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tbl>
      <w:tblPr>
        <w:tblStyle w:val="TableGrid"/>
        <w:tblW w:w="0" w:type="auto"/>
        <w:tblLook w:val="04A0" w:firstRow="1" w:lastRow="0" w:firstColumn="1" w:lastColumn="0" w:noHBand="0" w:noVBand="1"/>
      </w:tblPr>
      <w:tblGrid>
        <w:gridCol w:w="9350"/>
      </w:tblGrid>
      <w:tr w:rsidR="00F17D7C" w:rsidRPr="00733375" w14:paraId="039088FA" w14:textId="77777777" w:rsidTr="00FD53A1">
        <w:tc>
          <w:tcPr>
            <w:tcW w:w="9350" w:type="dxa"/>
            <w:tcBorders>
              <w:top w:val="single" w:sz="4" w:space="0" w:color="31849B"/>
              <w:left w:val="single" w:sz="4" w:space="0" w:color="31849B"/>
              <w:bottom w:val="single" w:sz="4" w:space="0" w:color="31849B"/>
              <w:right w:val="single" w:sz="4" w:space="0" w:color="31849B"/>
            </w:tcBorders>
          </w:tcPr>
          <w:p w14:paraId="16317CE1" w14:textId="6D579786" w:rsidR="00F17D7C" w:rsidRPr="00733375" w:rsidRDefault="00F17D7C" w:rsidP="00F17D7C">
            <w:pPr>
              <w:spacing w:after="120"/>
              <w:jc w:val="center"/>
              <w:rPr>
                <w:rFonts w:eastAsia="Times New Roman" w:cs="Arial"/>
                <w:i/>
                <w:iCs/>
                <w:color w:val="31849B"/>
                <w:kern w:val="0"/>
                <w:sz w:val="32"/>
                <w:szCs w:val="32"/>
                <w14:ligatures w14:val="none"/>
              </w:rPr>
            </w:pPr>
            <w:r w:rsidRPr="00733375">
              <w:rPr>
                <w:rFonts w:eastAsia="Times New Roman" w:cs="Arial"/>
                <w:i/>
                <w:iCs/>
                <w:color w:val="31849B"/>
                <w:kern w:val="0"/>
                <w:sz w:val="32"/>
                <w:szCs w:val="32"/>
                <w14:ligatures w14:val="none"/>
              </w:rPr>
              <w:t xml:space="preserve">AVEC CONSEILS </w:t>
            </w:r>
            <w:r w:rsidR="00B81316">
              <w:rPr>
                <w:rFonts w:eastAsia="Times New Roman" w:cs="Arial"/>
                <w:i/>
                <w:iCs/>
                <w:color w:val="31849B"/>
                <w:kern w:val="0"/>
                <w:sz w:val="32"/>
                <w:szCs w:val="32"/>
                <w14:ligatures w14:val="none"/>
              </w:rPr>
              <w:t>ADDITIONNELS</w:t>
            </w:r>
          </w:p>
        </w:tc>
      </w:tr>
    </w:tbl>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F17D7C" w:rsidRPr="00733375" w14:paraId="4193BE36" w14:textId="77777777" w:rsidTr="00FD53A1">
              <w:trPr>
                <w:trHeight w:val="638"/>
              </w:trPr>
              <w:tc>
                <w:tcPr>
                  <w:tcW w:w="10152" w:type="dxa"/>
                </w:tcPr>
                <w:p w14:paraId="361AEA1A" w14:textId="410331B6" w:rsidR="00F17D7C" w:rsidRPr="00733375" w:rsidRDefault="00F17D7C" w:rsidP="00F17D7C">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Si la proposition prévoit le renouvellement du financement d’une initiative existante, veuillez inclure des liens vers toute information existante et accessible au public actuellement disponible sur les sites Web du gouvernement du Canada.</w:t>
                  </w:r>
                </w:p>
              </w:tc>
            </w:tr>
          </w:tbl>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63CC8C00" w14:textId="77777777" w:rsidR="003C6E45" w:rsidRPr="00733375" w:rsidRDefault="003C6E45" w:rsidP="00BB7286">
            <w:pPr>
              <w:rPr>
                <w:b/>
                <w:sz w:val="28"/>
                <w:szCs w:val="28"/>
              </w:rPr>
            </w:pPr>
            <w:r w:rsidRPr="00733375">
              <w:rPr>
                <w:b/>
                <w:sz w:val="28"/>
                <w:szCs w:val="28"/>
              </w:rPr>
              <w:t>DEMANDE DE DÉROGATION</w:t>
            </w:r>
          </w:p>
          <w:tbl>
            <w:tblPr>
              <w:tblStyle w:val="TableGrid"/>
              <w:tblW w:w="0" w:type="auto"/>
              <w:tblLayout w:type="fixed"/>
              <w:tblLook w:val="04A0" w:firstRow="1" w:lastRow="0" w:firstColumn="1" w:lastColumn="0" w:noHBand="0" w:noVBand="1"/>
            </w:tblPr>
            <w:tblGrid>
              <w:gridCol w:w="10152"/>
            </w:tblGrid>
            <w:tr w:rsidR="00F17D7C" w:rsidRPr="00733375" w14:paraId="155CAD51" w14:textId="77777777" w:rsidTr="00FD53A1">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99D5F45" w14:textId="157B02F9" w:rsidR="00F17D7C" w:rsidRPr="00733375" w:rsidRDefault="00F17D7C" w:rsidP="003C46D1">
                  <w:pPr>
                    <w:pStyle w:val="paragraph"/>
                    <w:spacing w:before="0" w:beforeAutospacing="0" w:after="0" w:afterAutospacing="0"/>
                    <w:jc w:val="both"/>
                    <w:textAlignment w:val="baseline"/>
                    <w:rPr>
                      <w:rStyle w:val="normaltextrun"/>
                      <w:rFonts w:asciiTheme="minorHAnsi" w:eastAsiaTheme="minorEastAsia" w:hAnsiTheme="minorHAnsi" w:cstheme="minorBidi"/>
                      <w:color w:val="31849B"/>
                      <w:sz w:val="20"/>
                      <w:szCs w:val="20"/>
                      <w:lang w:val="fr-CA"/>
                    </w:rPr>
                  </w:pPr>
                  <w:r w:rsidRPr="00733375">
                    <w:rPr>
                      <w:rStyle w:val="normaltextrun"/>
                      <w:rFonts w:asciiTheme="minorHAnsi" w:eastAsiaTheme="minorEastAsia" w:hAnsiTheme="minorHAnsi" w:cstheme="minorBidi"/>
                      <w:color w:val="31849B"/>
                      <w:sz w:val="20"/>
                      <w:szCs w:val="20"/>
                      <w:lang w:val="fr-CA"/>
                    </w:rPr>
                    <w:t>Conformément à la directive, les ministères et organismes ne sont pas tenus d’effectuer une OCNE dans certaines situations. Consultez des experts au sein de votre organisation et, au besoin, le Secrétariat de l’</w:t>
                  </w:r>
                  <w:r w:rsidR="001575AD" w:rsidRPr="00733375">
                    <w:rPr>
                      <w:rStyle w:val="normaltextrun"/>
                      <w:rFonts w:asciiTheme="minorHAnsi" w:eastAsiaTheme="minorEastAsia" w:hAnsiTheme="minorHAnsi" w:cstheme="minorBidi"/>
                      <w:color w:val="31849B"/>
                      <w:sz w:val="20"/>
                      <w:szCs w:val="20"/>
                      <w:lang w:val="fr-CA"/>
                    </w:rPr>
                    <w:t>é</w:t>
                  </w:r>
                  <w:r w:rsidRPr="00733375">
                    <w:rPr>
                      <w:rStyle w:val="normaltextrun"/>
                      <w:rFonts w:asciiTheme="minorHAnsi" w:eastAsiaTheme="minorEastAsia" w:hAnsiTheme="minorHAnsi" w:cstheme="minorBidi"/>
                      <w:color w:val="31849B"/>
                      <w:sz w:val="20"/>
                      <w:szCs w:val="20"/>
                      <w:lang w:val="fr-CA"/>
                    </w:rPr>
                    <w:t>valuation environnementale et économique stratégique (EEES) à ECCC, pour déterminer si une proposition donnée devrait être exemptée.</w:t>
                  </w:r>
                </w:p>
              </w:tc>
            </w:tr>
          </w:tbl>
          <w:p w14:paraId="0E34F227" w14:textId="6653AFA6" w:rsidR="003C46D1" w:rsidRPr="00733375" w:rsidRDefault="003C46D1" w:rsidP="003C46D1">
            <w:pPr>
              <w:pStyle w:val="paragraph"/>
              <w:spacing w:before="0" w:beforeAutospacing="0" w:after="0" w:afterAutospacing="0"/>
              <w:jc w:val="both"/>
              <w:textAlignment w:val="baseline"/>
              <w:rPr>
                <w:rFonts w:asciiTheme="minorHAnsi" w:eastAsiaTheme="minorEastAsia" w:hAnsiTheme="minorHAnsi" w:cstheme="minorBidi"/>
                <w:color w:val="2E74B5" w:themeColor="accent5" w:themeShade="BF"/>
                <w:sz w:val="20"/>
                <w:szCs w:val="20"/>
                <w:lang w:val="fr-CA"/>
              </w:rPr>
            </w:pP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tbl>
            <w:tblPr>
              <w:tblStyle w:val="TableGrid"/>
              <w:tblW w:w="0" w:type="auto"/>
              <w:tblLook w:val="04A0" w:firstRow="1" w:lastRow="0" w:firstColumn="1" w:lastColumn="0" w:noHBand="0" w:noVBand="1"/>
            </w:tblPr>
            <w:tblGrid>
              <w:gridCol w:w="10152"/>
            </w:tblGrid>
            <w:tr w:rsidR="00F17D7C" w:rsidRPr="00733375" w14:paraId="25D358F2" w14:textId="77777777" w:rsidTr="00AF1BF4">
              <w:trPr>
                <w:trHeight w:val="1745"/>
              </w:trPr>
              <w:tc>
                <w:tcPr>
                  <w:tcW w:w="10221" w:type="dxa"/>
                  <w:tcBorders>
                    <w:top w:val="single" w:sz="4" w:space="0" w:color="31849B"/>
                    <w:left w:val="single" w:sz="4" w:space="0" w:color="31849B"/>
                    <w:bottom w:val="single" w:sz="4" w:space="0" w:color="31849B"/>
                    <w:right w:val="single" w:sz="4" w:space="0" w:color="31849B"/>
                  </w:tcBorders>
                </w:tcPr>
                <w:p w14:paraId="6C43D0B5" w14:textId="25F7899F"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ministres sont chargés de déterminer l’existence d’une situation d’urgence. Les situations d’urgence peuvent comprendre </w:t>
                  </w:r>
                  <w:r w:rsidR="001575AD" w:rsidRPr="00AF1BF4">
                    <w:rPr>
                      <w:rFonts w:eastAsia="Times New Roman" w:cs="Arial"/>
                      <w:color w:val="31849B"/>
                      <w:kern w:val="0"/>
                      <w:sz w:val="20"/>
                      <w:szCs w:val="20"/>
                      <w14:ligatures w14:val="none"/>
                    </w:rPr>
                    <w:t>ce qui suit</w:t>
                  </w:r>
                  <w:r w:rsidR="001575AD" w:rsidRPr="00AF1BF4">
                    <w:rPr>
                      <w:rFonts w:eastAsia="Times New Roman" w:cs="Arial"/>
                      <w:color w:val="31849B"/>
                      <w:kern w:val="0"/>
                      <w14:ligatures w14:val="none"/>
                    </w:rPr>
                    <w:t xml:space="preserve"> </w:t>
                  </w:r>
                  <w:r w:rsidRPr="00AF1BF4">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00AAA9F7" w14:textId="15471814"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c</w:t>
                  </w:r>
                  <w:r w:rsidRPr="00733375">
                    <w:rPr>
                      <w:rFonts w:eastAsia="Times New Roman" w:cs="Arial"/>
                      <w:color w:val="31849B"/>
                      <w:kern w:val="0"/>
                      <w:sz w:val="20"/>
                      <w:szCs w:val="20"/>
                      <w14:ligatures w14:val="none"/>
                    </w:rPr>
                    <w:t>atastrophes naturelles (</w:t>
                  </w:r>
                  <w:r w:rsidR="001575AD" w:rsidRPr="00733375">
                    <w:rPr>
                      <w:rFonts w:eastAsia="Times New Roman" w:cs="Arial"/>
                      <w:color w:val="31849B"/>
                      <w:kern w:val="0"/>
                      <w:sz w:val="20"/>
                      <w:szCs w:val="20"/>
                      <w14:ligatures w14:val="none"/>
                    </w:rPr>
                    <w:t xml:space="preserve">p. ex., </w:t>
                  </w:r>
                  <w:r w:rsidR="00136B20" w:rsidRPr="00733375">
                    <w:rPr>
                      <w:rFonts w:eastAsia="Times New Roman" w:cs="Arial"/>
                      <w:color w:val="31849B"/>
                      <w:kern w:val="0"/>
                      <w:sz w:val="20"/>
                      <w:szCs w:val="20"/>
                      <w14:ligatures w14:val="none"/>
                    </w:rPr>
                    <w:t>feux</w:t>
                  </w:r>
                  <w:r w:rsidRPr="00733375">
                    <w:rPr>
                      <w:rFonts w:eastAsia="Times New Roman" w:cs="Arial"/>
                      <w:color w:val="31849B"/>
                      <w:kern w:val="0"/>
                      <w:sz w:val="20"/>
                      <w:szCs w:val="20"/>
                      <w14:ligatures w14:val="none"/>
                    </w:rPr>
                    <w:t xml:space="preserve"> de forêt, inondations, tempête de verglas, tremblements de terre)</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2E472619" w14:textId="23BD201A"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rgences de santé publique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xml:space="preserve"> épidémies de maladies infectieuses et pandémies)</w:t>
                  </w:r>
                  <w:r w:rsidR="001575AD" w:rsidRPr="00733375">
                    <w:rPr>
                      <w:rFonts w:eastAsia="Times New Roman" w:cs="Arial"/>
                      <w:color w:val="31849B"/>
                      <w:kern w:val="0"/>
                      <w:sz w:val="20"/>
                      <w:szCs w:val="20"/>
                      <w14:ligatures w14:val="none"/>
                    </w:rPr>
                    <w:t>;</w:t>
                  </w:r>
                </w:p>
                <w:p w14:paraId="7A8D5DDA" w14:textId="164FAB87"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w:t>
                  </w:r>
                  <w:r w:rsidR="00AF5073"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en matière de sécurité nationale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alerte à la bombe ou alerte nucléaire, attaque militaire)</w:t>
                  </w:r>
                  <w:r w:rsidR="001575AD" w:rsidRPr="00733375">
                    <w:rPr>
                      <w:rFonts w:eastAsia="Times New Roman" w:cs="Arial"/>
                      <w:color w:val="31849B"/>
                      <w:kern w:val="0"/>
                      <w:sz w:val="20"/>
                      <w:szCs w:val="20"/>
                      <w14:ligatures w14:val="none"/>
                    </w:rPr>
                    <w:t>;</w:t>
                  </w:r>
                </w:p>
                <w:p w14:paraId="1C56788F" w14:textId="64D0C2C5"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i</w:t>
                  </w:r>
                  <w:r w:rsidRPr="00733375">
                    <w:rPr>
                      <w:rFonts w:eastAsia="Times New Roman" w:cs="Arial"/>
                      <w:color w:val="31849B"/>
                      <w:kern w:val="0"/>
                      <w:sz w:val="20"/>
                      <w:szCs w:val="20"/>
                      <w14:ligatures w14:val="none"/>
                    </w:rPr>
                    <w:t>ncidents de cybersécurité</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305AC8BA" w14:textId="7637F27C" w:rsidR="00F17D7C" w:rsidRPr="00733375" w:rsidRDefault="00F17D7C" w:rsidP="008236DF">
                  <w:pPr>
                    <w:ind w:left="1167" w:hanging="450"/>
                  </w:pPr>
                  <w:r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ejets de produits chimiques (p. ex., déversements d’hydrocarbures, rejet de matières dangereuses)</w:t>
                  </w:r>
                  <w:r w:rsidR="001575AD" w:rsidRPr="00733375">
                    <w:rPr>
                      <w:rFonts w:eastAsia="Times New Roman" w:cs="Arial"/>
                      <w:color w:val="31849B"/>
                      <w:kern w:val="0"/>
                      <w:sz w:val="20"/>
                      <w:szCs w:val="20"/>
                      <w14:ligatures w14:val="none"/>
                    </w:rPr>
                    <w:t>.</w:t>
                  </w:r>
                </w:p>
              </w:tc>
            </w:tr>
          </w:tbl>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6B59F110" w14:textId="77777777" w:rsidTr="00AF1BF4">
              <w:tc>
                <w:tcPr>
                  <w:tcW w:w="10152" w:type="dxa"/>
                </w:tcPr>
                <w:p w14:paraId="5B1D660A" w14:textId="77777777" w:rsidR="008236DF"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ministères et organismes sont encouragés à dresser une liste de types de propositions prédéterminées entrant dans la catégorie des questions de routine ou administratives, en consultation avec le secrétariat de l’EEES à ECCC.  </w:t>
                  </w:r>
                </w:p>
                <w:p w14:paraId="69477A9E" w14:textId="77777777" w:rsidR="008236DF" w:rsidRPr="00733375" w:rsidRDefault="008236DF" w:rsidP="00F17D7C">
                  <w:pPr>
                    <w:rPr>
                      <w:rFonts w:eastAsia="Times New Roman" w:cs="Arial"/>
                      <w:color w:val="31849B"/>
                      <w:kern w:val="0"/>
                      <w:sz w:val="20"/>
                      <w:szCs w:val="20"/>
                      <w14:ligatures w14:val="none"/>
                    </w:rPr>
                  </w:pPr>
                </w:p>
                <w:p w14:paraId="1E36B3D5" w14:textId="15A0F681"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des exemples de types de propositions pouvant être prises en considération dans cette catégorie :  </w:t>
                  </w:r>
                </w:p>
                <w:p w14:paraId="339DBC09" w14:textId="51B46789"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n</w:t>
                  </w:r>
                  <w:r w:rsidRPr="00733375">
                    <w:rPr>
                      <w:rFonts w:eastAsia="Times New Roman" w:cs="Arial"/>
                      <w:color w:val="31849B"/>
                      <w:kern w:val="0"/>
                      <w:sz w:val="20"/>
                      <w:szCs w:val="20"/>
                      <w14:ligatures w14:val="none"/>
                    </w:rPr>
                    <w:t>ominations par le gouverneur en conseil</w:t>
                  </w:r>
                  <w:r w:rsidR="001575AD" w:rsidRPr="00733375">
                    <w:rPr>
                      <w:rFonts w:eastAsia="Times New Roman" w:cs="Arial"/>
                      <w:color w:val="31849B"/>
                      <w:kern w:val="0"/>
                      <w:sz w:val="20"/>
                      <w:szCs w:val="20"/>
                      <w14:ligatures w14:val="none"/>
                    </w:rPr>
                    <w:t>;</w:t>
                  </w:r>
                </w:p>
                <w:p w14:paraId="45436DF3" w14:textId="19D6144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p</w:t>
                  </w:r>
                  <w:r w:rsidRPr="00733375">
                    <w:rPr>
                      <w:rFonts w:eastAsia="Times New Roman" w:cs="Arial"/>
                      <w:color w:val="31849B"/>
                      <w:kern w:val="0"/>
                      <w:sz w:val="20"/>
                      <w:szCs w:val="20"/>
                      <w14:ligatures w14:val="none"/>
                    </w:rPr>
                    <w:t>résentations ou aide-mémoires pour information</w:t>
                  </w:r>
                  <w:r w:rsidR="001575AD" w:rsidRPr="00733375">
                    <w:rPr>
                      <w:rFonts w:eastAsia="Times New Roman" w:cs="Arial"/>
                      <w:color w:val="31849B"/>
                      <w:kern w:val="0"/>
                      <w:sz w:val="20"/>
                      <w:szCs w:val="20"/>
                      <w14:ligatures w14:val="none"/>
                    </w:rPr>
                    <w:t>;</w:t>
                  </w:r>
                </w:p>
                <w:p w14:paraId="46DDE476" w14:textId="47ACB152"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m</w:t>
                  </w:r>
                  <w:r w:rsidRPr="00733375">
                    <w:rPr>
                      <w:rFonts w:eastAsia="Times New Roman" w:cs="Arial"/>
                      <w:color w:val="31849B"/>
                      <w:kern w:val="0"/>
                      <w:sz w:val="20"/>
                      <w:szCs w:val="20"/>
                      <w14:ligatures w14:val="none"/>
                    </w:rPr>
                    <w:t>odifications administratives apportées aux textes légaux ou réglementaires (p. ex., mise à jour des renvois, ajustement pour tenir compte des écarts de traduction)</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49924CE5" w14:textId="01E7EBB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éponses du gouvernement au Parlement qui résument les politiques et les programmes fédéraux existants</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51CAC7A5" w14:textId="68267898" w:rsidR="00F17D7C" w:rsidRPr="00733375" w:rsidRDefault="00F17D7C" w:rsidP="008236DF">
                  <w:pPr>
                    <w:ind w:left="1167" w:hanging="450"/>
                    <w:rPr>
                      <w:color w:val="31849B"/>
                    </w:rPr>
                  </w:pPr>
                  <w:r w:rsidRPr="00733375">
                    <w:rPr>
                      <w:rFonts w:eastAsia="Times New Roman" w:cs="Arial"/>
                      <w:color w:val="31849B"/>
                      <w:kern w:val="0"/>
                      <w:sz w:val="20"/>
                      <w:szCs w:val="20"/>
                      <w14:ligatures w14:val="none"/>
                    </w:rPr>
                    <w:lastRenderedPageBreak/>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 xml:space="preserve">apports d’avancement ou de </w:t>
                  </w:r>
                  <w:r w:rsidR="001575AD" w:rsidRPr="00733375">
                    <w:rPr>
                      <w:rFonts w:eastAsia="Times New Roman" w:cs="Arial"/>
                      <w:color w:val="31849B"/>
                      <w:kern w:val="0"/>
                      <w:sz w:val="20"/>
                      <w:szCs w:val="20"/>
                      <w14:ligatures w14:val="none"/>
                    </w:rPr>
                    <w:t>rendement</w:t>
                  </w:r>
                  <w:r w:rsidRPr="00733375">
                    <w:rPr>
                      <w:rFonts w:eastAsia="Times New Roman" w:cs="Arial"/>
                      <w:color w:val="31849B"/>
                      <w:kern w:val="0"/>
                      <w:sz w:val="20"/>
                      <w:szCs w:val="20"/>
                      <w14:ligatures w14:val="none"/>
                    </w:rPr>
                    <w:t xml:space="preserv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plans ministériels, rapports ministériels sur les résultats, rapports annuels au Parlement et rapports de situation)</w:t>
                  </w:r>
                  <w:r w:rsidR="001575AD" w:rsidRPr="00733375">
                    <w:rPr>
                      <w:rFonts w:eastAsia="Times New Roman" w:cs="Arial"/>
                      <w:color w:val="31849B"/>
                      <w:kern w:val="0"/>
                      <w:sz w:val="20"/>
                      <w:szCs w:val="20"/>
                      <w14:ligatures w14:val="none"/>
                    </w:rPr>
                    <w:t>.</w:t>
                  </w:r>
                </w:p>
              </w:tc>
            </w:tr>
          </w:tbl>
          <w:p w14:paraId="42BE5380" w14:textId="072E3B98"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la legislation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28A62F39" w14:textId="77777777" w:rsidTr="00AF1BF4">
              <w:tc>
                <w:tcPr>
                  <w:tcW w:w="10152" w:type="dxa"/>
                </w:tcPr>
                <w:p w14:paraId="41B06F2F" w14:textId="396C2C33"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OCNE n’est pas nécessaire pour les propositions qui ont déjà fait l’objet d’une évaluation des effets environnementaux et économiques dans le cadre d’un processus mené en vertu de la législation fédérale sur l’évaluation environnementale ou d’impact. Dans de telles circonstances, les conclusions environnementales et économiques pertinentes issues du processus législatif sont considérées comme suffisantes pour répondre aux exigences du processus de l’EEES et aux conclusions du gabarit de référence de l’OCNE. </w:t>
                  </w:r>
                </w:p>
              </w:tc>
            </w:tr>
          </w:tbl>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562F2DE4" w14:textId="77777777" w:rsidR="003C6E45" w:rsidRPr="00733375" w:rsidRDefault="003C6E45" w:rsidP="00BB7286">
            <w:pPr>
              <w:rPr>
                <w:b/>
                <w:sz w:val="28"/>
                <w:szCs w:val="28"/>
              </w:rPr>
            </w:pPr>
            <w:r w:rsidRPr="00733375">
              <w:rPr>
                <w:b/>
                <w:sz w:val="28"/>
                <w:szCs w:val="28"/>
              </w:rPr>
              <w:lastRenderedPageBreak/>
              <w:t>EXAMEN PRÉLIMINAIRE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0DA735CC" w14:textId="77777777" w:rsidTr="00AF1BF4">
              <w:tc>
                <w:tcPr>
                  <w:tcW w:w="10152" w:type="dxa"/>
                  <w:shd w:val="clear" w:color="auto" w:fill="FFFFFF" w:themeFill="background1"/>
                </w:tcPr>
                <w:p w14:paraId="62C79618" w14:textId="44A72B5E"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questions d’examen préliminaire sont obligatoires. Une réponse doit être choisie à partir </w:t>
                  </w:r>
                  <w:r w:rsidR="00524B59" w:rsidRPr="009A491C">
                    <w:rPr>
                      <w:rFonts w:eastAsia="Times New Roman" w:cs="Arial"/>
                      <w:color w:val="31849B"/>
                      <w:kern w:val="0"/>
                      <w:sz w:val="20"/>
                      <w:szCs w:val="20"/>
                      <w14:ligatures w14:val="none"/>
                    </w:rPr>
                    <w:t>d</w:t>
                  </w:r>
                  <w:r w:rsidR="00524B59" w:rsidRPr="001F0EA8">
                    <w:rPr>
                      <w:rFonts w:eastAsia="Times New Roman" w:cs="Arial"/>
                      <w:color w:val="31849B"/>
                      <w:kern w:val="0"/>
                      <w:sz w:val="20"/>
                      <w:szCs w:val="20"/>
                      <w14:ligatures w14:val="none"/>
                    </w:rPr>
                    <w:t>es</w:t>
                  </w:r>
                  <w:r w:rsidR="00DD1ABF" w:rsidRPr="001F0EA8">
                    <w:rPr>
                      <w:rFonts w:eastAsia="Times New Roman" w:cs="Arial"/>
                      <w:color w:val="31849B"/>
                      <w:kern w:val="0"/>
                      <w:sz w:val="20"/>
                      <w:szCs w:val="20"/>
                      <w14:ligatures w14:val="none"/>
                    </w:rPr>
                    <w:t xml:space="preserve"> options</w:t>
                  </w:r>
                  <w:r w:rsidR="00524B59">
                    <w:rPr>
                      <w:rFonts w:eastAsia="Times New Roman" w:cs="Arial"/>
                      <w:color w:val="31849B"/>
                      <w:kern w:val="0"/>
                      <w14:ligatures w14:val="none"/>
                    </w:rPr>
                    <w:t xml:space="preserve"> </w:t>
                  </w:r>
                  <w:r w:rsidRPr="00733375">
                    <w:rPr>
                      <w:rFonts w:eastAsia="Times New Roman" w:cs="Arial"/>
                      <w:color w:val="31849B"/>
                      <w:kern w:val="0"/>
                      <w:sz w:val="20"/>
                      <w:szCs w:val="20"/>
                      <w14:ligatures w14:val="none"/>
                    </w:rPr>
                    <w:t>pour chaque question, et des commentaires textuels supplémentaires pourraient être requis en fonction de vos réponses. Les questions d’examen préliminaire permettent de déterminer si des éléments plus détaillés de l’OCNE doivent être complétés.</w:t>
                  </w:r>
                </w:p>
                <w:p w14:paraId="44550B81" w14:textId="162DAE8B" w:rsidR="00F17D7C" w:rsidRPr="00733375" w:rsidRDefault="00F17D7C" w:rsidP="00F17D7C">
                  <w:pPr>
                    <w:spacing w:line="259" w:lineRule="auto"/>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Chaque question d’examen préliminaire comporte plusieurs points à prendre en considération, formulés sous forme de sous-questions. Ces points visent à illustrer les facteurs clés à évaluer dans votre réponse, mais ne doivent pas être considérés comme une liste exhaustive pour guider votre réponse.</w:t>
                  </w:r>
                </w:p>
              </w:tc>
            </w:tr>
          </w:tbl>
          <w:p w14:paraId="2E74C0B8" w14:textId="2AAB189C" w:rsidR="003C46D1" w:rsidRPr="00733375" w:rsidRDefault="003C46D1" w:rsidP="003C46D1">
            <w:pPr>
              <w:rPr>
                <w:rFonts w:eastAsia="Times New Roman" w:cs="Arial"/>
                <w:color w:val="2E74B5" w:themeColor="accent5" w:themeShade="BF"/>
                <w:kern w:val="0"/>
                <w:sz w:val="20"/>
                <w:szCs w:val="20"/>
                <w14:ligatures w14:val="none"/>
              </w:rPr>
            </w:pP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lastRenderedPageBreak/>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lastRenderedPageBreak/>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lastRenderedPageBreak/>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lastRenderedPageBreak/>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exclu</w:t>
            </w:r>
            <w:r>
              <w:t>s</w:t>
            </w:r>
            <w:r w:rsidRPr="00037707">
              <w:t>es.</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3B0F33CF" w14:textId="77777777" w:rsidR="003C6E45" w:rsidRPr="00733375" w:rsidRDefault="003C6E45" w:rsidP="00BB7286">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2850AB" w:rsidRPr="00733375" w14:paraId="6AEC8422" w14:textId="77777777" w:rsidTr="00FD53A1">
              <w:trPr>
                <w:trHeight w:val="3050"/>
              </w:trPr>
              <w:tc>
                <w:tcPr>
                  <w:tcW w:w="10405" w:type="dxa"/>
                </w:tcPr>
                <w:p w14:paraId="37F2967D" w14:textId="6B656420"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L’atténuation des changements climatiques vise à réduire les émissions de GES attribuables aux activités humaines. Le Plan de réduction des émissions pour 2030, en vertu de la </w:t>
                  </w:r>
                  <w:r w:rsidRPr="00733375">
                    <w:rPr>
                      <w:rFonts w:eastAsia="Times New Roman"/>
                      <w:i/>
                      <w:iCs/>
                      <w:color w:val="31849B"/>
                      <w:kern w:val="0"/>
                      <w:sz w:val="20"/>
                      <w:szCs w:val="20"/>
                      <w14:ligatures w14:val="none"/>
                    </w:rPr>
                    <w:t>Loi sur la responsabilité en matière de carboneutralité</w:t>
                  </w:r>
                  <w:r w:rsidRPr="00733375">
                    <w:rPr>
                      <w:rFonts w:eastAsia="Times New Roman"/>
                      <w:color w:val="31849B"/>
                      <w:kern w:val="0"/>
                      <w:sz w:val="20"/>
                      <w:szCs w:val="20"/>
                      <w14:ligatures w14:val="none"/>
                    </w:rPr>
                    <w:t xml:space="preserve"> du Canada, est une feuille de route qui décrit la voie à suivre, secteur par secteur, pour que le Canada atteigne sa cible de réduction des émissions de 40 à 45 % sous les niveaux de 2005 d’ici 2030 et </w:t>
                  </w:r>
                  <w:r w:rsidR="00B37B66" w:rsidRPr="00733375">
                    <w:rPr>
                      <w:rFonts w:eastAsia="Times New Roman"/>
                      <w:color w:val="31849B"/>
                      <w:kern w:val="0"/>
                      <w:sz w:val="20"/>
                      <w:szCs w:val="20"/>
                      <w14:ligatures w14:val="none"/>
                    </w:rPr>
                    <w:t>s</w:t>
                  </w:r>
                  <w:r w:rsidRPr="00733375">
                    <w:rPr>
                      <w:rFonts w:eastAsia="Times New Roman"/>
                      <w:color w:val="31849B"/>
                      <w:kern w:val="0"/>
                      <w:sz w:val="20"/>
                      <w:szCs w:val="20"/>
                      <w14:ligatures w14:val="none"/>
                    </w:rPr>
                    <w:t>a cible de carboneutralité d’ici 2050.</w:t>
                  </w:r>
                </w:p>
                <w:p w14:paraId="70840EE7" w14:textId="77777777" w:rsidR="002850AB" w:rsidRPr="00733375" w:rsidRDefault="002850AB" w:rsidP="002850AB">
                  <w:pPr>
                    <w:rPr>
                      <w:rFonts w:eastAsia="Times New Roman"/>
                      <w:color w:val="31849B"/>
                      <w:kern w:val="0"/>
                      <w:sz w:val="20"/>
                      <w:szCs w:val="20"/>
                      <w14:ligatures w14:val="none"/>
                    </w:rPr>
                  </w:pPr>
                </w:p>
                <w:p w14:paraId="153C976D" w14:textId="562169B9"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Cette section évalue si/comment la proposition pourrait influer sur la quantité de GES émise annuellement et au fil du temps. Pour les questions ci-dessous, les augmentations </w:t>
                  </w:r>
                  <w:r w:rsidR="001575AD" w:rsidRPr="00733375">
                    <w:rPr>
                      <w:rFonts w:eastAsia="Times New Roman"/>
                      <w:color w:val="31849B"/>
                      <w:kern w:val="0"/>
                      <w:sz w:val="20"/>
                      <w:szCs w:val="20"/>
                      <w14:ligatures w14:val="none"/>
                    </w:rPr>
                    <w:t>ou</w:t>
                  </w:r>
                  <w:r w:rsidRPr="00733375">
                    <w:rPr>
                      <w:rFonts w:eastAsia="Times New Roman"/>
                      <w:color w:val="31849B"/>
                      <w:kern w:val="0"/>
                      <w:sz w:val="20"/>
                      <w:szCs w:val="20"/>
                      <w14:ligatures w14:val="none"/>
                    </w:rPr>
                    <w:t xml:space="preserve"> diminutions des émissions de GES correspondent à la différence entre les émissions futures d’un scénario de statu quo et d’un scénario de mise en œuvre de la proposition. </w:t>
                  </w:r>
                </w:p>
                <w:p w14:paraId="5089EC77" w14:textId="77777777" w:rsidR="002850AB" w:rsidRPr="00733375" w:rsidRDefault="002850AB" w:rsidP="002850AB">
                  <w:pPr>
                    <w:rPr>
                      <w:rFonts w:eastAsia="Times New Roman"/>
                      <w:color w:val="31849B"/>
                      <w:kern w:val="0"/>
                      <w:sz w:val="20"/>
                      <w:szCs w:val="20"/>
                      <w14:ligatures w14:val="none"/>
                    </w:rPr>
                  </w:pPr>
                </w:p>
                <w:p w14:paraId="5271984C" w14:textId="56407879" w:rsidR="002850AB" w:rsidRPr="00733375" w:rsidRDefault="002850AB" w:rsidP="00B765FC">
                  <w:pPr>
                    <w:rPr>
                      <w:rFonts w:eastAsia="Times New Roman"/>
                      <w:color w:val="31849B"/>
                      <w:kern w:val="0"/>
                      <w:sz w:val="20"/>
                      <w:szCs w:val="20"/>
                      <w14:ligatures w14:val="none"/>
                    </w:rPr>
                  </w:pPr>
                  <w:r w:rsidRPr="00733375">
                    <w:rPr>
                      <w:rFonts w:eastAsia="Times New Roman"/>
                      <w:color w:val="31849B"/>
                      <w:kern w:val="0"/>
                      <w:sz w:val="20"/>
                      <w:szCs w:val="20"/>
                      <w14:ligatures w14:val="none"/>
                    </w:rPr>
                    <w:t>Le contexte de toutes les réponses fournies ici, y compris toute discussion sur les tendances des émissions de référence, doit être inclus dans la section A-160, la section narrative consacrée à l’explication de l’incidence de la proposition sur les émissions.</w:t>
                  </w:r>
                </w:p>
              </w:tc>
            </w:tr>
          </w:tbl>
          <w:p w14:paraId="78B78828" w14:textId="77777777" w:rsidR="00A323B1" w:rsidRPr="00733375" w:rsidRDefault="00A323B1" w:rsidP="002850AB">
            <w:pPr>
              <w:rPr>
                <w:sz w:val="28"/>
                <w:szCs w:val="28"/>
              </w:rPr>
            </w:pP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D250BEF" w14:textId="77777777" w:rsidR="00FD53A1" w:rsidRPr="00733375" w:rsidRDefault="00FD53A1" w:rsidP="00BB7286">
            <w:pPr>
              <w:spacing w:after="60"/>
              <w:textAlignment w:val="center"/>
              <w:rPr>
                <w:b/>
                <w:bCs/>
              </w:rPr>
            </w:pPr>
            <w:r w:rsidRPr="00733375">
              <w:rPr>
                <w:b/>
                <w:bCs/>
              </w:rPr>
              <w:t>A-110 Réductions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5C43D13E" w14:textId="77777777" w:rsidTr="00FD53A1">
              <w:tc>
                <w:tcPr>
                  <w:tcW w:w="10405" w:type="dxa"/>
                  <w:shd w:val="clear" w:color="auto" w:fill="FFFFFF" w:themeFill="background1"/>
                </w:tcPr>
                <w:p w14:paraId="0D8FAF46" w14:textId="37D5133A" w:rsidR="00FD53A1" w:rsidRPr="00733375" w:rsidRDefault="00FD53A1"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Cette section vise à obtenir des renseignements sur les éléments de la proposition qui pourraient réduire les émissions de GES futures par rapport à ce qui se produirait en l’absence de la proposition.</w:t>
                  </w:r>
                </w:p>
              </w:tc>
            </w:tr>
          </w:tbl>
          <w:p w14:paraId="2DADA824" w14:textId="2775FA8C" w:rsidR="00FD53A1" w:rsidRPr="00733375" w:rsidRDefault="00FD53A1" w:rsidP="002850AB">
            <w:pPr>
              <w:rPr>
                <w:rFonts w:eastAsia="Times New Roman"/>
                <w:color w:val="2E74B5" w:themeColor="accent5" w:themeShade="BF"/>
                <w:kern w:val="0"/>
                <w:sz w:val="20"/>
                <w:szCs w:val="20"/>
                <w14:ligatures w14:val="none"/>
              </w:rPr>
            </w:pP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09"/>
            </w:tblGrid>
            <w:tr w:rsidR="00A323B1" w:rsidRPr="00733375" w14:paraId="24D4A281" w14:textId="77777777" w:rsidTr="00FD53A1">
              <w:trPr>
                <w:trHeight w:val="2060"/>
              </w:trPr>
              <w:tc>
                <w:tcPr>
                  <w:tcW w:w="1696" w:type="dxa"/>
                  <w:shd w:val="clear" w:color="auto" w:fill="auto"/>
                </w:tcPr>
                <w:p w14:paraId="4A8D7C7C" w14:textId="1A51262E" w:rsidR="00A323B1" w:rsidRPr="00733375" w:rsidRDefault="00A323B1" w:rsidP="00A323B1">
                  <w:pPr>
                    <w:jc w:val="both"/>
                    <w:rPr>
                      <w:b/>
                      <w:bCs/>
                      <w:color w:val="31849B"/>
                      <w:sz w:val="20"/>
                      <w:szCs w:val="20"/>
                    </w:rPr>
                  </w:pPr>
                  <w:r w:rsidRPr="00733375">
                    <w:rPr>
                      <w:b/>
                      <w:bCs/>
                      <w:color w:val="31849B"/>
                      <w:sz w:val="20"/>
                      <w:szCs w:val="20"/>
                    </w:rPr>
                    <w:t>Oui</w:t>
                  </w:r>
                </w:p>
              </w:tc>
              <w:tc>
                <w:tcPr>
                  <w:tcW w:w="8709" w:type="dxa"/>
                  <w:shd w:val="clear" w:color="auto" w:fill="auto"/>
                </w:tcPr>
                <w:p w14:paraId="30ED90B1" w14:textId="1CBBE7FD" w:rsidR="00A323B1" w:rsidRPr="00733375" w:rsidRDefault="00A323B1" w:rsidP="00A323B1">
                  <w:pPr>
                    <w:jc w:val="both"/>
                    <w:rPr>
                      <w:color w:val="31849B"/>
                      <w:sz w:val="20"/>
                      <w:szCs w:val="20"/>
                    </w:rPr>
                  </w:pPr>
                  <w:r w:rsidRPr="00733375">
                    <w:rPr>
                      <w:color w:val="31849B"/>
                      <w:sz w:val="20"/>
                      <w:szCs w:val="20"/>
                    </w:rPr>
                    <w:t>Au moins certains éléments de la proposition entraîneraient une réduction des émissions. La réponse</w:t>
                  </w:r>
                  <w:r w:rsidR="00A617E4" w:rsidRPr="00733375">
                    <w:rPr>
                      <w:color w:val="31849B"/>
                      <w:sz w:val="20"/>
                      <w:szCs w:val="20"/>
                    </w:rPr>
                    <w:t xml:space="preserve"> « Oui </w:t>
                  </w:r>
                  <w:r w:rsidRPr="00733375">
                    <w:rPr>
                      <w:color w:val="31849B"/>
                      <w:sz w:val="20"/>
                      <w:szCs w:val="20"/>
                    </w:rPr>
                    <w:t>» à cette question n’exige pas que la proposition globale entraîne des réductions nettes des GES par rapport à toute augmentation des GES associée à la proposition, ni que les réductions des GES soient nécessairement permanentes. Par exemple, une proposition visant à regrouper plusieurs installations fédérales existantes en une seule installation nouvellement construite entraînera des réductions d’émissions distinctes associées à l’empreinte carbone de chaque bâtiment existant qui est fermé, même si l’empreinte carbone de la nouvelle installation est inconnue. Par conséquent, l’incidence nette globale de la proposition sur les GES demeure inconnue.</w:t>
                  </w:r>
                </w:p>
              </w:tc>
            </w:tr>
            <w:tr w:rsidR="00A323B1" w:rsidRPr="00733375" w14:paraId="3D5BC766" w14:textId="77777777" w:rsidTr="00FD53A1">
              <w:trPr>
                <w:trHeight w:val="1610"/>
              </w:trPr>
              <w:tc>
                <w:tcPr>
                  <w:tcW w:w="1696" w:type="dxa"/>
                  <w:shd w:val="clear" w:color="auto" w:fill="auto"/>
                </w:tcPr>
                <w:p w14:paraId="0C6AFE4A" w14:textId="3632776C" w:rsidR="00A323B1" w:rsidRPr="00733375" w:rsidRDefault="00A323B1" w:rsidP="00A323B1">
                  <w:pPr>
                    <w:jc w:val="both"/>
                    <w:rPr>
                      <w:b/>
                      <w:bCs/>
                      <w:color w:val="31849B"/>
                      <w:sz w:val="20"/>
                      <w:szCs w:val="20"/>
                    </w:rPr>
                  </w:pPr>
                  <w:r w:rsidRPr="00733375">
                    <w:rPr>
                      <w:b/>
                      <w:bCs/>
                      <w:color w:val="31849B"/>
                      <w:sz w:val="20"/>
                      <w:szCs w:val="20"/>
                    </w:rPr>
                    <w:t>Non</w:t>
                  </w:r>
                </w:p>
              </w:tc>
              <w:tc>
                <w:tcPr>
                  <w:tcW w:w="8709" w:type="dxa"/>
                  <w:shd w:val="clear" w:color="auto" w:fill="auto"/>
                </w:tcPr>
                <w:p w14:paraId="7FAA2509" w14:textId="7C82E9EA" w:rsidR="00A323B1" w:rsidRPr="00733375" w:rsidRDefault="00A323B1" w:rsidP="00A323B1">
                  <w:pPr>
                    <w:jc w:val="both"/>
                    <w:rPr>
                      <w:bCs/>
                      <w:color w:val="31849B"/>
                      <w:sz w:val="20"/>
                      <w:szCs w:val="20"/>
                    </w:rPr>
                  </w:pPr>
                  <w:r w:rsidRPr="00733375">
                    <w:rPr>
                      <w:color w:val="31849B"/>
                      <w:sz w:val="20"/>
                      <w:szCs w:val="20"/>
                    </w:rPr>
                    <w:t xml:space="preserve">Aucune partie de cette proposition ne réduit les émissions ou n’augmente la séquestration. Par exemple, on ne s’attend pas à ce qu’une proposition visant à établir une nouvelle base scientifique dans le Nord, à titre de nouvelle immobilisation ayant des besoins connexes en matière de construction et d’énergie, comprenne des composantes qui réduisent les émissions par rapport à un scénario où la base n’est pas construite. La réponse </w:t>
                  </w:r>
                  <w:r w:rsidR="00B37B66" w:rsidRPr="00733375">
                    <w:rPr>
                      <w:color w:val="31849B"/>
                      <w:sz w:val="20"/>
                      <w:szCs w:val="20"/>
                    </w:rPr>
                    <w:t>« </w:t>
                  </w:r>
                  <w:r w:rsidRPr="00733375">
                    <w:rPr>
                      <w:color w:val="31849B"/>
                      <w:sz w:val="20"/>
                      <w:szCs w:val="20"/>
                    </w:rPr>
                    <w:t>Non</w:t>
                  </w:r>
                  <w:r w:rsidR="00B37B66" w:rsidRPr="00733375">
                    <w:rPr>
                      <w:color w:val="31849B"/>
                      <w:sz w:val="20"/>
                      <w:szCs w:val="20"/>
                    </w:rPr>
                    <w:t> »</w:t>
                  </w:r>
                  <w:r w:rsidRPr="00733375">
                    <w:rPr>
                      <w:color w:val="31849B"/>
                      <w:sz w:val="20"/>
                      <w:szCs w:val="20"/>
                    </w:rPr>
                    <w:t xml:space="preserve"> devrait également être sélectionnée pour les propositions qui ne font qu’augmenter les émissions, avec des détails supplémentaires fournis sous A-120.</w:t>
                  </w:r>
                </w:p>
              </w:tc>
            </w:tr>
            <w:tr w:rsidR="00A323B1" w:rsidRPr="00733375" w14:paraId="2235B36F" w14:textId="77777777" w:rsidTr="00FD53A1">
              <w:tc>
                <w:tcPr>
                  <w:tcW w:w="1696" w:type="dxa"/>
                  <w:shd w:val="clear" w:color="auto" w:fill="auto"/>
                </w:tcPr>
                <w:p w14:paraId="04FD7B16" w14:textId="2CB006E0" w:rsidR="00A323B1" w:rsidRPr="00733375" w:rsidRDefault="00A323B1" w:rsidP="00A323B1">
                  <w:pPr>
                    <w:jc w:val="both"/>
                    <w:rPr>
                      <w:b/>
                      <w:bCs/>
                      <w:color w:val="31849B"/>
                      <w:sz w:val="20"/>
                      <w:szCs w:val="20"/>
                    </w:rPr>
                  </w:pPr>
                  <w:r w:rsidRPr="00733375">
                    <w:rPr>
                      <w:b/>
                      <w:bCs/>
                      <w:color w:val="31849B"/>
                      <w:sz w:val="20"/>
                      <w:szCs w:val="20"/>
                    </w:rPr>
                    <w:t>Indéterminé</w:t>
                  </w:r>
                </w:p>
              </w:tc>
              <w:tc>
                <w:tcPr>
                  <w:tcW w:w="8709" w:type="dxa"/>
                  <w:shd w:val="clear" w:color="auto" w:fill="auto"/>
                </w:tcPr>
                <w:p w14:paraId="0B67A51B" w14:textId="4554B0E4" w:rsidR="00A323B1" w:rsidRPr="00733375" w:rsidRDefault="00A323B1" w:rsidP="00A323B1">
                  <w:pPr>
                    <w:jc w:val="both"/>
                    <w:rPr>
                      <w:bCs/>
                      <w:color w:val="31849B"/>
                      <w:sz w:val="20"/>
                      <w:szCs w:val="20"/>
                    </w:rPr>
                  </w:pPr>
                  <w:r w:rsidRPr="00733375">
                    <w:rPr>
                      <w:color w:val="31849B"/>
                      <w:sz w:val="20"/>
                      <w:szCs w:val="20"/>
                    </w:rPr>
                    <w:t>Les répercussions de la proposition sur la réduction et la séquestration des émissions de GES sont inconnues</w:t>
                  </w:r>
                  <w:r w:rsidR="00B37B66" w:rsidRPr="00733375">
                    <w:rPr>
                      <w:color w:val="31849B"/>
                      <w:sz w:val="20"/>
                      <w:szCs w:val="20"/>
                    </w:rPr>
                    <w:t>.</w:t>
                  </w:r>
                </w:p>
              </w:tc>
            </w:tr>
          </w:tbl>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1"/>
            </w:tblGrid>
            <w:tr w:rsidR="001D5D70" w:rsidRPr="00733375" w14:paraId="387C20DA" w14:textId="77777777" w:rsidTr="00FD53A1">
              <w:tc>
                <w:tcPr>
                  <w:tcW w:w="3114" w:type="dxa"/>
                  <w:shd w:val="clear" w:color="auto" w:fill="auto"/>
                </w:tcPr>
                <w:p w14:paraId="4C90C407" w14:textId="5D12F078" w:rsidR="001D5D70" w:rsidRPr="00733375" w:rsidRDefault="001D5D70" w:rsidP="001D5D70">
                  <w:pPr>
                    <w:rPr>
                      <w:b/>
                      <w:bCs/>
                      <w:color w:val="31849B"/>
                      <w:sz w:val="20"/>
                      <w:szCs w:val="20"/>
                    </w:rPr>
                  </w:pPr>
                  <w:r w:rsidRPr="00733375">
                    <w:rPr>
                      <w:b/>
                      <w:color w:val="31849B"/>
                      <w:sz w:val="20"/>
                      <w:szCs w:val="20"/>
                    </w:rPr>
                    <w:t>Cette proposition permet d’obtenir de nouvelles réductions d’émissions qui n’auraient pas eu lieu autrement</w:t>
                  </w:r>
                  <w:r w:rsidR="00B37B66" w:rsidRPr="00733375">
                    <w:rPr>
                      <w:b/>
                      <w:color w:val="31849B"/>
                      <w:sz w:val="20"/>
                      <w:szCs w:val="20"/>
                    </w:rPr>
                    <w:t>.</w:t>
                  </w:r>
                </w:p>
              </w:tc>
              <w:tc>
                <w:tcPr>
                  <w:tcW w:w="7291" w:type="dxa"/>
                  <w:shd w:val="clear" w:color="auto" w:fill="auto"/>
                </w:tcPr>
                <w:p w14:paraId="37DC718A" w14:textId="3CEFBEA4" w:rsidR="001D5D70" w:rsidRPr="00733375" w:rsidRDefault="001D5D70" w:rsidP="001D5D70">
                  <w:pPr>
                    <w:jc w:val="both"/>
                    <w:rPr>
                      <w:color w:val="31849B"/>
                      <w:sz w:val="20"/>
                      <w:szCs w:val="20"/>
                    </w:rPr>
                  </w:pPr>
                  <w:r w:rsidRPr="00733375">
                    <w:rPr>
                      <w:color w:val="31849B"/>
                      <w:sz w:val="20"/>
                      <w:szCs w:val="20"/>
                    </w:rPr>
                    <w:t>La proposition prévoit des réductions d’émissions qui, en l’absence de la proposition, n’auraient pas eu lieu avant 2050. Un exemple serait une proposition visant à accroître la rigueur de la réglementation sur l’intensité des GES d</w:t>
                  </w:r>
                  <w:r w:rsidR="00B37B66" w:rsidRPr="00733375">
                    <w:rPr>
                      <w:color w:val="31849B"/>
                      <w:sz w:val="20"/>
                      <w:szCs w:val="20"/>
                    </w:rPr>
                    <w:t>es</w:t>
                  </w:r>
                  <w:r w:rsidRPr="00733375">
                    <w:rPr>
                      <w:color w:val="31849B"/>
                      <w:sz w:val="20"/>
                      <w:szCs w:val="20"/>
                    </w:rPr>
                    <w:t xml:space="preserve"> combustible</w:t>
                  </w:r>
                  <w:r w:rsidR="00B37B66" w:rsidRPr="00733375">
                    <w:rPr>
                      <w:color w:val="31849B"/>
                      <w:sz w:val="20"/>
                      <w:szCs w:val="20"/>
                    </w:rPr>
                    <w:t>s</w:t>
                  </w:r>
                  <w:r w:rsidRPr="00733375">
                    <w:rPr>
                      <w:color w:val="31849B"/>
                      <w:sz w:val="20"/>
                      <w:szCs w:val="20"/>
                    </w:rPr>
                    <w:t xml:space="preserve"> au-delà des limites actuelles et futures.</w:t>
                  </w:r>
                </w:p>
                <w:p w14:paraId="68BD1283" w14:textId="26236B69" w:rsidR="001D5D70" w:rsidRPr="00733375" w:rsidRDefault="001D5D70" w:rsidP="001D5D70">
                  <w:pPr>
                    <w:jc w:val="both"/>
                    <w:rPr>
                      <w:bCs/>
                      <w:color w:val="31849B"/>
                      <w:sz w:val="20"/>
                      <w:szCs w:val="20"/>
                    </w:rPr>
                  </w:pPr>
                </w:p>
              </w:tc>
            </w:tr>
            <w:tr w:rsidR="001D5D70" w:rsidRPr="00733375" w14:paraId="2D9BF0F6" w14:textId="77777777" w:rsidTr="00FD53A1">
              <w:tc>
                <w:tcPr>
                  <w:tcW w:w="3114" w:type="dxa"/>
                  <w:shd w:val="clear" w:color="auto" w:fill="auto"/>
                </w:tcPr>
                <w:p w14:paraId="0D052F4E" w14:textId="547168A0" w:rsidR="001D5D70" w:rsidRPr="00733375" w:rsidRDefault="001D5D70" w:rsidP="001D5D70">
                  <w:pPr>
                    <w:rPr>
                      <w:b/>
                      <w:bCs/>
                      <w:color w:val="31849B"/>
                      <w:sz w:val="20"/>
                      <w:szCs w:val="20"/>
                    </w:rPr>
                  </w:pPr>
                  <w:r w:rsidRPr="00733375">
                    <w:rPr>
                      <w:b/>
                      <w:color w:val="31849B"/>
                      <w:sz w:val="20"/>
                      <w:szCs w:val="20"/>
                    </w:rPr>
                    <w:t>Cette proposition accélère les réductions d’émissions qui auraient eu lieu à une date ultérieure</w:t>
                  </w:r>
                  <w:r w:rsidR="00B37B66" w:rsidRPr="00733375">
                    <w:rPr>
                      <w:b/>
                      <w:color w:val="31849B"/>
                      <w:sz w:val="20"/>
                      <w:szCs w:val="20"/>
                    </w:rPr>
                    <w:t>.</w:t>
                  </w:r>
                  <w:r w:rsidRPr="00733375">
                    <w:rPr>
                      <w:b/>
                      <w:color w:val="31849B"/>
                      <w:sz w:val="20"/>
                      <w:szCs w:val="20"/>
                    </w:rPr>
                    <w:tab/>
                  </w:r>
                </w:p>
              </w:tc>
              <w:tc>
                <w:tcPr>
                  <w:tcW w:w="7291" w:type="dxa"/>
                  <w:shd w:val="clear" w:color="auto" w:fill="auto"/>
                </w:tcPr>
                <w:p w14:paraId="655B98AD" w14:textId="7A12DBFA" w:rsidR="001D5D70" w:rsidRPr="00733375" w:rsidRDefault="001D5D70" w:rsidP="001D5D70">
                  <w:pPr>
                    <w:rPr>
                      <w:color w:val="31849B"/>
                      <w:sz w:val="20"/>
                      <w:szCs w:val="20"/>
                    </w:rPr>
                  </w:pPr>
                  <w:r w:rsidRPr="00733375">
                    <w:rPr>
                      <w:color w:val="31849B"/>
                      <w:sz w:val="20"/>
                      <w:szCs w:val="20"/>
                    </w:rPr>
                    <w:t xml:space="preserve">La proposition accélère les réductions d’émissions qui auraient probablement été réalisées d’ici 2050 ou avant 2050, même sans la proposition. Par exemple, un programme de remplacement des </w:t>
                  </w:r>
                  <w:r w:rsidR="00B37B66" w:rsidRPr="00733375">
                    <w:rPr>
                      <w:color w:val="31849B"/>
                      <w:sz w:val="20"/>
                      <w:szCs w:val="20"/>
                    </w:rPr>
                    <w:t>systèmes de chauffage au</w:t>
                  </w:r>
                  <w:r w:rsidRPr="00733375">
                    <w:rPr>
                      <w:color w:val="31849B"/>
                      <w:sz w:val="20"/>
                      <w:szCs w:val="20"/>
                    </w:rPr>
                    <w:t xml:space="preserve"> mazout dans les maisons. Un tel programme permettrait d’accélérer les réductions des émissions déjà prévues, car on suppose que la plupart des maisons auraient remplacé leurs </w:t>
                  </w:r>
                  <w:r w:rsidR="00B37B66" w:rsidRPr="00733375">
                    <w:rPr>
                      <w:color w:val="31849B"/>
                      <w:sz w:val="20"/>
                      <w:szCs w:val="20"/>
                    </w:rPr>
                    <w:t>systèmes de chauffage au</w:t>
                  </w:r>
                  <w:r w:rsidRPr="00733375">
                    <w:rPr>
                      <w:color w:val="31849B"/>
                      <w:sz w:val="20"/>
                      <w:szCs w:val="20"/>
                    </w:rPr>
                    <w:t xml:space="preserve"> mazout d’ici 2050, même sans intervention fédérale supplémentaire. </w:t>
                  </w:r>
                </w:p>
                <w:p w14:paraId="1AF46A3A" w14:textId="78CCD6DB" w:rsidR="001D5D70" w:rsidRPr="00733375" w:rsidRDefault="001D5D70" w:rsidP="001D5D70">
                  <w:pPr>
                    <w:jc w:val="both"/>
                    <w:rPr>
                      <w:bCs/>
                      <w:color w:val="31849B"/>
                      <w:sz w:val="20"/>
                      <w:szCs w:val="20"/>
                    </w:rPr>
                  </w:pPr>
                </w:p>
              </w:tc>
            </w:tr>
            <w:tr w:rsidR="001D5D70" w:rsidRPr="00733375" w14:paraId="6629A884" w14:textId="77777777" w:rsidTr="00FD53A1">
              <w:tc>
                <w:tcPr>
                  <w:tcW w:w="3114" w:type="dxa"/>
                  <w:shd w:val="clear" w:color="auto" w:fill="auto"/>
                </w:tcPr>
                <w:p w14:paraId="5277E88E" w14:textId="408DFC95" w:rsidR="001D5D70" w:rsidRPr="00733375" w:rsidRDefault="001D5D70" w:rsidP="001D5D70">
                  <w:pPr>
                    <w:rPr>
                      <w:b/>
                      <w:bCs/>
                      <w:color w:val="31849B"/>
                      <w:sz w:val="20"/>
                      <w:szCs w:val="20"/>
                    </w:rPr>
                  </w:pPr>
                  <w:r w:rsidRPr="00733375">
                    <w:rPr>
                      <w:b/>
                      <w:bCs/>
                      <w:color w:val="31849B"/>
                      <w:sz w:val="20"/>
                      <w:szCs w:val="20"/>
                    </w:rPr>
                    <w:t>Cette proposition génère une combinaison de réductions de réductions d’émissions nouvelles et accélérées</w:t>
                  </w:r>
                  <w:r w:rsidR="00B37B66" w:rsidRPr="00733375">
                    <w:rPr>
                      <w:b/>
                      <w:bCs/>
                      <w:color w:val="31849B"/>
                      <w:sz w:val="20"/>
                      <w:szCs w:val="20"/>
                    </w:rPr>
                    <w:t>.</w:t>
                  </w:r>
                </w:p>
              </w:tc>
              <w:tc>
                <w:tcPr>
                  <w:tcW w:w="7291" w:type="dxa"/>
                  <w:shd w:val="clear" w:color="auto" w:fill="auto"/>
                </w:tcPr>
                <w:p w14:paraId="5D216B99" w14:textId="6A9FA80A" w:rsidR="001D5D70" w:rsidRPr="00733375" w:rsidRDefault="001D5D70" w:rsidP="001D5D70">
                  <w:pPr>
                    <w:jc w:val="both"/>
                    <w:rPr>
                      <w:bCs/>
                      <w:color w:val="31849B"/>
                      <w:sz w:val="20"/>
                      <w:szCs w:val="20"/>
                    </w:rPr>
                  </w:pPr>
                  <w:r w:rsidRPr="00733375">
                    <w:rPr>
                      <w:bCs/>
                      <w:color w:val="31849B"/>
                      <w:sz w:val="20"/>
                      <w:szCs w:val="20"/>
                    </w:rPr>
                    <w:t>La proposition implique une combinaison des cas ci-dessus.</w:t>
                  </w:r>
                </w:p>
              </w:tc>
            </w:tr>
            <w:tr w:rsidR="001D5D70" w:rsidRPr="00733375" w14:paraId="765EA162" w14:textId="77777777" w:rsidTr="00FD53A1">
              <w:tc>
                <w:tcPr>
                  <w:tcW w:w="3114" w:type="dxa"/>
                  <w:shd w:val="clear" w:color="auto" w:fill="auto"/>
                </w:tcPr>
                <w:p w14:paraId="6732CB48" w14:textId="221FB639" w:rsidR="001D5D70" w:rsidRPr="00733375" w:rsidRDefault="001D5D70" w:rsidP="001D5D70">
                  <w:pPr>
                    <w:rPr>
                      <w:b/>
                      <w:bCs/>
                      <w:color w:val="31849B"/>
                      <w:sz w:val="20"/>
                      <w:szCs w:val="20"/>
                    </w:rPr>
                  </w:pPr>
                  <w:r w:rsidRPr="00733375">
                    <w:rPr>
                      <w:b/>
                      <w:bCs/>
                      <w:color w:val="31849B"/>
                      <w:sz w:val="20"/>
                      <w:szCs w:val="20"/>
                    </w:rPr>
                    <w:t>Cette proposition ne génère pas de réduction des émissions</w:t>
                  </w:r>
                  <w:r w:rsidR="00B37B66" w:rsidRPr="00733375">
                    <w:rPr>
                      <w:b/>
                      <w:bCs/>
                      <w:color w:val="31849B"/>
                      <w:sz w:val="20"/>
                      <w:szCs w:val="20"/>
                    </w:rPr>
                    <w:t>.</w:t>
                  </w:r>
                </w:p>
              </w:tc>
              <w:tc>
                <w:tcPr>
                  <w:tcW w:w="7291" w:type="dxa"/>
                  <w:shd w:val="clear" w:color="auto" w:fill="auto"/>
                </w:tcPr>
                <w:p w14:paraId="22AD889D" w14:textId="0E468574" w:rsidR="001D5D70" w:rsidRPr="00733375" w:rsidRDefault="001D5D70" w:rsidP="001D5D70">
                  <w:pPr>
                    <w:jc w:val="both"/>
                    <w:rPr>
                      <w:bCs/>
                      <w:color w:val="31849B"/>
                      <w:sz w:val="20"/>
                      <w:szCs w:val="20"/>
                    </w:rPr>
                  </w:pPr>
                  <w:r w:rsidRPr="00733375">
                    <w:rPr>
                      <w:bCs/>
                      <w:color w:val="31849B"/>
                      <w:sz w:val="20"/>
                      <w:szCs w:val="20"/>
                    </w:rPr>
                    <w:t>Aucune réduction des émissions n’est prévue.</w:t>
                  </w:r>
                </w:p>
              </w:tc>
            </w:tr>
            <w:tr w:rsidR="001D5D70" w:rsidRPr="00733375" w14:paraId="797FECFC" w14:textId="77777777" w:rsidTr="00FD53A1">
              <w:tc>
                <w:tcPr>
                  <w:tcW w:w="3114" w:type="dxa"/>
                  <w:shd w:val="clear" w:color="auto" w:fill="auto"/>
                </w:tcPr>
                <w:p w14:paraId="27622F34" w14:textId="6AC55866" w:rsidR="001D5D70" w:rsidRPr="00733375" w:rsidRDefault="001D5D70" w:rsidP="001D5D70">
                  <w:pPr>
                    <w:rPr>
                      <w:b/>
                      <w:bCs/>
                      <w:color w:val="31849B"/>
                      <w:sz w:val="20"/>
                      <w:szCs w:val="20"/>
                    </w:rPr>
                  </w:pPr>
                  <w:r w:rsidRPr="00733375">
                    <w:rPr>
                      <w:b/>
                      <w:bCs/>
                      <w:color w:val="31849B"/>
                      <w:sz w:val="20"/>
                      <w:szCs w:val="20"/>
                    </w:rPr>
                    <w:t>Indéterminé</w:t>
                  </w:r>
                </w:p>
              </w:tc>
              <w:tc>
                <w:tcPr>
                  <w:tcW w:w="7291" w:type="dxa"/>
                  <w:shd w:val="clear" w:color="auto" w:fill="auto"/>
                </w:tcPr>
                <w:p w14:paraId="7CB9A871" w14:textId="0F928B17" w:rsidR="001D5D70" w:rsidRPr="00733375" w:rsidRDefault="001D5D70" w:rsidP="001D5D70">
                  <w:pPr>
                    <w:jc w:val="both"/>
                    <w:rPr>
                      <w:bCs/>
                      <w:color w:val="31849B"/>
                      <w:sz w:val="20"/>
                      <w:szCs w:val="20"/>
                    </w:rPr>
                  </w:pPr>
                  <w:r w:rsidRPr="00733375">
                    <w:rPr>
                      <w:color w:val="31849B"/>
                      <w:sz w:val="20"/>
                      <w:szCs w:val="20"/>
                    </w:rPr>
                    <w:t>On ne sait pas si les réductions d’émissions prévues auraient eu lieu ou non avant 2050 en l’absence de la proposition.</w:t>
                  </w:r>
                </w:p>
              </w:tc>
            </w:tr>
          </w:tbl>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lastRenderedPageBreak/>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0727F5CA" w14:textId="7901AA2F" w:rsidR="001D5D70"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369"/>
              <w:gridCol w:w="9036"/>
            </w:tblGrid>
            <w:tr w:rsidR="001D5D70" w:rsidRPr="00733375" w14:paraId="7D612FBC" w14:textId="77777777" w:rsidTr="00FD53A1">
              <w:tc>
                <w:tcPr>
                  <w:tcW w:w="1369" w:type="dxa"/>
                  <w:shd w:val="clear" w:color="auto" w:fill="auto"/>
                </w:tcPr>
                <w:p w14:paraId="6FD5ECC0" w14:textId="1C3112A7" w:rsidR="001D5D70" w:rsidRPr="00733375" w:rsidRDefault="001D5D70" w:rsidP="001D5D70">
                  <w:pPr>
                    <w:jc w:val="both"/>
                    <w:rPr>
                      <w:b/>
                      <w:bCs/>
                      <w:color w:val="31849B"/>
                      <w:sz w:val="20"/>
                      <w:szCs w:val="20"/>
                    </w:rPr>
                  </w:pPr>
                  <w:r w:rsidRPr="00733375">
                    <w:rPr>
                      <w:b/>
                      <w:color w:val="2E74B5" w:themeColor="accent5" w:themeShade="BF"/>
                      <w:sz w:val="20"/>
                      <w:szCs w:val="20"/>
                    </w:rPr>
                    <w:t>Oui</w:t>
                  </w:r>
                </w:p>
              </w:tc>
              <w:tc>
                <w:tcPr>
                  <w:tcW w:w="9036" w:type="dxa"/>
                  <w:shd w:val="clear" w:color="auto" w:fill="auto"/>
                </w:tcPr>
                <w:p w14:paraId="7CE8786F" w14:textId="3684B841" w:rsidR="001D5D70" w:rsidRPr="00733375" w:rsidRDefault="001D5D70" w:rsidP="001D5D70">
                  <w:pPr>
                    <w:jc w:val="both"/>
                    <w:rPr>
                      <w:bCs/>
                      <w:color w:val="31849B"/>
                      <w:sz w:val="20"/>
                      <w:szCs w:val="20"/>
                    </w:rPr>
                  </w:pPr>
                  <w:r w:rsidRPr="00733375">
                    <w:rPr>
                      <w:bCs/>
                      <w:color w:val="31849B"/>
                      <w:sz w:val="20"/>
                      <w:szCs w:val="20"/>
                    </w:rPr>
                    <w:t xml:space="preserve">Cette proposition est directement mentionnée dans un ou plusieurs plans climatiques récents du Canada ou appuie de façon significative certains aspects de ceux-ci. Par exemple, une proposition visant à produire des </w:t>
                  </w:r>
                  <w:r w:rsidR="00B37B66" w:rsidRPr="00733375">
                    <w:rPr>
                      <w:bCs/>
                      <w:color w:val="31849B"/>
                      <w:sz w:val="20"/>
                      <w:szCs w:val="20"/>
                    </w:rPr>
                    <w:t>combustibles</w:t>
                  </w:r>
                  <w:r w:rsidRPr="00733375">
                    <w:rPr>
                      <w:bCs/>
                      <w:color w:val="31849B"/>
                      <w:sz w:val="20"/>
                      <w:szCs w:val="20"/>
                    </w:rPr>
                    <w:t xml:space="preserve"> propres, comme il est prévu à la section 2.1.2 du Plan de réduction des émissions </w:t>
                  </w:r>
                  <w:r w:rsidR="00B37B66" w:rsidRPr="00733375">
                    <w:rPr>
                      <w:bCs/>
                      <w:color w:val="31849B"/>
                      <w:sz w:val="20"/>
                      <w:szCs w:val="20"/>
                    </w:rPr>
                    <w:t>pour</w:t>
                  </w:r>
                  <w:r w:rsidRPr="00733375">
                    <w:rPr>
                      <w:bCs/>
                      <w:color w:val="31849B"/>
                      <w:sz w:val="20"/>
                      <w:szCs w:val="20"/>
                    </w:rPr>
                    <w:t xml:space="preserve"> 2030 du Canada.</w:t>
                  </w:r>
                </w:p>
              </w:tc>
            </w:tr>
            <w:tr w:rsidR="001D5D70" w:rsidRPr="00733375" w14:paraId="636E04CC" w14:textId="77777777" w:rsidTr="00FD53A1">
              <w:tc>
                <w:tcPr>
                  <w:tcW w:w="1369" w:type="dxa"/>
                  <w:shd w:val="clear" w:color="auto" w:fill="auto"/>
                </w:tcPr>
                <w:p w14:paraId="1471316A" w14:textId="4B17A40A" w:rsidR="001D5D70" w:rsidRPr="00733375" w:rsidRDefault="001D5D70" w:rsidP="001D5D70">
                  <w:pPr>
                    <w:jc w:val="both"/>
                    <w:rPr>
                      <w:b/>
                      <w:bCs/>
                      <w:color w:val="31849B"/>
                      <w:sz w:val="20"/>
                      <w:szCs w:val="20"/>
                    </w:rPr>
                  </w:pPr>
                  <w:r w:rsidRPr="00733375">
                    <w:rPr>
                      <w:b/>
                      <w:bCs/>
                      <w:color w:val="31849B"/>
                      <w:sz w:val="20"/>
                      <w:szCs w:val="20"/>
                    </w:rPr>
                    <w:t>Non</w:t>
                  </w:r>
                </w:p>
              </w:tc>
              <w:tc>
                <w:tcPr>
                  <w:tcW w:w="9036" w:type="dxa"/>
                  <w:shd w:val="clear" w:color="auto" w:fill="auto"/>
                </w:tcPr>
                <w:p w14:paraId="55817B8F" w14:textId="63FE9D0C" w:rsidR="001D5D70" w:rsidRPr="00733375" w:rsidRDefault="001D5D70" w:rsidP="001D5D70">
                  <w:pPr>
                    <w:jc w:val="both"/>
                    <w:rPr>
                      <w:color w:val="31849B"/>
                      <w:sz w:val="20"/>
                      <w:szCs w:val="20"/>
                    </w:rPr>
                  </w:pPr>
                  <w:r w:rsidRPr="00733375">
                    <w:rPr>
                      <w:color w:val="31849B"/>
                      <w:sz w:val="20"/>
                      <w:szCs w:val="20"/>
                    </w:rPr>
                    <w:t xml:space="preserve">Cette proposition n’est pas directement liée aux plans ou aux cibles climatiques du Canada. Il s’agirait d’une proposition qui introduirait une approche de réduction des émissions qui n’était pas encore officiellement couverte dans le </w:t>
                  </w:r>
                  <w:r w:rsidR="00B37B66" w:rsidRPr="00733375">
                    <w:rPr>
                      <w:color w:val="31849B"/>
                      <w:sz w:val="20"/>
                      <w:szCs w:val="20"/>
                    </w:rPr>
                    <w:t>p</w:t>
                  </w:r>
                  <w:r w:rsidRPr="00733375">
                    <w:rPr>
                      <w:color w:val="31849B"/>
                      <w:sz w:val="20"/>
                      <w:szCs w:val="20"/>
                    </w:rPr>
                    <w:t>lan de réduction des émissions de GES actuel du Canada.</w:t>
                  </w:r>
                </w:p>
              </w:tc>
            </w:tr>
            <w:tr w:rsidR="001D5D70" w:rsidRPr="00733375" w14:paraId="795D7376" w14:textId="77777777" w:rsidTr="00FD53A1">
              <w:tc>
                <w:tcPr>
                  <w:tcW w:w="1369" w:type="dxa"/>
                  <w:shd w:val="clear" w:color="auto" w:fill="auto"/>
                </w:tcPr>
                <w:p w14:paraId="0EBAFCE0" w14:textId="10204A09" w:rsidR="001D5D70" w:rsidRPr="00733375" w:rsidRDefault="001D5D70" w:rsidP="001D5D70">
                  <w:pPr>
                    <w:jc w:val="both"/>
                    <w:rPr>
                      <w:b/>
                      <w:bCs/>
                      <w:color w:val="31849B"/>
                      <w:sz w:val="20"/>
                      <w:szCs w:val="20"/>
                    </w:rPr>
                  </w:pPr>
                  <w:r w:rsidRPr="00733375">
                    <w:rPr>
                      <w:b/>
                      <w:bCs/>
                      <w:color w:val="31849B"/>
                      <w:sz w:val="20"/>
                      <w:szCs w:val="20"/>
                    </w:rPr>
                    <w:t>Indéterminé</w:t>
                  </w:r>
                </w:p>
              </w:tc>
              <w:tc>
                <w:tcPr>
                  <w:tcW w:w="9036" w:type="dxa"/>
                  <w:shd w:val="clear" w:color="auto" w:fill="auto"/>
                </w:tcPr>
                <w:p w14:paraId="3683CD08" w14:textId="39DBCA8C" w:rsidR="001D5D70" w:rsidRPr="00733375" w:rsidRDefault="001D5D70" w:rsidP="001D5D70">
                  <w:pPr>
                    <w:jc w:val="both"/>
                    <w:rPr>
                      <w:bCs/>
                      <w:color w:val="31849B"/>
                      <w:sz w:val="20"/>
                      <w:szCs w:val="20"/>
                    </w:rPr>
                  </w:pPr>
                  <w:r w:rsidRPr="00733375">
                    <w:rPr>
                      <w:bCs/>
                      <w:color w:val="31849B"/>
                      <w:sz w:val="20"/>
                      <w:szCs w:val="20"/>
                    </w:rPr>
                    <w:t>On ne sait pas si cette proposition est liée à des éléments précis des plans climatiques du Canada</w:t>
                  </w:r>
                  <w:r w:rsidR="00B37B66" w:rsidRPr="00733375">
                    <w:rPr>
                      <w:bCs/>
                      <w:color w:val="31849B"/>
                      <w:sz w:val="20"/>
                      <w:szCs w:val="20"/>
                    </w:rPr>
                    <w:t>.</w:t>
                  </w:r>
                </w:p>
              </w:tc>
            </w:tr>
          </w:tbl>
          <w:p w14:paraId="45BB550A" w14:textId="77777777" w:rsidR="003C6E45" w:rsidRPr="00733375" w:rsidRDefault="003C6E45" w:rsidP="00BB7286">
            <w:pPr>
              <w:tabs>
                <w:tab w:val="left" w:pos="633"/>
              </w:tabs>
              <w:spacing w:after="60"/>
              <w:rPr>
                <w:b/>
              </w:rPr>
            </w:pP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08762EDF" w14:textId="77777777" w:rsidR="00FD53A1" w:rsidRPr="00733375" w:rsidRDefault="00FD53A1" w:rsidP="00BB7286">
            <w:pPr>
              <w:spacing w:after="60"/>
              <w:textAlignment w:val="center"/>
              <w:rPr>
                <w:b/>
                <w:bCs/>
              </w:rPr>
            </w:pPr>
            <w:r w:rsidRPr="00733375">
              <w:rPr>
                <w:rFonts w:cs="Calibri"/>
                <w:b/>
                <w:lang w:eastAsia="en-CA"/>
              </w:rPr>
              <w:lastRenderedPageBreak/>
              <w:t xml:space="preserve">A-120 </w:t>
            </w:r>
            <w:r w:rsidRPr="00733375">
              <w:rPr>
                <w:b/>
                <w:bCs/>
              </w:rPr>
              <w:t>Augmentation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3D4C62C3" w14:textId="77777777" w:rsidTr="00FD53A1">
              <w:tc>
                <w:tcPr>
                  <w:tcW w:w="10405" w:type="dxa"/>
                  <w:shd w:val="clear" w:color="auto" w:fill="FFFFFF" w:themeFill="background1"/>
                </w:tcPr>
                <w:p w14:paraId="2B56D594" w14:textId="34E4EED0" w:rsidR="00FD53A1" w:rsidRPr="00733375" w:rsidRDefault="00FD53A1" w:rsidP="001D5D70">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obtenir des renseignements sur les éléments de la proposition qui pourraient accroître les émissions de GES futures par rapport à ce qu’elles seraient en l’absence de la proposition.</w:t>
                  </w:r>
                </w:p>
              </w:tc>
            </w:tr>
          </w:tbl>
          <w:p w14:paraId="45CAAA50" w14:textId="0C2B786E" w:rsidR="00FD53A1" w:rsidRPr="00733375" w:rsidRDefault="00FD53A1" w:rsidP="001D5D70">
            <w:pPr>
              <w:rPr>
                <w:rFonts w:eastAsia="Times New Roman" w:cs="Arial"/>
                <w:color w:val="2E74B5" w:themeColor="accent5" w:themeShade="BF"/>
                <w:kern w:val="0"/>
                <w:sz w:val="20"/>
                <w:szCs w:val="20"/>
                <w14:ligatures w14:val="none"/>
              </w:rPr>
            </w:pP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67"/>
            </w:tblGrid>
            <w:tr w:rsidR="00281038" w:rsidRPr="00733375" w14:paraId="27643895" w14:textId="77777777" w:rsidTr="00FD53A1">
              <w:tc>
                <w:tcPr>
                  <w:tcW w:w="10405" w:type="dxa"/>
                  <w:gridSpan w:val="2"/>
                </w:tcPr>
                <w:p w14:paraId="03B73B22" w14:textId="694A3E68" w:rsidR="00281038" w:rsidRPr="00733375" w:rsidRDefault="00281038" w:rsidP="00A617E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toutes les options qui s’appliquent lorsque vous répondez à cette question. Par exemple, une proposition visant à financer un nouveau réseau de train léger sur rail électrifié pourrait entraîner une augmentation temporaire des émissions de GES associée à la construction d’infrastructures physiques, tout en réduisant les émissions de GES à long terme en remplaçant le transport alimenté par des combustibles fossiles (avec une intensité carbone inférieure ou nulle).</w:t>
                  </w:r>
                </w:p>
              </w:tc>
            </w:tr>
            <w:tr w:rsidR="00281038" w:rsidRPr="00733375" w14:paraId="72E29BA8" w14:textId="77777777" w:rsidTr="00FD53A1">
              <w:tc>
                <w:tcPr>
                  <w:tcW w:w="1838" w:type="dxa"/>
                  <w:shd w:val="clear" w:color="auto" w:fill="auto"/>
                </w:tcPr>
                <w:p w14:paraId="4ADB6C91" w14:textId="40017EA1" w:rsidR="00281038" w:rsidRPr="00733375" w:rsidRDefault="00281038" w:rsidP="00281038">
                  <w:pPr>
                    <w:tabs>
                      <w:tab w:val="left" w:pos="9404"/>
                    </w:tabs>
                    <w:rPr>
                      <w:b/>
                      <w:bCs/>
                      <w:color w:val="31849B"/>
                      <w:sz w:val="20"/>
                      <w:szCs w:val="20"/>
                    </w:rPr>
                  </w:pPr>
                  <w:r w:rsidRPr="00733375">
                    <w:rPr>
                      <w:b/>
                      <w:bCs/>
                      <w:color w:val="31849B"/>
                      <w:sz w:val="20"/>
                      <w:szCs w:val="20"/>
                    </w:rPr>
                    <w:t>Aucune nouvelle émission de GES</w:t>
                  </w:r>
                </w:p>
              </w:tc>
              <w:tc>
                <w:tcPr>
                  <w:tcW w:w="8567" w:type="dxa"/>
                  <w:shd w:val="clear" w:color="auto" w:fill="auto"/>
                </w:tcPr>
                <w:p w14:paraId="5EE0D89B" w14:textId="49F310CE" w:rsidR="00281038" w:rsidRPr="00733375" w:rsidRDefault="00281038" w:rsidP="00A617E4">
                  <w:pPr>
                    <w:tabs>
                      <w:tab w:val="left" w:pos="9404"/>
                    </w:tabs>
                    <w:spacing w:after="120"/>
                    <w:jc w:val="both"/>
                    <w:rPr>
                      <w:rFonts w:eastAsia="Times New Roman" w:cs="Arial"/>
                      <w:bCs/>
                      <w:color w:val="31849B"/>
                      <w:kern w:val="0"/>
                      <w:sz w:val="20"/>
                      <w:szCs w:val="20"/>
                      <w14:ligatures w14:val="none"/>
                    </w:rPr>
                  </w:pPr>
                  <w:r w:rsidRPr="00733375">
                    <w:rPr>
                      <w:rFonts w:eastAsia="Times New Roman" w:cs="Arial"/>
                      <w:bCs/>
                      <w:color w:val="31849B"/>
                      <w:kern w:val="0"/>
                      <w:sz w:val="20"/>
                      <w:szCs w:val="20"/>
                      <w14:ligatures w14:val="none"/>
                    </w:rPr>
                    <w:t>Cette proposition ne comporte aucun élément susceptible d’augmenter les émissions de GES par rapport à ce qu’elles seraient si elle n’était pas mise en œuvre.</w:t>
                  </w:r>
                </w:p>
              </w:tc>
            </w:tr>
            <w:tr w:rsidR="00281038" w:rsidRPr="00733375" w14:paraId="08216244" w14:textId="77777777" w:rsidTr="00FD53A1">
              <w:tc>
                <w:tcPr>
                  <w:tcW w:w="1838" w:type="dxa"/>
                  <w:shd w:val="clear" w:color="auto" w:fill="auto"/>
                </w:tcPr>
                <w:p w14:paraId="7A7A64B4" w14:textId="59510205" w:rsidR="00281038" w:rsidRPr="00733375" w:rsidRDefault="00281038" w:rsidP="00281038">
                  <w:pPr>
                    <w:tabs>
                      <w:tab w:val="left" w:pos="9404"/>
                    </w:tabs>
                    <w:rPr>
                      <w:b/>
                      <w:bCs/>
                      <w:color w:val="31849B"/>
                      <w:sz w:val="20"/>
                      <w:szCs w:val="20"/>
                    </w:rPr>
                  </w:pPr>
                  <w:r w:rsidRPr="00733375">
                    <w:rPr>
                      <w:b/>
                      <w:bCs/>
                      <w:color w:val="31849B"/>
                      <w:sz w:val="20"/>
                      <w:szCs w:val="20"/>
                    </w:rPr>
                    <w:t>Augmentation temporaire des émissions de GES</w:t>
                  </w:r>
                </w:p>
              </w:tc>
              <w:tc>
                <w:tcPr>
                  <w:tcW w:w="8567" w:type="dxa"/>
                  <w:shd w:val="clear" w:color="auto" w:fill="auto"/>
                </w:tcPr>
                <w:p w14:paraId="44764427" w14:textId="76B58CAD" w:rsidR="00281038" w:rsidRPr="00733375" w:rsidRDefault="00281038" w:rsidP="00A617E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comporte des éléments qui contribueront à une augmentation temporaire des émissions (p. ex., construction, investissements en équipement). Par exemple, une proposition visant à financer le train léger sur rail augmenterait temporairement les émissions en raison de la construction de stations, des travaux routiers, etc. tout en réduisant l’utilisation des voitures et des camions à long terme.</w:t>
                  </w:r>
                </w:p>
              </w:tc>
            </w:tr>
            <w:tr w:rsidR="00281038" w:rsidRPr="00733375" w14:paraId="59795408" w14:textId="77777777" w:rsidTr="00FD53A1">
              <w:tc>
                <w:tcPr>
                  <w:tcW w:w="1838" w:type="dxa"/>
                  <w:shd w:val="clear" w:color="auto" w:fill="auto"/>
                </w:tcPr>
                <w:p w14:paraId="03C372DE" w14:textId="6E3FAB1D" w:rsidR="00281038" w:rsidRPr="00733375" w:rsidRDefault="00281038" w:rsidP="00281038">
                  <w:pPr>
                    <w:tabs>
                      <w:tab w:val="left" w:pos="9404"/>
                    </w:tabs>
                    <w:rPr>
                      <w:b/>
                      <w:bCs/>
                      <w:color w:val="31849B"/>
                      <w:sz w:val="20"/>
                      <w:szCs w:val="20"/>
                    </w:rPr>
                  </w:pPr>
                  <w:r w:rsidRPr="00733375">
                    <w:rPr>
                      <w:b/>
                      <w:bCs/>
                      <w:color w:val="31849B"/>
                      <w:sz w:val="20"/>
                      <w:szCs w:val="20"/>
                    </w:rPr>
                    <w:t>Nouvelles émissions continues de GES</w:t>
                  </w:r>
                </w:p>
              </w:tc>
              <w:tc>
                <w:tcPr>
                  <w:tcW w:w="8567" w:type="dxa"/>
                  <w:shd w:val="clear" w:color="auto" w:fill="auto"/>
                </w:tcPr>
                <w:p w14:paraId="45EB8C67" w14:textId="2135A514"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Cette proposition introduit, élargit ou étend toute activité ou infrastructure qui produit des émissions de GES. Cela comprend les politiques ou tous les programmes qui font croître l’économie, ou un sous</w:t>
                  </w:r>
                  <w:r w:rsidR="00B37B66" w:rsidRPr="00733375">
                    <w:rPr>
                      <w:rFonts w:cstheme="minorHAnsi"/>
                      <w:color w:val="31849B"/>
                      <w:sz w:val="20"/>
                      <w:szCs w:val="20"/>
                    </w:rPr>
                    <w:noBreakHyphen/>
                  </w:r>
                  <w:r w:rsidRPr="00733375">
                    <w:rPr>
                      <w:rFonts w:cstheme="minorHAnsi"/>
                      <w:color w:val="31849B"/>
                      <w:sz w:val="20"/>
                      <w:szCs w:val="20"/>
                    </w:rPr>
                    <w:t>secteur en particulier, d’une manière qui n’est pas conforme aux approches de carboneutralité.</w:t>
                  </w:r>
                </w:p>
                <w:p w14:paraId="1051DE01" w14:textId="77777777" w:rsidR="00B37B66" w:rsidRPr="00733375" w:rsidRDefault="00B37B66" w:rsidP="00281038">
                  <w:pPr>
                    <w:tabs>
                      <w:tab w:val="left" w:pos="9404"/>
                    </w:tabs>
                    <w:jc w:val="both"/>
                    <w:rPr>
                      <w:rFonts w:cstheme="minorHAnsi"/>
                      <w:color w:val="31849B"/>
                      <w:sz w:val="20"/>
                      <w:szCs w:val="20"/>
                    </w:rPr>
                  </w:pPr>
                </w:p>
                <w:p w14:paraId="1D441F81" w14:textId="20914A8B"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Par exemple, un programme fédéral qui appuie l’expansion économique d’une cimenterie utilisant la technologie traditionnelle, entraînant une augmentation continue de la consommation de combustibles fossiles.</w:t>
                  </w:r>
                </w:p>
              </w:tc>
            </w:tr>
            <w:tr w:rsidR="00281038" w:rsidRPr="00733375" w14:paraId="03B103D3" w14:textId="77777777" w:rsidTr="00FD53A1">
              <w:tc>
                <w:tcPr>
                  <w:tcW w:w="1838" w:type="dxa"/>
                  <w:shd w:val="clear" w:color="auto" w:fill="auto"/>
                </w:tcPr>
                <w:p w14:paraId="1E998B47" w14:textId="778EB66C" w:rsidR="00281038" w:rsidRPr="00733375" w:rsidRDefault="00281038" w:rsidP="00281038">
                  <w:pPr>
                    <w:tabs>
                      <w:tab w:val="left" w:pos="9404"/>
                    </w:tabs>
                    <w:rPr>
                      <w:b/>
                      <w:bCs/>
                      <w:color w:val="31849B"/>
                      <w:sz w:val="20"/>
                      <w:szCs w:val="20"/>
                    </w:rPr>
                  </w:pPr>
                  <w:r w:rsidRPr="00733375">
                    <w:rPr>
                      <w:b/>
                      <w:bCs/>
                      <w:color w:val="31849B"/>
                      <w:sz w:val="20"/>
                      <w:szCs w:val="20"/>
                    </w:rPr>
                    <w:t>Indéterminé</w:t>
                  </w:r>
                </w:p>
              </w:tc>
              <w:tc>
                <w:tcPr>
                  <w:tcW w:w="8567" w:type="dxa"/>
                  <w:shd w:val="clear" w:color="auto" w:fill="auto"/>
                </w:tcPr>
                <w:p w14:paraId="35328FEB" w14:textId="77777777"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la proposition sur les émissions sont inconnues. Par exemple, un programme de subventions et de contributions (S et C) où les types de projets à financer seraient inconnus. </w:t>
                  </w:r>
                </w:p>
                <w:p w14:paraId="0380EA81" w14:textId="75DCDDB6" w:rsidR="00281038" w:rsidRPr="00733375" w:rsidRDefault="00281038" w:rsidP="00281038">
                  <w:pPr>
                    <w:tabs>
                      <w:tab w:val="left" w:pos="9404"/>
                    </w:tabs>
                    <w:jc w:val="both"/>
                    <w:rPr>
                      <w:bCs/>
                      <w:color w:val="31849B"/>
                      <w:sz w:val="20"/>
                      <w:szCs w:val="20"/>
                    </w:rPr>
                  </w:pPr>
                </w:p>
              </w:tc>
            </w:tr>
          </w:tbl>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0"/>
            </w:tblGrid>
            <w:tr w:rsidR="00281038" w:rsidRPr="00733375" w14:paraId="5ABE1F59" w14:textId="77777777" w:rsidTr="00FD53A1">
              <w:tc>
                <w:tcPr>
                  <w:tcW w:w="10405" w:type="dxa"/>
                  <w:gridSpan w:val="2"/>
                </w:tcPr>
                <w:p w14:paraId="3ECD0824" w14:textId="46406F50" w:rsidR="00281038" w:rsidRPr="00733375" w:rsidRDefault="00281038" w:rsidP="00A617E4">
                  <w:pPr>
                    <w:jc w:val="both"/>
                    <w:rPr>
                      <w:color w:val="31849B"/>
                      <w:sz w:val="20"/>
                      <w:szCs w:val="20"/>
                    </w:rPr>
                  </w:pPr>
                  <w:r w:rsidRPr="00733375">
                    <w:rPr>
                      <w:color w:val="31849B"/>
                      <w:sz w:val="20"/>
                      <w:szCs w:val="20"/>
                    </w:rPr>
                    <w:t xml:space="preserve">Pour cette question, </w:t>
                  </w:r>
                  <w:r w:rsidR="00B37B66" w:rsidRPr="00733375">
                    <w:rPr>
                      <w:color w:val="31849B"/>
                      <w:sz w:val="20"/>
                      <w:szCs w:val="20"/>
                    </w:rPr>
                    <w:t>« </w:t>
                  </w:r>
                  <w:r w:rsidRPr="00733375">
                    <w:rPr>
                      <w:color w:val="31849B"/>
                      <w:sz w:val="20"/>
                      <w:szCs w:val="20"/>
                    </w:rPr>
                    <w:t>opérations gouvernementales</w:t>
                  </w:r>
                  <w:r w:rsidR="00B37B66" w:rsidRPr="00733375">
                    <w:rPr>
                      <w:color w:val="31849B"/>
                      <w:sz w:val="20"/>
                      <w:szCs w:val="20"/>
                    </w:rPr>
                    <w:t> »</w:t>
                  </w:r>
                  <w:r w:rsidRPr="00733375">
                    <w:rPr>
                      <w:color w:val="31849B"/>
                      <w:sz w:val="20"/>
                      <w:szCs w:val="20"/>
                    </w:rPr>
                    <w:t xml:space="preserve"> désigne les ressources et les activités utilisées directement par les organisations fédérales pour atteindre les objectifs de la proposition. Par exemple, le travail des fonctionnaires, les véhicules (voitures, bateaux, etc.) utilisés pour mener des activités gouvernementales (p. ex., visites des lieux, inspections), les autres équipements utilisés (ordinateurs, équipement de laboratoire), etc. L’accent devrait être mis sur les nouveaux changements apportés aux activités ministérielles, que ce soit en termes de portée ou de type, associés à la proposition, qui entraîneront des changements </w:t>
                  </w:r>
                  <w:r w:rsidR="00B37B66" w:rsidRPr="00733375">
                    <w:rPr>
                      <w:color w:val="31849B"/>
                      <w:sz w:val="20"/>
                      <w:szCs w:val="20"/>
                    </w:rPr>
                    <w:t>sur le plan des</w:t>
                  </w:r>
                  <w:r w:rsidRPr="00733375">
                    <w:rPr>
                      <w:color w:val="31849B"/>
                      <w:sz w:val="20"/>
                      <w:szCs w:val="20"/>
                    </w:rPr>
                    <w:t xml:space="preserve"> émissions. Il ne faut pas tenir compte en détail des activités courantes ou </w:t>
                  </w:r>
                  <w:r w:rsidR="00B37B66" w:rsidRPr="00733375">
                    <w:rPr>
                      <w:color w:val="31849B"/>
                      <w:sz w:val="20"/>
                      <w:szCs w:val="20"/>
                    </w:rPr>
                    <w:t>types</w:t>
                  </w:r>
                  <w:r w:rsidRPr="00733375">
                    <w:rPr>
                      <w:color w:val="31849B"/>
                      <w:sz w:val="20"/>
                      <w:szCs w:val="20"/>
                    </w:rPr>
                    <w:t xml:space="preserve"> des opérations gouvernementales. </w:t>
                  </w:r>
                </w:p>
              </w:tc>
            </w:tr>
            <w:tr w:rsidR="00281038" w:rsidRPr="00733375" w14:paraId="74A5A948" w14:textId="77777777" w:rsidTr="00FD53A1">
              <w:tc>
                <w:tcPr>
                  <w:tcW w:w="1555" w:type="dxa"/>
                  <w:shd w:val="clear" w:color="auto" w:fill="auto"/>
                </w:tcPr>
                <w:p w14:paraId="4AC5841B" w14:textId="57413940" w:rsidR="00281038" w:rsidRPr="00733375" w:rsidRDefault="00281038" w:rsidP="00281038">
                  <w:pPr>
                    <w:tabs>
                      <w:tab w:val="left" w:pos="9404"/>
                    </w:tabs>
                    <w:jc w:val="both"/>
                    <w:rPr>
                      <w:b/>
                      <w:bCs/>
                      <w:color w:val="31849B"/>
                      <w:sz w:val="20"/>
                      <w:szCs w:val="20"/>
                    </w:rPr>
                  </w:pPr>
                  <w:r w:rsidRPr="00733375">
                    <w:rPr>
                      <w:b/>
                      <w:bCs/>
                      <w:color w:val="31849B"/>
                      <w:sz w:val="20"/>
                      <w:szCs w:val="20"/>
                    </w:rPr>
                    <w:t>Oui</w:t>
                  </w:r>
                </w:p>
              </w:tc>
              <w:tc>
                <w:tcPr>
                  <w:tcW w:w="8850" w:type="dxa"/>
                  <w:shd w:val="clear" w:color="auto" w:fill="auto"/>
                </w:tcPr>
                <w:p w14:paraId="484E4F3F" w14:textId="14D51B9C" w:rsidR="00281038" w:rsidRPr="00733375" w:rsidRDefault="00281038" w:rsidP="008E2B04">
                  <w:pPr>
                    <w:tabs>
                      <w:tab w:val="left" w:pos="9404"/>
                    </w:tabs>
                    <w:spacing w:after="120"/>
                    <w:jc w:val="both"/>
                    <w:rPr>
                      <w:bCs/>
                      <w:color w:val="31849B"/>
                      <w:sz w:val="20"/>
                      <w:szCs w:val="20"/>
                    </w:rPr>
                  </w:pPr>
                  <w:r w:rsidRPr="00733375">
                    <w:rPr>
                      <w:bCs/>
                      <w:color w:val="31849B"/>
                      <w:sz w:val="20"/>
                      <w:szCs w:val="20"/>
                    </w:rPr>
                    <w:t>Cette proposition augmenterait les émissions provenant des opérations gouvernementales au</w:t>
                  </w:r>
                  <w:r w:rsidR="00B37B66" w:rsidRPr="00733375">
                    <w:rPr>
                      <w:bCs/>
                      <w:color w:val="31849B"/>
                      <w:sz w:val="20"/>
                      <w:szCs w:val="20"/>
                    </w:rPr>
                    <w:noBreakHyphen/>
                  </w:r>
                  <w:r w:rsidRPr="00733375">
                    <w:rPr>
                      <w:bCs/>
                      <w:color w:val="31849B"/>
                      <w:sz w:val="20"/>
                      <w:szCs w:val="20"/>
                    </w:rPr>
                    <w:t>delà des activités habituelles. Par exemple, une proposition visant à construire une nouvelle* installation gouvernementale (p. ex., immeuble de bureaux) ou à augmenter la taille de la flotte (p. ex., camions, navires). Un autre exemple pourrait être la création d’un nouvel</w:t>
                  </w:r>
                  <w:r w:rsidR="00B37B66" w:rsidRPr="00733375">
                    <w:rPr>
                      <w:bCs/>
                      <w:color w:val="31849B"/>
                      <w:sz w:val="20"/>
                      <w:szCs w:val="20"/>
                    </w:rPr>
                    <w:t xml:space="preserve"> organisme</w:t>
                  </w:r>
                  <w:r w:rsidRPr="00733375">
                    <w:rPr>
                      <w:bCs/>
                      <w:color w:val="31849B"/>
                      <w:sz w:val="20"/>
                      <w:szCs w:val="20"/>
                    </w:rPr>
                    <w:t xml:space="preserve"> ou d’un nouveau sous-organisme fédéral entraînant une augmentation importante du nombre d’employés, d’équipement </w:t>
                  </w:r>
                  <w:r w:rsidR="001575AD" w:rsidRPr="00733375">
                    <w:rPr>
                      <w:bCs/>
                      <w:color w:val="31849B"/>
                      <w:sz w:val="20"/>
                      <w:szCs w:val="20"/>
                    </w:rPr>
                    <w:t>ou</w:t>
                  </w:r>
                  <w:r w:rsidRPr="00733375">
                    <w:rPr>
                      <w:bCs/>
                      <w:color w:val="31849B"/>
                      <w:sz w:val="20"/>
                      <w:szCs w:val="20"/>
                    </w:rPr>
                    <w:t xml:space="preserve"> d’espace de travail.</w:t>
                  </w:r>
                </w:p>
                <w:p w14:paraId="74E0F1B5" w14:textId="55BEC504" w:rsidR="00281038" w:rsidRPr="00733375" w:rsidRDefault="00281038" w:rsidP="00281038">
                  <w:pPr>
                    <w:tabs>
                      <w:tab w:val="left" w:pos="9404"/>
                    </w:tabs>
                    <w:jc w:val="both"/>
                    <w:rPr>
                      <w:bCs/>
                      <w:i/>
                      <w:iCs/>
                      <w:color w:val="31849B"/>
                      <w:sz w:val="20"/>
                      <w:szCs w:val="20"/>
                    </w:rPr>
                  </w:pPr>
                  <w:r w:rsidRPr="00733375">
                    <w:rPr>
                      <w:bCs/>
                      <w:i/>
                      <w:iCs/>
                      <w:color w:val="31849B"/>
                      <w:sz w:val="20"/>
                      <w:szCs w:val="20"/>
                    </w:rPr>
                    <w:lastRenderedPageBreak/>
                    <w:t xml:space="preserve">* En supposant que la nouvelle installation ne remplace pas une installation plus ancienne, mais qu’elle est construite en plus des installations existantes et qu’elle n’est pas construite conformément aux normes de carboneutralité. </w:t>
                  </w:r>
                </w:p>
              </w:tc>
            </w:tr>
            <w:tr w:rsidR="00281038" w:rsidRPr="00733375" w14:paraId="516C5E1A" w14:textId="77777777" w:rsidTr="00FD53A1">
              <w:trPr>
                <w:trHeight w:val="1088"/>
              </w:trPr>
              <w:tc>
                <w:tcPr>
                  <w:tcW w:w="1555" w:type="dxa"/>
                  <w:shd w:val="clear" w:color="auto" w:fill="auto"/>
                </w:tcPr>
                <w:p w14:paraId="125C2B2A" w14:textId="7C3E3E4A" w:rsidR="00281038" w:rsidRPr="00733375" w:rsidRDefault="00281038" w:rsidP="00281038">
                  <w:pPr>
                    <w:tabs>
                      <w:tab w:val="left" w:pos="9404"/>
                    </w:tabs>
                    <w:jc w:val="both"/>
                    <w:rPr>
                      <w:b/>
                      <w:bCs/>
                      <w:color w:val="31849B"/>
                      <w:sz w:val="20"/>
                      <w:szCs w:val="20"/>
                    </w:rPr>
                  </w:pPr>
                  <w:r w:rsidRPr="00733375">
                    <w:rPr>
                      <w:b/>
                      <w:bCs/>
                      <w:color w:val="31849B"/>
                      <w:sz w:val="20"/>
                      <w:szCs w:val="20"/>
                    </w:rPr>
                    <w:lastRenderedPageBreak/>
                    <w:t>Non</w:t>
                  </w:r>
                </w:p>
              </w:tc>
              <w:tc>
                <w:tcPr>
                  <w:tcW w:w="8850" w:type="dxa"/>
                  <w:shd w:val="clear" w:color="auto" w:fill="auto"/>
                </w:tcPr>
                <w:p w14:paraId="74F0B568" w14:textId="764D604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Cette proposition n’augmenterait pas les émissions du gouvernement fédéral au-delà de celles associées aux activités habituelles. Par exemple, demander du financement pour poursuivre un programme existant, élargir un programme de façon progressive ou lancer un nouveau programme dont la portée et l’activité sont semblables à celles des programmes existants du </w:t>
                  </w:r>
                  <w:r w:rsidR="009F16E2" w:rsidRPr="00733375">
                    <w:rPr>
                      <w:bCs/>
                      <w:color w:val="31849B"/>
                      <w:sz w:val="20"/>
                      <w:szCs w:val="20"/>
                    </w:rPr>
                    <w:t>m</w:t>
                  </w:r>
                  <w:r w:rsidRPr="00733375">
                    <w:rPr>
                      <w:bCs/>
                      <w:color w:val="31849B"/>
                      <w:sz w:val="20"/>
                      <w:szCs w:val="20"/>
                    </w:rPr>
                    <w:t xml:space="preserve">inistère. </w:t>
                  </w:r>
                </w:p>
              </w:tc>
            </w:tr>
            <w:tr w:rsidR="00281038" w:rsidRPr="00733375" w14:paraId="28D26591" w14:textId="77777777" w:rsidTr="00FD53A1">
              <w:trPr>
                <w:trHeight w:val="602"/>
              </w:trPr>
              <w:tc>
                <w:tcPr>
                  <w:tcW w:w="1555" w:type="dxa"/>
                  <w:shd w:val="clear" w:color="auto" w:fill="auto"/>
                </w:tcPr>
                <w:p w14:paraId="4562E715" w14:textId="5B9AE80A" w:rsidR="00281038" w:rsidRPr="00733375" w:rsidRDefault="00281038" w:rsidP="00281038">
                  <w:pPr>
                    <w:tabs>
                      <w:tab w:val="left" w:pos="9404"/>
                    </w:tabs>
                    <w:jc w:val="both"/>
                    <w:rPr>
                      <w:b/>
                      <w:bCs/>
                      <w:color w:val="31849B"/>
                      <w:sz w:val="20"/>
                      <w:szCs w:val="20"/>
                    </w:rPr>
                  </w:pPr>
                  <w:r w:rsidRPr="00733375">
                    <w:rPr>
                      <w:b/>
                      <w:bCs/>
                      <w:color w:val="31849B"/>
                      <w:sz w:val="20"/>
                      <w:szCs w:val="20"/>
                    </w:rPr>
                    <w:t>Indéterminé</w:t>
                  </w:r>
                </w:p>
              </w:tc>
              <w:tc>
                <w:tcPr>
                  <w:tcW w:w="8850" w:type="dxa"/>
                  <w:shd w:val="clear" w:color="auto" w:fill="auto"/>
                </w:tcPr>
                <w:p w14:paraId="7E47F016" w14:textId="4F6FEB6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cette proposition sur les émissions provenant des opérations gouvernementales sont inconnues. </w:t>
                  </w:r>
                </w:p>
              </w:tc>
            </w:tr>
          </w:tbl>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4"/>
            </w:tblGrid>
            <w:tr w:rsidR="00281038" w:rsidRPr="00733375" w14:paraId="06FA88FE" w14:textId="77777777" w:rsidTr="00FD53A1">
              <w:tc>
                <w:tcPr>
                  <w:tcW w:w="1701" w:type="dxa"/>
                </w:tcPr>
                <w:p w14:paraId="326E7539" w14:textId="5EEEB94B" w:rsidR="00281038" w:rsidRPr="00733375" w:rsidRDefault="00281038" w:rsidP="00281038">
                  <w:pPr>
                    <w:rPr>
                      <w:b/>
                      <w:color w:val="31849B"/>
                      <w:sz w:val="20"/>
                      <w:szCs w:val="20"/>
                    </w:rPr>
                  </w:pPr>
                  <w:r w:rsidRPr="00733375">
                    <w:rPr>
                      <w:b/>
                      <w:color w:val="31849B"/>
                      <w:sz w:val="20"/>
                      <w:szCs w:val="20"/>
                    </w:rPr>
                    <w:t>Oui</w:t>
                  </w:r>
                </w:p>
              </w:tc>
              <w:tc>
                <w:tcPr>
                  <w:tcW w:w="8704" w:type="dxa"/>
                </w:tcPr>
                <w:p w14:paraId="03DCB65B" w14:textId="16E46086" w:rsidR="00221090" w:rsidRPr="00733375" w:rsidRDefault="00221090" w:rsidP="008E2B04">
                  <w:pPr>
                    <w:spacing w:after="120"/>
                    <w:jc w:val="both"/>
                    <w:rPr>
                      <w:color w:val="31849B"/>
                      <w:sz w:val="20"/>
                      <w:szCs w:val="20"/>
                    </w:rPr>
                  </w:pPr>
                  <w:r w:rsidRPr="00733375">
                    <w:rPr>
                      <w:color w:val="31849B"/>
                      <w:sz w:val="20"/>
                      <w:szCs w:val="20"/>
                    </w:rPr>
                    <w:t xml:space="preserve">Cette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w:t>
                  </w:r>
                  <w:r w:rsidR="00AF5073" w:rsidRPr="00733375">
                    <w:rPr>
                      <w:color w:val="31849B"/>
                      <w:sz w:val="20"/>
                      <w:szCs w:val="20"/>
                    </w:rPr>
                    <w:t>terrestre</w:t>
                  </w:r>
                  <w:r w:rsidRPr="00733375">
                    <w:rPr>
                      <w:color w:val="31849B"/>
                      <w:sz w:val="20"/>
                      <w:szCs w:val="20"/>
                    </w:rPr>
                    <w:t xml:space="preserve">, ce qui entraînerait un déplacement des terres de stockage à haute teneur en carbone vers des terres de stockage à faible teneur en carbone, alors qu’il n’y avait pas de changement de ce type dans les terres auparavant. </w:t>
                  </w:r>
                </w:p>
                <w:p w14:paraId="454C7C7A" w14:textId="77777777" w:rsidR="00221090" w:rsidRPr="00733375" w:rsidRDefault="00221090" w:rsidP="008E2B04">
                  <w:pPr>
                    <w:spacing w:after="120"/>
                    <w:jc w:val="both"/>
                    <w:rPr>
                      <w:color w:val="31849B"/>
                      <w:sz w:val="20"/>
                      <w:szCs w:val="20"/>
                      <w:u w:val="single"/>
                    </w:rPr>
                  </w:pPr>
                  <w:r w:rsidRPr="00733375">
                    <w:rPr>
                      <w:color w:val="31849B"/>
                      <w:sz w:val="20"/>
                      <w:szCs w:val="20"/>
                      <w:u w:val="single"/>
                    </w:rPr>
                    <w:t>Définitions</w:t>
                  </w:r>
                </w:p>
                <w:p w14:paraId="22502FBC" w14:textId="75EB4B51" w:rsidR="00221090" w:rsidRPr="00733375" w:rsidRDefault="00A37BAD" w:rsidP="00813D75">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d’affectation des </w:t>
                  </w:r>
                  <w:r w:rsidRPr="00733375">
                    <w:rPr>
                      <w:i/>
                      <w:iCs/>
                      <w:color w:val="31849B"/>
                      <w:sz w:val="20"/>
                      <w:szCs w:val="20"/>
                    </w:rPr>
                    <w:t>terres</w:t>
                  </w:r>
                  <w:r w:rsidRPr="00733375">
                    <w:rPr>
                      <w:color w:val="31849B"/>
                      <w:sz w:val="20"/>
                      <w:szCs w:val="20"/>
                    </w:rPr>
                    <w:t xml:space="preserve"> »</w:t>
                  </w:r>
                  <w:r w:rsidR="00221090" w:rsidRPr="00733375">
                    <w:rPr>
                      <w:color w:val="31849B"/>
                      <w:sz w:val="20"/>
                      <w:szCs w:val="20"/>
                    </w:rPr>
                    <w:t xml:space="preserve"> désigne le processus anthropique de transformation du paysage naturel. </w:t>
                  </w:r>
                </w:p>
                <w:p w14:paraId="794409D9" w14:textId="341BF1D0" w:rsidR="00221090" w:rsidRPr="00733375" w:rsidRDefault="00221090" w:rsidP="00813D75">
                  <w:pPr>
                    <w:spacing w:after="120"/>
                    <w:jc w:val="both"/>
                    <w:rPr>
                      <w:color w:val="31849B"/>
                      <w:sz w:val="20"/>
                      <w:szCs w:val="20"/>
                    </w:rPr>
                  </w:pPr>
                  <w:r w:rsidRPr="00733375">
                    <w:rPr>
                      <w:color w:val="31849B"/>
                      <w:sz w:val="20"/>
                      <w:szCs w:val="20"/>
                    </w:rPr>
                    <w:t>Le changement d’affectation des terres peut entraîner des flux de GES entre l’atmosphère et les terres gérées par le Canada. Voici une liste illustrative des changements d’affectation des terres ayant un</w:t>
                  </w:r>
                  <w:r w:rsidR="00AF5073" w:rsidRPr="00733375">
                    <w:rPr>
                      <w:color w:val="31849B"/>
                      <w:sz w:val="20"/>
                      <w:szCs w:val="20"/>
                    </w:rPr>
                    <w:t xml:space="preserve">e incidence </w:t>
                  </w:r>
                  <w:r w:rsidRPr="00733375">
                    <w:rPr>
                      <w:color w:val="31849B"/>
                      <w:sz w:val="20"/>
                      <w:szCs w:val="20"/>
                    </w:rPr>
                    <w:t>négati</w:t>
                  </w:r>
                  <w:r w:rsidR="00AF5073" w:rsidRPr="00733375">
                    <w:rPr>
                      <w:color w:val="31849B"/>
                      <w:sz w:val="20"/>
                      <w:szCs w:val="20"/>
                    </w:rPr>
                    <w:t>ve</w:t>
                  </w:r>
                  <w:r w:rsidRPr="00733375">
                    <w:rPr>
                      <w:color w:val="31849B"/>
                      <w:sz w:val="20"/>
                      <w:szCs w:val="20"/>
                    </w:rPr>
                    <w:t xml:space="preserve"> du point de vue des GES (qui ont également les plus grandes répercussions sur la biodiversité) :</w:t>
                  </w:r>
                </w:p>
                <w:p w14:paraId="423ABFC5" w14:textId="13E2D8A5" w:rsidR="00221090" w:rsidRPr="00733375" w:rsidRDefault="00221090" w:rsidP="0075702B">
                  <w:pPr>
                    <w:ind w:left="1182" w:hanging="540"/>
                    <w:jc w:val="both"/>
                    <w:rPr>
                      <w:color w:val="31849B"/>
                      <w:sz w:val="20"/>
                      <w:szCs w:val="20"/>
                    </w:rPr>
                  </w:pPr>
                  <w:r w:rsidRPr="00733375">
                    <w:rPr>
                      <w:color w:val="31849B"/>
                      <w:sz w:val="20"/>
                      <w:szCs w:val="20"/>
                    </w:rPr>
                    <w:t>• </w:t>
                  </w:r>
                  <w:r w:rsidRPr="00733375">
                    <w:rPr>
                      <w:color w:val="31849B"/>
                      <w:sz w:val="20"/>
                      <w:szCs w:val="20"/>
                    </w:rPr>
                    <w:tab/>
                  </w:r>
                  <w:r w:rsidR="00AF5073" w:rsidRPr="00733375">
                    <w:rPr>
                      <w:color w:val="31849B"/>
                      <w:sz w:val="20"/>
                      <w:szCs w:val="20"/>
                    </w:rPr>
                    <w:t>d</w:t>
                  </w:r>
                  <w:r w:rsidRPr="00733375">
                    <w:rPr>
                      <w:color w:val="31849B"/>
                      <w:sz w:val="20"/>
                      <w:szCs w:val="20"/>
                    </w:rPr>
                    <w:t xml:space="preserve">es terres forestières aux terres cultivées, aux prairies ou aux zones de peuplement; </w:t>
                  </w:r>
                </w:p>
                <w:p w14:paraId="62DBBECF" w14:textId="465FB58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cultivées aux zones de peuplement;</w:t>
                  </w:r>
                </w:p>
                <w:p w14:paraId="2333E7AA" w14:textId="005C9CA1"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prairies aux zones de peuplement ou aux terres cultivées;</w:t>
                  </w:r>
                </w:p>
                <w:p w14:paraId="194B1DC8" w14:textId="79BBA46E"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humides aux terres cultivées ou aux zones de peuplement;</w:t>
                  </w:r>
                </w:p>
                <w:p w14:paraId="71C23DE5" w14:textId="49E457A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 xml:space="preserve">es cultures vivaces (p. ex., prairies artificielles, champs fourragers) aux cultures annuelles (p. ex., maïs). </w:t>
                  </w:r>
                </w:p>
                <w:p w14:paraId="43CD7BE4" w14:textId="77777777" w:rsidR="00221090" w:rsidRPr="00733375" w:rsidRDefault="00221090" w:rsidP="008E2B04">
                  <w:pPr>
                    <w:spacing w:after="120"/>
                    <w:jc w:val="both"/>
                    <w:rPr>
                      <w:color w:val="31849B"/>
                      <w:sz w:val="20"/>
                      <w:szCs w:val="20"/>
                    </w:rPr>
                  </w:pPr>
                </w:p>
                <w:p w14:paraId="3D16C3DA" w14:textId="77777777" w:rsidR="00221090" w:rsidRPr="00733375" w:rsidRDefault="00221090" w:rsidP="00813D75">
                  <w:pPr>
                    <w:spacing w:after="120"/>
                    <w:jc w:val="both"/>
                    <w:rPr>
                      <w:color w:val="31849B"/>
                      <w:sz w:val="20"/>
                      <w:szCs w:val="20"/>
                    </w:rPr>
                  </w:pPr>
                  <w:r w:rsidRPr="00733375">
                    <w:rPr>
                      <w:color w:val="31849B"/>
                      <w:sz w:val="20"/>
                      <w:szCs w:val="20"/>
                    </w:rPr>
                    <w:t>Catégories d’utilisation des terres (a-f) :</w:t>
                  </w:r>
                </w:p>
                <w:p w14:paraId="2D645CDC" w14:textId="623908CB" w:rsidR="00221090" w:rsidRPr="00733375" w:rsidRDefault="00221090" w:rsidP="00AF5073">
                  <w:pPr>
                    <w:spacing w:after="120"/>
                    <w:ind w:left="734" w:hanging="450"/>
                    <w:jc w:val="both"/>
                    <w:rPr>
                      <w:color w:val="31849B"/>
                      <w:sz w:val="20"/>
                      <w:szCs w:val="20"/>
                    </w:rPr>
                  </w:pPr>
                  <w:r w:rsidRPr="00733375">
                    <w:rPr>
                      <w:color w:val="31849B"/>
                      <w:sz w:val="20"/>
                      <w:szCs w:val="20"/>
                    </w:rPr>
                    <w:t>a)</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forestières</w:t>
                  </w:r>
                  <w:r w:rsidR="00A37BAD" w:rsidRPr="00733375">
                    <w:rPr>
                      <w:color w:val="31849B"/>
                      <w:sz w:val="20"/>
                      <w:szCs w:val="20"/>
                    </w:rPr>
                    <w:t xml:space="preserve"> </w:t>
                  </w:r>
                  <w:r w:rsidRPr="00733375">
                    <w:rPr>
                      <w:color w:val="31849B"/>
                      <w:sz w:val="20"/>
                      <w:szCs w:val="20"/>
                    </w:rPr>
                    <w:t xml:space="preserve">» : toutes les zones boisées d’un hectare ou plus, avec un couvert arboré d’au moins 25 % et des arbres d’une hauteur de 5 m ou ayant le potentiel d’atteindre cette hauteur. </w:t>
                  </w:r>
                </w:p>
                <w:p w14:paraId="7E4B3584" w14:textId="5125055C" w:rsidR="00221090" w:rsidRPr="00733375" w:rsidRDefault="00221090" w:rsidP="00AF5073">
                  <w:pPr>
                    <w:spacing w:after="120"/>
                    <w:ind w:left="734" w:hanging="450"/>
                    <w:jc w:val="both"/>
                    <w:rPr>
                      <w:color w:val="31849B"/>
                      <w:sz w:val="20"/>
                      <w:szCs w:val="20"/>
                    </w:rPr>
                  </w:pPr>
                  <w:r w:rsidRPr="00733375">
                    <w:rPr>
                      <w:color w:val="31849B"/>
                      <w:sz w:val="20"/>
                      <w:szCs w:val="20"/>
                    </w:rPr>
                    <w:t>b)</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cultivées</w:t>
                  </w:r>
                  <w:r w:rsidR="00A37BAD" w:rsidRPr="00733375">
                    <w:rPr>
                      <w:color w:val="31849B"/>
                      <w:sz w:val="20"/>
                      <w:szCs w:val="20"/>
                    </w:rPr>
                    <w:t xml:space="preserve"> » *</w:t>
                  </w:r>
                  <w:r w:rsidRPr="00733375">
                    <w:rPr>
                      <w:color w:val="31849B"/>
                      <w:sz w:val="20"/>
                      <w:szCs w:val="20"/>
                    </w:rPr>
                    <w:t> : toutes les terres consacrées aux cultures annuelles, aux jachères et aux cultures vivaces. Toutes les terres agricoles qui ne sont pas classées comme prairies sont classées de facto comme terres cultivées, y compris les pâturages non améliorés où la végétation naturelle</w:t>
                  </w:r>
                  <w:r w:rsidR="00AF5073" w:rsidRPr="00733375">
                    <w:rPr>
                      <w:color w:val="31849B"/>
                      <w:sz w:val="20"/>
                      <w:szCs w:val="20"/>
                    </w:rPr>
                    <w:t>,</w:t>
                  </w:r>
                  <w:r w:rsidRPr="00733375">
                    <w:rPr>
                      <w:color w:val="31849B"/>
                      <w:sz w:val="20"/>
                      <w:szCs w:val="20"/>
                    </w:rPr>
                    <w:t xml:space="preserve"> serait la forêt (c.-à-d. l’est du Canada et la majeure partie de la Colombie-Britannique). </w:t>
                  </w:r>
                </w:p>
                <w:p w14:paraId="265101BD" w14:textId="17164D6E" w:rsidR="00221090" w:rsidRPr="00733375" w:rsidRDefault="00AF5073" w:rsidP="00AF5073">
                  <w:pPr>
                    <w:spacing w:after="120"/>
                    <w:ind w:left="734"/>
                    <w:jc w:val="both"/>
                    <w:rPr>
                      <w:color w:val="31849B"/>
                      <w:sz w:val="20"/>
                      <w:szCs w:val="20"/>
                    </w:rPr>
                  </w:pPr>
                  <w:r w:rsidRPr="00733375">
                    <w:rPr>
                      <w:color w:val="31849B"/>
                      <w:sz w:val="20"/>
                      <w:szCs w:val="20"/>
                    </w:rPr>
                    <w:t>« </w:t>
                  </w:r>
                  <w:r w:rsidR="00A37BAD" w:rsidRPr="00733375">
                    <w:rPr>
                      <w:i/>
                      <w:iCs/>
                      <w:color w:val="31849B"/>
                      <w:sz w:val="20"/>
                      <w:szCs w:val="20"/>
                    </w:rPr>
                    <w:t>Cultures</w:t>
                  </w:r>
                  <w:r w:rsidR="00221090" w:rsidRPr="00733375">
                    <w:rPr>
                      <w:i/>
                      <w:iCs/>
                      <w:color w:val="31849B"/>
                      <w:sz w:val="20"/>
                      <w:szCs w:val="20"/>
                    </w:rPr>
                    <w:t xml:space="preserve"> </w:t>
                  </w:r>
                  <w:r w:rsidR="00A37BAD" w:rsidRPr="00733375">
                    <w:rPr>
                      <w:i/>
                      <w:iCs/>
                      <w:color w:val="31849B"/>
                      <w:sz w:val="20"/>
                      <w:szCs w:val="20"/>
                    </w:rPr>
                    <w:t>annuelles</w:t>
                  </w:r>
                  <w:r w:rsidRPr="00733375">
                    <w:rPr>
                      <w:color w:val="31849B"/>
                      <w:sz w:val="20"/>
                      <w:szCs w:val="20"/>
                    </w:rPr>
                    <w:t> »</w:t>
                  </w:r>
                  <w:r w:rsidR="00221090" w:rsidRPr="00733375">
                    <w:rPr>
                      <w:color w:val="31849B"/>
                      <w:sz w:val="20"/>
                      <w:szCs w:val="20"/>
                    </w:rPr>
                    <w:t> : plante</w:t>
                  </w:r>
                  <w:r w:rsidRPr="00733375">
                    <w:rPr>
                      <w:color w:val="31849B"/>
                      <w:sz w:val="20"/>
                      <w:szCs w:val="20"/>
                    </w:rPr>
                    <w:t>s</w:t>
                  </w:r>
                  <w:r w:rsidR="00221090" w:rsidRPr="00733375">
                    <w:rPr>
                      <w:color w:val="31849B"/>
                      <w:sz w:val="20"/>
                      <w:szCs w:val="20"/>
                    </w:rPr>
                    <w:t xml:space="preserve"> qui termine</w:t>
                  </w:r>
                  <w:r w:rsidRPr="00733375">
                    <w:rPr>
                      <w:color w:val="31849B"/>
                      <w:sz w:val="20"/>
                      <w:szCs w:val="20"/>
                    </w:rPr>
                    <w:t>nt leur</w:t>
                  </w:r>
                  <w:r w:rsidR="00221090" w:rsidRPr="00733375">
                    <w:rPr>
                      <w:color w:val="31849B"/>
                      <w:sz w:val="20"/>
                      <w:szCs w:val="20"/>
                    </w:rPr>
                    <w:t xml:space="preserve"> cycle de vie en une saison de croissance (p. ex., maïs). </w:t>
                  </w:r>
                </w:p>
                <w:p w14:paraId="0CBC8203" w14:textId="5E976753" w:rsidR="00221090" w:rsidRPr="00733375" w:rsidRDefault="00A37BAD" w:rsidP="00AF5073">
                  <w:pPr>
                    <w:spacing w:after="120"/>
                    <w:ind w:left="734"/>
                    <w:jc w:val="both"/>
                    <w:rPr>
                      <w:color w:val="31849B"/>
                      <w:sz w:val="20"/>
                      <w:szCs w:val="20"/>
                    </w:rPr>
                  </w:pPr>
                  <w:r w:rsidRPr="00733375">
                    <w:rPr>
                      <w:color w:val="31849B"/>
                      <w:sz w:val="20"/>
                      <w:szCs w:val="20"/>
                    </w:rPr>
                    <w:t xml:space="preserve">« </w:t>
                  </w:r>
                  <w:r w:rsidRPr="00733375">
                    <w:rPr>
                      <w:i/>
                      <w:iCs/>
                      <w:color w:val="31849B"/>
                      <w:sz w:val="20"/>
                      <w:szCs w:val="20"/>
                    </w:rPr>
                    <w:t>Cultures</w:t>
                  </w:r>
                  <w:r w:rsidR="00221090" w:rsidRPr="00733375">
                    <w:rPr>
                      <w:i/>
                      <w:iCs/>
                      <w:color w:val="31849B"/>
                      <w:sz w:val="20"/>
                      <w:szCs w:val="20"/>
                    </w:rPr>
                    <w:t xml:space="preserve"> </w:t>
                  </w:r>
                  <w:r w:rsidRPr="00733375">
                    <w:rPr>
                      <w:i/>
                      <w:iCs/>
                      <w:color w:val="31849B"/>
                      <w:sz w:val="20"/>
                      <w:szCs w:val="20"/>
                    </w:rPr>
                    <w:t>vivaces</w:t>
                  </w:r>
                  <w:r w:rsidRPr="00733375">
                    <w:rPr>
                      <w:color w:val="31849B"/>
                      <w:sz w:val="20"/>
                      <w:szCs w:val="20"/>
                    </w:rPr>
                    <w:t xml:space="preserve"> »</w:t>
                  </w:r>
                  <w:r w:rsidR="00221090" w:rsidRPr="00733375">
                    <w:rPr>
                      <w:color w:val="31849B"/>
                      <w:sz w:val="20"/>
                      <w:szCs w:val="20"/>
                    </w:rPr>
                    <w:t xml:space="preserve"> : principalement des fourrages, mais aussi des baies, des raisins, des cultures de pépinières, des légumes, des arbres fruitiers et des vergers. </w:t>
                  </w:r>
                </w:p>
                <w:p w14:paraId="36D4521B" w14:textId="37CBA8EE" w:rsidR="00221090" w:rsidRPr="00733375" w:rsidRDefault="00221090" w:rsidP="00AF5073">
                  <w:pPr>
                    <w:spacing w:after="120"/>
                    <w:ind w:left="734" w:hanging="450"/>
                    <w:jc w:val="both"/>
                    <w:rPr>
                      <w:color w:val="31849B"/>
                      <w:sz w:val="20"/>
                      <w:szCs w:val="20"/>
                    </w:rPr>
                  </w:pPr>
                  <w:r w:rsidRPr="00733375">
                    <w:rPr>
                      <w:color w:val="31849B"/>
                      <w:sz w:val="20"/>
                      <w:szCs w:val="20"/>
                    </w:rPr>
                    <w:t>c)</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Prairies</w:t>
                  </w:r>
                  <w:r w:rsidR="00AF5073" w:rsidRPr="00733375">
                    <w:rPr>
                      <w:color w:val="31849B"/>
                      <w:sz w:val="20"/>
                      <w:szCs w:val="20"/>
                    </w:rPr>
                    <w:t> »</w:t>
                  </w:r>
                  <w:r w:rsidR="00A37BAD" w:rsidRPr="00733375">
                    <w:rPr>
                      <w:color w:val="31849B"/>
                      <w:sz w:val="20"/>
                      <w:szCs w:val="20"/>
                    </w:rPr>
                    <w:t xml:space="preserve"> *</w:t>
                  </w:r>
                  <w:r w:rsidRPr="00733375">
                    <w:rPr>
                      <w:color w:val="31849B"/>
                      <w:sz w:val="20"/>
                      <w:szCs w:val="20"/>
                    </w:rPr>
                    <w:t> : les prairies utilisées pour l’agriculture sont considérées comme des pâturages ou des parcours naturels non améliorés utilisés exclusivement pour le pâturage du bétail domestique. Elle</w:t>
                  </w:r>
                  <w:r w:rsidR="00AF5073" w:rsidRPr="00733375">
                    <w:rPr>
                      <w:color w:val="31849B"/>
                      <w:sz w:val="20"/>
                      <w:szCs w:val="20"/>
                    </w:rPr>
                    <w:t>s</w:t>
                  </w:r>
                  <w:r w:rsidRPr="00733375">
                    <w:rPr>
                      <w:color w:val="31849B"/>
                      <w:sz w:val="20"/>
                      <w:szCs w:val="20"/>
                    </w:rPr>
                    <w:t xml:space="preserve"> n’existe</w:t>
                  </w:r>
                  <w:r w:rsidR="00AF5073" w:rsidRPr="00733375">
                    <w:rPr>
                      <w:color w:val="31849B"/>
                      <w:sz w:val="20"/>
                      <w:szCs w:val="20"/>
                    </w:rPr>
                    <w:t>nt</w:t>
                  </w:r>
                  <w:r w:rsidRPr="00733375">
                    <w:rPr>
                      <w:color w:val="31849B"/>
                      <w:sz w:val="20"/>
                      <w:szCs w:val="20"/>
                    </w:rPr>
                    <w:t xml:space="preserve"> que dans les zones géographiques où l</w:t>
                  </w:r>
                  <w:r w:rsidR="00AF5073" w:rsidRPr="00733375">
                    <w:rPr>
                      <w:color w:val="31849B"/>
                      <w:sz w:val="20"/>
                      <w:szCs w:val="20"/>
                    </w:rPr>
                    <w:t>es</w:t>
                  </w:r>
                  <w:r w:rsidRPr="00733375">
                    <w:rPr>
                      <w:color w:val="31849B"/>
                      <w:sz w:val="20"/>
                      <w:szCs w:val="20"/>
                    </w:rPr>
                    <w:t xml:space="preserve"> prairie</w:t>
                  </w:r>
                  <w:r w:rsidR="00AF5073" w:rsidRPr="00733375">
                    <w:rPr>
                      <w:color w:val="31849B"/>
                      <w:sz w:val="20"/>
                      <w:szCs w:val="20"/>
                    </w:rPr>
                    <w:t>s</w:t>
                  </w:r>
                  <w:r w:rsidRPr="00733375">
                    <w:rPr>
                      <w:color w:val="31849B"/>
                      <w:sz w:val="20"/>
                      <w:szCs w:val="20"/>
                    </w:rPr>
                    <w:t xml:space="preserve"> ne se transformerai</w:t>
                  </w:r>
                  <w:r w:rsidR="00AF5073" w:rsidRPr="00733375">
                    <w:rPr>
                      <w:color w:val="31849B"/>
                      <w:sz w:val="20"/>
                      <w:szCs w:val="20"/>
                    </w:rPr>
                    <w:t>en</w:t>
                  </w:r>
                  <w:r w:rsidRPr="00733375">
                    <w:rPr>
                      <w:color w:val="31849B"/>
                      <w:sz w:val="20"/>
                      <w:szCs w:val="20"/>
                    </w:rPr>
                    <w:t>t pas naturellement en forêt si elle</w:t>
                  </w:r>
                  <w:r w:rsidR="00AF5073" w:rsidRPr="00733375">
                    <w:rPr>
                      <w:color w:val="31849B"/>
                      <w:sz w:val="20"/>
                      <w:szCs w:val="20"/>
                    </w:rPr>
                    <w:t>s</w:t>
                  </w:r>
                  <w:r w:rsidRPr="00733375">
                    <w:rPr>
                      <w:color w:val="31849B"/>
                      <w:sz w:val="20"/>
                      <w:szCs w:val="20"/>
                    </w:rPr>
                    <w:t xml:space="preserve"> étai</w:t>
                  </w:r>
                  <w:r w:rsidR="00AF5073" w:rsidRPr="00733375">
                    <w:rPr>
                      <w:color w:val="31849B"/>
                      <w:sz w:val="20"/>
                      <w:szCs w:val="20"/>
                    </w:rPr>
                    <w:t>en</w:t>
                  </w:r>
                  <w:r w:rsidRPr="00733375">
                    <w:rPr>
                      <w:color w:val="31849B"/>
                      <w:sz w:val="20"/>
                      <w:szCs w:val="20"/>
                    </w:rPr>
                    <w:t>t abandonnée</w:t>
                  </w:r>
                  <w:r w:rsidR="00AF5073" w:rsidRPr="00733375">
                    <w:rPr>
                      <w:color w:val="31849B"/>
                      <w:sz w:val="20"/>
                      <w:szCs w:val="20"/>
                    </w:rPr>
                    <w:t>s</w:t>
                  </w:r>
                  <w:r w:rsidRPr="00733375">
                    <w:rPr>
                      <w:color w:val="31849B"/>
                      <w:sz w:val="20"/>
                      <w:szCs w:val="20"/>
                    </w:rPr>
                    <w:t xml:space="preserve"> (c’est</w:t>
                  </w:r>
                  <w:r w:rsidR="00AF5073" w:rsidRPr="00733375">
                    <w:rPr>
                      <w:color w:val="31849B"/>
                      <w:sz w:val="20"/>
                      <w:szCs w:val="20"/>
                    </w:rPr>
                    <w:noBreakHyphen/>
                  </w:r>
                  <w:r w:rsidRPr="00733375">
                    <w:rPr>
                      <w:color w:val="31849B"/>
                      <w:sz w:val="20"/>
                      <w:szCs w:val="20"/>
                    </w:rPr>
                    <w:t>à</w:t>
                  </w:r>
                  <w:r w:rsidR="00AF5073" w:rsidRPr="00733375">
                    <w:rPr>
                      <w:color w:val="31849B"/>
                      <w:sz w:val="20"/>
                      <w:szCs w:val="20"/>
                    </w:rPr>
                    <w:noBreakHyphen/>
                  </w:r>
                  <w:r w:rsidRPr="00733375">
                    <w:rPr>
                      <w:color w:val="31849B"/>
                      <w:sz w:val="20"/>
                      <w:szCs w:val="20"/>
                    </w:rPr>
                    <w:t>dire les prairies naturelles à herbes courtes du sud de la Saskatchewan et de l’Alberta). Les zones végétalisées qui ne répondent pas à la définition des terres forestières ou des terres cultivées sont généralement classées comme prairies (</w:t>
                  </w:r>
                  <w:r w:rsidR="00AF5073" w:rsidRPr="00733375">
                    <w:rPr>
                      <w:color w:val="31849B"/>
                      <w:sz w:val="20"/>
                      <w:szCs w:val="20"/>
                    </w:rPr>
                    <w:t>p. ex.,</w:t>
                  </w:r>
                  <w:r w:rsidRPr="00733375">
                    <w:rPr>
                      <w:color w:val="31849B"/>
                      <w:sz w:val="20"/>
                      <w:szCs w:val="20"/>
                    </w:rPr>
                    <w:t xml:space="preserve"> les vastes zones de toundra dans le Nord canadien sont considérées comme des prairies non gérées). </w:t>
                  </w:r>
                </w:p>
                <w:p w14:paraId="0A5EA550" w14:textId="77777777" w:rsidR="00221090" w:rsidRPr="00733375" w:rsidRDefault="00221090" w:rsidP="00AF5073">
                  <w:pPr>
                    <w:spacing w:after="120"/>
                    <w:ind w:left="734"/>
                    <w:jc w:val="both"/>
                    <w:rPr>
                      <w:color w:val="31849B"/>
                      <w:sz w:val="20"/>
                      <w:szCs w:val="20"/>
                    </w:rPr>
                  </w:pPr>
                  <w:r w:rsidRPr="00733375">
                    <w:rPr>
                      <w:i/>
                      <w:iCs/>
                      <w:color w:val="31849B"/>
                      <w:sz w:val="20"/>
                      <w:szCs w:val="20"/>
                    </w:rPr>
                    <w:t>* Les terres agricoles peuvent comprendre à la fois des terres cultivées et des prairies.</w:t>
                  </w:r>
                  <w:r w:rsidRPr="00733375">
                    <w:rPr>
                      <w:color w:val="31849B"/>
                      <w:sz w:val="20"/>
                      <w:szCs w:val="20"/>
                    </w:rPr>
                    <w:t xml:space="preserve">  </w:t>
                  </w:r>
                </w:p>
                <w:p w14:paraId="6BF896D2" w14:textId="32B6B62F" w:rsidR="00221090" w:rsidRPr="00733375" w:rsidRDefault="00221090" w:rsidP="00AF5073">
                  <w:pPr>
                    <w:spacing w:after="120"/>
                    <w:ind w:left="734" w:hanging="450"/>
                    <w:jc w:val="both"/>
                    <w:rPr>
                      <w:color w:val="31849B"/>
                      <w:sz w:val="20"/>
                      <w:szCs w:val="20"/>
                    </w:rPr>
                  </w:pPr>
                  <w:r w:rsidRPr="00733375">
                    <w:rPr>
                      <w:color w:val="31849B"/>
                      <w:sz w:val="20"/>
                      <w:szCs w:val="20"/>
                    </w:rPr>
                    <w:t>d)</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Terres</w:t>
                  </w:r>
                  <w:r w:rsidRPr="00733375">
                    <w:rPr>
                      <w:i/>
                      <w:iCs/>
                      <w:color w:val="31849B"/>
                      <w:sz w:val="20"/>
                      <w:szCs w:val="20"/>
                    </w:rPr>
                    <w:t xml:space="preserve"> humides</w:t>
                  </w:r>
                  <w:r w:rsidR="00A37BAD" w:rsidRPr="00733375">
                    <w:rPr>
                      <w:color w:val="31849B"/>
                      <w:sz w:val="20"/>
                      <w:szCs w:val="20"/>
                    </w:rPr>
                    <w:t xml:space="preserve"> </w:t>
                  </w:r>
                  <w:r w:rsidRPr="00733375">
                    <w:rPr>
                      <w:color w:val="31849B"/>
                      <w:sz w:val="20"/>
                      <w:szCs w:val="20"/>
                    </w:rPr>
                    <w:t xml:space="preserve">» : zones où des conditions de saturation permanentes ou récurrentes permettent l’établissement de la végétation et le développement de sols typiques de ces conditions et qui ne sont pas déjà incluses dans les catégories des terres forestières, des terres cultivées ou des prairies. Actuellement, les terres gérées incluses dans la catégorie des terres humides sont celles où les interventions humaines ont directement modifié la nappe phréatique, ce qui inclut les tourbières drainées pour l’extraction de la tourbe et les terres inondées pour les réservoirs hydroélectriques. </w:t>
                  </w:r>
                </w:p>
                <w:p w14:paraId="3ABEEF4D" w14:textId="19A988FB" w:rsidR="00221090" w:rsidRPr="00733375" w:rsidRDefault="00221090" w:rsidP="00AF5073">
                  <w:pPr>
                    <w:spacing w:after="120"/>
                    <w:ind w:left="734" w:hanging="450"/>
                    <w:jc w:val="both"/>
                    <w:rPr>
                      <w:color w:val="31849B"/>
                      <w:sz w:val="20"/>
                      <w:szCs w:val="20"/>
                    </w:rPr>
                  </w:pPr>
                  <w:r w:rsidRPr="00733375">
                    <w:rPr>
                      <w:color w:val="31849B"/>
                      <w:sz w:val="20"/>
                      <w:szCs w:val="20"/>
                    </w:rPr>
                    <w:t>e)</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Zones</w:t>
                  </w:r>
                  <w:r w:rsidRPr="00733375">
                    <w:rPr>
                      <w:i/>
                      <w:iCs/>
                      <w:color w:val="31849B"/>
                      <w:sz w:val="20"/>
                      <w:szCs w:val="20"/>
                    </w:rPr>
                    <w:t xml:space="preserve"> de peuplement</w:t>
                  </w:r>
                  <w:r w:rsidR="00AF5073" w:rsidRPr="00733375">
                    <w:rPr>
                      <w:color w:val="31849B"/>
                      <w:sz w:val="20"/>
                      <w:szCs w:val="20"/>
                    </w:rPr>
                    <w:t> »</w:t>
                  </w:r>
                  <w:r w:rsidRPr="00733375">
                    <w:rPr>
                      <w:color w:val="31849B"/>
                      <w:sz w:val="20"/>
                      <w:szCs w:val="20"/>
                    </w:rPr>
                    <w:t xml:space="preserve"> : toutes les terres bâties, y compris les terres urbaines, rurales, résidentielles, industrielles et récréatives; les routes, les emprises et autres infrastructures de </w:t>
                  </w:r>
                  <w:r w:rsidRPr="00733375">
                    <w:rPr>
                      <w:color w:val="31849B"/>
                      <w:sz w:val="20"/>
                      <w:szCs w:val="20"/>
                    </w:rPr>
                    <w:lastRenderedPageBreak/>
                    <w:t xml:space="preserve">transport; et les terres utilisées pour la prospection, l’extraction et la distribution des ressources (mines, pétrole et gaz). </w:t>
                  </w:r>
                </w:p>
                <w:p w14:paraId="49EF1DEF" w14:textId="71C397FC" w:rsidR="00221090" w:rsidRPr="00733375" w:rsidRDefault="00221090" w:rsidP="00AF5073">
                  <w:pPr>
                    <w:spacing w:after="120"/>
                    <w:ind w:left="734" w:hanging="450"/>
                    <w:jc w:val="both"/>
                    <w:rPr>
                      <w:color w:val="31849B"/>
                      <w:sz w:val="20"/>
                      <w:szCs w:val="20"/>
                    </w:rPr>
                  </w:pPr>
                  <w:r w:rsidRPr="00733375">
                    <w:rPr>
                      <w:color w:val="31849B"/>
                      <w:sz w:val="20"/>
                      <w:szCs w:val="20"/>
                    </w:rPr>
                    <w:t>f)</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Autres</w:t>
                  </w:r>
                  <w:r w:rsidRPr="00733375">
                    <w:rPr>
                      <w:i/>
                      <w:iCs/>
                      <w:color w:val="31849B"/>
                      <w:sz w:val="20"/>
                      <w:szCs w:val="20"/>
                    </w:rPr>
                    <w:t xml:space="preserve"> terres</w:t>
                  </w:r>
                  <w:r w:rsidR="00A37BAD" w:rsidRPr="00733375">
                    <w:rPr>
                      <w:color w:val="31849B"/>
                      <w:sz w:val="20"/>
                      <w:szCs w:val="20"/>
                    </w:rPr>
                    <w:t xml:space="preserve"> </w:t>
                  </w:r>
                  <w:r w:rsidRPr="00733375">
                    <w:rPr>
                      <w:color w:val="31849B"/>
                      <w:sz w:val="20"/>
                      <w:szCs w:val="20"/>
                    </w:rPr>
                    <w:t xml:space="preserve">» : cette catégorie comprend les zones de roche, de glace ou de sol nu, ainsi que toutes les terres qui n’entrent dans aucune des cinq premières catégories. </w:t>
                  </w:r>
                </w:p>
                <w:p w14:paraId="755C462B" w14:textId="2600433D" w:rsidR="00221090" w:rsidRPr="00733375" w:rsidRDefault="00A37BAD" w:rsidP="00AF5073">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de la couverture </w:t>
                  </w:r>
                  <w:r w:rsidRPr="00733375">
                    <w:rPr>
                      <w:i/>
                      <w:iCs/>
                      <w:color w:val="31849B"/>
                      <w:sz w:val="20"/>
                      <w:szCs w:val="20"/>
                    </w:rPr>
                    <w:t>terrestre</w:t>
                  </w:r>
                  <w:r w:rsidRPr="00733375">
                    <w:rPr>
                      <w:color w:val="31849B"/>
                      <w:sz w:val="20"/>
                      <w:szCs w:val="20"/>
                    </w:rPr>
                    <w:t xml:space="preserve"> »</w:t>
                  </w:r>
                  <w:r w:rsidR="00221090" w:rsidRPr="00733375">
                    <w:rPr>
                      <w:color w:val="31849B"/>
                      <w:sz w:val="20"/>
                      <w:szCs w:val="20"/>
                    </w:rPr>
                    <w:t xml:space="preserve"> désigne le changement dans la façon dont une zone est gérée au sein de la même catégorie d’utilisation des terres. Voici quelques exemples de changement de la couverture terrestre : </w:t>
                  </w:r>
                </w:p>
                <w:p w14:paraId="6FFCD27C" w14:textId="3CF474EC" w:rsidR="00221090" w:rsidRPr="00733375" w:rsidRDefault="00AF5073" w:rsidP="00A37BAD">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a foresterie sélective (la forêt conserve la même utilisation, mais a une densité différente en raison de l’exploitation forestière);</w:t>
                  </w:r>
                </w:p>
                <w:p w14:paraId="46A6C5AE" w14:textId="774193FC" w:rsidR="00281038" w:rsidRPr="00733375" w:rsidRDefault="00AF5073" w:rsidP="00813D75">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es terres dédiées aux cultures vivaces à des terres dédiées aux cultures annuelles (des terres d’élevage à des champs de maïs ou de soja).</w:t>
                  </w:r>
                </w:p>
              </w:tc>
            </w:tr>
            <w:tr w:rsidR="00281038" w:rsidRPr="00733375" w14:paraId="0DC89776" w14:textId="77777777" w:rsidTr="00FD53A1">
              <w:tc>
                <w:tcPr>
                  <w:tcW w:w="1701" w:type="dxa"/>
                </w:tcPr>
                <w:p w14:paraId="54663783" w14:textId="07F5A9C6" w:rsidR="00281038" w:rsidRPr="00733375" w:rsidRDefault="00281038" w:rsidP="00281038">
                  <w:pPr>
                    <w:rPr>
                      <w:b/>
                      <w:color w:val="31849B"/>
                      <w:sz w:val="20"/>
                      <w:szCs w:val="20"/>
                    </w:rPr>
                  </w:pPr>
                  <w:r w:rsidRPr="00733375">
                    <w:rPr>
                      <w:b/>
                      <w:color w:val="31849B"/>
                      <w:sz w:val="20"/>
                      <w:szCs w:val="20"/>
                    </w:rPr>
                    <w:lastRenderedPageBreak/>
                    <w:t>No</w:t>
                  </w:r>
                  <w:r w:rsidR="00221090" w:rsidRPr="00733375">
                    <w:rPr>
                      <w:b/>
                      <w:color w:val="31849B"/>
                      <w:sz w:val="20"/>
                      <w:szCs w:val="20"/>
                    </w:rPr>
                    <w:t>n</w:t>
                  </w:r>
                </w:p>
              </w:tc>
              <w:tc>
                <w:tcPr>
                  <w:tcW w:w="8704" w:type="dxa"/>
                </w:tcPr>
                <w:p w14:paraId="706C821D" w14:textId="38CE9F38" w:rsidR="00281038" w:rsidRPr="00733375" w:rsidRDefault="00221090" w:rsidP="00221090">
                  <w:pPr>
                    <w:jc w:val="both"/>
                    <w:rPr>
                      <w:color w:val="31849B"/>
                      <w:sz w:val="20"/>
                      <w:szCs w:val="20"/>
                    </w:rPr>
                  </w:pPr>
                  <w:r w:rsidRPr="00733375">
                    <w:rPr>
                      <w:color w:val="31849B"/>
                      <w:sz w:val="20"/>
                      <w:szCs w:val="20"/>
                    </w:rPr>
                    <w:t xml:space="preserve">La proposition ne causerait pas ou ne contribuerait pas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 </w:t>
                  </w:r>
                </w:p>
              </w:tc>
            </w:tr>
            <w:tr w:rsidR="00281038" w:rsidRPr="00733375" w14:paraId="47D751D9" w14:textId="77777777" w:rsidTr="00FD53A1">
              <w:tc>
                <w:tcPr>
                  <w:tcW w:w="1701" w:type="dxa"/>
                </w:tcPr>
                <w:p w14:paraId="63674655" w14:textId="57BC6389" w:rsidR="00281038" w:rsidRPr="00733375" w:rsidRDefault="00221090" w:rsidP="00221090">
                  <w:pPr>
                    <w:rPr>
                      <w:b/>
                      <w:color w:val="31849B"/>
                      <w:sz w:val="20"/>
                      <w:szCs w:val="20"/>
                    </w:rPr>
                  </w:pPr>
                  <w:r w:rsidRPr="00733375">
                    <w:rPr>
                      <w:b/>
                      <w:color w:val="31849B"/>
                      <w:sz w:val="20"/>
                      <w:szCs w:val="20"/>
                    </w:rPr>
                    <w:t>Indéterminé</w:t>
                  </w:r>
                </w:p>
              </w:tc>
              <w:tc>
                <w:tcPr>
                  <w:tcW w:w="8704" w:type="dxa"/>
                </w:tcPr>
                <w:p w14:paraId="0C021B20" w14:textId="611E686A" w:rsidR="00281038" w:rsidRPr="00733375" w:rsidRDefault="00221090" w:rsidP="00221090">
                  <w:pPr>
                    <w:jc w:val="both"/>
                    <w:rPr>
                      <w:color w:val="31849B"/>
                      <w:sz w:val="20"/>
                      <w:szCs w:val="20"/>
                    </w:rPr>
                  </w:pPr>
                  <w:r w:rsidRPr="00733375">
                    <w:rPr>
                      <w:color w:val="31849B"/>
                      <w:sz w:val="20"/>
                      <w:szCs w:val="20"/>
                    </w:rPr>
                    <w:t xml:space="preserve">On ne sait pas si la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w:t>
                  </w:r>
                </w:p>
              </w:tc>
            </w:tr>
          </w:tbl>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lastRenderedPageBreak/>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221090" w:rsidRPr="00733375" w14:paraId="6555EEED" w14:textId="77777777" w:rsidTr="008E2B04">
              <w:trPr>
                <w:trHeight w:val="2033"/>
              </w:trPr>
              <w:tc>
                <w:tcPr>
                  <w:tcW w:w="1980" w:type="dxa"/>
                  <w:shd w:val="clear" w:color="auto" w:fill="auto"/>
                </w:tcPr>
                <w:p w14:paraId="32EAD139" w14:textId="589C8199" w:rsidR="00221090" w:rsidRPr="00733375" w:rsidRDefault="00221090" w:rsidP="00221090">
                  <w:pPr>
                    <w:tabs>
                      <w:tab w:val="left" w:pos="9404"/>
                    </w:tabs>
                    <w:rPr>
                      <w:b/>
                      <w:bCs/>
                      <w:color w:val="31849B"/>
                      <w:sz w:val="20"/>
                      <w:szCs w:val="20"/>
                    </w:rPr>
                  </w:pPr>
                  <w:r w:rsidRPr="00733375">
                    <w:rPr>
                      <w:b/>
                      <w:bCs/>
                      <w:color w:val="31849B"/>
                      <w:sz w:val="20"/>
                      <w:szCs w:val="20"/>
                    </w:rPr>
                    <w:t>Diminution des émissions</w:t>
                  </w:r>
                </w:p>
              </w:tc>
              <w:tc>
                <w:tcPr>
                  <w:tcW w:w="8429" w:type="dxa"/>
                  <w:shd w:val="clear" w:color="auto" w:fill="auto"/>
                </w:tcPr>
                <w:p w14:paraId="756957B0" w14:textId="71BE3A00" w:rsidR="00221090" w:rsidRPr="00733375" w:rsidRDefault="00221090" w:rsidP="008E2B04">
                  <w:pPr>
                    <w:tabs>
                      <w:tab w:val="left" w:pos="9404"/>
                    </w:tabs>
                    <w:jc w:val="both"/>
                    <w:rPr>
                      <w:i/>
                      <w:iCs/>
                      <w:color w:val="31849B"/>
                      <w:sz w:val="20"/>
                      <w:szCs w:val="20"/>
                    </w:rPr>
                  </w:pPr>
                  <w:r w:rsidRPr="00733375">
                    <w:rPr>
                      <w:color w:val="31849B"/>
                      <w:sz w:val="20"/>
                      <w:szCs w:val="20"/>
                    </w:rPr>
                    <w:t xml:space="preserve">Cette proposition entraîne des réductions nettes de GES – c’est-à-dire que la diminution des émissions est plus importante que l’augmentation des émissions (le cas échéant) découlant de cette proposition au cours de la période pertinente. Par exemple, une proposition visant à financer le transport en commun (p. ex., le transport léger sur rail) peut entraîner une augmentation des émissions du fait de la construction de l’infrastructure, mais elle peut également entraîner une diminution encore plus importante des émissions en réduisant l’utilisation des voitures ou des autobus. Une telle proposition pourrait entraîner une augmentation nette des émissions de GES à court terme, mais une diminution nette des émissions de GES à long terme. </w:t>
                  </w:r>
                </w:p>
              </w:tc>
            </w:tr>
            <w:tr w:rsidR="00221090" w:rsidRPr="00733375" w14:paraId="12243241" w14:textId="77777777" w:rsidTr="008E2B04">
              <w:trPr>
                <w:trHeight w:val="530"/>
              </w:trPr>
              <w:tc>
                <w:tcPr>
                  <w:tcW w:w="1980" w:type="dxa"/>
                  <w:shd w:val="clear" w:color="auto" w:fill="auto"/>
                </w:tcPr>
                <w:p w14:paraId="2CBBDAD5" w14:textId="5B522428" w:rsidR="00221090" w:rsidRPr="00733375" w:rsidRDefault="00221090" w:rsidP="00221090">
                  <w:pPr>
                    <w:tabs>
                      <w:tab w:val="left" w:pos="9404"/>
                    </w:tabs>
                    <w:rPr>
                      <w:b/>
                      <w:bCs/>
                      <w:color w:val="31849B"/>
                      <w:sz w:val="20"/>
                      <w:szCs w:val="20"/>
                    </w:rPr>
                  </w:pPr>
                  <w:r w:rsidRPr="00733375">
                    <w:rPr>
                      <w:b/>
                      <w:bCs/>
                      <w:color w:val="31849B"/>
                      <w:sz w:val="20"/>
                      <w:szCs w:val="20"/>
                    </w:rPr>
                    <w:t>Augmentation des émissions</w:t>
                  </w:r>
                </w:p>
              </w:tc>
              <w:tc>
                <w:tcPr>
                  <w:tcW w:w="8429" w:type="dxa"/>
                  <w:shd w:val="clear" w:color="auto" w:fill="auto"/>
                </w:tcPr>
                <w:p w14:paraId="3DC6E3F6" w14:textId="753801D4" w:rsidR="00221090" w:rsidRPr="00733375" w:rsidRDefault="00221090" w:rsidP="008E2B04">
                  <w:pPr>
                    <w:tabs>
                      <w:tab w:val="left" w:pos="9404"/>
                    </w:tabs>
                    <w:jc w:val="both"/>
                    <w:rPr>
                      <w:bCs/>
                      <w:color w:val="31849B"/>
                      <w:sz w:val="20"/>
                      <w:szCs w:val="20"/>
                    </w:rPr>
                  </w:pPr>
                  <w:r w:rsidRPr="00733375">
                    <w:rPr>
                      <w:color w:val="31849B"/>
                      <w:sz w:val="20"/>
                      <w:szCs w:val="20"/>
                    </w:rPr>
                    <w:t>La proposition entraîne une augmentation nette des émissions de GES au cours de la période pertinente.</w:t>
                  </w:r>
                </w:p>
              </w:tc>
            </w:tr>
            <w:tr w:rsidR="00221090" w:rsidRPr="00733375" w14:paraId="38C37596" w14:textId="77777777" w:rsidTr="00491B1B">
              <w:tc>
                <w:tcPr>
                  <w:tcW w:w="1980" w:type="dxa"/>
                  <w:shd w:val="clear" w:color="auto" w:fill="auto"/>
                </w:tcPr>
                <w:p w14:paraId="11A8B1F2" w14:textId="6808E70A" w:rsidR="00221090" w:rsidRPr="00733375" w:rsidRDefault="008617B7" w:rsidP="008617B7">
                  <w:pPr>
                    <w:tabs>
                      <w:tab w:val="left" w:pos="9404"/>
                    </w:tabs>
                    <w:rPr>
                      <w:b/>
                      <w:bCs/>
                      <w:color w:val="31849B"/>
                      <w:sz w:val="20"/>
                      <w:szCs w:val="20"/>
                    </w:rPr>
                  </w:pPr>
                  <w:r w:rsidRPr="00733375">
                    <w:rPr>
                      <w:b/>
                      <w:bCs/>
                      <w:color w:val="31849B"/>
                      <w:sz w:val="20"/>
                      <w:szCs w:val="20"/>
                    </w:rPr>
                    <w:t>Incidences nettes indéterminées sur les GES</w:t>
                  </w:r>
                </w:p>
              </w:tc>
              <w:tc>
                <w:tcPr>
                  <w:tcW w:w="8429" w:type="dxa"/>
                  <w:shd w:val="clear" w:color="auto" w:fill="auto"/>
                </w:tcPr>
                <w:p w14:paraId="0FBF4B96" w14:textId="6B5E08A7" w:rsidR="00221090" w:rsidRPr="00733375" w:rsidRDefault="008617B7" w:rsidP="008617B7">
                  <w:pPr>
                    <w:tabs>
                      <w:tab w:val="left" w:pos="9404"/>
                    </w:tabs>
                    <w:jc w:val="both"/>
                    <w:rPr>
                      <w:bCs/>
                      <w:color w:val="31849B"/>
                      <w:sz w:val="20"/>
                      <w:szCs w:val="20"/>
                    </w:rPr>
                  </w:pPr>
                  <w:r w:rsidRPr="00733375">
                    <w:rPr>
                      <w:color w:val="31849B"/>
                      <w:sz w:val="20"/>
                      <w:szCs w:val="20"/>
                    </w:rPr>
                    <w:t>L’incidence nette de la proposition sur les émissions de GES est inconnue au cours de la période pertinente.</w:t>
                  </w:r>
                </w:p>
              </w:tc>
            </w:tr>
          </w:tbl>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8617B7" w:rsidRPr="00733375" w14:paraId="1CD0326D" w14:textId="77777777" w:rsidTr="00491B1B">
              <w:tc>
                <w:tcPr>
                  <w:tcW w:w="1696" w:type="dxa"/>
                  <w:shd w:val="clear" w:color="auto" w:fill="auto"/>
                </w:tcPr>
                <w:p w14:paraId="34A9915C" w14:textId="3E831703" w:rsidR="008617B7" w:rsidRPr="00733375" w:rsidRDefault="008617B7" w:rsidP="008617B7">
                  <w:pPr>
                    <w:jc w:val="both"/>
                    <w:rPr>
                      <w:b/>
                      <w:bCs/>
                      <w:color w:val="31849B"/>
                      <w:sz w:val="20"/>
                      <w:szCs w:val="20"/>
                    </w:rPr>
                  </w:pPr>
                  <w:r w:rsidRPr="00733375">
                    <w:rPr>
                      <w:b/>
                      <w:bCs/>
                      <w:color w:val="31849B"/>
                      <w:sz w:val="20"/>
                      <w:szCs w:val="20"/>
                    </w:rPr>
                    <w:t>Oui</w:t>
                  </w:r>
                </w:p>
              </w:tc>
              <w:tc>
                <w:tcPr>
                  <w:tcW w:w="8713" w:type="dxa"/>
                  <w:shd w:val="clear" w:color="auto" w:fill="auto"/>
                </w:tcPr>
                <w:p w14:paraId="683A3A01" w14:textId="54CF5D3C" w:rsidR="008617B7" w:rsidRPr="00733375" w:rsidRDefault="008617B7" w:rsidP="008617B7">
                  <w:pPr>
                    <w:jc w:val="both"/>
                    <w:rPr>
                      <w:bCs/>
                      <w:color w:val="31849B"/>
                      <w:sz w:val="20"/>
                      <w:szCs w:val="20"/>
                    </w:rPr>
                  </w:pPr>
                  <w:r w:rsidRPr="00733375">
                    <w:rPr>
                      <w:color w:val="31849B"/>
                      <w:sz w:val="20"/>
                      <w:szCs w:val="20"/>
                    </w:rPr>
                    <w:t>La proposition comprend ou fournit des éléments autonomes précis qui sont «</w:t>
                  </w:r>
                  <w:r w:rsidR="002A3FA8" w:rsidRPr="00733375">
                    <w:rPr>
                      <w:color w:val="31849B"/>
                      <w:sz w:val="20"/>
                      <w:szCs w:val="20"/>
                    </w:rPr>
                    <w:t xml:space="preserve"> </w:t>
                  </w:r>
                  <w:r w:rsidRPr="00733375">
                    <w:rPr>
                      <w:color w:val="31849B"/>
                      <w:sz w:val="20"/>
                      <w:szCs w:val="20"/>
                    </w:rPr>
                    <w:t>carboneutres</w:t>
                  </w:r>
                  <w:r w:rsidR="002A3FA8" w:rsidRPr="00733375">
                    <w:rPr>
                      <w:color w:val="31849B"/>
                      <w:sz w:val="20"/>
                      <w:szCs w:val="20"/>
                    </w:rPr>
                    <w:t xml:space="preserve"> </w:t>
                  </w:r>
                  <w:r w:rsidRPr="00733375">
                    <w:rPr>
                      <w:color w:val="31849B"/>
                      <w:sz w:val="20"/>
                      <w:szCs w:val="20"/>
                    </w:rPr>
                    <w:t>» ou</w:t>
                  </w:r>
                  <w:r w:rsidR="002A3FA8" w:rsidRPr="00733375">
                    <w:rPr>
                      <w:color w:val="31849B"/>
                      <w:sz w:val="20"/>
                      <w:szCs w:val="20"/>
                    </w:rPr>
                    <w:t xml:space="preserve"> « prêts</w:t>
                  </w:r>
                  <w:r w:rsidRPr="00733375">
                    <w:rPr>
                      <w:color w:val="31849B"/>
                      <w:sz w:val="20"/>
                      <w:szCs w:val="20"/>
                    </w:rPr>
                    <w:t xml:space="preserve"> pour la carboneutralité</w:t>
                  </w:r>
                  <w:r w:rsidR="002A3FA8" w:rsidRPr="00733375">
                    <w:rPr>
                      <w:color w:val="31849B"/>
                      <w:sz w:val="20"/>
                      <w:szCs w:val="20"/>
                    </w:rPr>
                    <w:t xml:space="preserve"> </w:t>
                  </w:r>
                  <w:r w:rsidRPr="00733375">
                    <w:rPr>
                      <w:color w:val="31849B"/>
                      <w:sz w:val="20"/>
                      <w:szCs w:val="20"/>
                    </w:rPr>
                    <w:t>», c’est-à-dire que les éléments n’émettront pas de GES de manière continue ou que les émissions seront compensées par des mesures comme la plantation d’arbres ou le déploiement de technologies qui peuvent capturer le carbone avant qu’il ne soit libéré dans l’air. Les promoteurs peuvent répondre</w:t>
                  </w:r>
                  <w:r w:rsidR="002A3FA8" w:rsidRPr="00733375">
                    <w:rPr>
                      <w:color w:val="31849B"/>
                      <w:sz w:val="20"/>
                      <w:szCs w:val="20"/>
                    </w:rPr>
                    <w:t xml:space="preserve"> « Oui </w:t>
                  </w:r>
                  <w:r w:rsidRPr="00733375">
                    <w:rPr>
                      <w:color w:val="31849B"/>
                      <w:sz w:val="20"/>
                      <w:szCs w:val="20"/>
                    </w:rPr>
                    <w:t xml:space="preserve">» à cette question même si seulement certains éléments sont </w:t>
                  </w:r>
                  <w:r w:rsidR="00024DA6" w:rsidRPr="00733375">
                    <w:rPr>
                      <w:color w:val="31849B"/>
                      <w:sz w:val="20"/>
                      <w:szCs w:val="20"/>
                    </w:rPr>
                    <w:t>« car</w:t>
                  </w:r>
                  <w:r w:rsidRPr="00733375">
                    <w:rPr>
                      <w:color w:val="31849B"/>
                      <w:sz w:val="20"/>
                      <w:szCs w:val="20"/>
                    </w:rPr>
                    <w:t>boneutres</w:t>
                  </w:r>
                  <w:r w:rsidR="00024DA6" w:rsidRPr="00733375">
                    <w:rPr>
                      <w:color w:val="31849B"/>
                      <w:sz w:val="20"/>
                      <w:szCs w:val="20"/>
                    </w:rPr>
                    <w:t> »</w:t>
                  </w:r>
                  <w:r w:rsidRPr="00733375">
                    <w:rPr>
                      <w:color w:val="31849B"/>
                      <w:sz w:val="20"/>
                      <w:szCs w:val="20"/>
                    </w:rPr>
                    <w:t xml:space="preserve"> alors que d’autres éléments peuvent générer des émissions de GES </w:t>
                  </w:r>
                  <w:r w:rsidR="001575AD" w:rsidRPr="00733375">
                    <w:rPr>
                      <w:color w:val="31849B"/>
                      <w:sz w:val="20"/>
                      <w:szCs w:val="20"/>
                    </w:rPr>
                    <w:t>ou</w:t>
                  </w:r>
                  <w:r w:rsidRPr="00733375">
                    <w:rPr>
                      <w:color w:val="31849B"/>
                      <w:sz w:val="20"/>
                      <w:szCs w:val="20"/>
                    </w:rPr>
                    <w:t xml:space="preserve"> si l’i</w:t>
                  </w:r>
                  <w:r w:rsidR="00024DA6" w:rsidRPr="00733375">
                    <w:rPr>
                      <w:color w:val="31849B"/>
                      <w:sz w:val="20"/>
                      <w:szCs w:val="20"/>
                    </w:rPr>
                    <w:t>ncidence nette globale</w:t>
                  </w:r>
                  <w:r w:rsidRPr="00733375">
                    <w:rPr>
                      <w:color w:val="31849B"/>
                      <w:sz w:val="20"/>
                      <w:szCs w:val="20"/>
                    </w:rPr>
                    <w:t xml:space="preserve"> des GES est inconnu</w:t>
                  </w:r>
                  <w:r w:rsidR="00024DA6" w:rsidRPr="00733375">
                    <w:rPr>
                      <w:color w:val="31849B"/>
                      <w:sz w:val="20"/>
                      <w:szCs w:val="20"/>
                    </w:rPr>
                    <w:t>e</w:t>
                  </w:r>
                  <w:r w:rsidRPr="00733375">
                    <w:rPr>
                      <w:color w:val="31849B"/>
                      <w:sz w:val="20"/>
                      <w:szCs w:val="20"/>
                    </w:rPr>
                    <w:t>.</w:t>
                  </w:r>
                </w:p>
              </w:tc>
            </w:tr>
            <w:tr w:rsidR="008617B7" w:rsidRPr="00733375" w14:paraId="6F80EDE1" w14:textId="77777777" w:rsidTr="00491B1B">
              <w:tc>
                <w:tcPr>
                  <w:tcW w:w="1696" w:type="dxa"/>
                  <w:shd w:val="clear" w:color="auto" w:fill="auto"/>
                </w:tcPr>
                <w:p w14:paraId="7A2B2EF3" w14:textId="14A9157B" w:rsidR="008617B7" w:rsidRPr="00733375" w:rsidRDefault="008617B7" w:rsidP="008617B7">
                  <w:pPr>
                    <w:jc w:val="both"/>
                    <w:rPr>
                      <w:b/>
                      <w:bCs/>
                      <w:color w:val="31849B"/>
                      <w:sz w:val="20"/>
                      <w:szCs w:val="20"/>
                    </w:rPr>
                  </w:pPr>
                  <w:r w:rsidRPr="00733375">
                    <w:rPr>
                      <w:b/>
                      <w:bCs/>
                      <w:color w:val="31849B"/>
                      <w:sz w:val="20"/>
                      <w:szCs w:val="20"/>
                    </w:rPr>
                    <w:lastRenderedPageBreak/>
                    <w:t>Non</w:t>
                  </w:r>
                </w:p>
              </w:tc>
              <w:tc>
                <w:tcPr>
                  <w:tcW w:w="8713" w:type="dxa"/>
                  <w:shd w:val="clear" w:color="auto" w:fill="auto"/>
                </w:tcPr>
                <w:p w14:paraId="65B518AF" w14:textId="4BBEE108" w:rsidR="008617B7" w:rsidRPr="00733375" w:rsidRDefault="008617B7" w:rsidP="008617B7">
                  <w:pPr>
                    <w:jc w:val="both"/>
                    <w:rPr>
                      <w:bCs/>
                      <w:color w:val="31849B"/>
                      <w:sz w:val="20"/>
                      <w:szCs w:val="20"/>
                    </w:rPr>
                  </w:pPr>
                  <w:r w:rsidRPr="00733375">
                    <w:rPr>
                      <w:color w:val="31849B"/>
                      <w:sz w:val="20"/>
                      <w:szCs w:val="20"/>
                    </w:rPr>
                    <w:t>Cette proposition ne comprend pas d’éléments autonomes précis qui sont</w:t>
                  </w:r>
                  <w:r w:rsidR="002A3FA8" w:rsidRPr="00733375">
                    <w:rPr>
                      <w:color w:val="31849B"/>
                      <w:sz w:val="20"/>
                      <w:szCs w:val="20"/>
                    </w:rPr>
                    <w:t xml:space="preserve"> « carboneutres </w:t>
                  </w:r>
                  <w:r w:rsidRPr="00733375">
                    <w:rPr>
                      <w:color w:val="31849B"/>
                      <w:sz w:val="20"/>
                      <w:szCs w:val="20"/>
                    </w:rPr>
                    <w:t>» ou</w:t>
                  </w:r>
                  <w:r w:rsidR="002A3FA8" w:rsidRPr="00733375">
                    <w:rPr>
                      <w:color w:val="31849B"/>
                      <w:sz w:val="20"/>
                      <w:szCs w:val="20"/>
                    </w:rPr>
                    <w:t xml:space="preserve"> </w:t>
                  </w:r>
                  <w:r w:rsidR="00024DA6" w:rsidRPr="00733375">
                    <w:rPr>
                      <w:color w:val="31849B"/>
                      <w:sz w:val="20"/>
                      <w:szCs w:val="20"/>
                    </w:rPr>
                    <w:t>« </w:t>
                  </w:r>
                  <w:r w:rsidR="002A3FA8" w:rsidRPr="00733375">
                    <w:rPr>
                      <w:color w:val="31849B"/>
                      <w:sz w:val="20"/>
                      <w:szCs w:val="20"/>
                    </w:rPr>
                    <w:t>prêts</w:t>
                  </w:r>
                  <w:r w:rsidRPr="00733375">
                    <w:rPr>
                      <w:color w:val="31849B"/>
                      <w:sz w:val="20"/>
                      <w:szCs w:val="20"/>
                    </w:rPr>
                    <w:t xml:space="preserve"> pour la carboneutralité</w:t>
                  </w:r>
                  <w:r w:rsidR="00024DA6" w:rsidRPr="00733375">
                    <w:rPr>
                      <w:color w:val="31849B"/>
                      <w:sz w:val="20"/>
                      <w:szCs w:val="20"/>
                    </w:rPr>
                    <w:t> »</w:t>
                  </w:r>
                  <w:r w:rsidRPr="00733375">
                    <w:rPr>
                      <w:color w:val="31849B"/>
                      <w:sz w:val="20"/>
                      <w:szCs w:val="20"/>
                    </w:rPr>
                    <w:t>, peu importe si la proposition contribue directement ou indirectement à l’objectif de carboneutralité à l’échelle de l’économie d’ici 2050.</w:t>
                  </w:r>
                </w:p>
              </w:tc>
            </w:tr>
            <w:tr w:rsidR="008617B7" w:rsidRPr="00733375" w14:paraId="301FE1B0" w14:textId="77777777" w:rsidTr="00491B1B">
              <w:tc>
                <w:tcPr>
                  <w:tcW w:w="1696" w:type="dxa"/>
                  <w:shd w:val="clear" w:color="auto" w:fill="auto"/>
                </w:tcPr>
                <w:p w14:paraId="4032B7B1" w14:textId="563FC635" w:rsidR="008617B7" w:rsidRPr="00733375" w:rsidRDefault="008617B7" w:rsidP="008617B7">
                  <w:pPr>
                    <w:jc w:val="both"/>
                    <w:rPr>
                      <w:b/>
                      <w:bCs/>
                      <w:color w:val="31849B"/>
                      <w:sz w:val="20"/>
                      <w:szCs w:val="20"/>
                    </w:rPr>
                  </w:pPr>
                  <w:r w:rsidRPr="00733375">
                    <w:rPr>
                      <w:b/>
                      <w:bCs/>
                      <w:color w:val="31849B"/>
                      <w:sz w:val="20"/>
                      <w:szCs w:val="20"/>
                    </w:rPr>
                    <w:t>Indéterminé</w:t>
                  </w:r>
                </w:p>
              </w:tc>
              <w:tc>
                <w:tcPr>
                  <w:tcW w:w="8713" w:type="dxa"/>
                  <w:shd w:val="clear" w:color="auto" w:fill="auto"/>
                </w:tcPr>
                <w:p w14:paraId="74BDCAF4" w14:textId="4162961B" w:rsidR="008617B7" w:rsidRPr="00733375" w:rsidRDefault="008617B7" w:rsidP="008617B7">
                  <w:pPr>
                    <w:jc w:val="both"/>
                    <w:rPr>
                      <w:bCs/>
                      <w:color w:val="31849B"/>
                      <w:sz w:val="20"/>
                      <w:szCs w:val="20"/>
                    </w:rPr>
                  </w:pPr>
                  <w:r w:rsidRPr="00733375">
                    <w:rPr>
                      <w:bCs/>
                      <w:color w:val="31849B"/>
                      <w:sz w:val="20"/>
                      <w:szCs w:val="20"/>
                    </w:rPr>
                    <w:t>L’association de la proposition avec les éléments</w:t>
                  </w:r>
                  <w:r w:rsidR="002A3FA8" w:rsidRPr="00733375">
                    <w:rPr>
                      <w:bCs/>
                      <w:color w:val="31849B"/>
                      <w:sz w:val="20"/>
                      <w:szCs w:val="20"/>
                    </w:rPr>
                    <w:t xml:space="preserve"> </w:t>
                  </w:r>
                  <w:r w:rsidR="00024DA6" w:rsidRPr="00733375">
                    <w:rPr>
                      <w:bCs/>
                      <w:color w:val="31849B"/>
                      <w:sz w:val="20"/>
                      <w:szCs w:val="20"/>
                    </w:rPr>
                    <w:t>« </w:t>
                  </w:r>
                  <w:r w:rsidR="002A3FA8" w:rsidRPr="00733375">
                    <w:rPr>
                      <w:bCs/>
                      <w:color w:val="31849B"/>
                      <w:sz w:val="20"/>
                      <w:szCs w:val="20"/>
                    </w:rPr>
                    <w:t>carboneutres</w:t>
                  </w:r>
                  <w:r w:rsidR="00024DA6" w:rsidRPr="00733375">
                    <w:rPr>
                      <w:bCs/>
                      <w:color w:val="31849B"/>
                      <w:sz w:val="20"/>
                      <w:szCs w:val="20"/>
                    </w:rPr>
                    <w:t> »</w:t>
                  </w:r>
                  <w:r w:rsidRPr="00733375">
                    <w:rPr>
                      <w:bCs/>
                      <w:color w:val="31849B"/>
                      <w:sz w:val="20"/>
                      <w:szCs w:val="20"/>
                    </w:rPr>
                    <w:t xml:space="preserve"> ou </w:t>
                  </w:r>
                  <w:r w:rsidR="00024DA6" w:rsidRPr="00733375">
                    <w:rPr>
                      <w:bCs/>
                      <w:color w:val="31849B"/>
                      <w:sz w:val="20"/>
                      <w:szCs w:val="20"/>
                    </w:rPr>
                    <w:t>« </w:t>
                  </w:r>
                  <w:r w:rsidRPr="00733375">
                    <w:rPr>
                      <w:bCs/>
                      <w:color w:val="31849B"/>
                      <w:sz w:val="20"/>
                      <w:szCs w:val="20"/>
                    </w:rPr>
                    <w:t>prêts pour la carboneutralité</w:t>
                  </w:r>
                  <w:r w:rsidR="00024DA6" w:rsidRPr="00733375">
                    <w:rPr>
                      <w:bCs/>
                      <w:color w:val="31849B"/>
                      <w:sz w:val="20"/>
                      <w:szCs w:val="20"/>
                    </w:rPr>
                    <w:t> »</w:t>
                  </w:r>
                  <w:r w:rsidRPr="00733375">
                    <w:rPr>
                      <w:bCs/>
                      <w:color w:val="31849B"/>
                      <w:sz w:val="20"/>
                      <w:szCs w:val="20"/>
                    </w:rPr>
                    <w:t xml:space="preserve"> est inconnue.</w:t>
                  </w:r>
                </w:p>
              </w:tc>
            </w:tr>
          </w:tbl>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2D738375" w14:textId="77777777" w:rsidTr="00491B1B">
              <w:tc>
                <w:tcPr>
                  <w:tcW w:w="1701" w:type="dxa"/>
                </w:tcPr>
                <w:p w14:paraId="5E32F183" w14:textId="1A6D9B09" w:rsidR="008617B7" w:rsidRPr="00733375" w:rsidRDefault="008617B7" w:rsidP="008617B7">
                  <w:pPr>
                    <w:rPr>
                      <w:b/>
                      <w:color w:val="31849B"/>
                      <w:sz w:val="20"/>
                      <w:szCs w:val="20"/>
                    </w:rPr>
                  </w:pPr>
                  <w:r w:rsidRPr="00733375">
                    <w:rPr>
                      <w:b/>
                      <w:color w:val="31849B"/>
                      <w:sz w:val="20"/>
                      <w:szCs w:val="20"/>
                    </w:rPr>
                    <w:t>Oui</w:t>
                  </w:r>
                </w:p>
              </w:tc>
              <w:tc>
                <w:tcPr>
                  <w:tcW w:w="8708" w:type="dxa"/>
                </w:tcPr>
                <w:p w14:paraId="63682580" w14:textId="526067BB" w:rsidR="008617B7" w:rsidRPr="00733375" w:rsidRDefault="008617B7" w:rsidP="008617B7">
                  <w:pPr>
                    <w:jc w:val="both"/>
                    <w:rPr>
                      <w:color w:val="31849B"/>
                      <w:sz w:val="20"/>
                      <w:szCs w:val="20"/>
                    </w:rPr>
                  </w:pPr>
                  <w:r w:rsidRPr="00733375">
                    <w:rPr>
                      <w:color w:val="31849B"/>
                      <w:sz w:val="20"/>
                      <w:szCs w:val="20"/>
                    </w:rPr>
                    <w:t>Cette proposition nuit à la réduction des émissions ailleurs. Bien que certaines propositions n’entraînent pas directement des changements aux émissions de GES, elles peuvent avoir des répercussions indirectes et nuire à d’autres mesures visant à réduire ou à éliminer les émissions. Par exemple, un programme qui dépend fortement du transport aérien pour accroître le tourisme ou promouvoir l’accès aux soins de santé dans les collectivités éloignées peut par inadvertance nuire aux efforts de réduction des émissions dans le secteur des transports.</w:t>
                  </w:r>
                </w:p>
              </w:tc>
            </w:tr>
            <w:tr w:rsidR="008617B7" w:rsidRPr="00733375" w14:paraId="442DDDAC" w14:textId="77777777" w:rsidTr="00491B1B">
              <w:tc>
                <w:tcPr>
                  <w:tcW w:w="1701" w:type="dxa"/>
                </w:tcPr>
                <w:p w14:paraId="4386DED2" w14:textId="57784201" w:rsidR="008617B7" w:rsidRPr="00733375" w:rsidRDefault="008617B7" w:rsidP="008617B7">
                  <w:pPr>
                    <w:rPr>
                      <w:b/>
                      <w:color w:val="31849B"/>
                      <w:sz w:val="20"/>
                      <w:szCs w:val="20"/>
                    </w:rPr>
                  </w:pPr>
                  <w:r w:rsidRPr="00733375">
                    <w:rPr>
                      <w:b/>
                      <w:color w:val="31849B"/>
                      <w:sz w:val="20"/>
                      <w:szCs w:val="20"/>
                    </w:rPr>
                    <w:t>Non</w:t>
                  </w:r>
                </w:p>
              </w:tc>
              <w:tc>
                <w:tcPr>
                  <w:tcW w:w="8708" w:type="dxa"/>
                </w:tcPr>
                <w:p w14:paraId="281EE46C" w14:textId="1BAC4F6F" w:rsidR="008617B7" w:rsidRPr="00733375" w:rsidRDefault="008617B7" w:rsidP="008617B7">
                  <w:pPr>
                    <w:jc w:val="both"/>
                    <w:rPr>
                      <w:color w:val="31849B"/>
                      <w:sz w:val="20"/>
                      <w:szCs w:val="20"/>
                    </w:rPr>
                  </w:pPr>
                  <w:r w:rsidRPr="00733375">
                    <w:rPr>
                      <w:color w:val="31849B"/>
                      <w:sz w:val="20"/>
                      <w:szCs w:val="20"/>
                    </w:rPr>
                    <w:t>Cette proposition ne nuirait pas à la réduction des émissions ailleurs.</w:t>
                  </w:r>
                </w:p>
              </w:tc>
            </w:tr>
            <w:tr w:rsidR="008617B7" w:rsidRPr="00733375" w14:paraId="34D4E698" w14:textId="77777777" w:rsidTr="00491B1B">
              <w:tc>
                <w:tcPr>
                  <w:tcW w:w="1701" w:type="dxa"/>
                </w:tcPr>
                <w:p w14:paraId="2E9DF28A" w14:textId="4FD46FA4"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7C6E76EA" w14:textId="142201B1" w:rsidR="008617B7" w:rsidRPr="00733375" w:rsidRDefault="008617B7" w:rsidP="008617B7">
                  <w:pPr>
                    <w:jc w:val="both"/>
                    <w:rPr>
                      <w:color w:val="31849B"/>
                      <w:sz w:val="20"/>
                      <w:szCs w:val="20"/>
                    </w:rPr>
                  </w:pPr>
                  <w:r w:rsidRPr="00733375">
                    <w:rPr>
                      <w:color w:val="31849B"/>
                      <w:sz w:val="20"/>
                      <w:szCs w:val="20"/>
                    </w:rPr>
                    <w:t>On ne sait pas si la proposition nuirait à la réduction des émissions ailleurs.</w:t>
                  </w:r>
                </w:p>
              </w:tc>
            </w:tr>
          </w:tbl>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50FBAE0C" w14:textId="77777777" w:rsidTr="00491B1B">
              <w:tc>
                <w:tcPr>
                  <w:tcW w:w="1701" w:type="dxa"/>
                </w:tcPr>
                <w:p w14:paraId="50EDD4E6" w14:textId="57D4175A" w:rsidR="008617B7" w:rsidRPr="00733375" w:rsidRDefault="008617B7" w:rsidP="008617B7">
                  <w:pPr>
                    <w:rPr>
                      <w:b/>
                      <w:color w:val="31849B"/>
                      <w:sz w:val="20"/>
                      <w:szCs w:val="20"/>
                    </w:rPr>
                  </w:pPr>
                  <w:r w:rsidRPr="00733375">
                    <w:rPr>
                      <w:b/>
                      <w:color w:val="31849B"/>
                      <w:sz w:val="20"/>
                      <w:szCs w:val="20"/>
                    </w:rPr>
                    <w:t>Oui</w:t>
                  </w:r>
                </w:p>
              </w:tc>
              <w:tc>
                <w:tcPr>
                  <w:tcW w:w="8708" w:type="dxa"/>
                </w:tcPr>
                <w:p w14:paraId="4F0D6C2C" w14:textId="3AF16E8E" w:rsidR="008617B7" w:rsidRPr="00733375" w:rsidRDefault="008617B7" w:rsidP="008617B7">
                  <w:pPr>
                    <w:jc w:val="both"/>
                    <w:rPr>
                      <w:color w:val="31849B"/>
                      <w:sz w:val="20"/>
                      <w:szCs w:val="20"/>
                    </w:rPr>
                  </w:pPr>
                  <w:r w:rsidRPr="00733375">
                    <w:rPr>
                      <w:color w:val="31849B"/>
                      <w:sz w:val="20"/>
                      <w:szCs w:val="20"/>
                    </w:rPr>
                    <w:t xml:space="preserve">Les actifs délaissés sont tout actif ou investissement qui fait l’objet de dépréciations, de dévaluations ou de conversions en passifs imprévues ou prématurées. Par exemple, une initiative qui incite les services publics d’électricité à moderniser leurs installations pour brûler du gaz naturel plutôt que du charbon (un combustible à plus fortes émissions) pourrait entraîner des réductions des émissions à court terme; toutefois, ces nouvelles installations devront être abandonnées avant la fin de leur durée de vie productive (environ 50 ans) ou considérablement modernisées pour atteindre les objectifs de carboneutralité </w:t>
                  </w:r>
                  <w:r w:rsidR="00024DA6" w:rsidRPr="00733375">
                    <w:rPr>
                      <w:color w:val="31849B"/>
                      <w:sz w:val="20"/>
                      <w:szCs w:val="20"/>
                    </w:rPr>
                    <w:t>d’ici</w:t>
                  </w:r>
                  <w:r w:rsidRPr="00733375">
                    <w:rPr>
                      <w:color w:val="31849B"/>
                      <w:sz w:val="20"/>
                      <w:szCs w:val="20"/>
                    </w:rPr>
                    <w:t xml:space="preserve"> 2050.</w:t>
                  </w:r>
                </w:p>
              </w:tc>
            </w:tr>
            <w:tr w:rsidR="008617B7" w:rsidRPr="00733375" w14:paraId="3DB26954" w14:textId="77777777" w:rsidTr="00491B1B">
              <w:tc>
                <w:tcPr>
                  <w:tcW w:w="1701" w:type="dxa"/>
                </w:tcPr>
                <w:p w14:paraId="6250E8EF" w14:textId="7E90B248" w:rsidR="008617B7" w:rsidRPr="00733375" w:rsidRDefault="008617B7" w:rsidP="008617B7">
                  <w:pPr>
                    <w:rPr>
                      <w:b/>
                      <w:color w:val="31849B"/>
                      <w:sz w:val="20"/>
                      <w:szCs w:val="20"/>
                    </w:rPr>
                  </w:pPr>
                  <w:r w:rsidRPr="00733375">
                    <w:rPr>
                      <w:b/>
                      <w:color w:val="31849B"/>
                      <w:sz w:val="20"/>
                      <w:szCs w:val="20"/>
                    </w:rPr>
                    <w:t>Non</w:t>
                  </w:r>
                </w:p>
              </w:tc>
              <w:tc>
                <w:tcPr>
                  <w:tcW w:w="8708" w:type="dxa"/>
                </w:tcPr>
                <w:p w14:paraId="55050C36" w14:textId="354EEF88" w:rsidR="008617B7" w:rsidRPr="00733375" w:rsidRDefault="008617B7" w:rsidP="008617B7">
                  <w:pPr>
                    <w:jc w:val="both"/>
                    <w:rPr>
                      <w:color w:val="31849B"/>
                      <w:sz w:val="20"/>
                      <w:szCs w:val="20"/>
                    </w:rPr>
                  </w:pPr>
                  <w:r w:rsidRPr="00733375">
                    <w:rPr>
                      <w:color w:val="31849B"/>
                      <w:sz w:val="20"/>
                      <w:szCs w:val="20"/>
                    </w:rPr>
                    <w:t>Cette proposition ne bloquerait pas les actifs générateurs d’émissions.</w:t>
                  </w:r>
                </w:p>
              </w:tc>
            </w:tr>
            <w:tr w:rsidR="008617B7" w:rsidRPr="00733375" w14:paraId="757FB250" w14:textId="77777777" w:rsidTr="00491B1B">
              <w:tc>
                <w:tcPr>
                  <w:tcW w:w="1701" w:type="dxa"/>
                </w:tcPr>
                <w:p w14:paraId="007FA312" w14:textId="25BED700"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3B9F9E10" w14:textId="5A956F9C" w:rsidR="008617B7" w:rsidRPr="00733375" w:rsidRDefault="008617B7" w:rsidP="008617B7">
                  <w:pPr>
                    <w:jc w:val="both"/>
                    <w:rPr>
                      <w:color w:val="31849B"/>
                      <w:sz w:val="20"/>
                      <w:szCs w:val="20"/>
                    </w:rPr>
                  </w:pPr>
                  <w:r w:rsidRPr="00733375">
                    <w:rPr>
                      <w:color w:val="31849B"/>
                      <w:sz w:val="20"/>
                      <w:szCs w:val="20"/>
                    </w:rPr>
                    <w:t>On ne sait pas si la proposition bloquerait les actifs générateurs d’émissions.</w:t>
                  </w:r>
                </w:p>
              </w:tc>
            </w:tr>
          </w:tbl>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5A55EBEF" w14:textId="15E18081"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10382"/>
                  </w:tblGrid>
                  <w:tr w:rsidR="00461085" w:rsidRPr="00733375" w14:paraId="6AB33A80" w14:textId="77777777" w:rsidTr="00B87077">
                    <w:tc>
                      <w:tcPr>
                        <w:tcW w:w="10382" w:type="dxa"/>
                        <w:shd w:val="clear" w:color="auto" w:fill="FFFFFF" w:themeFill="background1"/>
                      </w:tcPr>
                      <w:p w14:paraId="2D4928E9" w14:textId="051F2D95" w:rsidR="00461085" w:rsidRPr="00733375" w:rsidRDefault="00461085" w:rsidP="00461085">
                        <w:pPr>
                          <w:rPr>
                            <w:b/>
                            <w:bCs/>
                            <w:highlight w:val="yellow"/>
                          </w:rPr>
                        </w:pPr>
                        <w:r w:rsidRPr="00733375">
                          <w:rPr>
                            <w:rFonts w:eastAsia="Times New Roman" w:cs="Arial"/>
                            <w:color w:val="31849B"/>
                            <w:kern w:val="0"/>
                            <w:sz w:val="20"/>
                            <w:szCs w:val="20"/>
                            <w14:ligatures w14:val="none"/>
                          </w:rPr>
                          <w:t>Ne remplissez la section A-150 que si votre proposition fait des demandes quantifiées de réduction ou d’augmentation des émissions de GES.</w:t>
                        </w:r>
                      </w:p>
                    </w:tc>
                  </w:tr>
                </w:tbl>
                <w:p w14:paraId="78D821C1" w14:textId="77777777" w:rsidR="00461085" w:rsidRPr="00733375" w:rsidRDefault="00461085" w:rsidP="00461085">
                  <w:pPr>
                    <w:tabs>
                      <w:tab w:val="left" w:pos="1059"/>
                    </w:tabs>
                    <w:spacing w:after="60"/>
                    <w:textAlignment w:val="center"/>
                    <w:rPr>
                      <w:rFonts w:cs="Calibri"/>
                      <w:b/>
                      <w:lang w:eastAsia="en-CA"/>
                    </w:rPr>
                  </w:pP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57BD3677" w14:textId="77777777" w:rsidTr="00C10E2E">
              <w:tc>
                <w:tcPr>
                  <w:tcW w:w="10382" w:type="dxa"/>
                </w:tcPr>
                <w:p w14:paraId="3F165B66" w14:textId="1EDB2606" w:rsidR="002A3FA8" w:rsidRPr="00733375" w:rsidRDefault="002A3FA8" w:rsidP="002A3FA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estimations des GES fournies pour « Variation cumulative des émissions jusqu’en 2030 » et « Variation cumulative des émissions jusqu’en 2050 » devraient correspondre à la somme de toutes les variations annuelles des émissions au cours de chaque année, jusqu’à 2030 inclusivement pour la première et </w:t>
                  </w:r>
                  <w:r w:rsidR="00024DA6" w:rsidRPr="00733375">
                    <w:rPr>
                      <w:rFonts w:eastAsia="Times New Roman" w:cs="Arial"/>
                      <w:color w:val="31849B"/>
                      <w:kern w:val="0"/>
                      <w:sz w:val="20"/>
                      <w:szCs w:val="20"/>
                      <w14:ligatures w14:val="none"/>
                    </w:rPr>
                    <w:t>à</w:t>
                  </w:r>
                  <w:r w:rsidRPr="00733375">
                    <w:rPr>
                      <w:rFonts w:eastAsia="Times New Roman" w:cs="Arial"/>
                      <w:color w:val="31849B"/>
                      <w:kern w:val="0"/>
                      <w:sz w:val="20"/>
                      <w:szCs w:val="20"/>
                      <w14:ligatures w14:val="none"/>
                    </w:rPr>
                    <w:t xml:space="preserve"> 2050 pour la dernière. Les estimations des GES fournies pour « Variation annuelle des émissions en 2030 » et « Variation annuelle des émissions en 2050 » devraient correspondre à l’incidence annuelle prévue pour l’année donnée (c.-à-d. la réduction / augmentation annuelle prévue à compter de 2030 et la réduction / augmentation annuelle à compter de 2050). On trouvera à la section A-160, Description, d’autres </w:t>
                  </w:r>
                  <w:r w:rsidRPr="00733375">
                    <w:rPr>
                      <w:rFonts w:eastAsia="Times New Roman" w:cs="Arial"/>
                      <w:color w:val="31849B"/>
                      <w:kern w:val="0"/>
                      <w:sz w:val="20"/>
                      <w:szCs w:val="20"/>
                      <w14:ligatures w14:val="none"/>
                    </w:rPr>
                    <w:lastRenderedPageBreak/>
                    <w:t>renseignements contextuels et des détails sur le moment ou les tendances liés aux réductions et aux augmentations prévues des GES.</w:t>
                  </w:r>
                </w:p>
              </w:tc>
            </w:tr>
          </w:tbl>
          <w:p w14:paraId="5C1F16DF" w14:textId="77777777" w:rsidR="00E60701" w:rsidRPr="00733375" w:rsidRDefault="00E60701" w:rsidP="00461085">
            <w:pPr>
              <w:spacing w:before="120"/>
              <w:ind w:left="570" w:hanging="630"/>
            </w:pPr>
            <w:r w:rsidRPr="00733375">
              <w:rPr>
                <w:b/>
                <w:bCs/>
              </w:rPr>
              <w:lastRenderedPageBreak/>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4DB9EB76" w14:textId="759976CA" w:rsidR="00E60701" w:rsidRPr="00733375" w:rsidRDefault="00E60701" w:rsidP="00E60701">
            <w:pPr>
              <w:rPr>
                <w:rFonts w:eastAsia="Times New Roman" w:cs="Arial"/>
                <w:color w:val="2E74B5" w:themeColor="accent5" w:themeShade="BF"/>
                <w:kern w:val="0"/>
                <w:sz w:val="20"/>
                <w:szCs w:val="2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B86E9B3" w14:textId="77777777" w:rsidTr="00C10E2E">
              <w:tc>
                <w:tcPr>
                  <w:tcW w:w="10382" w:type="dxa"/>
                </w:tcPr>
                <w:p w14:paraId="36851BC3" w14:textId="5383C2D9" w:rsidR="002A3FA8" w:rsidRPr="00733375" w:rsidRDefault="002A3FA8" w:rsidP="00E60701">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un ou plusieurs des facteurs de certitude ci-dessus pour aider à caractériser les émissions quantifiées fournies dans la section A-151, le cas échéant. Si vous avez choisi « Autre », veuillez fournir plus de détails dans la section A</w:t>
                  </w:r>
                  <w:r w:rsidR="00024DA6"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160.</w:t>
                  </w:r>
                </w:p>
              </w:tc>
            </w:tr>
          </w:tbl>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3498FC6" w14:textId="77777777" w:rsidTr="00C10E2E">
              <w:tc>
                <w:tcPr>
                  <w:tcW w:w="10382" w:type="dxa"/>
                </w:tcPr>
                <w:p w14:paraId="33D591DD" w14:textId="643C0848" w:rsidR="002A3FA8" w:rsidRPr="00733375" w:rsidRDefault="002A3FA8" w:rsidP="00750E45">
                  <w:pPr>
                    <w:keepNext/>
                    <w:keepLine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sélectionner « Oui » ou « Non » dans </w:t>
                  </w:r>
                  <w:r w:rsidR="00DD1ABF" w:rsidRPr="00733375">
                    <w:rPr>
                      <w:rFonts w:eastAsia="Times New Roman" w:cs="Arial"/>
                      <w:color w:val="31849B"/>
                      <w:kern w:val="0"/>
                      <w:sz w:val="20"/>
                      <w:szCs w:val="20"/>
                      <w14:ligatures w14:val="none"/>
                    </w:rPr>
                    <w:t>l’option</w:t>
                  </w:r>
                  <w:r w:rsidRPr="00733375">
                    <w:rPr>
                      <w:rFonts w:eastAsia="Times New Roman" w:cs="Arial"/>
                      <w:color w:val="31849B"/>
                      <w:kern w:val="0"/>
                      <w:sz w:val="20"/>
                      <w:szCs w:val="20"/>
                      <w14:ligatures w14:val="none"/>
                    </w:rPr>
                    <w:t xml:space="preserve"> pour indiquer si les documents justificatifs utilisés pour calculer les estimations dans la section A-151 ont été fournis. Si vous avez répondu « Oui », veuillez joindre les documents appropriés dans votre soumission, ainsi que l’OCNE.</w:t>
                  </w:r>
                </w:p>
              </w:tc>
            </w:tr>
          </w:tbl>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3192FAC0" w14:textId="77777777" w:rsidR="003C6E45" w:rsidRPr="00733375" w:rsidRDefault="003C6E45" w:rsidP="00461085">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4E64923E" w14:textId="77777777" w:rsidTr="00C10E2E">
              <w:tc>
                <w:tcPr>
                  <w:tcW w:w="10382" w:type="dxa"/>
                </w:tcPr>
                <w:p w14:paraId="4274CD90" w14:textId="77777777" w:rsidR="002A3FA8" w:rsidRPr="00733375" w:rsidRDefault="002A3FA8" w:rsidP="00024DA6">
                  <w:pPr>
                    <w:keepNext/>
                    <w:keepLines/>
                    <w:spacing w:after="120"/>
                    <w:rPr>
                      <w:color w:val="31849B"/>
                      <w:sz w:val="20"/>
                      <w:szCs w:val="20"/>
                    </w:rPr>
                  </w:pPr>
                  <w:r w:rsidRPr="00733375">
                    <w:rPr>
                      <w:color w:val="31849B"/>
                      <w:sz w:val="20"/>
                      <w:szCs w:val="20"/>
                    </w:rPr>
                    <w:t>Lorsqu’une estimation numérique est fournie dans l’une ou l’autre des périodes visées à la section A-151, ou pour les deux, veuillez fournir des renseignements méthodologiques supplémentaires. Les facteurs à prendre en considération sont les suivants :</w:t>
                  </w:r>
                </w:p>
                <w:p w14:paraId="15FEDEC3" w14:textId="77777777" w:rsidR="002A3FA8" w:rsidRPr="00733375" w:rsidRDefault="002A3FA8" w:rsidP="002A3FA8">
                  <w:pPr>
                    <w:pStyle w:val="ListParagraph"/>
                    <w:keepNext/>
                    <w:keepLines/>
                    <w:numPr>
                      <w:ilvl w:val="0"/>
                      <w:numId w:val="15"/>
                    </w:numPr>
                    <w:rPr>
                      <w:color w:val="31849B"/>
                      <w:sz w:val="20"/>
                      <w:szCs w:val="20"/>
                    </w:rPr>
                  </w:pPr>
                  <w:r w:rsidRPr="00733375">
                    <w:rPr>
                      <w:color w:val="31849B"/>
                      <w:sz w:val="20"/>
                      <w:szCs w:val="20"/>
                    </w:rPr>
                    <w:t>Comment les variations d’émissions sont-elles calculées?</w:t>
                  </w:r>
                </w:p>
                <w:p w14:paraId="3123BC7B" w14:textId="77777777" w:rsidR="002A3FA8" w:rsidRPr="00733375" w:rsidRDefault="002A3FA8" w:rsidP="002A3FA8">
                  <w:pPr>
                    <w:pStyle w:val="ListParagraph"/>
                    <w:keepNext/>
                    <w:keepLines/>
                    <w:numPr>
                      <w:ilvl w:val="0"/>
                      <w:numId w:val="15"/>
                    </w:numPr>
                    <w:spacing w:line="259" w:lineRule="auto"/>
                    <w:rPr>
                      <w:color w:val="31849B"/>
                      <w:sz w:val="20"/>
                      <w:szCs w:val="20"/>
                    </w:rPr>
                  </w:pPr>
                  <w:r w:rsidRPr="00733375">
                    <w:rPr>
                      <w:color w:val="31849B"/>
                      <w:sz w:val="20"/>
                      <w:szCs w:val="20"/>
                    </w:rPr>
                    <w:t xml:space="preserve">En quoi le scénario d’émissions associé à la proposition (scénario stratégique) diffère-t-il des projections actuelles de GES (scénario de référence)? </w:t>
                  </w:r>
                </w:p>
                <w:p w14:paraId="6153294E" w14:textId="60AD4AF5" w:rsidR="002A3FA8" w:rsidRPr="00733375" w:rsidRDefault="002A3FA8" w:rsidP="002A3FA8">
                  <w:pPr>
                    <w:pStyle w:val="ListParagraph"/>
                    <w:keepNext/>
                    <w:keepLines/>
                    <w:numPr>
                      <w:ilvl w:val="0"/>
                      <w:numId w:val="15"/>
                    </w:numPr>
                    <w:spacing w:line="259" w:lineRule="auto"/>
                    <w:rPr>
                      <w:color w:val="2E74B5" w:themeColor="accent5" w:themeShade="BF"/>
                    </w:rPr>
                  </w:pPr>
                  <w:r w:rsidRPr="00733375">
                    <w:rPr>
                      <w:color w:val="31849B"/>
                      <w:sz w:val="20"/>
                      <w:szCs w:val="20"/>
                    </w:rPr>
                    <w:t xml:space="preserve">Incluez toutes les informations pertinentes utilisées pour estimer la consommation d’énergie </w:t>
                  </w:r>
                  <w:r w:rsidR="001575AD" w:rsidRPr="00733375">
                    <w:rPr>
                      <w:color w:val="31849B"/>
                      <w:sz w:val="20"/>
                      <w:szCs w:val="20"/>
                    </w:rPr>
                    <w:t>ou</w:t>
                  </w:r>
                  <w:r w:rsidRPr="00733375">
                    <w:rPr>
                      <w:color w:val="31849B"/>
                      <w:sz w:val="20"/>
                      <w:szCs w:val="20"/>
                    </w:rPr>
                    <w:t xml:space="preserve"> les émissions.</w:t>
                  </w:r>
                </w:p>
              </w:tc>
            </w:tr>
          </w:tbl>
          <w:p w14:paraId="056AEB4D" w14:textId="77777777" w:rsidR="00750E45" w:rsidRPr="00733375" w:rsidRDefault="00750E45" w:rsidP="00BB7286">
            <w:pPr>
              <w:rPr>
                <w:b/>
              </w:rPr>
            </w:pP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07921CF2" w14:textId="77777777" w:rsidTr="00C10E2E">
              <w:tc>
                <w:tcPr>
                  <w:tcW w:w="10382" w:type="dxa"/>
                </w:tcPr>
                <w:p w14:paraId="4CCCDD33"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présente section devrait couvrir toute augmentation ou diminution des émissions, les facteurs directs de chacune liés à la proposition, ainsi que les échéanciers connexes et tout facteur pouvant contribuer à l’incertitude concernant les résultats prévus. </w:t>
                  </w:r>
                </w:p>
                <w:p w14:paraId="6A4ECC3C" w14:textId="77777777" w:rsidR="002A3FA8" w:rsidRPr="00733375" w:rsidRDefault="002A3FA8" w:rsidP="00813D75">
                  <w:pPr>
                    <w:jc w:val="both"/>
                    <w:rPr>
                      <w:rFonts w:eastAsia="Times New Roman" w:cs="Arial"/>
                      <w:color w:val="31849B"/>
                      <w:kern w:val="0"/>
                      <w:sz w:val="20"/>
                      <w:szCs w:val="20"/>
                      <w14:ligatures w14:val="none"/>
                    </w:rPr>
                  </w:pPr>
                </w:p>
                <w:p w14:paraId="6BFE0A69" w14:textId="07132CC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commentaires formulés dans la section A-160 doivent être guidés par les sous-questions contenues dans les sections A</w:t>
                  </w:r>
                  <w:r w:rsidR="00C12A53"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110 à A-150, et devraient fournir des précisions et un contexte pour les réponses fournies par ces sous-questions, le cas échéant.</w:t>
                  </w:r>
                </w:p>
                <w:p w14:paraId="0BE25E93" w14:textId="77777777" w:rsidR="002A3FA8" w:rsidRPr="00733375" w:rsidRDefault="002A3FA8" w:rsidP="00813D75">
                  <w:pPr>
                    <w:jc w:val="both"/>
                    <w:rPr>
                      <w:rFonts w:eastAsia="Times New Roman" w:cs="Arial"/>
                      <w:color w:val="31849B"/>
                      <w:kern w:val="0"/>
                      <w:sz w:val="20"/>
                      <w:szCs w:val="20"/>
                      <w14:ligatures w14:val="none"/>
                    </w:rPr>
                  </w:pPr>
                </w:p>
                <w:p w14:paraId="0652EDC5" w14:textId="763B890E"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La section A-160 devrait </w:t>
                  </w:r>
                  <w:r w:rsidR="00C12A53" w:rsidRPr="00733375">
                    <w:rPr>
                      <w:rFonts w:eastAsia="Times New Roman" w:cs="Arial"/>
                      <w:color w:val="31849B"/>
                      <w:kern w:val="0"/>
                      <w:sz w:val="20"/>
                      <w:szCs w:val="20"/>
                      <w14:ligatures w14:val="none"/>
                    </w:rPr>
                    <w:t>établir</w:t>
                  </w:r>
                  <w:r w:rsidRPr="00733375">
                    <w:rPr>
                      <w:rFonts w:eastAsia="Times New Roman" w:cs="Arial"/>
                      <w:color w:val="31849B"/>
                      <w:kern w:val="0"/>
                      <w:sz w:val="20"/>
                      <w:szCs w:val="20"/>
                      <w14:ligatures w14:val="none"/>
                    </w:rPr>
                    <w:t xml:space="preserve"> si les réductions d’émissions prévues seront réalisées directement en réduisant l’intensité ou le volume des activités émettrices d’émissions; par des mesures habilitantes, en améliorant les chaînes d’approvisionnement, les systèmes, les infrastructures ou d’autres mesures qui, à leur tour, favoriseront la réduction ou le remplacement des activités émettrices d’émissions; en amplifiant les approches existantes de réduction des émissions, en sensibilisant ou en encourageant les comportements et les activités qui mèneront à une réduction des émissions; ou par une combinaison de ces approches ou d’autres. À l’inverse, cette section doit également évaluer si la proposition a le potentiel d’augmenter les émissions de GES, par exemple en intensifiant de façon approfondie le volume des activités émettrices d’émissions ou indirectement en sapant les stratégies de réduction des émissions existantes.</w:t>
                  </w:r>
                </w:p>
                <w:p w14:paraId="3678532B" w14:textId="77777777" w:rsidR="002A3FA8" w:rsidRPr="00733375" w:rsidRDefault="002A3FA8" w:rsidP="00813D75">
                  <w:pPr>
                    <w:jc w:val="both"/>
                    <w:rPr>
                      <w:rFonts w:eastAsia="Times New Roman" w:cs="Arial"/>
                      <w:color w:val="31849B"/>
                      <w:kern w:val="0"/>
                      <w:sz w:val="20"/>
                      <w:szCs w:val="20"/>
                      <w14:ligatures w14:val="none"/>
                    </w:rPr>
                  </w:pPr>
                </w:p>
                <w:p w14:paraId="411B5FBA" w14:textId="70FF48A1"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cas échéant, 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émissions </w:t>
                  </w:r>
                  <w:r w:rsidR="00C12A53" w:rsidRPr="00733375">
                    <w:rPr>
                      <w:rFonts w:eastAsia="Times New Roman" w:cs="Arial"/>
                      <w:color w:val="31849B"/>
                      <w:kern w:val="0"/>
                      <w:sz w:val="20"/>
                      <w:szCs w:val="20"/>
                      <w14:ligatures w14:val="none"/>
                    </w:rPr>
                    <w:t xml:space="preserve">pourraient </w:t>
                  </w:r>
                  <w:r w:rsidRPr="00733375">
                    <w:rPr>
                      <w:rFonts w:eastAsia="Times New Roman" w:cs="Arial"/>
                      <w:color w:val="31849B"/>
                      <w:kern w:val="0"/>
                      <w:sz w:val="20"/>
                      <w:szCs w:val="20"/>
                      <w14:ligatures w14:val="none"/>
                    </w:rPr>
                    <w:t>évoluer dans le ou les secteurs ciblés si la proposition n’est pas approuvée. Les émissions devraient-elles augmenter ou diminuer en l’absence des interventions proposées? D’autres politiques et programmes sont-ils déjà en place pour réduire les émissions dans ces secteurs? Comment la proposition interagirait-elle avec les programmes existants ou influencerait-elle les tendances d’émissions préexistantes?</w:t>
                  </w:r>
                </w:p>
                <w:p w14:paraId="52344ADF" w14:textId="77777777" w:rsidR="002A3FA8" w:rsidRPr="00733375" w:rsidRDefault="002A3FA8" w:rsidP="00813D75">
                  <w:pPr>
                    <w:jc w:val="both"/>
                    <w:rPr>
                      <w:rFonts w:eastAsia="Times New Roman" w:cs="Arial"/>
                      <w:color w:val="31849B"/>
                      <w:kern w:val="0"/>
                      <w:sz w:val="20"/>
                      <w:szCs w:val="20"/>
                      <w14:ligatures w14:val="none"/>
                    </w:rPr>
                  </w:pPr>
                </w:p>
                <w:p w14:paraId="3B2920DB" w14:textId="48B2090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de la proposition peuvent différer entre 2030 et 2050. </w:t>
                  </w:r>
                  <w:r w:rsidR="00C12A53" w:rsidRPr="00733375">
                    <w:rPr>
                      <w:rFonts w:eastAsia="Times New Roman" w:cs="Arial"/>
                      <w:color w:val="31849B"/>
                      <w:kern w:val="0"/>
                      <w:sz w:val="20"/>
                      <w:szCs w:val="20"/>
                      <w14:ligatures w14:val="none"/>
                    </w:rPr>
                    <w:t>L’incidence</w:t>
                  </w:r>
                  <w:r w:rsidRPr="00733375">
                    <w:rPr>
                      <w:rFonts w:eastAsia="Times New Roman" w:cs="Arial"/>
                      <w:color w:val="31849B"/>
                      <w:kern w:val="0"/>
                      <w:sz w:val="20"/>
                      <w:szCs w:val="20"/>
                      <w14:ligatures w14:val="none"/>
                    </w:rPr>
                    <w:t xml:space="preserve"> maximal</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atteint</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d’ici 2030 ou avant et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maintenu</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par la suite? Les répercussions de la proposition augmenteront-elles entre 2030 et 2050? Le désir d’atteindre des réductions de GES ciblées pour 2030 (c.-à-d. une réduction de 40 % à 45 % dans l’ensemble de l’économie du Canada) contribuera-t-il à l’atteinte de l’objectif d’une économie canadienne carboneutre </w:t>
                  </w:r>
                  <w:r w:rsidR="00C12A53" w:rsidRPr="00733375">
                    <w:rPr>
                      <w:rFonts w:eastAsia="Times New Roman" w:cs="Arial"/>
                      <w:color w:val="31849B"/>
                      <w:kern w:val="0"/>
                      <w:sz w:val="20"/>
                      <w:szCs w:val="20"/>
                      <w14:ligatures w14:val="none"/>
                    </w:rPr>
                    <w:t xml:space="preserve">d’ici 2050 </w:t>
                  </w:r>
                  <w:r w:rsidRPr="00733375">
                    <w:rPr>
                      <w:rFonts w:eastAsia="Times New Roman" w:cs="Arial"/>
                      <w:color w:val="31849B"/>
                      <w:kern w:val="0"/>
                      <w:sz w:val="20"/>
                      <w:szCs w:val="20"/>
                      <w14:ligatures w14:val="none"/>
                    </w:rPr>
                    <w:t xml:space="preserve">ou y nuira-t-il? Dans certains cas, une proposition peut accélérer les réductions de GES déjà prévues sans modifier les émissions annuelles pour 2030 ou 2050. Par exemple, un nouveau programme fédéral pourrait réduire de moitié une certaine source d’émissions d’ici 2035 plutôt </w:t>
                  </w:r>
                  <w:r w:rsidR="00C12A53" w:rsidRPr="00733375">
                    <w:rPr>
                      <w:rFonts w:eastAsia="Times New Roman" w:cs="Arial"/>
                      <w:color w:val="31849B"/>
                      <w:kern w:val="0"/>
                      <w:sz w:val="20"/>
                      <w:szCs w:val="20"/>
                      <w14:ligatures w14:val="none"/>
                    </w:rPr>
                    <w:t xml:space="preserve">d’ici </w:t>
                  </w:r>
                  <w:r w:rsidRPr="00733375">
                    <w:rPr>
                      <w:rFonts w:eastAsia="Times New Roman" w:cs="Arial"/>
                      <w:color w:val="31849B"/>
                      <w:kern w:val="0"/>
                      <w:sz w:val="20"/>
                      <w:szCs w:val="20"/>
                      <w14:ligatures w14:val="none"/>
                    </w:rPr>
                    <w:t xml:space="preserve">la date prévue de 2045. Dans de tels cas, les réductions cumulatives au fil du temps devraient être mises en évidence sur l’horizon temporel correspondant plutôt que de se concentrer uniquement sur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en 2030 et 2050.</w:t>
                  </w:r>
                </w:p>
                <w:p w14:paraId="33DE5537" w14:textId="77777777" w:rsidR="002A3FA8" w:rsidRPr="00733375" w:rsidRDefault="002A3FA8" w:rsidP="00813D75">
                  <w:pPr>
                    <w:jc w:val="both"/>
                    <w:rPr>
                      <w:rFonts w:eastAsia="Times New Roman" w:cs="Arial"/>
                      <w:color w:val="31849B"/>
                      <w:kern w:val="0"/>
                      <w:sz w:val="20"/>
                      <w:szCs w:val="20"/>
                      <w14:ligatures w14:val="none"/>
                    </w:rPr>
                  </w:pPr>
                </w:p>
                <w:p w14:paraId="7377E8C8"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considération lors de la préparation des commentaires à la section A-160 :</w:t>
                  </w:r>
                </w:p>
                <w:p w14:paraId="5A2A3DA3" w14:textId="77777777" w:rsidR="002A3FA8" w:rsidRPr="00733375" w:rsidRDefault="002A3FA8" w:rsidP="00813D75">
                  <w:pPr>
                    <w:jc w:val="both"/>
                    <w:rPr>
                      <w:rFonts w:eastAsia="Times New Roman" w:cs="Arial"/>
                      <w:color w:val="31849B"/>
                      <w:kern w:val="0"/>
                      <w:sz w:val="20"/>
                      <w:szCs w:val="20"/>
                      <w14:ligatures w14:val="none"/>
                    </w:rPr>
                  </w:pPr>
                </w:p>
                <w:p w14:paraId="218B6F28"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Logement abordable </w:t>
                  </w:r>
                </w:p>
                <w:p w14:paraId="7D341C4E" w14:textId="06806373"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visant à construire de nouveaux logements abordables destinés à fonctionner au-delà de 2050 pourrait proposer d’utiliser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qui ne </w:t>
                  </w:r>
                  <w:r w:rsidR="00C12A53" w:rsidRPr="00733375">
                    <w:rPr>
                      <w:rFonts w:eastAsia="Times New Roman" w:cs="Arial"/>
                      <w:color w:val="31849B"/>
                      <w:kern w:val="0"/>
                      <w:sz w:val="20"/>
                      <w:szCs w:val="20"/>
                      <w14:ligatures w14:val="none"/>
                    </w:rPr>
                    <w:t>fonctionnent qu’au</w:t>
                  </w:r>
                  <w:r w:rsidRPr="00733375">
                    <w:rPr>
                      <w:rFonts w:eastAsia="Times New Roman" w:cs="Arial"/>
                      <w:color w:val="31849B"/>
                      <w:kern w:val="0"/>
                      <w:sz w:val="20"/>
                      <w:szCs w:val="20"/>
                      <w14:ligatures w14:val="none"/>
                    </w:rPr>
                    <w:t xml:space="preserve"> gaz naturel, ce qui réduirait les émissions à court terme par rapport à un système de chauffage au mazout, conforme aux objectifs du Canada pour 2030, mais générerait tout de même un certain niveau d’émissions, ce qui rendrait difficile l’harmonisation avec la cible de carboneutralité du Canada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Toutefois, si les bâtiments sont conçus pour être « prêts à la carboneutralité », avec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compatibles avec le biogaz ou l’hydrogène une fois que l’infrastructure externe est disponible pour fournir ces combustibles, cela peut être considéré comme une voie concrète vers la carboneutralité et aurait donc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l’atteinte de la carboneutralité d’ici 2050. </w:t>
                  </w:r>
                </w:p>
                <w:p w14:paraId="532EE72D" w14:textId="77777777" w:rsidR="002A3FA8" w:rsidRPr="00733375" w:rsidRDefault="002A3FA8" w:rsidP="00C12A53">
                  <w:pPr>
                    <w:ind w:left="542"/>
                    <w:jc w:val="both"/>
                    <w:rPr>
                      <w:rFonts w:eastAsia="Times New Roman" w:cs="Arial"/>
                      <w:color w:val="31849B"/>
                      <w:kern w:val="0"/>
                      <w:sz w:val="20"/>
                      <w:szCs w:val="20"/>
                      <w14:ligatures w14:val="none"/>
                    </w:rPr>
                  </w:pPr>
                </w:p>
                <w:p w14:paraId="49679984"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Politiques sur la finance durable</w:t>
                  </w:r>
                </w:p>
                <w:p w14:paraId="26793392" w14:textId="3D1FC285"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politiques de financement durable qui visent à intégrer les considérations climatiques dans la prise de décisions financières peuvent mobiliser le financement du secteur privé vers les objectifs climatiques du Canada. Bien que les politiques de financement durable ne mènent pas directement à la réduction des émissions, elles peuvent permettre et accélérer les progrès vers les objectifs d’émissions du Canada pour 2030 et</w:t>
                  </w:r>
                  <w:r w:rsidR="00C12A53" w:rsidRPr="00733375">
                    <w:rPr>
                      <w:rFonts w:eastAsia="Times New Roman" w:cs="Arial"/>
                      <w:color w:val="31849B"/>
                      <w:kern w:val="0"/>
                      <w:sz w:val="20"/>
                      <w:szCs w:val="20"/>
                      <w14:ligatures w14:val="none"/>
                    </w:rPr>
                    <w:t xml:space="preserve"> pour</w:t>
                  </w:r>
                  <w:r w:rsidRPr="00733375">
                    <w:rPr>
                      <w:rFonts w:eastAsia="Times New Roman" w:cs="Arial"/>
                      <w:color w:val="31849B"/>
                      <w:kern w:val="0"/>
                      <w:sz w:val="20"/>
                      <w:szCs w:val="20"/>
                      <w14:ligatures w14:val="none"/>
                    </w:rPr>
                    <w:t xml:space="preserve"> 2050. </w:t>
                  </w:r>
                </w:p>
                <w:p w14:paraId="12BC40FB" w14:textId="77777777" w:rsidR="002A3FA8" w:rsidRPr="00733375" w:rsidRDefault="002A3FA8" w:rsidP="00C12A53">
                  <w:pPr>
                    <w:ind w:left="542"/>
                    <w:jc w:val="both"/>
                    <w:rPr>
                      <w:rFonts w:eastAsia="Times New Roman" w:cs="Arial"/>
                      <w:color w:val="31849B"/>
                      <w:kern w:val="0"/>
                      <w:sz w:val="20"/>
                      <w:szCs w:val="20"/>
                      <w14:ligatures w14:val="none"/>
                    </w:rPr>
                  </w:pPr>
                </w:p>
                <w:p w14:paraId="5B15A7F6"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Normes relatives au remplacement des combustibles et à la construction</w:t>
                  </w:r>
                </w:p>
                <w:p w14:paraId="68D96CD8" w14:textId="4E440DDA"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pratiques qui augmentent l’efficacité, comme le remplacement des combustibles, c’est-à-dire l’adoption de combustibles à plus faible intensité de carbone, peuvent avoir du mérite dans certains cas, mais il faut faire preuve de prudence pour déterminer leurs répercussions sur les cibles d’émissions du Canada pour 2030 et </w:t>
                  </w:r>
                  <w:r w:rsidR="00C12A53" w:rsidRPr="00733375">
                    <w:rPr>
                      <w:rFonts w:eastAsia="Times New Roman" w:cs="Arial"/>
                      <w:color w:val="31849B"/>
                      <w:kern w:val="0"/>
                      <w:sz w:val="20"/>
                      <w:szCs w:val="20"/>
                      <w14:ligatures w14:val="none"/>
                    </w:rPr>
                    <w:t xml:space="preserve">pour </w:t>
                  </w:r>
                  <w:r w:rsidRPr="00733375">
                    <w:rPr>
                      <w:rFonts w:eastAsia="Times New Roman" w:cs="Arial"/>
                      <w:color w:val="31849B"/>
                      <w:kern w:val="0"/>
                      <w:sz w:val="20"/>
                      <w:szCs w:val="20"/>
                      <w14:ligatures w14:val="none"/>
                    </w:rPr>
                    <w:t>2050. Par exemple, le remplacement des combustibles (comme la combustion de gaz naturel au lieu de charbon pour produire de l’électricité) pourrait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 cible de 2030, mais nécessiterait des mesures compensatoires pour atteindre les objectifs de carboneutralité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De même, une proposition qui accroît l’efficacité des pratiques ou des technologies existantes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2030, mais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négati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Toutefois, une proposition qui favorise l’adoption de sources d’énergie non émettrices (comme l’énergie solaire, l’énergie éolienne ou l’hydrogène vert)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les objectifs de 2030 et de 2050. De plus, les pratiques ou les technologies d’efficacité énergétique utilisées conjointement avec des énergies faibles ou non émettrices peuvent également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car elles peuvent aider à soutenir la transition vers l’abandon des combustibles fossiles en réduisant la demande.</w:t>
                  </w:r>
                </w:p>
                <w:p w14:paraId="22BEAA25" w14:textId="77777777" w:rsidR="002A3FA8" w:rsidRPr="00733375" w:rsidRDefault="002A3FA8" w:rsidP="00BB7286">
                  <w:pPr>
                    <w:rPr>
                      <w:color w:val="31849B"/>
                      <w:szCs w:val="20"/>
                    </w:rPr>
                  </w:pPr>
                </w:p>
              </w:tc>
            </w:tr>
          </w:tbl>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7719A794" w14:textId="1C60738D" w:rsidR="00D46F43" w:rsidRPr="00733375" w:rsidRDefault="00D46F43" w:rsidP="00D46F43">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6BA739CC" w14:textId="77777777" w:rsidTr="00C10E2E">
              <w:tc>
                <w:tcPr>
                  <w:tcW w:w="10382" w:type="dxa"/>
                </w:tcPr>
                <w:p w14:paraId="4CA4DC60" w14:textId="2A484E0F"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Cette section résume les effets positifs et potentiellement négatifs que la proposition pourrait avoir sur la biodiversité. Elle encourage également l’établissement de liens avec la </w:t>
                  </w:r>
                  <w:hyperlink r:id="rId17" w:history="1">
                    <w:r w:rsidR="00404E0D">
                      <w:rPr>
                        <w:rStyle w:val="Hyperlink"/>
                        <w:rFonts w:eastAsia="Times New Roman" w:cs="Arial"/>
                        <w:kern w:val="0"/>
                        <w:sz w:val="20"/>
                        <w:szCs w:val="20"/>
                        <w14:ligatures w14:val="none"/>
                      </w:rPr>
                      <w:t>S</w:t>
                    </w:r>
                    <w:r w:rsidRPr="001508DD">
                      <w:rPr>
                        <w:rStyle w:val="Hyperlink"/>
                        <w:rFonts w:eastAsia="Times New Roman" w:cs="Arial"/>
                        <w:kern w:val="0"/>
                        <w:sz w:val="20"/>
                        <w:szCs w:val="20"/>
                        <w14:ligatures w14:val="none"/>
                      </w:rPr>
                      <w:t xml:space="preserve">tratégie </w:t>
                    </w:r>
                    <w:r w:rsidR="00EA08E2" w:rsidRPr="001508DD">
                      <w:rPr>
                        <w:rStyle w:val="Hyperlink"/>
                        <w:rFonts w:eastAsia="Times New Roman" w:cs="Arial"/>
                        <w:kern w:val="0"/>
                        <w:sz w:val="20"/>
                        <w:szCs w:val="20"/>
                        <w14:ligatures w14:val="none"/>
                      </w:rPr>
                      <w:t>pour la nature 2030 du Canada</w:t>
                    </w:r>
                  </w:hyperlink>
                  <w:r w:rsidRPr="00733375">
                    <w:rPr>
                      <w:rFonts w:eastAsia="Times New Roman" w:cs="Arial"/>
                      <w:color w:val="31849B"/>
                      <w:kern w:val="0"/>
                      <w:sz w:val="20"/>
                      <w:szCs w:val="20"/>
                      <w14:ligatures w14:val="none"/>
                    </w:rPr>
                    <w:t>.</w:t>
                  </w:r>
                </w:p>
              </w:tc>
            </w:tr>
          </w:tbl>
          <w:p w14:paraId="29639CF8" w14:textId="3B3D9EC5" w:rsidR="00135996" w:rsidRPr="00733375" w:rsidRDefault="00135996" w:rsidP="00D46F43">
            <w:pPr>
              <w:spacing w:after="160"/>
              <w:rPr>
                <w:rFonts w:eastAsia="Times New Roman" w:cs="Arial"/>
                <w:color w:val="2E74B5" w:themeColor="accent5" w:themeShade="BF"/>
                <w:kern w:val="0"/>
                <w:sz w:val="20"/>
                <w:szCs w:val="20"/>
                <w14:ligatures w14:val="none"/>
              </w:rPr>
            </w:pP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lastRenderedPageBreak/>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2C5D0397" w14:textId="77777777" w:rsidTr="00C10E2E">
              <w:tc>
                <w:tcPr>
                  <w:tcW w:w="10382" w:type="dxa"/>
                </w:tcPr>
                <w:p w14:paraId="72035783" w14:textId="665B7ED3" w:rsidR="00135996" w:rsidRPr="00733375" w:rsidRDefault="00135996" w:rsidP="0075702B">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aires </w:t>
                  </w:r>
                  <w:r w:rsidR="00C40230" w:rsidRPr="00733375">
                    <w:rPr>
                      <w:rFonts w:eastAsia="Times New Roman" w:cs="Arial"/>
                      <w:color w:val="31849B"/>
                      <w:kern w:val="0"/>
                      <w:sz w:val="20"/>
                      <w:szCs w:val="20"/>
                      <w14:ligatures w14:val="none"/>
                    </w:rPr>
                    <w:t xml:space="preserve">de conservation </w:t>
                  </w:r>
                  <w:r w:rsidRPr="00733375">
                    <w:rPr>
                      <w:rFonts w:eastAsia="Times New Roman" w:cs="Arial"/>
                      <w:color w:val="31849B"/>
                      <w:kern w:val="0"/>
                      <w:sz w:val="20"/>
                      <w:szCs w:val="20"/>
                      <w14:ligatures w14:val="none"/>
                    </w:rPr>
                    <w:t xml:space="preserve">comprennent les aires protégées et les autres mesures de conservation efficaces par zone (AMCEZ). Les aires protégées comprennent les parcs nationaux, provinciaux et territoriaux, les aires protégées autochtones, les réserves nationales de faune, les refuges d’oiseaux migrateurs et les aires marines protégées. Les AMCEZ sont des aires qui ne répondent pas à la définition officielle d’une aire protégée, mais qui sont gérées de manière à conserver la biodiversité à long terme. </w:t>
                  </w:r>
                  <w:r w:rsidR="00C40230" w:rsidRPr="00733375">
                    <w:rPr>
                      <w:rFonts w:eastAsia="Times New Roman" w:cs="Arial"/>
                      <w:color w:val="31849B"/>
                      <w:kern w:val="0"/>
                      <w:sz w:val="20"/>
                      <w:szCs w:val="20"/>
                      <w14:ligatures w14:val="none"/>
                    </w:rPr>
                    <w:t>Voici des</w:t>
                  </w:r>
                  <w:r w:rsidRPr="00733375">
                    <w:rPr>
                      <w:rFonts w:eastAsia="Times New Roman" w:cs="Arial"/>
                      <w:color w:val="31849B"/>
                      <w:kern w:val="0"/>
                      <w:sz w:val="20"/>
                      <w:szCs w:val="20"/>
                      <w14:ligatures w14:val="none"/>
                    </w:rPr>
                    <w:t xml:space="preserve"> exemples d’AMCEZ : les territoires autochtones, les bassins hydrographiques ou les zones de gestion des ressources, et les zones à accès restreint, comme celles utilisées par l’armée. </w:t>
                  </w:r>
                </w:p>
                <w:p w14:paraId="19DC1D4E" w14:textId="0541232C" w:rsidR="00135996" w:rsidRPr="00733375" w:rsidRDefault="00135996" w:rsidP="00135996">
                  <w:pPr>
                    <w:spacing w:after="120"/>
                    <w:jc w:val="both"/>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 xml:space="preserve">Le Canada s’est fixé comme objectif de conserver 25 % de ses terres et de ses océans d’ici 2025 et 30 % de chacun d’ici 2030.  </w:t>
                  </w:r>
                </w:p>
              </w:tc>
            </w:tr>
          </w:tbl>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3D69A54" w14:textId="77777777" w:rsidTr="00C10E2E">
              <w:tc>
                <w:tcPr>
                  <w:tcW w:w="10382" w:type="dxa"/>
                </w:tcPr>
                <w:p w14:paraId="32C9693A" w14:textId="53371DB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corridors écologiques/de conservation sont des zones de terre et d’eau qui visent à maintenir ou à restaurer la connectivité écologique. Ils le font en permettant aux espèces de se déplacer et aux processus naturels de </w:t>
                  </w:r>
                  <w:r w:rsidR="00C40230" w:rsidRPr="00733375">
                    <w:rPr>
                      <w:rFonts w:eastAsia="Times New Roman" w:cs="Arial"/>
                      <w:color w:val="31849B"/>
                      <w:kern w:val="0"/>
                      <w:sz w:val="20"/>
                      <w:szCs w:val="20"/>
                      <w14:ligatures w14:val="none"/>
                    </w:rPr>
                    <w:t>se dérouler</w:t>
                  </w:r>
                  <w:r w:rsidRPr="00733375">
                    <w:rPr>
                      <w:rFonts w:eastAsia="Times New Roman" w:cs="Arial"/>
                      <w:color w:val="31849B"/>
                      <w:kern w:val="0"/>
                      <w:sz w:val="20"/>
                      <w:szCs w:val="20"/>
                      <w14:ligatures w14:val="none"/>
                    </w:rPr>
                    <w:t xml:space="preserve"> librement dans les grands paysages. Les corridors écologiques/de conservation complètent les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w:t>
                  </w:r>
                </w:p>
              </w:tc>
            </w:tr>
          </w:tbl>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500553AA" w14:textId="77777777" w:rsidTr="00C10E2E">
              <w:tc>
                <w:tcPr>
                  <w:tcW w:w="10382" w:type="dxa"/>
                </w:tcPr>
                <w:p w14:paraId="01962F5A" w14:textId="6F82072E" w:rsidR="00135996" w:rsidRPr="00733375" w:rsidRDefault="00135996" w:rsidP="00135996">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vise à améliorer l’état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le fonctionnement des services écosystémiques. Les services écosystémiques peuvent être définis comme des contributions directes et indirectes des écosystèmes au bien-être humain et ont un</w:t>
                  </w:r>
                  <w:r w:rsidR="00C40230"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sur la survie et la qualité de vie de l’homme.</w:t>
                  </w:r>
                </w:p>
                <w:p w14:paraId="79A33F32" w14:textId="77777777" w:rsidR="00135996" w:rsidRPr="00733375" w:rsidRDefault="00135996" w:rsidP="00135996">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Il s’agit notamment de : </w:t>
                  </w:r>
                </w:p>
                <w:p w14:paraId="06BC6784"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l’approvisionnement : la capacité de l’homme à obtenir des produits des écosystèmes, tels que la nourriture, l’eau et les ressources (bois, pétrole, etc.);</w:t>
                  </w:r>
                </w:p>
                <w:p w14:paraId="04DBE5D5"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 régulation – les avantages des processus naturels et du fonctionnement des écosystèmes, tels que la régulation du climat, la régulation des inondations, la pollinisation, la purification de l’eau, etc; </w:t>
                  </w:r>
                </w:p>
                <w:p w14:paraId="030CDCAC" w14:textId="49755438"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l’amélioration de la culture – les avantages non matériels que les gens peuvent tirer des écosystèmes, tels que le développement spirituel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intellectuel, les loisirs, les valeurs esthétiques; </w:t>
                  </w:r>
                </w:p>
                <w:p w14:paraId="058EBD6B" w14:textId="185F80ED" w:rsidR="00135996" w:rsidRPr="00733375" w:rsidRDefault="00135996" w:rsidP="0075702B">
                  <w:pPr>
                    <w:pStyle w:val="ListParagraph"/>
                    <w:spacing w:after="120"/>
                    <w:ind w:hanging="360"/>
                    <w:contextualSpacing w:val="0"/>
                    <w:jc w:val="both"/>
                    <w:rPr>
                      <w:rFonts w:eastAsia="Times New Roman" w:cs="Arial"/>
                      <w:kern w:val="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le soutien – les services liés au fonctionnement même de l’habitat, tels que la photosynthèse, le cycle de l’eau et le cycle des nutriments, qui influencent la survie de l’homme.</w:t>
                  </w:r>
                </w:p>
              </w:tc>
            </w:tr>
          </w:tbl>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8" w:anchor="/especes?sortBy=commonNameSort&amp;sortDirection=asc&amp;pageSize=10" w:history="1">
              <w:r w:rsidR="00D46F43" w:rsidRPr="00733375">
                <w:rPr>
                  <w:rStyle w:val="Hyperlink"/>
                  <w:rFonts w:eastAsia="Times New Roman" w:cs="Arial"/>
                  <w:kern w:val="0"/>
                  <w14:ligatures w14:val="none"/>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1687995" w14:textId="77777777" w:rsidTr="00C10E2E">
              <w:tc>
                <w:tcPr>
                  <w:tcW w:w="10382" w:type="dxa"/>
                </w:tcPr>
                <w:p w14:paraId="6DC31E26" w14:textId="3713B39F" w:rsidR="00135996" w:rsidRPr="00733375" w:rsidRDefault="00135996" w:rsidP="00135996">
                  <w:pPr>
                    <w:spacing w:after="160" w:line="259" w:lineRule="auto"/>
                    <w:rPr>
                      <w:rFonts w:eastAsia="Times New Roman" w:cs="Arial"/>
                      <w:color w:val="2E74B5" w:themeColor="accent5" w:themeShade="BF"/>
                      <w:kern w:val="0"/>
                      <w:sz w:val="20"/>
                      <w:szCs w:val="20"/>
                      <w14:ligatures w14:val="none"/>
                    </w:rPr>
                  </w:pPr>
                  <w:r w:rsidRPr="00733375">
                    <w:rPr>
                      <w:rFonts w:cs="Arial"/>
                      <w:color w:val="31849B"/>
                      <w:sz w:val="20"/>
                      <w:szCs w:val="20"/>
                    </w:rPr>
                    <w:t xml:space="preserve">Veuillez consulter le site </w:t>
                  </w:r>
                  <w:hyperlink r:id="rId19" w:history="1">
                    <w:r w:rsidRPr="00733375">
                      <w:rPr>
                        <w:rStyle w:val="Hyperlink"/>
                        <w:rFonts w:cs="Arial"/>
                        <w:sz w:val="20"/>
                        <w:szCs w:val="20"/>
                      </w:rPr>
                      <w:t>Espèces en péril – Canada.ca</w:t>
                    </w:r>
                  </w:hyperlink>
                  <w:r w:rsidRPr="00733375">
                    <w:rPr>
                      <w:rFonts w:cs="Arial"/>
                      <w:color w:val="2E74B5" w:themeColor="accent5" w:themeShade="BF"/>
                      <w:sz w:val="20"/>
                      <w:szCs w:val="20"/>
                    </w:rPr>
                    <w:t xml:space="preserve"> </w:t>
                  </w:r>
                  <w:r w:rsidRPr="00733375">
                    <w:rPr>
                      <w:rFonts w:cs="Arial"/>
                      <w:color w:val="31849B"/>
                      <w:sz w:val="20"/>
                      <w:szCs w:val="20"/>
                    </w:rPr>
                    <w:t xml:space="preserve">pour plus d’informations sur le registre public des espèces en péril et sur l’approche pancanadienne </w:t>
                  </w:r>
                  <w:r w:rsidR="00C40230" w:rsidRPr="00733375">
                    <w:rPr>
                      <w:rFonts w:cs="Arial"/>
                      <w:color w:val="31849B"/>
                      <w:sz w:val="20"/>
                      <w:szCs w:val="20"/>
                    </w:rPr>
                    <w:t xml:space="preserve">pour la conservation </w:t>
                  </w:r>
                  <w:r w:rsidRPr="00733375">
                    <w:rPr>
                      <w:rFonts w:cs="Arial"/>
                      <w:color w:val="31849B"/>
                      <w:sz w:val="20"/>
                      <w:szCs w:val="20"/>
                    </w:rPr>
                    <w:t xml:space="preserve">des espèces en péril. </w:t>
                  </w:r>
                </w:p>
              </w:tc>
            </w:tr>
          </w:tbl>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1FABAC2E" w14:textId="77777777" w:rsidTr="00C10E2E">
              <w:tc>
                <w:tcPr>
                  <w:tcW w:w="10382" w:type="dxa"/>
                </w:tcPr>
                <w:p w14:paraId="3785B634" w14:textId="6563A506"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0"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plus d’informations sur les régions, les stratégies, les programmes et les partenariats.</w:t>
                  </w:r>
                </w:p>
              </w:tc>
            </w:tr>
          </w:tbl>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32E83FAC" w14:textId="77777777" w:rsidTr="00C10E2E">
              <w:tc>
                <w:tcPr>
                  <w:tcW w:w="10382" w:type="dxa"/>
                </w:tcPr>
                <w:p w14:paraId="70F645FF" w14:textId="675B636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04C02FC5" w14:textId="77777777" w:rsidTr="00C10E2E">
              <w:tc>
                <w:tcPr>
                  <w:tcW w:w="10382" w:type="dxa"/>
                </w:tcPr>
                <w:p w14:paraId="752568DC" w14:textId="60118FA9"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entraînerait ou contribuerait directement ou indirectement à un changement d’affectation des terres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à un changement de couverture terrestre lorsqu’il n’y avait pas de changement de ce genre dans les terres auparavant * </w:t>
                  </w:r>
                </w:p>
                <w:p w14:paraId="3734AA19" w14:textId="74836E3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d’affectation des </w:t>
                  </w:r>
                  <w:r w:rsidRPr="00733375">
                    <w:rPr>
                      <w:rFonts w:eastAsia="Times New Roman" w:cs="Arial"/>
                      <w:i/>
                      <w:iCs/>
                      <w:color w:val="31849B"/>
                      <w:kern w:val="0"/>
                      <w:sz w:val="20"/>
                      <w:szCs w:val="20"/>
                      <w14:ligatures w14:val="none"/>
                    </w:rPr>
                    <w:t>terres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processus anthropique de transformation du paysage naturel.</w:t>
                  </w:r>
                  <w:r w:rsidR="00135996" w:rsidRPr="00733375">
                    <w:rPr>
                      <w:rFonts w:eastAsia="Times New Roman" w:cs="Arial"/>
                      <w:i/>
                      <w:iCs/>
                      <w:color w:val="31849B"/>
                      <w:kern w:val="0"/>
                      <w:sz w:val="20"/>
                      <w:szCs w:val="20"/>
                      <w14:ligatures w14:val="none"/>
                    </w:rPr>
                    <w:t xml:space="preserve"> </w:t>
                  </w:r>
                </w:p>
                <w:p w14:paraId="7A6E4364" w14:textId="2B794F1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de la couverture </w:t>
                  </w:r>
                  <w:r w:rsidRPr="00733375">
                    <w:rPr>
                      <w:rFonts w:eastAsia="Times New Roman" w:cs="Arial"/>
                      <w:i/>
                      <w:iCs/>
                      <w:color w:val="31849B"/>
                      <w:kern w:val="0"/>
                      <w:sz w:val="20"/>
                      <w:szCs w:val="20"/>
                      <w14:ligatures w14:val="none"/>
                    </w:rPr>
                    <w:t>terrestre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changement dans la façon dont une zone est gérée dans la même catégorie d’utilisation des terres.</w:t>
                  </w:r>
                </w:p>
                <w:p w14:paraId="731C4A03" w14:textId="77777777" w:rsidR="00135996" w:rsidRPr="00733375" w:rsidRDefault="00135996" w:rsidP="00135996">
                  <w:pPr>
                    <w:rPr>
                      <w:color w:val="31849B"/>
                    </w:rPr>
                  </w:pPr>
                </w:p>
                <w:p w14:paraId="1F504A81" w14:textId="57F4874F" w:rsidR="00135996" w:rsidRPr="00733375" w:rsidRDefault="00135996" w:rsidP="00135996">
                  <w:pPr>
                    <w:spacing w:after="120"/>
                    <w:jc w:val="both"/>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xml:space="preserve">* </w:t>
                  </w:r>
                  <w:r w:rsidR="00F43028" w:rsidRPr="00733375">
                    <w:rPr>
                      <w:rFonts w:eastAsia="Times New Roman" w:cs="Arial"/>
                      <w:i/>
                      <w:iCs/>
                      <w:color w:val="31849B"/>
                      <w:kern w:val="0"/>
                      <w:sz w:val="20"/>
                      <w:szCs w:val="20"/>
                      <w14:ligatures w14:val="none"/>
                    </w:rPr>
                    <w:t>Veuillez-vous</w:t>
                  </w:r>
                  <w:r w:rsidRPr="00733375">
                    <w:rPr>
                      <w:rFonts w:eastAsia="Times New Roman" w:cs="Arial"/>
                      <w:i/>
                      <w:iCs/>
                      <w:color w:val="31849B"/>
                      <w:kern w:val="0"/>
                      <w:sz w:val="20"/>
                      <w:szCs w:val="20"/>
                      <w14:ligatures w14:val="none"/>
                    </w:rPr>
                    <w:t xml:space="preserve"> référer aux définitions et aux catégories d’utilisation des terres fournies précédemment à la question A-123 pour obtenir des renseignements plus détaillés.</w:t>
                  </w:r>
                </w:p>
                <w:p w14:paraId="6647029D" w14:textId="40B9FAFB" w:rsidR="00135996" w:rsidRPr="00733375" w:rsidRDefault="00135996"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changements d’affectation des terres entraînant la perte de terres naturelles peuvent </w:t>
                  </w:r>
                  <w:r w:rsidR="00C40230" w:rsidRPr="00733375">
                    <w:rPr>
                      <w:rFonts w:eastAsia="Times New Roman" w:cs="Arial"/>
                      <w:color w:val="31849B"/>
                      <w:kern w:val="0"/>
                      <w:sz w:val="20"/>
                      <w:szCs w:val="20"/>
                      <w14:ligatures w14:val="none"/>
                    </w:rPr>
                    <w:t>avoir une incidence sur</w:t>
                  </w:r>
                  <w:r w:rsidRPr="00733375">
                    <w:rPr>
                      <w:rFonts w:eastAsia="Times New Roman" w:cs="Arial"/>
                      <w:color w:val="31849B"/>
                      <w:kern w:val="0"/>
                      <w:sz w:val="20"/>
                      <w:szCs w:val="20"/>
                      <w14:ligatures w14:val="none"/>
                    </w:rPr>
                    <w:t xml:space="preserve"> l’environnement et entraîner le déclin des populations d’espèces sauvages. Par exemple, la perte de zones naturelles comme les forêts ou les terres humides peut perturber les services écosystémiques qui soutiennent le bien-être humain, entraînant une baisse de la qualité de l’air et de l’eau, une augmentation de la température de l’air et de l’eau et un risque accru d’inondation. À mesure que les villes s</w:t>
                  </w:r>
                  <w:r w:rsidR="00C40230" w:rsidRPr="00733375">
                    <w:rPr>
                      <w:rFonts w:eastAsia="Times New Roman" w:cs="Arial"/>
                      <w:color w:val="31849B"/>
                      <w:kern w:val="0"/>
                      <w:sz w:val="20"/>
                      <w:szCs w:val="20"/>
                      <w14:ligatures w14:val="none"/>
                    </w:rPr>
                    <w:t>’agrandissent</w:t>
                  </w:r>
                  <w:r w:rsidRPr="00733375">
                    <w:rPr>
                      <w:rFonts w:eastAsia="Times New Roman" w:cs="Arial"/>
                      <w:color w:val="31849B"/>
                      <w:kern w:val="0"/>
                      <w:sz w:val="20"/>
                      <w:szCs w:val="20"/>
                      <w14:ligatures w14:val="none"/>
                    </w:rPr>
                    <w:t xml:space="preserve">, l’expansion urbaine empiète souvent sur les régions avoisinantes, y </w:t>
                  </w:r>
                  <w:r w:rsidRPr="00733375">
                    <w:rPr>
                      <w:rFonts w:eastAsia="Times New Roman" w:cs="Arial"/>
                      <w:color w:val="31849B"/>
                      <w:kern w:val="0"/>
                      <w:sz w:val="20"/>
                      <w:szCs w:val="20"/>
                      <w14:ligatures w14:val="none"/>
                    </w:rPr>
                    <w:lastRenderedPageBreak/>
                    <w:t>compris les terres agricoles, les forêts et d’autres zones naturelles. Lorsque les terres cultivées sont perdues au profit de la croissance urbaine, il peut y avoir des pressions supplémentaires pour convertir les zones naturelles en terres cultivées afin d’augmenter la capacité agricole.</w:t>
                  </w:r>
                </w:p>
                <w:p w14:paraId="4D3C3360" w14:textId="638B95D7"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 </w:t>
                  </w:r>
                  <w:r w:rsidRPr="00733375">
                    <w:rPr>
                      <w:rFonts w:eastAsia="Times New Roman" w:cs="Arial"/>
                      <w:i/>
                      <w:iCs/>
                      <w:color w:val="31849B"/>
                      <w:kern w:val="0"/>
                      <w:sz w:val="20"/>
                      <w:szCs w:val="20"/>
                      <w14:ligatures w14:val="none"/>
                    </w:rPr>
                    <w:t>fragmentation du paysage</w:t>
                  </w:r>
                  <w:r w:rsidRPr="00733375">
                    <w:rPr>
                      <w:rFonts w:eastAsia="Times New Roman" w:cs="Arial"/>
                      <w:color w:val="31849B"/>
                      <w:kern w:val="0"/>
                      <w:sz w:val="20"/>
                      <w:szCs w:val="20"/>
                      <w14:ligatures w14:val="none"/>
                    </w:rPr>
                    <w:t xml:space="preserve"> » fait référence à la désintégration physique </w:t>
                  </w:r>
                  <w:r w:rsidR="00C40230" w:rsidRPr="00733375">
                    <w:rPr>
                      <w:rFonts w:eastAsia="Times New Roman" w:cs="Arial"/>
                      <w:color w:val="31849B"/>
                      <w:kern w:val="0"/>
                      <w:sz w:val="20"/>
                      <w:szCs w:val="20"/>
                      <w14:ligatures w14:val="none"/>
                    </w:rPr>
                    <w:t>de milieux</w:t>
                  </w:r>
                  <w:r w:rsidRPr="00733375">
                    <w:rPr>
                      <w:rFonts w:eastAsia="Times New Roman" w:cs="Arial"/>
                      <w:color w:val="31849B"/>
                      <w:kern w:val="0"/>
                      <w:sz w:val="20"/>
                      <w:szCs w:val="20"/>
                      <w14:ligatures w14:val="none"/>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 xml:space="preserve">. </w:t>
                  </w:r>
                </w:p>
                <w:p w14:paraId="2A89D514" w14:textId="00ED642E" w:rsidR="00135996" w:rsidRPr="00733375" w:rsidRDefault="00135996" w:rsidP="00461085">
                  <w:pPr>
                    <w:spacing w:after="120"/>
                    <w:rPr>
                      <w:rFonts w:eastAsia="Times New Roman" w:cs="Arial"/>
                      <w:kern w:val="0"/>
                      <w14:ligatures w14:val="none"/>
                    </w:rPr>
                  </w:pPr>
                  <w:r w:rsidRPr="00733375">
                    <w:rPr>
                      <w:rFonts w:eastAsia="Times New Roman" w:cs="Arial"/>
                      <w:color w:val="31849B"/>
                      <w:kern w:val="0"/>
                      <w:sz w:val="20"/>
                      <w:szCs w:val="20"/>
                      <w:lang w:eastAsia="en-CA"/>
                      <w14:ligatures w14:val="none"/>
                    </w:rPr>
                    <w:t xml:space="preserve">La « </w:t>
                  </w:r>
                  <w:r w:rsidRPr="00733375">
                    <w:rPr>
                      <w:rFonts w:eastAsia="Times New Roman" w:cs="Arial"/>
                      <w:i/>
                      <w:iCs/>
                      <w:color w:val="31849B"/>
                      <w:kern w:val="0"/>
                      <w:sz w:val="20"/>
                      <w:szCs w:val="20"/>
                      <w:lang w:eastAsia="en-CA"/>
                      <w14:ligatures w14:val="none"/>
                    </w:rPr>
                    <w:t>fragmentation de l’habitat marin</w:t>
                  </w:r>
                  <w:r w:rsidRPr="00733375">
                    <w:rPr>
                      <w:rFonts w:eastAsia="Times New Roman" w:cs="Arial"/>
                      <w:color w:val="31849B"/>
                      <w:kern w:val="0"/>
                      <w:sz w:val="20"/>
                      <w:szCs w:val="20"/>
                      <w:lang w:eastAsia="en-CA"/>
                      <w14:ligatures w14:val="none"/>
                    </w:rPr>
                    <w:t xml:space="preserve"> » désigne la désintégration physique </w:t>
                  </w:r>
                  <w:r w:rsidR="00C40230" w:rsidRPr="00733375">
                    <w:rPr>
                      <w:rFonts w:eastAsia="Times New Roman" w:cs="Arial"/>
                      <w:color w:val="31849B"/>
                      <w:kern w:val="0"/>
                      <w:sz w:val="20"/>
                      <w:szCs w:val="20"/>
                      <w:lang w:eastAsia="en-CA"/>
                      <w14:ligatures w14:val="none"/>
                    </w:rPr>
                    <w:t>de milieux</w:t>
                  </w:r>
                  <w:r w:rsidRPr="00733375">
                    <w:rPr>
                      <w:rFonts w:eastAsia="Times New Roman" w:cs="Arial"/>
                      <w:color w:val="31849B"/>
                      <w:kern w:val="0"/>
                      <w:sz w:val="20"/>
                      <w:szCs w:val="20"/>
                      <w:lang w:eastAsia="en-CA"/>
                      <w14:ligatures w14:val="none"/>
                    </w:rPr>
                    <w:t xml:space="preserve"> marins continus en unités ou parcelles plus petites. La fragmentation de l’habitat marin peut être causée, entre autres, par le forage ou l’exploitation minière, le dragage, l’ancrage destructeur, l’enlèvement des coraux </w:t>
                  </w:r>
                  <w:r w:rsidR="001575AD" w:rsidRPr="00733375">
                    <w:rPr>
                      <w:rFonts w:eastAsia="Times New Roman" w:cs="Arial"/>
                      <w:color w:val="31849B"/>
                      <w:kern w:val="0"/>
                      <w:sz w:val="20"/>
                      <w:szCs w:val="20"/>
                      <w:lang w:eastAsia="en-CA"/>
                      <w14:ligatures w14:val="none"/>
                    </w:rPr>
                    <w:t>ou</w:t>
                  </w:r>
                  <w:r w:rsidRPr="00733375">
                    <w:rPr>
                      <w:rFonts w:eastAsia="Times New Roman" w:cs="Arial"/>
                      <w:color w:val="31849B"/>
                      <w:kern w:val="0"/>
                      <w:sz w:val="20"/>
                      <w:szCs w:val="20"/>
                      <w:lang w:eastAsia="en-CA"/>
                      <w14:ligatures w14:val="none"/>
                    </w:rPr>
                    <w:t xml:space="preserve"> la remise en état de terres. </w:t>
                  </w:r>
                </w:p>
              </w:tc>
            </w:tr>
          </w:tbl>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690D216C" w14:textId="77777777" w:rsidTr="00C10E2E">
              <w:tc>
                <w:tcPr>
                  <w:tcW w:w="10382" w:type="dxa"/>
                </w:tcPr>
                <w:p w14:paraId="5A4D784E" w14:textId="7EA4E6BE"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Consultez les instructions sous A-211 pour la définition et la description de certains types clés de services écosystémiques.  </w:t>
                  </w:r>
                </w:p>
              </w:tc>
            </w:tr>
          </w:tbl>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DE80945" w14:textId="77777777" w:rsidTr="00C10E2E">
              <w:trPr>
                <w:trHeight w:val="1412"/>
              </w:trPr>
              <w:tc>
                <w:tcPr>
                  <w:tcW w:w="10382" w:type="dxa"/>
                </w:tcPr>
                <w:p w14:paraId="1A22A386" w14:textId="3EB8315E" w:rsidR="00F43028" w:rsidRPr="00733375" w:rsidRDefault="00F43028" w:rsidP="00F4302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dégradation de la santé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 fonctionnement de l’un des processus naturels liés aux services écosystémiques, en plus, mais sans s’y limiter, de l’introduction d’espèces envahissantes. Les espèces envahissantes sont des espèces non indigènes introduites dans un nouvel écosystème en raison d</w:t>
                  </w:r>
                  <w:r w:rsidR="00C4023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d’une action anthropique. Les espèces envahissantes peuvent déplacer les espèces indigènes et entrer en concurrence avec elles pour les ressources, dégrader l’habitat, introduire des maladies et se reproduire avec les espèces indigènes pour former des hybrides.  </w:t>
                  </w:r>
                </w:p>
              </w:tc>
            </w:tr>
          </w:tbl>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21" w:anchor="/especes?sortBy=commonNameSort&amp;sortDirection=asc&amp;pageSize=10" w:history="1">
              <w:r w:rsidR="00D46F43" w:rsidRPr="00733375">
                <w:rPr>
                  <w:rStyle w:val="Hyperlink"/>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247261EF" w14:textId="77777777" w:rsidTr="00C10E2E">
              <w:trPr>
                <w:trHeight w:val="638"/>
              </w:trPr>
              <w:tc>
                <w:tcPr>
                  <w:tcW w:w="10382" w:type="dxa"/>
                </w:tcPr>
                <w:p w14:paraId="2A053296" w14:textId="7680D061" w:rsidR="00F43028" w:rsidRPr="00733375" w:rsidRDefault="00F43028" w:rsidP="00F43028">
                  <w:pPr>
                    <w:spacing w:line="259" w:lineRule="auto"/>
                    <w:rPr>
                      <w:rFonts w:cs="Arial"/>
                      <w:color w:val="31849B"/>
                      <w:sz w:val="20"/>
                      <w:szCs w:val="20"/>
                    </w:rPr>
                  </w:pPr>
                  <w:r w:rsidRPr="00733375">
                    <w:rPr>
                      <w:rFonts w:cs="Arial"/>
                      <w:color w:val="31849B"/>
                      <w:sz w:val="20"/>
                      <w:szCs w:val="20"/>
                    </w:rPr>
                    <w:t xml:space="preserve">Veuillez consulter le site </w:t>
                  </w:r>
                  <w:hyperlink r:id="rId22" w:history="1">
                    <w:r w:rsidRPr="00733375">
                      <w:rPr>
                        <w:rStyle w:val="Hyperlink"/>
                        <w:rFonts w:cs="Arial"/>
                        <w:sz w:val="20"/>
                        <w:szCs w:val="20"/>
                      </w:rPr>
                      <w:t>Espèces en péril – Canada.ca</w:t>
                    </w:r>
                  </w:hyperlink>
                  <w:r w:rsidRPr="00733375">
                    <w:rPr>
                      <w:rFonts w:cs="Arial"/>
                      <w:color w:val="31849B"/>
                      <w:sz w:val="20"/>
                      <w:szCs w:val="20"/>
                    </w:rPr>
                    <w:t xml:space="preserve"> pour obtenir de plus amples renseignements sur le registre public des espèces en péril et l’approche pancanadienne </w:t>
                  </w:r>
                  <w:r w:rsidR="00C40230" w:rsidRPr="00733375">
                    <w:rPr>
                      <w:rFonts w:cs="Arial"/>
                      <w:color w:val="31849B"/>
                      <w:sz w:val="20"/>
                      <w:szCs w:val="20"/>
                    </w:rPr>
                    <w:t xml:space="preserve">pour la conservation </w:t>
                  </w:r>
                  <w:r w:rsidRPr="00733375">
                    <w:rPr>
                      <w:rFonts w:cs="Arial"/>
                      <w:color w:val="31849B"/>
                      <w:sz w:val="20"/>
                      <w:szCs w:val="20"/>
                    </w:rPr>
                    <w:t>des espèces en péril.</w:t>
                  </w:r>
                </w:p>
              </w:tc>
            </w:tr>
          </w:tbl>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BCFD6AF" w14:textId="77777777" w:rsidTr="00C10E2E">
              <w:trPr>
                <w:trHeight w:val="620"/>
              </w:trPr>
              <w:tc>
                <w:tcPr>
                  <w:tcW w:w="10382" w:type="dxa"/>
                </w:tcPr>
                <w:p w14:paraId="6F1961F5" w14:textId="420ED80D" w:rsidR="00F43028" w:rsidRPr="00733375" w:rsidRDefault="00F43028"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3"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obtenir de plus amples renseignements sur les régions, les stratégies, les programmes et les partenariats.</w:t>
                  </w:r>
                </w:p>
              </w:tc>
            </w:tr>
          </w:tbl>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786889C4" w14:textId="77777777" w:rsidTr="00C10E2E">
              <w:tc>
                <w:tcPr>
                  <w:tcW w:w="10382" w:type="dxa"/>
                </w:tcPr>
                <w:p w14:paraId="782D2EC7" w14:textId="079C5167"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55FADFDE" w14:textId="77777777" w:rsidTr="00AD31C9">
              <w:trPr>
                <w:trHeight w:val="2184"/>
              </w:trPr>
              <w:tc>
                <w:tcPr>
                  <w:tcW w:w="10382" w:type="dxa"/>
                </w:tcPr>
                <w:p w14:paraId="15589560" w14:textId="10F16E63" w:rsidR="00F43028" w:rsidRPr="00733375" w:rsidRDefault="00F43028"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expliquer les effets positifs et négatifs potentiels de la proposition sur la nature et la biodiversité, en vous référant aux réponses données dans les sections A-211 et A-212. Décrivez, le cas échéant, comment la proposition soutient la </w:t>
                  </w:r>
                  <w:r w:rsidR="00EA08E2" w:rsidRPr="00EA08E2">
                    <w:rPr>
                      <w:rFonts w:eastAsia="Times New Roman" w:cs="Arial"/>
                      <w:color w:val="31849B"/>
                      <w:kern w:val="0"/>
                      <w:sz w:val="20"/>
                      <w:szCs w:val="20"/>
                      <w14:ligatures w14:val="none"/>
                    </w:rPr>
                    <w:t>Stratégie pour la nature 2030 du Canada</w:t>
                  </w:r>
                  <w:r w:rsidRPr="00733375">
                    <w:rPr>
                      <w:rFonts w:eastAsia="Times New Roman" w:cs="Arial"/>
                      <w:color w:val="31849B"/>
                      <w:kern w:val="0"/>
                      <w:sz w:val="20"/>
                      <w:szCs w:val="20"/>
                      <w14:ligatures w14:val="none"/>
                    </w:rPr>
                    <w:t xml:space="preserve">.  Reportez-vous également aux questions posées dans A-220 de l’EEES pour vous aider à orienter votre réponse. </w:t>
                  </w:r>
                </w:p>
                <w:p w14:paraId="2468726F" w14:textId="31A45446" w:rsidR="00F43028" w:rsidRPr="00733375" w:rsidRDefault="00F43028" w:rsidP="00A71BA2">
                  <w:pPr>
                    <w:rPr>
                      <w:color w:val="44546A" w:themeColor="text2"/>
                      <w:szCs w:val="20"/>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effets positifs et négatifs pertinents sur la nature et la biodiversité. </w:t>
                  </w:r>
                </w:p>
              </w:tc>
            </w:tr>
          </w:tbl>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131F01DD" w14:textId="77777777" w:rsidTr="00C10E2E">
              <w:tc>
                <w:tcPr>
                  <w:tcW w:w="10382" w:type="dxa"/>
                </w:tcPr>
                <w:p w14:paraId="01583D4E"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Bien que les émissions de GES et la biodiversité et la nature soient deux aspects importants dont il faut tenir compte en ce qui concerne les répercussions environnementales, les propositions peuvent avoir un large éventail de répercussions environnementales en dehors de ces domaines qui méritent également d’être prises en considération et planifiées. </w:t>
                  </w:r>
                </w:p>
                <w:p w14:paraId="313479DB" w14:textId="77777777" w:rsidR="00F43028" w:rsidRPr="00733375" w:rsidRDefault="00F43028" w:rsidP="00F43028">
                  <w:pPr>
                    <w:rPr>
                      <w:rFonts w:eastAsia="Times New Roman" w:cs="Arial"/>
                      <w:color w:val="31849B"/>
                      <w:kern w:val="0"/>
                      <w:sz w:val="20"/>
                      <w:szCs w:val="20"/>
                      <w14:ligatures w14:val="none"/>
                    </w:rPr>
                  </w:pPr>
                </w:p>
                <w:p w14:paraId="4037A3A2"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questions de cette section servent à déterminer si la proposition comprendra des mesures visant à renforcer les effets positifs sur l’environnement ou des mesures visant à atténuer les effets négatifs sur l’environnement (« effets d’amélioration</w:t>
                  </w:r>
                  <w:r w:rsidR="00C40230" w:rsidRPr="00733375">
                    <w:rPr>
                      <w:rFonts w:eastAsia="Times New Roman" w:cs="Arial"/>
                      <w:color w:val="31849B"/>
                      <w:kern w:val="0"/>
                      <w:sz w:val="20"/>
                      <w:szCs w:val="20"/>
                      <w14:ligatures w14:val="none"/>
                    </w:rPr>
                    <w:t> »</w:t>
                  </w:r>
                  <w:r w:rsidRPr="00733375">
                    <w:rPr>
                      <w:rFonts w:eastAsia="Times New Roman" w:cs="Arial"/>
                      <w:color w:val="31849B"/>
                      <w:kern w:val="0"/>
                      <w:sz w:val="20"/>
                      <w:szCs w:val="20"/>
                      <w14:ligatures w14:val="none"/>
                    </w:rPr>
                    <w:t xml:space="preserve">). Elles permettent également de déterminer si la proposition est susceptible d’avoir des effets négatifs sur l’environnement (« effets de détérioration »). L’examen des effets environnementaux doit comprendre les facteurs suivants, </w:t>
                  </w:r>
                  <w:r w:rsidRPr="00733375">
                    <w:rPr>
                      <w:rFonts w:eastAsia="Times New Roman" w:cs="Arial"/>
                      <w:color w:val="31849B"/>
                      <w:kern w:val="0"/>
                      <w:sz w:val="20"/>
                      <w:szCs w:val="20"/>
                      <w14:ligatures w14:val="none"/>
                    </w:rPr>
                    <w:lastRenderedPageBreak/>
                    <w:t>tels qu’ils sont décrits et définis dans la question EP-3 : fréquence et durée, emplacement et ampleur, calendrier, risque, irréversibilité et nature cumulative.</w:t>
                  </w:r>
                </w:p>
                <w:p w14:paraId="5CCBD7B4" w14:textId="16789E71" w:rsidR="00A71BA2" w:rsidRPr="00733375" w:rsidRDefault="00A71BA2" w:rsidP="00F43028">
                  <w:pPr>
                    <w:rPr>
                      <w:rFonts w:eastAsia="Times New Roman" w:cs="Arial"/>
                      <w:color w:val="2E74B5" w:themeColor="accent5" w:themeShade="BF"/>
                      <w:kern w:val="0"/>
                      <w:sz w:val="20"/>
                      <w:szCs w:val="20"/>
                      <w14:ligatures w14:val="none"/>
                    </w:rPr>
                  </w:pPr>
                </w:p>
              </w:tc>
            </w:tr>
          </w:tbl>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014B81A8"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Émission de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AFC01F" w14:textId="77777777" w:rsidTr="00C10E2E">
                          <w:tc>
                            <w:tcPr>
                              <w:tcW w:w="7281" w:type="dxa"/>
                            </w:tcPr>
                            <w:p w14:paraId="780E4D13" w14:textId="05B0A027"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La production de gaz qui emprisonnent la chaleur dans l’atmosphère</w:t>
                              </w:r>
                            </w:p>
                          </w:tc>
                        </w:tr>
                      </w:tbl>
                      <w:p w14:paraId="24C823B8" w14:textId="4C657B50" w:rsidR="00F43028" w:rsidRPr="00733375" w:rsidRDefault="00F43028" w:rsidP="008F2B4B">
                        <w:pPr>
                          <w:pStyle w:val="Default"/>
                          <w:jc w:val="both"/>
                          <w:rPr>
                            <w:rFonts w:asciiTheme="minorHAnsi" w:hAnsiTheme="minorHAnsi" w:cstheme="minorBidi"/>
                            <w:color w:val="31849B"/>
                            <w:sz w:val="20"/>
                            <w:szCs w:val="20"/>
                            <w:lang w:val="fr-CA"/>
                          </w:rPr>
                        </w:pP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BA7E7E5" w14:textId="77777777" w:rsidR="00F43028"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F6F44A" w14:textId="77777777" w:rsidTr="00C10E2E">
                          <w:tc>
                            <w:tcPr>
                              <w:tcW w:w="7281" w:type="dxa"/>
                            </w:tcPr>
                            <w:p w14:paraId="43E8E070" w14:textId="23F19367" w:rsidR="00F43028" w:rsidRPr="00733375" w:rsidRDefault="00F43028" w:rsidP="00F43028">
                              <w:pPr>
                                <w:rPr>
                                  <w:rFonts w:ascii="Calibri" w:hAnsi="Calibri" w:cs="Calibri"/>
                                  <w:color w:val="000000"/>
                                </w:rPr>
                              </w:pPr>
                              <w:r w:rsidRPr="00733375">
                                <w:rPr>
                                  <w:color w:val="31849B"/>
                                  <w:sz w:val="20"/>
                                  <w:szCs w:val="20"/>
                                </w:rPr>
                                <w:t xml:space="preserve">Le captage </w:t>
                              </w:r>
                              <w:r w:rsidR="001575AD" w:rsidRPr="00733375">
                                <w:rPr>
                                  <w:color w:val="31849B"/>
                                  <w:sz w:val="20"/>
                                  <w:szCs w:val="20"/>
                                </w:rPr>
                                <w:t>ou</w:t>
                              </w:r>
                              <w:r w:rsidRPr="00733375">
                                <w:rPr>
                                  <w:color w:val="31849B"/>
                                  <w:sz w:val="20"/>
                                  <w:szCs w:val="20"/>
                                </w:rPr>
                                <w:t xml:space="preserve"> l’élimination des gaz à effet de serre</w:t>
                              </w:r>
                            </w:p>
                          </w:tc>
                        </w:tr>
                      </w:tbl>
                      <w:p w14:paraId="5722880E" w14:textId="6CB7BE89" w:rsidR="008F2B4B" w:rsidRPr="00733375" w:rsidRDefault="008F2B4B" w:rsidP="008F2B4B">
                        <w:pPr>
                          <w:pStyle w:val="Default"/>
                          <w:jc w:val="both"/>
                          <w:rPr>
                            <w:rFonts w:asciiTheme="minorHAnsi" w:hAnsiTheme="minorHAnsi" w:cstheme="minorBidi"/>
                            <w:color w:val="31849B"/>
                            <w:sz w:val="20"/>
                            <w:szCs w:val="20"/>
                            <w:lang w:val="fr-CA"/>
                          </w:rPr>
                        </w:pP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2684B573" w14:textId="77777777" w:rsidR="008F2B4B" w:rsidRPr="00733375" w:rsidRDefault="008F2B4B" w:rsidP="008F2B4B">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8FAFB57" w14:textId="77777777" w:rsidTr="00C10E2E">
                          <w:tc>
                            <w:tcPr>
                              <w:tcW w:w="7281" w:type="dxa"/>
                            </w:tcPr>
                            <w:p w14:paraId="3145AC97" w14:textId="2F4923DD"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Réduction de la concentration des émissions de gaz à effet de serre</w:t>
                              </w:r>
                            </w:p>
                          </w:tc>
                        </w:tr>
                      </w:tbl>
                      <w:p w14:paraId="5591FD67" w14:textId="00D32AAB" w:rsidR="00F43028" w:rsidRPr="00733375" w:rsidRDefault="00F43028" w:rsidP="008F2B4B">
                        <w:pPr>
                          <w:pStyle w:val="Default"/>
                          <w:jc w:val="both"/>
                          <w:rPr>
                            <w:rFonts w:asciiTheme="minorHAnsi" w:hAnsiTheme="minorHAnsi" w:cstheme="minorBidi"/>
                            <w:color w:val="31849B"/>
                            <w:sz w:val="20"/>
                            <w:szCs w:val="20"/>
                            <w:lang w:val="fr-CA"/>
                          </w:rPr>
                        </w:pP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60842445" w14:textId="77777777" w:rsidR="008F2B4B" w:rsidRPr="00733375" w:rsidRDefault="008F2B4B" w:rsidP="008F2B4B">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01CA68F6" w14:textId="77777777" w:rsidTr="00C10E2E">
                          <w:tc>
                            <w:tcPr>
                              <w:tcW w:w="7281" w:type="dxa"/>
                            </w:tcPr>
                            <w:p w14:paraId="5C6AA1B4" w14:textId="386FA3EF"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Capacité d’une surface à réfléchir la lumière du soleil. Les surfaces plus sombres reflètent moins la lumière du soleil et contribuent à l’augmentation de la température. Par exemple, un lac ouvert ou un paysage sans neige capte et retiendra plus de chaleur que son homologue couvert de neige ou de glace.</w:t>
                              </w:r>
                            </w:p>
                          </w:tc>
                        </w:tr>
                      </w:tbl>
                      <w:p w14:paraId="110C8C5E" w14:textId="3E8956E7" w:rsidR="00F43028" w:rsidRPr="00733375" w:rsidRDefault="00F43028" w:rsidP="008F2B4B">
                        <w:pPr>
                          <w:pStyle w:val="Default"/>
                          <w:jc w:val="both"/>
                          <w:rPr>
                            <w:rFonts w:asciiTheme="minorHAnsi" w:hAnsiTheme="minorHAnsi" w:cstheme="minorBidi"/>
                            <w:color w:val="31849B"/>
                            <w:sz w:val="20"/>
                            <w:szCs w:val="20"/>
                            <w:lang w:val="fr-CA"/>
                          </w:rPr>
                        </w:pP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353CEF4"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4A0FE51" w14:textId="77777777" w:rsidTr="00C10E2E">
                          <w:tc>
                            <w:tcPr>
                              <w:tcW w:w="7281" w:type="dxa"/>
                            </w:tcPr>
                            <w:p w14:paraId="09531D8A" w14:textId="111D6219" w:rsidR="00F43028" w:rsidRPr="00733375" w:rsidRDefault="00F43028" w:rsidP="00F4302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sur toute espèce disparue du pays, en voie de disparition</w:t>
                              </w:r>
                              <w:r w:rsidR="00C40230" w:rsidRPr="00733375">
                                <w:rPr>
                                  <w:rFonts w:asciiTheme="minorHAnsi" w:hAnsiTheme="minorHAnsi" w:cstheme="minorBidi"/>
                                  <w:color w:val="31849B"/>
                                  <w:sz w:val="20"/>
                                  <w:szCs w:val="20"/>
                                  <w:lang w:val="fr-CA"/>
                                </w:rPr>
                                <w:t>,</w:t>
                              </w:r>
                              <w:r w:rsidRPr="00733375">
                                <w:rPr>
                                  <w:rFonts w:asciiTheme="minorHAnsi" w:hAnsiTheme="minorHAnsi" w:cstheme="minorBidi"/>
                                  <w:color w:val="31849B"/>
                                  <w:sz w:val="20"/>
                                  <w:szCs w:val="20"/>
                                  <w:lang w:val="fr-CA"/>
                                </w:rPr>
                                <w:t xml:space="preserve"> menacée ou préoccupante</w:t>
                              </w:r>
                            </w:p>
                          </w:tc>
                        </w:tr>
                      </w:tbl>
                      <w:p w14:paraId="2B816FE5" w14:textId="5B9C3400" w:rsidR="00F43028" w:rsidRPr="00733375" w:rsidRDefault="00F43028" w:rsidP="00F43028">
                        <w:pPr>
                          <w:pStyle w:val="Default"/>
                          <w:jc w:val="both"/>
                          <w:rPr>
                            <w:rFonts w:asciiTheme="minorHAnsi" w:hAnsiTheme="minorHAnsi" w:cstheme="minorBidi"/>
                            <w:color w:val="2E74B5" w:themeColor="accent5" w:themeShade="BF"/>
                            <w:sz w:val="20"/>
                            <w:szCs w:val="20"/>
                            <w:lang w:val="fr-CA"/>
                          </w:rPr>
                        </w:pP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5B18FB4B"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47B5F965" w14:textId="77777777" w:rsidTr="00C10E2E">
                          <w:tc>
                            <w:tcPr>
                              <w:tcW w:w="7281" w:type="dxa"/>
                            </w:tcPr>
                            <w:p w14:paraId="412B4054"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Effets généraux sur une espèce, une sous-espèce, une variété ou une population géographiquement ou génétiquement distincte d’un animal, d’une plante ou d’un autre organisme, autre qu’une bactérie ou un virus, qui est sauvage par nature et</w:t>
                              </w:r>
                            </w:p>
                            <w:p w14:paraId="53E583C9" w14:textId="036CE761"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est originaire du Canada;</w:t>
                              </w:r>
                            </w:p>
                            <w:p w14:paraId="7146E46C" w14:textId="79A54218"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a étendu son aire de répartition au Canada sans intervention humaine et est présente au Canada depuis au moins 50 ans.</w:t>
                              </w:r>
                            </w:p>
                          </w:tc>
                        </w:tr>
                      </w:tbl>
                      <w:p w14:paraId="0B7DDACE" w14:textId="71EEFC50" w:rsidR="007319B7" w:rsidRPr="00733375" w:rsidRDefault="007319B7" w:rsidP="007319B7">
                        <w:pPr>
                          <w:pStyle w:val="Default"/>
                          <w:jc w:val="both"/>
                          <w:rPr>
                            <w:rFonts w:asciiTheme="minorHAnsi" w:hAnsiTheme="minorHAnsi" w:cstheme="minorBidi"/>
                            <w:color w:val="31849B"/>
                            <w:sz w:val="20"/>
                            <w:szCs w:val="20"/>
                            <w:lang w:val="fr-CA"/>
                          </w:rPr>
                        </w:pP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3368C7AE"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Espèces envahissantes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E350D6" w14:textId="77777777" w:rsidTr="00C10E2E">
                          <w:tc>
                            <w:tcPr>
                              <w:tcW w:w="7281" w:type="dxa"/>
                            </w:tcPr>
                            <w:p w14:paraId="6952AC3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Espèces qui se sont établies dans des zones situées en dehors de leur aire de répartition naturelle. Les espèces envahissantes nuisent à la biodiversité :</w:t>
                              </w:r>
                            </w:p>
                            <w:p w14:paraId="23A6E825"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déplaçant les espèces indigènes et en les concurrençant pour les ressources;</w:t>
                              </w:r>
                            </w:p>
                            <w:p w14:paraId="5524A590"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dégradant l’habitat;</w:t>
                              </w:r>
                            </w:p>
                            <w:p w14:paraId="69E92914" w14:textId="7F2F1D98"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introduisant des maladies;</w:t>
                              </w:r>
                            </w:p>
                            <w:p w14:paraId="32DA11A2" w14:textId="474CD737"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se reproduisant avec des espèces indigènes pour former des hybrides.</w:t>
                              </w:r>
                            </w:p>
                          </w:tc>
                        </w:tr>
                      </w:tbl>
                      <w:p w14:paraId="599D3DC5" w14:textId="6DA18AB1" w:rsidR="008F2B4B" w:rsidRPr="00733375" w:rsidRDefault="008F2B4B" w:rsidP="007319B7">
                        <w:pPr>
                          <w:pStyle w:val="Default"/>
                          <w:ind w:left="990"/>
                          <w:jc w:val="both"/>
                          <w:rPr>
                            <w:rFonts w:asciiTheme="minorHAnsi" w:hAnsiTheme="minorHAnsi" w:cstheme="minorBidi"/>
                            <w:color w:val="31849B"/>
                            <w:sz w:val="20"/>
                            <w:szCs w:val="20"/>
                            <w:lang w:val="fr-CA"/>
                          </w:rPr>
                        </w:pP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080B098F" w14:textId="77777777" w:rsidR="008F2B4B" w:rsidRPr="00733375" w:rsidRDefault="008F2B4B" w:rsidP="008F2B4B">
                        <w:pPr>
                          <w:pStyle w:val="Default"/>
                          <w:jc w:val="both"/>
                          <w:rPr>
                            <w:kern w:val="2"/>
                            <w:sz w:val="20"/>
                            <w:szCs w:val="20"/>
                            <w:lang w:val="fr-CA"/>
                          </w:rPr>
                        </w:pPr>
                        <w:r w:rsidRPr="00733375">
                          <w:rPr>
                            <w:kern w:val="2"/>
                            <w:sz w:val="20"/>
                            <w:szCs w:val="20"/>
                            <w:lang w:val="fr-CA"/>
                          </w:rPr>
                          <w:t>Oiseaux migrateurs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8F74A60" w14:textId="77777777" w:rsidTr="00C10E2E">
                          <w:tc>
                            <w:tcPr>
                              <w:tcW w:w="7281" w:type="dxa"/>
                            </w:tcPr>
                            <w:p w14:paraId="2E28A965" w14:textId="2CBF6EDF" w:rsidR="007319B7" w:rsidRPr="00733375" w:rsidRDefault="007319B7" w:rsidP="00A53A9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Oiseaux qui effectuent des déplacements saisonniers réguliers, souvent du nord </w:t>
                              </w:r>
                              <w:r w:rsidR="00C40230" w:rsidRPr="00733375">
                                <w:rPr>
                                  <w:rFonts w:asciiTheme="minorHAnsi" w:hAnsiTheme="minorHAnsi" w:cstheme="minorBidi"/>
                                  <w:color w:val="31849B"/>
                                  <w:sz w:val="20"/>
                                  <w:szCs w:val="20"/>
                                  <w:lang w:val="fr-CA"/>
                                </w:rPr>
                                <w:t>vers le sud et vice</w:t>
                              </w:r>
                              <w:r w:rsidR="00C40230" w:rsidRPr="00733375">
                                <w:rPr>
                                  <w:rFonts w:asciiTheme="minorHAnsi" w:hAnsiTheme="minorHAnsi" w:cstheme="minorBidi"/>
                                  <w:color w:val="31849B"/>
                                  <w:sz w:val="20"/>
                                  <w:szCs w:val="20"/>
                                  <w:lang w:val="fr-CA"/>
                                </w:rPr>
                                <w:noBreakHyphen/>
                                <w:t>versa,</w:t>
                              </w:r>
                              <w:r w:rsidRPr="00733375">
                                <w:rPr>
                                  <w:rFonts w:asciiTheme="minorHAnsi" w:hAnsiTheme="minorHAnsi" w:cstheme="minorBidi"/>
                                  <w:color w:val="31849B"/>
                                  <w:sz w:val="20"/>
                                  <w:szCs w:val="20"/>
                                  <w:lang w:val="fr-CA"/>
                                </w:rPr>
                                <w:t xml:space="preserve"> le long d’une voie de migration, entre les aires de reproduction et d’hivernage.</w:t>
                              </w:r>
                            </w:p>
                          </w:tc>
                        </w:tr>
                      </w:tbl>
                      <w:p w14:paraId="6DEC2666" w14:textId="7CA7FCE9" w:rsidR="007319B7" w:rsidRPr="00733375" w:rsidRDefault="007319B7" w:rsidP="00A53A98">
                        <w:pPr>
                          <w:pStyle w:val="Default"/>
                          <w:jc w:val="both"/>
                          <w:rPr>
                            <w:rFonts w:asciiTheme="minorHAnsi" w:hAnsiTheme="minorHAnsi" w:cstheme="minorBidi"/>
                            <w:color w:val="31849B"/>
                            <w:sz w:val="20"/>
                            <w:szCs w:val="20"/>
                            <w:lang w:val="fr-CA"/>
                          </w:rPr>
                        </w:pP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22BFD4A0" w14:textId="77777777" w:rsidR="00A53A98" w:rsidRPr="00733375" w:rsidRDefault="00A53A98" w:rsidP="00A53A98">
                        <w:pPr>
                          <w:rPr>
                            <w:rFonts w:ascii="Calibri" w:hAnsi="Calibri" w:cs="Calibri"/>
                            <w:color w:val="000000"/>
                            <w:sz w:val="20"/>
                            <w:szCs w:val="20"/>
                          </w:rPr>
                        </w:pPr>
                        <w:r w:rsidRPr="00733375">
                          <w:rPr>
                            <w:rFonts w:ascii="Calibri" w:hAnsi="Calibri" w:cs="Calibri"/>
                            <w:color w:val="000000"/>
                            <w:sz w:val="20"/>
                            <w:szCs w:val="20"/>
                          </w:rPr>
                          <w:t>Terres humides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3D08EC2E" w14:textId="77777777" w:rsidTr="00C10E2E">
                          <w:tc>
                            <w:tcPr>
                              <w:tcW w:w="7281" w:type="dxa"/>
                            </w:tcPr>
                            <w:p w14:paraId="55446CA5" w14:textId="6D3E41E7" w:rsidR="007319B7" w:rsidRPr="00733375" w:rsidRDefault="007319B7" w:rsidP="00A53A98">
                              <w:pPr>
                                <w:pStyle w:val="Default"/>
                                <w:jc w:val="both"/>
                                <w:rPr>
                                  <w:rFonts w:eastAsiaTheme="minorEastAsia"/>
                                  <w:color w:val="31849B"/>
                                  <w:sz w:val="20"/>
                                  <w:szCs w:val="20"/>
                                  <w:lang w:val="fr-CA"/>
                                </w:rPr>
                              </w:pPr>
                              <w:r w:rsidRPr="00733375">
                                <w:rPr>
                                  <w:rFonts w:eastAsiaTheme="minorEastAsia"/>
                                  <w:color w:val="31849B"/>
                                  <w:sz w:val="20"/>
                                  <w:szCs w:val="20"/>
                                  <w:lang w:val="fr-CA"/>
                                </w:rPr>
                                <w:t>Zones submergées ou imprégnées d’eau – de façon permanente ou temporaire – et caractérisées par des plantes adaptées aux conditions de sol saturé. Les terres humides comprennent les marais d’eau douce et d’eau salée, les marécages boisés, les tourbières, les forêts inondées de façon saisonnière, les marécages – toute zone terrestre qui peut conserver l’eau suffisamment longtemps pour permettre aux plantes et aux sols des terres humides de se développer.</w:t>
                              </w:r>
                            </w:p>
                          </w:tc>
                        </w:tr>
                      </w:tbl>
                      <w:p w14:paraId="0ED1B407" w14:textId="1360A1D0" w:rsidR="007319B7" w:rsidRPr="00733375" w:rsidRDefault="007319B7" w:rsidP="00A53A98">
                        <w:pPr>
                          <w:pStyle w:val="Default"/>
                          <w:jc w:val="both"/>
                          <w:rPr>
                            <w:rFonts w:eastAsiaTheme="minorEastAsia"/>
                            <w:color w:val="2E74B5" w:themeColor="accent5" w:themeShade="BF"/>
                            <w:sz w:val="20"/>
                            <w:szCs w:val="20"/>
                            <w:lang w:val="fr-CA"/>
                          </w:rPr>
                        </w:pP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4D65C11C" w14:textId="77777777" w:rsidR="00A53A98" w:rsidRPr="00733375" w:rsidRDefault="00A53A98" w:rsidP="00A53A98">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B38EAE" w14:textId="77777777" w:rsidTr="00C10E2E">
                          <w:tc>
                            <w:tcPr>
                              <w:tcW w:w="7281" w:type="dxa"/>
                            </w:tcPr>
                            <w:p w14:paraId="4F2FAAAD" w14:textId="1326010B"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La fragmentation du paysage fait référence à la désintégration physique </w:t>
                              </w:r>
                              <w:r w:rsidR="00C40230" w:rsidRPr="00733375">
                                <w:rPr>
                                  <w:color w:val="31849B"/>
                                  <w:sz w:val="20"/>
                                  <w:szCs w:val="20"/>
                                  <w:lang w:val="fr-CA"/>
                                </w:rPr>
                                <w:t>de milieux</w:t>
                              </w:r>
                              <w:r w:rsidRPr="00733375">
                                <w:rPr>
                                  <w:color w:val="31849B"/>
                                  <w:sz w:val="20"/>
                                  <w:szCs w:val="20"/>
                                  <w:lang w:val="fr-CA"/>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color w:val="31849B"/>
                                  <w:sz w:val="20"/>
                                  <w:szCs w:val="20"/>
                                  <w:lang w:val="fr-CA"/>
                                </w:rPr>
                                <w:t>de conservation</w:t>
                              </w:r>
                              <w:r w:rsidRPr="00733375">
                                <w:rPr>
                                  <w:color w:val="31849B"/>
                                  <w:sz w:val="20"/>
                                  <w:szCs w:val="20"/>
                                  <w:lang w:val="fr-CA"/>
                                </w:rPr>
                                <w:t>.</w:t>
                              </w:r>
                            </w:p>
                          </w:tc>
                        </w:tr>
                      </w:tbl>
                      <w:p w14:paraId="3C502022" w14:textId="38A5882B" w:rsidR="007319B7" w:rsidRPr="00733375" w:rsidRDefault="007319B7" w:rsidP="00A53A98">
                        <w:pPr>
                          <w:pStyle w:val="Default"/>
                          <w:jc w:val="both"/>
                          <w:rPr>
                            <w:color w:val="2E74B5" w:themeColor="accent5" w:themeShade="BF"/>
                            <w:sz w:val="20"/>
                            <w:szCs w:val="20"/>
                            <w:lang w:val="fr-CA"/>
                          </w:rPr>
                        </w:pP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3F4D0DF7"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42635D" w14:textId="77777777" w:rsidTr="00C10E2E">
                          <w:tc>
                            <w:tcPr>
                              <w:tcW w:w="7281" w:type="dxa"/>
                            </w:tcPr>
                            <w:p w14:paraId="5160B667" w14:textId="54AA6A64"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Les effets combinés des activités passées, présentes et futures raisonnablement prévisibles et des processus naturels. Il s’agit d’effets susceptibles de se combiner à </w:t>
                              </w:r>
                              <w:r w:rsidRPr="00733375">
                                <w:rPr>
                                  <w:color w:val="31849B"/>
                                  <w:sz w:val="20"/>
                                  <w:szCs w:val="20"/>
                                  <w:lang w:val="fr-CA"/>
                                </w:rPr>
                                <w:lastRenderedPageBreak/>
                                <w:t>d’autres effets d’une manière qui pourrait menacer une composante environnementale particulière.</w:t>
                              </w:r>
                            </w:p>
                          </w:tc>
                        </w:tr>
                      </w:tbl>
                      <w:p w14:paraId="44744C57" w14:textId="2A363316" w:rsidR="007319B7" w:rsidRPr="00733375" w:rsidRDefault="007319B7" w:rsidP="00A53A98">
                        <w:pPr>
                          <w:pStyle w:val="Default"/>
                          <w:jc w:val="both"/>
                          <w:rPr>
                            <w:color w:val="2E74B5" w:themeColor="accent5" w:themeShade="BF"/>
                            <w:sz w:val="20"/>
                            <w:szCs w:val="20"/>
                            <w:lang w:val="fr-CA"/>
                          </w:rPr>
                        </w:pP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1663485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1A1F8EF4" w14:textId="77777777" w:rsidTr="00C10E2E">
                          <w:tc>
                            <w:tcPr>
                              <w:tcW w:w="7281" w:type="dxa"/>
                            </w:tcPr>
                            <w:p w14:paraId="0450B390" w14:textId="77777777" w:rsidR="007319B7" w:rsidRPr="00733375" w:rsidRDefault="007319B7" w:rsidP="007319B7">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résultant de changements environnementaux qui ont une incidence sur un groupe de personnes ayant une identité ou un intérêt commun et ayant la capacité d’agir ou de s’exprimer collectivement. Une communauté identifiable peut être territoriale, organisationnelle ou une communauté d’intérêts.</w:t>
                              </w:r>
                            </w:p>
                            <w:p w14:paraId="27055E9A"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territoriales</w:t>
                              </w:r>
                              <w:r w:rsidRPr="00733375">
                                <w:rPr>
                                  <w:rFonts w:asciiTheme="minorHAnsi" w:hAnsiTheme="minorHAnsi" w:cstheme="minorBidi"/>
                                  <w:color w:val="31849B"/>
                                  <w:sz w:val="20"/>
                                  <w:szCs w:val="20"/>
                                  <w:lang w:val="fr-CA"/>
                                </w:rPr>
                                <w:t xml:space="preserve"> » ont des organes directeurs qui exercent une compétence locale ou régionale (p. ex., les membres des Premières Nations qui résident sur des terres de réserve). </w:t>
                              </w:r>
                            </w:p>
                            <w:p w14:paraId="140AF1C5"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organisationnelles</w:t>
                              </w:r>
                              <w:r w:rsidRPr="00733375">
                                <w:rPr>
                                  <w:rFonts w:asciiTheme="minorHAnsi" w:hAnsiTheme="minorHAnsi" w:cstheme="minorBidi"/>
                                  <w:color w:val="31849B"/>
                                  <w:sz w:val="20"/>
                                  <w:szCs w:val="20"/>
                                  <w:lang w:val="fr-CA"/>
                                </w:rPr>
                                <w:t xml:space="preserve"> » ont des mandats explicites et un leadership formel (p. ex., une association inuite régionale ou un centre d’amitié desservant une communauté autochtone urbaine).</w:t>
                              </w:r>
                            </w:p>
                            <w:p w14:paraId="6B183113" w14:textId="02E9D269"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color w:val="31849B"/>
                                  <w:sz w:val="20"/>
                                  <w:szCs w:val="20"/>
                                  <w:lang w:val="fr-CA"/>
                                </w:rPr>
                                <w:t xml:space="preserve">Les « </w:t>
                              </w:r>
                              <w:r w:rsidRPr="00733375">
                                <w:rPr>
                                  <w:i/>
                                  <w:iCs/>
                                  <w:color w:val="31849B"/>
                                  <w:sz w:val="20"/>
                                  <w:szCs w:val="20"/>
                                  <w:lang w:val="fr-CA"/>
                                </w:rPr>
                                <w:t>communautés d’intérêts</w:t>
                              </w:r>
                              <w:r w:rsidRPr="00733375">
                                <w:rPr>
                                  <w:color w:val="31849B"/>
                                  <w:sz w:val="20"/>
                                  <w:szCs w:val="20"/>
                                  <w:lang w:val="fr-CA"/>
                                </w:rPr>
                                <w:t xml:space="preserve"> » peuvent être formées par des personnes ou des organisations qui se réunissent dans un but ou une entreprise commune. Les communautés d’intérêt sont des communautés informelles dont les limites et le leadership peuvent être fluides et moins bien définis.</w:t>
                              </w:r>
                            </w:p>
                          </w:tc>
                        </w:tr>
                      </w:tbl>
                      <w:p w14:paraId="574F542C" w14:textId="1CBC713B" w:rsidR="008F2B4B" w:rsidRPr="00733375" w:rsidRDefault="008F2B4B" w:rsidP="007319B7">
                        <w:pPr>
                          <w:pStyle w:val="Default"/>
                          <w:jc w:val="both"/>
                          <w:rPr>
                            <w:rFonts w:asciiTheme="minorHAnsi" w:hAnsiTheme="minorHAnsi" w:cstheme="minorBidi"/>
                            <w:color w:val="31849B"/>
                            <w:sz w:val="20"/>
                            <w:szCs w:val="20"/>
                            <w:lang w:val="fr-CA"/>
                          </w:rPr>
                        </w:pP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7CC4AFF2" w14:textId="77777777" w:rsidR="00A53A98" w:rsidRPr="00733375" w:rsidRDefault="00A53A98" w:rsidP="00A53A98">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3504CEB" w14:textId="77777777" w:rsidTr="00C10E2E">
                          <w:tc>
                            <w:tcPr>
                              <w:tcW w:w="7281" w:type="dxa"/>
                            </w:tcPr>
                            <w:p w14:paraId="6CC4C3B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Substance qui pénètre ou peut pénétrer dans l’environnement en une quantité ou une concentration ou dans des conditions qui :</w:t>
                              </w:r>
                            </w:p>
                            <w:p w14:paraId="53965F23" w14:textId="77777777"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ont ou peuvent avoir un effet nocif immédiat ou à long terme sur l’environnement ou sa diversité biologique;</w:t>
                              </w:r>
                            </w:p>
                            <w:p w14:paraId="389A83D2" w14:textId="31394DF4"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pour l’environnement essentiel à la vie;</w:t>
                              </w:r>
                            </w:p>
                            <w:p w14:paraId="5D543A60" w14:textId="1A332EE3"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au Canada pour la vie ou la santé humaines.</w:t>
                              </w:r>
                            </w:p>
                          </w:tc>
                        </w:tr>
                      </w:tbl>
                      <w:p w14:paraId="1B556C62" w14:textId="4569A86F" w:rsidR="007319B7" w:rsidRPr="00733375" w:rsidRDefault="007319B7" w:rsidP="007319B7">
                        <w:pPr>
                          <w:spacing w:after="120"/>
                          <w:jc w:val="both"/>
                          <w:rPr>
                            <w:color w:val="31849B"/>
                          </w:rPr>
                        </w:pP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466C02DA"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C72BC8" w14:textId="77777777" w:rsidTr="00C10E2E">
                          <w:tc>
                            <w:tcPr>
                              <w:tcW w:w="7281" w:type="dxa"/>
                            </w:tcPr>
                            <w:p w14:paraId="14CFE66A" w14:textId="2C1AD2E6" w:rsidR="007319B7" w:rsidRPr="00733375" w:rsidRDefault="007319B7" w:rsidP="00A53A98">
                              <w:pPr>
                                <w:jc w:val="both"/>
                                <w:rPr>
                                  <w:color w:val="31849B"/>
                                  <w:sz w:val="20"/>
                                  <w:szCs w:val="20"/>
                                </w:rPr>
                              </w:pPr>
                              <w:r w:rsidRPr="00733375">
                                <w:rPr>
                                  <w:color w:val="31849B"/>
                                  <w:sz w:val="20"/>
                                  <w:szCs w:val="20"/>
                                </w:rPr>
                                <w:t xml:space="preserve">Risques physiques associés aux </w:t>
                              </w:r>
                              <w:r w:rsidR="00C40230" w:rsidRPr="00733375">
                                <w:rPr>
                                  <w:color w:val="31849B"/>
                                  <w:sz w:val="20"/>
                                  <w:szCs w:val="20"/>
                                </w:rPr>
                                <w:t>répercussions</w:t>
                              </w:r>
                              <w:r w:rsidRPr="00733375">
                                <w:rPr>
                                  <w:color w:val="31849B"/>
                                  <w:sz w:val="20"/>
                                  <w:szCs w:val="20"/>
                                </w:rPr>
                                <w:t xml:space="preserve"> des changements climatiques ou des dangers naturels exacerbés par les effets des changements climatiques</w:t>
                              </w:r>
                            </w:p>
                          </w:tc>
                        </w:tr>
                      </w:tbl>
                      <w:p w14:paraId="6E0D4662" w14:textId="4C9F6B13" w:rsidR="007319B7" w:rsidRPr="00733375" w:rsidRDefault="007319B7" w:rsidP="00A53A98">
                        <w:pPr>
                          <w:jc w:val="both"/>
                          <w:rPr>
                            <w:color w:val="2E74B5" w:themeColor="accent5" w:themeShade="BF"/>
                          </w:rPr>
                        </w:pP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22F2C584"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5F8C146" w14:textId="77777777" w:rsidTr="00C10E2E">
                          <w:tc>
                            <w:tcPr>
                              <w:tcW w:w="7281" w:type="dxa"/>
                            </w:tcPr>
                            <w:p w14:paraId="08E2202B" w14:textId="4CCB3E1E" w:rsidR="007319B7" w:rsidRPr="00733375" w:rsidRDefault="007319B7" w:rsidP="00A53A98">
                              <w:pPr>
                                <w:jc w:val="both"/>
                                <w:rPr>
                                  <w:color w:val="31849B"/>
                                  <w:sz w:val="20"/>
                                  <w:szCs w:val="20"/>
                                </w:rPr>
                              </w:pPr>
                              <w:r w:rsidRPr="00733375">
                                <w:rPr>
                                  <w:color w:val="31849B"/>
                                  <w:sz w:val="20"/>
                                  <w:szCs w:val="20"/>
                                </w:rPr>
                                <w:t>Autres changements dans la santé résultant de l’exposition aux effets des mesures ou des résultats de la proposition</w:t>
                              </w:r>
                            </w:p>
                          </w:tc>
                        </w:tr>
                      </w:tbl>
                      <w:p w14:paraId="1E12B6D0" w14:textId="5DA71BAC" w:rsidR="007319B7" w:rsidRPr="00733375" w:rsidRDefault="007319B7" w:rsidP="00A53A98">
                        <w:pPr>
                          <w:jc w:val="both"/>
                          <w:rPr>
                            <w:color w:val="2E74B5" w:themeColor="accent5" w:themeShade="BF"/>
                          </w:rPr>
                        </w:pP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417D41A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8FB374" w14:textId="77777777" w:rsidTr="00C10E2E">
                          <w:tc>
                            <w:tcPr>
                              <w:tcW w:w="7281" w:type="dxa"/>
                            </w:tcPr>
                            <w:p w14:paraId="3B316F82" w14:textId="0F2045EC" w:rsidR="007319B7" w:rsidRPr="00733375" w:rsidRDefault="007319B7" w:rsidP="00A53A98">
                              <w:pPr>
                                <w:jc w:val="both"/>
                                <w:rPr>
                                  <w:color w:val="31849B"/>
                                  <w:sz w:val="20"/>
                                  <w:szCs w:val="20"/>
                                </w:rPr>
                              </w:pPr>
                              <w:r w:rsidRPr="00733375">
                                <w:rPr>
                                  <w:color w:val="31849B"/>
                                  <w:sz w:val="20"/>
                                  <w:szCs w:val="20"/>
                                </w:rPr>
                                <w:t>La façon dont nous extrayons, utilisons et éliminons les ressources. La circula</w:t>
                              </w:r>
                              <w:r w:rsidR="00C40230" w:rsidRPr="00733375">
                                <w:rPr>
                                  <w:color w:val="31849B"/>
                                  <w:sz w:val="20"/>
                                  <w:szCs w:val="20"/>
                                </w:rPr>
                                <w:t>rité</w:t>
                              </w:r>
                              <w:r w:rsidRPr="00733375">
                                <w:rPr>
                                  <w:color w:val="31849B"/>
                                  <w:sz w:val="20"/>
                                  <w:szCs w:val="20"/>
                                </w:rPr>
                                <w:t xml:space="preserve"> est un principe qui vise à conserver et à récupérer le plus de valeur possible des ressources en réutilisant, en réparant, en remettant à neuf, en refabriquant, en réadaptant ou en recyclant des produits et des matériaux.</w:t>
                              </w:r>
                            </w:p>
                          </w:tc>
                        </w:tr>
                      </w:tbl>
                      <w:p w14:paraId="5A571628" w14:textId="52C31707" w:rsidR="007319B7" w:rsidRPr="00733375" w:rsidRDefault="007319B7" w:rsidP="00A53A98">
                        <w:pPr>
                          <w:jc w:val="both"/>
                          <w:rPr>
                            <w:color w:val="2E74B5" w:themeColor="accent5" w:themeShade="BF"/>
                          </w:rPr>
                        </w:pP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791B97D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1FAE0BB" w14:textId="77777777" w:rsidTr="00C10E2E">
                          <w:tc>
                            <w:tcPr>
                              <w:tcW w:w="7281" w:type="dxa"/>
                            </w:tcPr>
                            <w:p w14:paraId="3D05C8F3" w14:textId="64272535" w:rsidR="007319B7" w:rsidRPr="00733375" w:rsidRDefault="007319B7" w:rsidP="00A53A98">
                              <w:pPr>
                                <w:jc w:val="both"/>
                                <w:rPr>
                                  <w:color w:val="31849B"/>
                                  <w:sz w:val="20"/>
                                  <w:szCs w:val="20"/>
                                </w:rPr>
                              </w:pPr>
                              <w:r w:rsidRPr="00733375">
                                <w:rPr>
                                  <w:color w:val="31849B"/>
                                  <w:sz w:val="20"/>
                                  <w:szCs w:val="20"/>
                                </w:rPr>
                                <w:t>Efficacité de l’utilisation de l’énergie dans un but donné</w:t>
                              </w:r>
                            </w:p>
                          </w:tc>
                        </w:tr>
                      </w:tbl>
                      <w:p w14:paraId="20F62311" w14:textId="0E1576E0" w:rsidR="007319B7" w:rsidRPr="00733375" w:rsidRDefault="007319B7" w:rsidP="00A53A98">
                        <w:pPr>
                          <w:jc w:val="both"/>
                          <w:rPr>
                            <w:color w:val="31849B"/>
                          </w:rPr>
                        </w:pP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0C7D731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F1F5A58" w14:textId="77777777" w:rsidTr="00C10E2E">
                          <w:tc>
                            <w:tcPr>
                              <w:tcW w:w="7281" w:type="dxa"/>
                            </w:tcPr>
                            <w:p w14:paraId="48E47312" w14:textId="1C199EC5" w:rsidR="007319B7" w:rsidRPr="00733375" w:rsidRDefault="007319B7" w:rsidP="00A53A98">
                              <w:pPr>
                                <w:jc w:val="both"/>
                                <w:rPr>
                                  <w:color w:val="31849B"/>
                                  <w:sz w:val="20"/>
                                  <w:szCs w:val="20"/>
                                </w:rPr>
                              </w:pPr>
                              <w:r w:rsidRPr="00733375">
                                <w:rPr>
                                  <w:color w:val="31849B"/>
                                  <w:sz w:val="20"/>
                                  <w:szCs w:val="20"/>
                                </w:rPr>
                                <w:t>La somme de la consommation d’énergie par les utilisateurs finaux</w:t>
                              </w:r>
                            </w:p>
                          </w:tc>
                        </w:tr>
                      </w:tbl>
                      <w:p w14:paraId="39A528F8" w14:textId="06DE7F65" w:rsidR="007319B7" w:rsidRPr="00733375" w:rsidRDefault="007319B7" w:rsidP="00A53A98">
                        <w:pPr>
                          <w:jc w:val="both"/>
                          <w:rPr>
                            <w:color w:val="31849B"/>
                          </w:rPr>
                        </w:pP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44136F40"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5065267" w14:textId="77777777" w:rsidTr="00C10E2E">
                          <w:tc>
                            <w:tcPr>
                              <w:tcW w:w="7281" w:type="dxa"/>
                            </w:tcPr>
                            <w:p w14:paraId="6F36D13F" w14:textId="120E7384" w:rsidR="007319B7" w:rsidRPr="00733375" w:rsidRDefault="007319B7" w:rsidP="00A53A98">
                              <w:pPr>
                                <w:jc w:val="both"/>
                                <w:rPr>
                                  <w:color w:val="31849B"/>
                                  <w:sz w:val="20"/>
                                  <w:szCs w:val="20"/>
                                </w:rPr>
                              </w:pPr>
                              <w:r w:rsidRPr="00733375">
                                <w:rPr>
                                  <w:color w:val="31849B"/>
                                  <w:sz w:val="20"/>
                                  <w:szCs w:val="20"/>
                                </w:rPr>
                                <w:t xml:space="preserve">Diminution de la quantité d’un matériau particulier nécessaire pour produire un produit </w:t>
                              </w:r>
                              <w:r w:rsidR="00C40230" w:rsidRPr="00733375">
                                <w:rPr>
                                  <w:color w:val="31849B"/>
                                  <w:sz w:val="20"/>
                                  <w:szCs w:val="20"/>
                                </w:rPr>
                                <w:t>particulier</w:t>
                              </w:r>
                            </w:p>
                          </w:tc>
                        </w:tr>
                      </w:tbl>
                      <w:p w14:paraId="3F996B41" w14:textId="5E68B853" w:rsidR="007319B7" w:rsidRPr="00733375" w:rsidRDefault="007319B7" w:rsidP="00A53A98">
                        <w:pPr>
                          <w:jc w:val="both"/>
                          <w:rPr>
                            <w:color w:val="2E74B5" w:themeColor="accent5" w:themeShade="BF"/>
                          </w:rPr>
                        </w:pP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7D413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AE905F7" w14:textId="77777777" w:rsidTr="00C10E2E">
                          <w:tc>
                            <w:tcPr>
                              <w:tcW w:w="7281" w:type="dxa"/>
                            </w:tcPr>
                            <w:p w14:paraId="14D999AC" w14:textId="49B3EF33" w:rsidR="007319B7" w:rsidRPr="00733375" w:rsidRDefault="007319B7" w:rsidP="00A53A98">
                              <w:pPr>
                                <w:jc w:val="both"/>
                                <w:rPr>
                                  <w:color w:val="31849B"/>
                                  <w:sz w:val="20"/>
                                  <w:szCs w:val="20"/>
                                </w:rPr>
                              </w:pPr>
                              <w:r w:rsidRPr="00733375">
                                <w:rPr>
                                  <w:color w:val="31849B"/>
                                  <w:sz w:val="20"/>
                                  <w:szCs w:val="20"/>
                                </w:rPr>
                                <w:t>La somme de la consommation de matériaux par les utilisateurs finaux</w:t>
                              </w:r>
                            </w:p>
                          </w:tc>
                        </w:tr>
                      </w:tbl>
                      <w:p w14:paraId="483CD5C1" w14:textId="7E437FF0" w:rsidR="007319B7" w:rsidRPr="00733375" w:rsidRDefault="007319B7" w:rsidP="00A53A98">
                        <w:pPr>
                          <w:jc w:val="both"/>
                          <w:rPr>
                            <w:color w:val="31849B"/>
                          </w:rPr>
                        </w:pP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211D181F" w14:textId="77777777" w:rsidR="00A53A98" w:rsidRPr="00733375"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426D64E" w14:textId="77777777" w:rsidTr="00C10E2E">
                          <w:tc>
                            <w:tcPr>
                              <w:tcW w:w="7281" w:type="dxa"/>
                            </w:tcPr>
                            <w:p w14:paraId="2B26375E" w14:textId="16EC6334" w:rsidR="007319B7" w:rsidRPr="00733375" w:rsidRDefault="007319B7" w:rsidP="00A53A98">
                              <w:pPr>
                                <w:jc w:val="both"/>
                                <w:rPr>
                                  <w:color w:val="31849B"/>
                                  <w:sz w:val="20"/>
                                  <w:szCs w:val="20"/>
                                </w:rPr>
                              </w:pPr>
                              <w:r w:rsidRPr="00733375">
                                <w:rPr>
                                  <w:color w:val="31849B"/>
                                  <w:sz w:val="20"/>
                                  <w:szCs w:val="20"/>
                                </w:rPr>
                                <w:t>Toute matière non dangereuse ou dangereuse qui est produite, puis jetée et gérée dans des installations de recyclage ou des sites d’élimination</w:t>
                              </w:r>
                            </w:p>
                          </w:tc>
                        </w:tr>
                      </w:tbl>
                      <w:p w14:paraId="743A505B" w14:textId="5C629F93" w:rsidR="007319B7" w:rsidRPr="00733375" w:rsidRDefault="007319B7" w:rsidP="00A53A98">
                        <w:pPr>
                          <w:jc w:val="both"/>
                          <w:rPr>
                            <w:color w:val="31849B"/>
                          </w:rPr>
                        </w:pP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r w:rsidR="008F2B4B" w:rsidRPr="00733375">
                    <w:rPr>
                      <w:rFonts w:ascii="Calibri" w:hAnsi="Calibri" w:cs="Calibri"/>
                      <w:b/>
                      <w:bCs/>
                      <w:color w:val="000000" w:themeColor="text1"/>
                      <w:sz w:val="20"/>
                      <w:szCs w:val="20"/>
                      <w:u w:val="single"/>
                    </w:rPr>
                    <w:t>ollution</w:t>
                  </w:r>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50C85114" w14:textId="67291EA4"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B034123" w14:textId="77777777" w:rsidTr="00491B1B">
                    <w:trPr>
                      <w:trHeight w:val="300"/>
                    </w:trPr>
                    <w:tc>
                      <w:tcPr>
                        <w:tcW w:w="7507" w:type="dxa"/>
                        <w:shd w:val="clear" w:color="auto" w:fill="FFFFFF" w:themeFill="background1"/>
                      </w:tcPr>
                      <w:p w14:paraId="2FDB4C1A" w14:textId="7659AC7C" w:rsidR="008F2B4B" w:rsidRPr="00733375" w:rsidRDefault="00A53A98" w:rsidP="00A53A98">
                        <w:pPr>
                          <w:jc w:val="both"/>
                          <w:rPr>
                            <w:color w:val="31849B"/>
                            <w:sz w:val="20"/>
                            <w:szCs w:val="20"/>
                          </w:rPr>
                        </w:pPr>
                        <w:r w:rsidRPr="00733375">
                          <w:rPr>
                            <w:color w:val="31849B"/>
                            <w:sz w:val="20"/>
                            <w:szCs w:val="20"/>
                          </w:rPr>
                          <w:t xml:space="preserve">Tout son indésirable ou inquiétant qui </w:t>
                        </w:r>
                        <w:r w:rsidR="00C40230" w:rsidRPr="00733375">
                          <w:rPr>
                            <w:color w:val="31849B"/>
                            <w:sz w:val="20"/>
                            <w:szCs w:val="20"/>
                          </w:rPr>
                          <w:t>nuit à</w:t>
                        </w:r>
                        <w:r w:rsidRPr="00733375">
                          <w:rPr>
                            <w:color w:val="31849B"/>
                            <w:sz w:val="20"/>
                            <w:szCs w:val="20"/>
                          </w:rPr>
                          <w:t xml:space="preserve"> la santé et </w:t>
                        </w:r>
                        <w:r w:rsidR="00C40230" w:rsidRPr="00733375">
                          <w:rPr>
                            <w:color w:val="31849B"/>
                            <w:sz w:val="20"/>
                            <w:szCs w:val="20"/>
                          </w:rPr>
                          <w:t>au</w:t>
                        </w:r>
                        <w:r w:rsidRPr="00733375">
                          <w:rPr>
                            <w:color w:val="31849B"/>
                            <w:sz w:val="20"/>
                            <w:szCs w:val="20"/>
                          </w:rPr>
                          <w:t xml:space="preserve"> bien-être des humains et d’autres organismes</w:t>
                        </w:r>
                        <w:r w:rsidR="008F2B4B" w:rsidRPr="00733375">
                          <w:rPr>
                            <w:color w:val="31849B"/>
                            <w:sz w:val="20"/>
                            <w:szCs w:val="20"/>
                          </w:rPr>
                          <w:t xml:space="preserve">. </w:t>
                        </w:r>
                      </w:p>
                    </w:tc>
                  </w:tr>
                </w:tbl>
                <w:p w14:paraId="16E69E5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67B5DD3D"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4B83733B" w14:textId="77777777" w:rsidTr="00491B1B">
                    <w:trPr>
                      <w:trHeight w:val="300"/>
                    </w:trPr>
                    <w:tc>
                      <w:tcPr>
                        <w:tcW w:w="7507" w:type="dxa"/>
                        <w:shd w:val="clear" w:color="auto" w:fill="FFFFFF" w:themeFill="background1"/>
                      </w:tcPr>
                      <w:p w14:paraId="46F54C78" w14:textId="0B2799E6" w:rsidR="008F2B4B" w:rsidRPr="00733375" w:rsidRDefault="00A53A98" w:rsidP="008F2B4B">
                        <w:pPr>
                          <w:jc w:val="both"/>
                          <w:rPr>
                            <w:color w:val="31849B"/>
                            <w:sz w:val="20"/>
                            <w:szCs w:val="20"/>
                          </w:rPr>
                        </w:pPr>
                        <w:r w:rsidRPr="00733375">
                          <w:rPr>
                            <w:color w:val="31849B"/>
                            <w:sz w:val="20"/>
                            <w:szCs w:val="20"/>
                          </w:rPr>
                          <w:t>La contamination de l’environnement intérieur ou extérieur par tout agent chimique, physique ou biologique qui modifie les caractéristiques naturelles de l’atmosphère.</w:t>
                        </w:r>
                      </w:p>
                    </w:tc>
                  </w:tr>
                </w:tbl>
                <w:p w14:paraId="0CE87DE5"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5F61C286" w14:textId="0D342626"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27246AF7" w14:textId="77777777" w:rsidTr="00491B1B">
                    <w:trPr>
                      <w:trHeight w:val="300"/>
                    </w:trPr>
                    <w:tc>
                      <w:tcPr>
                        <w:tcW w:w="7507" w:type="dxa"/>
                        <w:shd w:val="clear" w:color="auto" w:fill="FFFFFF" w:themeFill="background1"/>
                      </w:tcPr>
                      <w:p w14:paraId="447066CC" w14:textId="791FE5E6" w:rsidR="008F2B4B" w:rsidRPr="00733375" w:rsidRDefault="00A53A98" w:rsidP="00A53A98">
                        <w:pPr>
                          <w:jc w:val="both"/>
                          <w:rPr>
                            <w:color w:val="31849B"/>
                            <w:sz w:val="20"/>
                            <w:szCs w:val="20"/>
                          </w:rPr>
                        </w:pPr>
                        <w:r w:rsidRPr="00733375">
                          <w:rPr>
                            <w:color w:val="31849B"/>
                            <w:sz w:val="20"/>
                            <w:szCs w:val="20"/>
                          </w:rPr>
                          <w:t>Le rejet de substances nocives (telles que des produits chimiques ou des micro</w:t>
                        </w:r>
                        <w:r w:rsidR="00C40230" w:rsidRPr="00733375">
                          <w:rPr>
                            <w:color w:val="31849B"/>
                            <w:sz w:val="20"/>
                            <w:szCs w:val="20"/>
                          </w:rPr>
                          <w:noBreakHyphen/>
                        </w:r>
                        <w:r w:rsidRPr="00733375">
                          <w:rPr>
                            <w:color w:val="31849B"/>
                            <w:sz w:val="20"/>
                            <w:szCs w:val="20"/>
                          </w:rPr>
                          <w:t>organismes) dans les lacs, les cours d’eau, les rivières, les estuaires et les océans, au point que ces substances interfèrent avec l’utilisation bénéfique de l’eau ou avec le fonctionnement naturel des écosystèmes</w:t>
                        </w:r>
                        <w:r w:rsidR="00C40230" w:rsidRPr="00733375">
                          <w:rPr>
                            <w:color w:val="31849B"/>
                            <w:sz w:val="20"/>
                            <w:szCs w:val="20"/>
                          </w:rPr>
                          <w:t>.</w:t>
                        </w:r>
                      </w:p>
                    </w:tc>
                  </w:tr>
                </w:tbl>
                <w:p w14:paraId="3B284AD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69F509C1" w14:textId="24A8256C"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lastRenderedPageBreak/>
                    <w:t>Sol</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0177C9D" w14:textId="77777777" w:rsidTr="00491B1B">
                    <w:trPr>
                      <w:trHeight w:val="300"/>
                    </w:trPr>
                    <w:tc>
                      <w:tcPr>
                        <w:tcW w:w="7507" w:type="dxa"/>
                        <w:shd w:val="clear" w:color="auto" w:fill="FFFFFF" w:themeFill="background1"/>
                      </w:tcPr>
                      <w:p w14:paraId="788421F4" w14:textId="53611A71" w:rsidR="008F2B4B" w:rsidRPr="00733375" w:rsidRDefault="00A53A98" w:rsidP="00A53A98">
                        <w:pPr>
                          <w:jc w:val="both"/>
                          <w:rPr>
                            <w:color w:val="31849B"/>
                            <w:sz w:val="20"/>
                            <w:szCs w:val="20"/>
                          </w:rPr>
                        </w:pPr>
                        <w:r w:rsidRPr="00733375">
                          <w:rPr>
                            <w:color w:val="31849B"/>
                            <w:sz w:val="20"/>
                            <w:szCs w:val="20"/>
                          </w:rPr>
                          <w:t xml:space="preserve">La présence d’un produit chimique ou d’une substance </w:t>
                        </w:r>
                        <w:r w:rsidR="00817A43" w:rsidRPr="00733375">
                          <w:rPr>
                            <w:color w:val="31849B"/>
                            <w:sz w:val="20"/>
                            <w:szCs w:val="20"/>
                          </w:rPr>
                          <w:t xml:space="preserve">là où il ne devrait pas être présent </w:t>
                        </w:r>
                        <w:r w:rsidRPr="00733375">
                          <w:rPr>
                            <w:color w:val="31849B"/>
                            <w:sz w:val="20"/>
                            <w:szCs w:val="20"/>
                          </w:rPr>
                          <w:t xml:space="preserve">ou </w:t>
                        </w:r>
                        <w:r w:rsidR="00817A43" w:rsidRPr="00733375">
                          <w:rPr>
                            <w:color w:val="31849B"/>
                            <w:sz w:val="20"/>
                            <w:szCs w:val="20"/>
                          </w:rPr>
                          <w:t xml:space="preserve">la présence </w:t>
                        </w:r>
                        <w:r w:rsidRPr="00733375">
                          <w:rPr>
                            <w:color w:val="31849B"/>
                            <w:sz w:val="20"/>
                            <w:szCs w:val="20"/>
                          </w:rPr>
                          <w:t xml:space="preserve">dans un sol à une concentration supérieure à la normale qui a des effets nocifs sur tout organisme. </w:t>
                        </w:r>
                      </w:p>
                    </w:tc>
                  </w:tr>
                </w:tbl>
                <w:p w14:paraId="201446F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554EE4BC"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719D8BF" w14:textId="77777777" w:rsidTr="00C10E2E">
                          <w:tc>
                            <w:tcPr>
                              <w:tcW w:w="7281" w:type="dxa"/>
                            </w:tcPr>
                            <w:p w14:paraId="27767957" w14:textId="4F403891" w:rsidR="007319B7" w:rsidRPr="00733375" w:rsidRDefault="007319B7" w:rsidP="00A53A98">
                              <w:pPr>
                                <w:jc w:val="both"/>
                                <w:rPr>
                                  <w:color w:val="31849B"/>
                                  <w:sz w:val="20"/>
                                  <w:szCs w:val="20"/>
                                </w:rPr>
                              </w:pPr>
                              <w:r w:rsidRPr="00733375">
                                <w:rPr>
                                  <w:color w:val="31849B"/>
                                  <w:sz w:val="20"/>
                                  <w:szCs w:val="20"/>
                                </w:rPr>
                                <w:t>Les effets des activités du gouvernement du Canada sur l’environnement</w:t>
                              </w:r>
                            </w:p>
                          </w:tc>
                        </w:tr>
                      </w:tbl>
                      <w:p w14:paraId="2B0F4580" w14:textId="5E3797B1" w:rsidR="007319B7" w:rsidRPr="00733375" w:rsidRDefault="007319B7" w:rsidP="00A53A98">
                        <w:pPr>
                          <w:jc w:val="both"/>
                          <w:rPr>
                            <w:color w:val="31849B"/>
                          </w:rPr>
                        </w:pP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759566FD"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386704" w:rsidRPr="00733375" w14:paraId="06BEA5F3" w14:textId="77777777" w:rsidTr="00C10E2E">
                          <w:tc>
                            <w:tcPr>
                              <w:tcW w:w="7281" w:type="dxa"/>
                            </w:tcPr>
                            <w:p w14:paraId="5CF038C4" w14:textId="366EDDB4" w:rsidR="00386704" w:rsidRPr="00733375" w:rsidRDefault="00386704" w:rsidP="00A53A98">
                              <w:pPr>
                                <w:jc w:val="both"/>
                                <w:rPr>
                                  <w:color w:val="31849B"/>
                                  <w:sz w:val="20"/>
                                  <w:szCs w:val="20"/>
                                </w:rPr>
                              </w:pPr>
                              <w:r w:rsidRPr="00733375">
                                <w:rPr>
                                  <w:color w:val="31849B"/>
                                  <w:sz w:val="20"/>
                                  <w:szCs w:val="20"/>
                                </w:rPr>
                                <w:t>La durabilité d’un bien ou d’un service par rapport à un bien ou à un service comparable dont le coût et l’utilité sont approximativement égaux.</w:t>
                              </w:r>
                            </w:p>
                          </w:tc>
                        </w:tr>
                      </w:tbl>
                      <w:p w14:paraId="0443876D" w14:textId="1D6A6422" w:rsidR="00386704" w:rsidRPr="00733375" w:rsidRDefault="00386704" w:rsidP="00A53A98">
                        <w:pPr>
                          <w:jc w:val="both"/>
                          <w:rPr>
                            <w:color w:val="31849B"/>
                          </w:rPr>
                        </w:pP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 Expliquez les effets environnementaux positifs et négatifs potentiels de la 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6A369CAD" w14:textId="77777777" w:rsidR="003C6E45" w:rsidRPr="00733375" w:rsidRDefault="003C6E45" w:rsidP="00A71BA2">
            <w:pPr>
              <w:spacing w:after="120"/>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A8784D6" w14:textId="77777777" w:rsidTr="00C10E2E">
              <w:tc>
                <w:tcPr>
                  <w:tcW w:w="10382" w:type="dxa"/>
                </w:tcPr>
                <w:p w14:paraId="2C51D5E5" w14:textId="05F5C08F" w:rsidR="00386704" w:rsidRPr="00733375" w:rsidRDefault="00386704" w:rsidP="00386704">
                  <w:pPr>
                    <w:tabs>
                      <w:tab w:val="left" w:pos="1053"/>
                    </w:tabs>
                    <w:spacing w:after="60"/>
                    <w:textAlignment w:val="cente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Utilisez les connaissances acquises dans le cadre de la section A-311 pour étayer votre réponse à la section A-321. Si la section A-311 indique un effet d’amélioration sur un thème environnemental </w:t>
                  </w:r>
                  <w:r w:rsidR="00136B20" w:rsidRPr="00733375">
                    <w:rPr>
                      <w:rFonts w:eastAsia="Times New Roman"/>
                      <w:color w:val="31849B"/>
                      <w:kern w:val="0"/>
                      <w:sz w:val="20"/>
                      <w:szCs w:val="20"/>
                      <w14:ligatures w14:val="none"/>
                    </w:rPr>
                    <w:t>particulier</w:t>
                  </w:r>
                  <w:r w:rsidRPr="00733375">
                    <w:rPr>
                      <w:rFonts w:eastAsia="Times New Roman"/>
                      <w:color w:val="31849B"/>
                      <w:kern w:val="0"/>
                      <w:sz w:val="20"/>
                      <w:szCs w:val="20"/>
                      <w14:ligatures w14:val="none"/>
                    </w:rPr>
                    <w:t>, expliquez ici comment la proposition a une influence positive sur l’environnement, en abordant le thème environnemental correspondant. À l’inverse, si la question A-311 révèle des effets de détérioration, utilisez cette section pour expliquer comment la proposition aura une incidence négative sur cet aspect de l’environnement. Tenez compte des effets cumulatifs en examinant les interactions avec d’autres propositions ou activités. Lorsque vous abordez plusieurs sujets sélectionnés, veuillez décrire chaque sujet individuellement, en regroupant potentiellement des informations qui se chevauchent pour plus de clarté.</w:t>
                  </w:r>
                </w:p>
              </w:tc>
            </w:tr>
          </w:tbl>
          <w:p w14:paraId="4C258B56" w14:textId="77777777" w:rsidR="003C6E45" w:rsidRPr="00733375" w:rsidRDefault="003C6E45" w:rsidP="00BB7286">
            <w:pPr>
              <w:tabs>
                <w:tab w:val="left" w:pos="633"/>
              </w:tabs>
              <w:spacing w:after="60"/>
              <w:rPr>
                <w:b/>
              </w:rPr>
            </w:pP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7EB59F16"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7AB10DE" w14:textId="77777777" w:rsidTr="00C10E2E">
              <w:tc>
                <w:tcPr>
                  <w:tcW w:w="10382" w:type="dxa"/>
                </w:tcPr>
                <w:p w14:paraId="41C257B2" w14:textId="0BD71E1C" w:rsidR="00386704" w:rsidRPr="00733375" w:rsidRDefault="00386704" w:rsidP="00386704">
                  <w:pPr>
                    <w:tabs>
                      <w:tab w:val="left" w:pos="633"/>
                    </w:tabs>
                    <w:spacing w:after="60"/>
                    <w:rPr>
                      <w:rFonts w:eastAsia="Times New Roman" w:cs="Arial"/>
                      <w:iCs/>
                      <w:color w:val="31849B"/>
                      <w:kern w:val="0"/>
                      <w:sz w:val="20"/>
                      <w:szCs w:val="20"/>
                      <w14:ligatures w14:val="none"/>
                    </w:rPr>
                  </w:pPr>
                  <w:r w:rsidRPr="00733375">
                    <w:rPr>
                      <w:rFonts w:eastAsia="Times New Roman" w:cs="Arial"/>
                      <w:iCs/>
                      <w:color w:val="31849B"/>
                      <w:kern w:val="0"/>
                      <w:sz w:val="20"/>
                      <w:szCs w:val="20"/>
                      <w14:ligatures w14:val="none"/>
                    </w:rPr>
                    <w:t xml:space="preserve">Si l’absence de mise en œuvre de la proposition présente des risques pour l’environnement, décrivez les conséquences négatives potentielles associées au maintien du statu quo ou à la persistance et à l’aggravation potentielle des problèmes existants. Utilisez des exemples précis pour illustrer ces risques et soulignez l’urgence de la mise en œuvre de la proposition. Sinon, le cas échéant, décrivez comment le fait de ne pas donner suite à la proposition pourrait éviter des dommages environnementaux qui pourraient autrement être considérés comme inévitables, en fournissant des éléments probants à l’appui des affirmations. </w:t>
                  </w:r>
                </w:p>
              </w:tc>
            </w:tr>
          </w:tbl>
          <w:p w14:paraId="2FA46F50" w14:textId="77777777" w:rsidR="00386704" w:rsidRPr="00733375" w:rsidRDefault="00386704" w:rsidP="00BB7286">
            <w:pPr>
              <w:rPr>
                <w:color w:val="44546A" w:themeColor="text2"/>
                <w:szCs w:val="20"/>
              </w:rPr>
            </w:pP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0B4F3E09"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CB2FA8E" w14:textId="77777777" w:rsidTr="00C10E2E">
              <w:tc>
                <w:tcPr>
                  <w:tcW w:w="10382" w:type="dxa"/>
                </w:tcPr>
                <w:p w14:paraId="23FA8452" w14:textId="66D64D98"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t xml:space="preserve">Utilisez les connaissances acquises dans le cadre de la section A-311 et de l’analyse détaillée de la section A-321 pour étayer votre réponse à la section A-323. Si la section A-321 révèle des effets de détérioration, fournissez des détails sur les stratégies d’atténuation prévues. Lorsque la section A-321 indique que les effets </w:t>
                  </w:r>
                  <w:r w:rsidR="00136B20" w:rsidRPr="00733375">
                    <w:rPr>
                      <w:rFonts w:asciiTheme="minorHAnsi" w:eastAsia="Times New Roman" w:hAnsiTheme="minorHAnsi" w:cstheme="minorBidi"/>
                      <w:color w:val="31849B"/>
                      <w:sz w:val="20"/>
                      <w:szCs w:val="20"/>
                      <w:lang w:val="fr-CA"/>
                      <w14:ligatures w14:val="none"/>
                    </w:rPr>
                    <w:t>d’amélioration</w:t>
                  </w:r>
                  <w:r w:rsidRPr="00733375">
                    <w:rPr>
                      <w:rFonts w:asciiTheme="minorHAnsi" w:eastAsia="Times New Roman" w:hAnsiTheme="minorHAnsi" w:cstheme="minorBidi"/>
                      <w:color w:val="31849B"/>
                      <w:sz w:val="20"/>
                      <w:szCs w:val="20"/>
                      <w:lang w:val="fr-CA"/>
                      <w14:ligatures w14:val="none"/>
                    </w:rPr>
                    <w:t xml:space="preserve">, expliquez comment la proposition prévoit les améliorer. Incluez toute mesure supplémentaire qui n’est peut-être pas prévue à l’heure actuelle, mais qui pourrait raisonnablement être mise en place pour améliorer davantage ces effets. Décrivez comment les mesures visant à atténuer les effets négatifs </w:t>
                  </w:r>
                  <w:r w:rsidR="001575AD" w:rsidRPr="00733375">
                    <w:rPr>
                      <w:rFonts w:asciiTheme="minorHAnsi" w:eastAsia="Times New Roman" w:hAnsiTheme="minorHAnsi" w:cstheme="minorBidi"/>
                      <w:color w:val="31849B"/>
                      <w:sz w:val="20"/>
                      <w:szCs w:val="20"/>
                      <w:lang w:val="fr-CA"/>
                      <w14:ligatures w14:val="none"/>
                    </w:rPr>
                    <w:t>ou</w:t>
                  </w:r>
                  <w:r w:rsidRPr="00733375">
                    <w:rPr>
                      <w:rFonts w:asciiTheme="minorHAnsi" w:eastAsia="Times New Roman" w:hAnsiTheme="minorHAnsi" w:cstheme="minorBidi"/>
                      <w:color w:val="31849B"/>
                      <w:sz w:val="20"/>
                      <w:szCs w:val="20"/>
                      <w:lang w:val="fr-CA"/>
                      <w14:ligatures w14:val="none"/>
                    </w:rPr>
                    <w:t xml:space="preserve"> à renforcer les effets positifs sur l’environnement sont conformes aux </w:t>
                  </w:r>
                  <w:r w:rsidR="00136B20" w:rsidRPr="00733375">
                    <w:rPr>
                      <w:rFonts w:asciiTheme="minorHAnsi" w:eastAsia="Times New Roman" w:hAnsiTheme="minorHAnsi" w:cstheme="minorBidi"/>
                      <w:color w:val="31849B"/>
                      <w:sz w:val="20"/>
                      <w:szCs w:val="20"/>
                      <w:lang w:val="fr-CA"/>
                      <w14:ligatures w14:val="none"/>
                    </w:rPr>
                    <w:t>règlements</w:t>
                  </w:r>
                  <w:r w:rsidRPr="00733375">
                    <w:rPr>
                      <w:rFonts w:asciiTheme="minorHAnsi" w:eastAsia="Times New Roman" w:hAnsiTheme="minorHAnsi" w:cstheme="minorBidi"/>
                      <w:color w:val="31849B"/>
                      <w:sz w:val="20"/>
                      <w:szCs w:val="20"/>
                      <w:lang w:val="fr-CA"/>
                      <w14:ligatures w14:val="none"/>
                    </w:rPr>
                    <w:t xml:space="preserve"> environnementa</w:t>
                  </w:r>
                  <w:r w:rsidR="00136B20" w:rsidRPr="00733375">
                    <w:rPr>
                      <w:rFonts w:asciiTheme="minorHAnsi" w:eastAsia="Times New Roman" w:hAnsiTheme="minorHAnsi" w:cstheme="minorBidi"/>
                      <w:color w:val="31849B"/>
                      <w:sz w:val="20"/>
                      <w:szCs w:val="20"/>
                      <w:lang w:val="fr-CA"/>
                      <w14:ligatures w14:val="none"/>
                    </w:rPr>
                    <w:t>ux</w:t>
                  </w:r>
                  <w:r w:rsidRPr="00733375">
                    <w:rPr>
                      <w:rFonts w:asciiTheme="minorHAnsi" w:eastAsia="Times New Roman" w:hAnsiTheme="minorHAnsi" w:cstheme="minorBidi"/>
                      <w:color w:val="31849B"/>
                      <w:sz w:val="20"/>
                      <w:szCs w:val="20"/>
                      <w:lang w:val="fr-CA"/>
                      <w14:ligatures w14:val="none"/>
                    </w:rPr>
                    <w:t>, aux meilleures pratiques et aux politiques actuelles du gouvernement du Canada, le cas échéant. Dans la mesure du possible, fournissez des exemples et des éléments probants à l’appui de la faisabilité et de l’efficacité de ces mesures.</w:t>
                  </w:r>
                </w:p>
              </w:tc>
            </w:tr>
          </w:tbl>
          <w:p w14:paraId="58E1C4CF" w14:textId="77777777" w:rsidR="001A122E" w:rsidRPr="00733375" w:rsidRDefault="001A122E" w:rsidP="00A71BA2">
            <w:pPr>
              <w:spacing w:after="120"/>
              <w:rPr>
                <w:color w:val="44546A" w:themeColor="text2"/>
                <w:szCs w:val="20"/>
              </w:rPr>
            </w:pP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6F90901D"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6EFF5FA9" w14:textId="77777777" w:rsidTr="00C10E2E">
              <w:tc>
                <w:tcPr>
                  <w:tcW w:w="10382" w:type="dxa"/>
                </w:tcPr>
                <w:p w14:paraId="1A2DED90" w14:textId="5AC068C7"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lastRenderedPageBreak/>
                    <w:t>La proposition devrait tenir compte de la nécessité de mesures de suivi pour surveiller les effets environnementaux de la proposition tout au long de sa mise en œuvre. Décrivez les mesures précises de suivi et de surveillance prévues pour faire le suivi des répercussions prévues de la proposition sur l’environnement, comme il est décrit en détail dans les sections A-311 et A-321. Précisez quand les activités de suivi auront lieu, en mettant l’accent sur les étapes ou les intervalles clés. Discutez de la méthod</w:t>
                  </w:r>
                  <w:r w:rsidR="00136B20" w:rsidRPr="00733375">
                    <w:rPr>
                      <w:rFonts w:asciiTheme="minorHAnsi" w:eastAsia="Times New Roman" w:hAnsiTheme="minorHAnsi" w:cstheme="minorBidi"/>
                      <w:color w:val="31849B"/>
                      <w:sz w:val="20"/>
                      <w:szCs w:val="20"/>
                      <w:lang w:val="fr-CA"/>
                      <w14:ligatures w14:val="none"/>
                    </w:rPr>
                    <w:t>e</w:t>
                  </w:r>
                  <w:r w:rsidRPr="00733375">
                    <w:rPr>
                      <w:rFonts w:asciiTheme="minorHAnsi" w:eastAsia="Times New Roman" w:hAnsiTheme="minorHAnsi" w:cstheme="minorBidi"/>
                      <w:color w:val="31849B"/>
                      <w:sz w:val="20"/>
                      <w:szCs w:val="20"/>
                      <w:lang w:val="fr-CA"/>
                      <w14:ligatures w14:val="none"/>
                    </w:rPr>
                    <w:t xml:space="preserve"> de mise en œuvre et d’établissement de rapports sur les mesures de suivi. Appuyez-vous sur les mécanismes existants de gestion du rendement et de production de rapports et utilisez-les lorsque cela est possible et applicable, y compris la surveillance environnementale à partir des rapports établis précédemment. Détaillez toute stratégie de gestion adaptative visant à répondre aux résultats de la surveillance. Cela pourrait impliquer des ajustements de la proposition ou des mesures d’atténuation supplémentaires en réponse aux effets environnementaux observés.</w:t>
                  </w:r>
                </w:p>
              </w:tc>
            </w:tr>
          </w:tbl>
          <w:p w14:paraId="17F59FAD" w14:textId="77777777" w:rsidR="003C6E45" w:rsidRPr="00733375" w:rsidRDefault="003C6E45" w:rsidP="00BB7286">
            <w:pPr>
              <w:tabs>
                <w:tab w:val="left" w:pos="633"/>
              </w:tabs>
              <w:spacing w:after="60"/>
              <w:rPr>
                <w:b/>
              </w:rPr>
            </w:pP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43AC35E4" w14:textId="77777777" w:rsidR="003C6E45" w:rsidRPr="00733375" w:rsidRDefault="003C6E45" w:rsidP="00BB7286">
            <w:pPr>
              <w:spacing w:after="60"/>
              <w:textAlignment w:val="center"/>
              <w:rPr>
                <w:u w:val="single"/>
              </w:rPr>
            </w:pPr>
            <w:r w:rsidRPr="00733375">
              <w:rPr>
                <w:u w:val="single"/>
              </w:rPr>
              <w:t>Veuillez remplir cette section si vous répondu « Oui » à la question d’examen préliminaire EP-4</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90C7528" w14:textId="77777777" w:rsidTr="00C10E2E">
              <w:tc>
                <w:tcPr>
                  <w:tcW w:w="10347" w:type="dxa"/>
                </w:tcPr>
                <w:p w14:paraId="5344C51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Remplissez cette section si vous avez répondu « Oui » à la question d’examen préliminaire EP-4.</w:t>
                  </w:r>
                </w:p>
                <w:p w14:paraId="104B192C" w14:textId="3EDAE36C"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au Canada est, en moyenne, environ deux fois plus important que le réchauffement planétaire. Le Nord du Canada s’est réchauffé et continuera de se réchauffer à un rythme plus de deux fois supérieur à celui de la planète. Le réchauffement climatique au Canada entraîne une augmentation de la fréquence et de la gravité des phénomènes météorologiques extrêmes, comme la chaleur extrême, les inondations et les feux de forêt. En outre, la hausse des températures entraînera des changements climatiques à plus long terme, tels que le dégel du pergélisol dans le Nord et les variations du niveau de la mer sur les côtes. Ces répercussions ont déjà </w:t>
                  </w:r>
                  <w:r w:rsidR="00136B20" w:rsidRPr="00733375">
                    <w:rPr>
                      <w:rFonts w:eastAsia="Times New Roman" w:cs="Arial"/>
                      <w:color w:val="31849B"/>
                      <w:kern w:val="0"/>
                      <w:sz w:val="20"/>
                      <w:szCs w:val="20"/>
                      <w14:ligatures w14:val="none"/>
                    </w:rPr>
                    <w:t xml:space="preserve">une incidence </w:t>
                  </w:r>
                  <w:r w:rsidRPr="00733375">
                    <w:rPr>
                      <w:rFonts w:eastAsia="Times New Roman" w:cs="Arial"/>
                      <w:color w:val="31849B"/>
                      <w:kern w:val="0"/>
                      <w:sz w:val="20"/>
                      <w:szCs w:val="20"/>
                      <w14:ligatures w14:val="none"/>
                    </w:rPr>
                    <w:t xml:space="preserve">sur l’économie, les </w:t>
                  </w:r>
                  <w:r w:rsidR="007E459B" w:rsidRPr="00733375">
                    <w:rPr>
                      <w:rFonts w:eastAsia="Times New Roman" w:cs="Arial"/>
                      <w:color w:val="31849B"/>
                      <w:kern w:val="0"/>
                      <w:sz w:val="20"/>
                      <w:szCs w:val="20"/>
                      <w14:ligatures w14:val="none"/>
                    </w:rPr>
                    <w:t>collectivité</w:t>
                  </w:r>
                  <w:r w:rsidRPr="00733375">
                    <w:rPr>
                      <w:rFonts w:eastAsia="Times New Roman" w:cs="Arial"/>
                      <w:color w:val="31849B"/>
                      <w:kern w:val="0"/>
                      <w:sz w:val="20"/>
                      <w:szCs w:val="20"/>
                      <w14:ligatures w14:val="none"/>
                    </w:rPr>
                    <w:t xml:space="preserve">s, la santé et le bien-être des humains et l’environnement. </w:t>
                  </w:r>
                </w:p>
                <w:p w14:paraId="2C115778" w14:textId="77777777" w:rsidR="00386704" w:rsidRPr="00733375" w:rsidRDefault="00386704" w:rsidP="00386704">
                  <w:pPr>
                    <w:rPr>
                      <w:rFonts w:eastAsia="Times New Roman" w:cs="Arial"/>
                      <w:color w:val="31849B"/>
                      <w:kern w:val="0"/>
                      <w:sz w:val="20"/>
                      <w:szCs w:val="20"/>
                      <w14:ligatures w14:val="none"/>
                    </w:rPr>
                  </w:pPr>
                </w:p>
                <w:p w14:paraId="3055700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et les répercussions connexes se poursuivront, que les émissions commencent ou non à diminuer immédiatement. Il est donc nécessaire que le Canada atténue non seulement les changements climatiques, mais qu’il s’adapte et renforce sa résilience aux répercussions actuelles et futures des changements climatiques. Il est essentiel pour le bien-être économique, social et environnemental du Canada d’accélérer les progrès en matière d’adaptation grâce à des plans et des mesures rapides et délibérés. </w:t>
                  </w:r>
                </w:p>
                <w:p w14:paraId="58B8C4A4" w14:textId="77777777" w:rsidR="00386704" w:rsidRPr="00733375" w:rsidRDefault="00386704" w:rsidP="00386704">
                  <w:pPr>
                    <w:rPr>
                      <w:rFonts w:eastAsia="Times New Roman" w:cs="Arial"/>
                      <w:color w:val="31849B"/>
                      <w:kern w:val="0"/>
                      <w:sz w:val="20"/>
                      <w:szCs w:val="20"/>
                      <w14:ligatures w14:val="none"/>
                    </w:rPr>
                  </w:pPr>
                </w:p>
                <w:p w14:paraId="435CB593"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lignes directrices suivantes visent à aider les utilisateurs à effectuer l’évaluation qualitative des répercussions prévues des changements climatiques, à savoir : </w:t>
                  </w:r>
                </w:p>
                <w:p w14:paraId="56AE94C1"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déterminer les dangers et les répercussions des changements climatiques (A-410);</w:t>
                  </w:r>
                </w:p>
                <w:p w14:paraId="028D8D7A" w14:textId="51C6D65D"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évaluer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de la proposition aux changements climatiques (A-420);</w:t>
                  </w:r>
                </w:p>
                <w:p w14:paraId="0B79413D"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trouver des solutions d’adaptation pour éviter ou réduire les répercussions des changements climatiques sur la proposition (A-430).</w:t>
                  </w:r>
                </w:p>
                <w:p w14:paraId="45C87251"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5D65DE4" w14:textId="7AB4E342"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Tout au long de la section A-400, les analystes doivent élaborer un récit logique, en établissant des liens entre les répercussions des changements climatiques qui sont pertinentes pour la proposition, la façon dont ces répercussions peuvent constituer un risque pour la proposition ou les groupes de personnes associés à la proposition (c.-à-d.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 xml:space="preserve">de la proposition), et les solutions d’adaptation qui ont été intégrées dans la conception et la mise en œuvre de la proposition pour répondre à ces </w:t>
                  </w:r>
                  <w:r w:rsidR="00D35FAE">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ou y remédier.</w:t>
                  </w:r>
                </w:p>
                <w:p w14:paraId="7BDCC187"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5EF93FBE" w14:textId="62053413"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propositions devraient identifier les </w:t>
                  </w:r>
                  <w:r w:rsidR="00136B20"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climatiques pertinent</w:t>
                  </w:r>
                  <w:r w:rsidR="00136B20"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s et intégrer des solutions adaptatives à long terme et fondées sur des données probantes pour accroître la résilience climatique, dans la mesure du possible. Les propositions qui ne tiennent pas compte des </w:t>
                  </w:r>
                  <w:r w:rsidR="0019375B">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des changements climatiques, qui renforcent </w:t>
                  </w:r>
                  <w:r w:rsidR="0019375B">
                    <w:rPr>
                      <w:rFonts w:eastAsia="Times New Roman" w:cs="Arial"/>
                      <w:color w:val="31849B"/>
                      <w:kern w:val="0"/>
                      <w:sz w:val="20"/>
                      <w:szCs w:val="20"/>
                      <w14:ligatures w14:val="none"/>
                    </w:rPr>
                    <w:t>un</w:t>
                  </w:r>
                  <w:r w:rsidRPr="00733375">
                    <w:rPr>
                      <w:rFonts w:eastAsia="Times New Roman" w:cs="Arial"/>
                      <w:color w:val="31849B"/>
                      <w:kern w:val="0"/>
                      <w:sz w:val="20"/>
                      <w:szCs w:val="20"/>
                      <w14:ligatures w14:val="none"/>
                    </w:rPr>
                    <w:t xml:space="preserve"> statu quo </w:t>
                  </w:r>
                  <w:r w:rsidR="0019375B">
                    <w:rPr>
                      <w:rFonts w:eastAsia="Times New Roman" w:cs="Arial"/>
                      <w:color w:val="31849B"/>
                      <w:kern w:val="0"/>
                      <w:sz w:val="20"/>
                      <w:szCs w:val="20"/>
                      <w14:ligatures w14:val="none"/>
                    </w:rPr>
                    <w:t xml:space="preserve">non résilient, </w:t>
                  </w:r>
                  <w:r w:rsidRPr="00733375">
                    <w:rPr>
                      <w:rFonts w:eastAsia="Times New Roman" w:cs="Arial"/>
                      <w:color w:val="31849B"/>
                      <w:kern w:val="0"/>
                      <w:sz w:val="20"/>
                      <w:szCs w:val="20"/>
                      <w14:ligatures w14:val="none"/>
                    </w:rPr>
                    <w:t xml:space="preserve">ou qui </w:t>
                  </w:r>
                  <w:r w:rsidR="0019375B">
                    <w:rPr>
                      <w:rFonts w:eastAsia="Times New Roman" w:cs="Arial"/>
                      <w:color w:val="31849B"/>
                      <w:kern w:val="0"/>
                      <w:sz w:val="20"/>
                      <w:szCs w:val="20"/>
                      <w14:ligatures w14:val="none"/>
                    </w:rPr>
                    <w:t>affectent</w:t>
                  </w:r>
                  <w:r w:rsidRPr="00733375">
                    <w:rPr>
                      <w:rFonts w:eastAsia="Times New Roman" w:cs="Arial"/>
                      <w:color w:val="31849B"/>
                      <w:kern w:val="0"/>
                      <w:sz w:val="20"/>
                      <w:szCs w:val="20"/>
                      <w14:ligatures w14:val="none"/>
                    </w:rPr>
                    <w:t xml:space="preserve"> la résilience (c.-à-d. qui sont inadaptées) pourraient entraîner un risque continu ou accru lié aux répercussions des changements climatiques, une diminution du rendement et une augmentation des coûts à long terme.  </w:t>
                  </w:r>
                </w:p>
                <w:p w14:paraId="1B0F44DA"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3D11718" w14:textId="5A4E0BC9"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liste ci-dessous donne des exemples de dangers </w:t>
                  </w:r>
                  <w:r w:rsidR="0019375B">
                    <w:rPr>
                      <w:rFonts w:eastAsia="Times New Roman" w:cs="Arial"/>
                      <w:color w:val="31849B"/>
                      <w:kern w:val="0"/>
                      <w:sz w:val="20"/>
                      <w:szCs w:val="20"/>
                      <w14:ligatures w14:val="none"/>
                    </w:rPr>
                    <w:t xml:space="preserve">reliés aux changements </w:t>
                  </w:r>
                  <w:r w:rsidRPr="00733375">
                    <w:rPr>
                      <w:rFonts w:eastAsia="Times New Roman" w:cs="Arial"/>
                      <w:color w:val="31849B"/>
                      <w:kern w:val="0"/>
                      <w:sz w:val="20"/>
                      <w:szCs w:val="20"/>
                      <w14:ligatures w14:val="none"/>
                    </w:rPr>
                    <w:t>climatiques. Pour plus d’informations sur les dangers climatiques et les répercussions actuelles et futures d</w:t>
                  </w:r>
                  <w:r w:rsidR="00136B2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au Canada, les analystes sont invités à consulter les rapports </w:t>
                  </w:r>
                  <w:hyperlink r:id="rId24" w:history="1">
                    <w:r w:rsidR="009F16E2" w:rsidRPr="00733375">
                      <w:rPr>
                        <w:rStyle w:val="Hyperlink"/>
                        <w:rFonts w:eastAsia="Times New Roman" w:cs="Arial"/>
                        <w:kern w:val="0"/>
                        <w:sz w:val="20"/>
                        <w:szCs w:val="20"/>
                        <w14:ligatures w14:val="none"/>
                      </w:rPr>
                      <w:t>Le Canada dans un climat en changement</w:t>
                    </w:r>
                  </w:hyperlink>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 xml:space="preserve">et le rapport </w:t>
                  </w:r>
                  <w:hyperlink r:id="rId25" w:history="1">
                    <w:r w:rsidR="009F16E2" w:rsidRPr="00733375">
                      <w:rPr>
                        <w:rStyle w:val="Hyperlink"/>
                        <w:rFonts w:eastAsia="Times New Roman" w:cs="Arial"/>
                        <w:kern w:val="0"/>
                        <w:sz w:val="20"/>
                        <w:szCs w:val="20"/>
                        <w14:ligatures w14:val="none"/>
                      </w:rPr>
                      <w:t>Les principaux risques des changements climatiques pour le Canada</w:t>
                    </w:r>
                  </w:hyperlink>
                  <w:r w:rsidRPr="00733375">
                    <w:rPr>
                      <w:rFonts w:eastAsia="Times New Roman" w:cs="Arial"/>
                      <w:color w:val="31849B"/>
                      <w:kern w:val="0"/>
                      <w:sz w:val="20"/>
                      <w:szCs w:val="20"/>
                      <w14:ligatures w14:val="none"/>
                    </w:rPr>
                    <w:t>.</w:t>
                  </w:r>
                </w:p>
                <w:p w14:paraId="454FB1AD" w14:textId="77777777" w:rsidR="00386704" w:rsidRPr="00733375" w:rsidRDefault="00386704" w:rsidP="00BB7286">
                  <w:pPr>
                    <w:spacing w:after="60"/>
                    <w:textAlignment w:val="center"/>
                    <w:rPr>
                      <w:sz w:val="20"/>
                      <w:szCs w:val="20"/>
                      <w:u w:val="single"/>
                    </w:rPr>
                  </w:pPr>
                </w:p>
                <w:p w14:paraId="1D60127E" w14:textId="4127724C" w:rsidR="00386704" w:rsidRPr="00733375" w:rsidRDefault="00386704" w:rsidP="009F16E2">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une liste non exhaustive d’exemples de dangers </w:t>
                  </w:r>
                  <w:r w:rsidR="0019375B">
                    <w:rPr>
                      <w:rFonts w:eastAsia="Times New Roman" w:cs="Arial"/>
                      <w:color w:val="31849B"/>
                      <w:kern w:val="0"/>
                      <w:sz w:val="20"/>
                      <w:szCs w:val="20"/>
                      <w14:ligatures w14:val="none"/>
                    </w:rPr>
                    <w:t xml:space="preserve">importants </w:t>
                  </w:r>
                  <w:r w:rsidRPr="00733375">
                    <w:rPr>
                      <w:rFonts w:eastAsia="Times New Roman" w:cs="Arial"/>
                      <w:color w:val="31849B"/>
                      <w:kern w:val="0"/>
                      <w:sz w:val="20"/>
                      <w:szCs w:val="20"/>
                      <w14:ligatures w14:val="none"/>
                    </w:rPr>
                    <w:t xml:space="preserve">liés aux changements climatiques au Canada : </w:t>
                  </w:r>
                </w:p>
                <w:p w14:paraId="09B22625" w14:textId="7751DD4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Vagues de chaleur</w:t>
                  </w:r>
                  <w:r w:rsidR="0019375B">
                    <w:rPr>
                      <w:rFonts w:eastAsia="Times New Roman" w:cs="Arial"/>
                      <w:color w:val="31849B"/>
                      <w:kern w:val="0"/>
                      <w:sz w:val="20"/>
                      <w:szCs w:val="20"/>
                      <w14:ligatures w14:val="none"/>
                    </w:rPr>
                    <w:t xml:space="preserve"> extrême</w:t>
                  </w:r>
                  <w:r w:rsidR="009F16E2" w:rsidRPr="00733375">
                    <w:rPr>
                      <w:rFonts w:eastAsia="Times New Roman" w:cs="Arial"/>
                      <w:color w:val="31849B"/>
                      <w:kern w:val="0"/>
                      <w:sz w:val="20"/>
                      <w:szCs w:val="20"/>
                      <w14:ligatures w14:val="none"/>
                    </w:rPr>
                    <w:t>;</w:t>
                  </w:r>
                </w:p>
                <w:p w14:paraId="126E2007" w14:textId="16D9F00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Changement des niveaux et des débits d’eau</w:t>
                  </w:r>
                  <w:r w:rsidR="009F16E2" w:rsidRPr="00733375">
                    <w:rPr>
                      <w:rFonts w:eastAsia="Times New Roman" w:cs="Arial"/>
                      <w:color w:val="31849B"/>
                      <w:kern w:val="0"/>
                      <w:sz w:val="20"/>
                      <w:szCs w:val="20"/>
                      <w14:ligatures w14:val="none"/>
                    </w:rPr>
                    <w:t>;</w:t>
                  </w:r>
                </w:p>
                <w:p w14:paraId="20F665E1" w14:textId="0DA12F0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Sécheresse</w:t>
                  </w:r>
                </w:p>
                <w:p w14:paraId="25CF6411" w14:textId="1AA4023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Augmentation du ruissellement des eaux pluviales</w:t>
                  </w:r>
                  <w:r w:rsidR="009F16E2" w:rsidRPr="00733375">
                    <w:rPr>
                      <w:rFonts w:eastAsia="Times New Roman" w:cs="Arial"/>
                      <w:color w:val="31849B"/>
                      <w:kern w:val="0"/>
                      <w:sz w:val="20"/>
                      <w:szCs w:val="20"/>
                      <w14:ligatures w14:val="none"/>
                    </w:rPr>
                    <w:t>;</w:t>
                  </w:r>
                </w:p>
                <w:p w14:paraId="203EAA82" w14:textId="77F1F6A7"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Inondations</w:t>
                  </w:r>
                  <w:r w:rsidR="009F16E2" w:rsidRPr="00733375">
                    <w:rPr>
                      <w:rFonts w:eastAsia="Times New Roman" w:cs="Arial"/>
                      <w:color w:val="31849B"/>
                      <w:kern w:val="0"/>
                      <w:sz w:val="20"/>
                      <w:szCs w:val="20"/>
                      <w14:ligatures w14:val="none"/>
                    </w:rPr>
                    <w:t>;</w:t>
                  </w:r>
                </w:p>
                <w:p w14:paraId="6E4F09CC" w14:textId="7422872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Feux de forêts</w:t>
                  </w:r>
                </w:p>
                <w:p w14:paraId="6BA8FC0D" w14:textId="2E6ACF37"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Dégradation de la qualité de l’air</w:t>
                  </w:r>
                </w:p>
                <w:p w14:paraId="1F1FF7E6" w14:textId="7B9716B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Érosion côtière</w:t>
                  </w:r>
                  <w:r w:rsidR="009F16E2" w:rsidRPr="00733375">
                    <w:rPr>
                      <w:rFonts w:eastAsia="Times New Roman" w:cs="Arial"/>
                      <w:color w:val="31849B"/>
                      <w:kern w:val="0"/>
                      <w:sz w:val="20"/>
                      <w:szCs w:val="20"/>
                      <w14:ligatures w14:val="none"/>
                    </w:rPr>
                    <w:t>;</w:t>
                  </w:r>
                </w:p>
                <w:p w14:paraId="2875EEA6" w14:textId="1204692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Ondes de tempête</w:t>
                  </w:r>
                  <w:r w:rsidR="009F16E2" w:rsidRPr="00733375">
                    <w:rPr>
                      <w:rFonts w:eastAsia="Times New Roman" w:cs="Arial"/>
                      <w:color w:val="31849B"/>
                      <w:kern w:val="0"/>
                      <w:sz w:val="20"/>
                      <w:szCs w:val="20"/>
                      <w14:ligatures w14:val="none"/>
                    </w:rPr>
                    <w:t>;</w:t>
                  </w:r>
                </w:p>
                <w:p w14:paraId="4F5123B4" w14:textId="0D6EE2D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couverture de glace</w:t>
                  </w:r>
                  <w:r w:rsidR="009F16E2" w:rsidRPr="00733375">
                    <w:rPr>
                      <w:rFonts w:eastAsia="Times New Roman" w:cs="Arial"/>
                      <w:color w:val="31849B"/>
                      <w:kern w:val="0"/>
                      <w:sz w:val="20"/>
                      <w:szCs w:val="20"/>
                      <w14:ligatures w14:val="none"/>
                    </w:rPr>
                    <w:t>;</w:t>
                  </w:r>
                </w:p>
                <w:p w14:paraId="76D3A294" w14:textId="7200CFE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superficie des glaciers</w:t>
                  </w:r>
                  <w:r w:rsidR="009F16E2" w:rsidRPr="00733375">
                    <w:rPr>
                      <w:rFonts w:eastAsia="Times New Roman" w:cs="Arial"/>
                      <w:color w:val="31849B"/>
                      <w:kern w:val="0"/>
                      <w:sz w:val="20"/>
                      <w:szCs w:val="20"/>
                      <w14:ligatures w14:val="none"/>
                    </w:rPr>
                    <w:t>;</w:t>
                  </w:r>
                </w:p>
                <w:p w14:paraId="30110113" w14:textId="2435D366"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Dégradation du pergélisol</w:t>
                  </w:r>
                  <w:r w:rsidR="009F16E2" w:rsidRPr="00733375">
                    <w:rPr>
                      <w:rFonts w:eastAsia="Times New Roman" w:cs="Arial"/>
                      <w:color w:val="31849B"/>
                      <w:kern w:val="0"/>
                      <w:sz w:val="20"/>
                      <w:szCs w:val="20"/>
                      <w14:ligatures w14:val="none"/>
                    </w:rPr>
                    <w:t>;</w:t>
                  </w:r>
                </w:p>
                <w:p w14:paraId="176312BE" w14:textId="3FFBC64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Propagation d’espèces envahissantes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pathogènes</w:t>
                  </w:r>
                  <w:r w:rsidR="009F16E2" w:rsidRPr="00733375">
                    <w:rPr>
                      <w:rFonts w:eastAsia="Times New Roman" w:cs="Arial"/>
                      <w:color w:val="31849B"/>
                      <w:kern w:val="0"/>
                      <w:sz w:val="20"/>
                      <w:szCs w:val="20"/>
                      <w14:ligatures w14:val="none"/>
                    </w:rPr>
                    <w:t>.</w:t>
                  </w:r>
                </w:p>
                <w:p w14:paraId="4ED2B886" w14:textId="77777777" w:rsidR="00386704" w:rsidRPr="00733375" w:rsidRDefault="00386704" w:rsidP="00386704">
                  <w:pPr>
                    <w:rPr>
                      <w:sz w:val="20"/>
                      <w:szCs w:val="20"/>
                    </w:rPr>
                  </w:pPr>
                </w:p>
                <w:p w14:paraId="04FDBAAF" w14:textId="77777777"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 tableau ci-dessous fournit une liste non exhaustive d’exemples de solutions d’adaptation.</w:t>
                  </w:r>
                </w:p>
                <w:p w14:paraId="14EF826D" w14:textId="77777777" w:rsidR="00386704" w:rsidRPr="00733375" w:rsidRDefault="00386704" w:rsidP="00386704">
                  <w:pPr>
                    <w:spacing w:after="60"/>
                    <w:textAlignment w:val="center"/>
                    <w:rPr>
                      <w:sz w:val="20"/>
                      <w:szCs w:val="20"/>
                      <w:u w:val="single"/>
                    </w:rPr>
                  </w:pPr>
                </w:p>
                <w:tbl>
                  <w:tblPr>
                    <w:tblStyle w:val="TableGrid"/>
                    <w:tblW w:w="98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363"/>
                  </w:tblGrid>
                  <w:tr w:rsidR="00386704" w:rsidRPr="00733375" w14:paraId="423DF7FB" w14:textId="77777777" w:rsidTr="00491B1B">
                    <w:trPr>
                      <w:trHeight w:val="287"/>
                    </w:trPr>
                    <w:tc>
                      <w:tcPr>
                        <w:tcW w:w="3505" w:type="dxa"/>
                        <w:shd w:val="clear" w:color="auto" w:fill="FFFFFF" w:themeFill="background1"/>
                      </w:tcPr>
                      <w:p w14:paraId="436B4193" w14:textId="77777777" w:rsidR="00386704" w:rsidRPr="00733375" w:rsidRDefault="00386704" w:rsidP="00386704">
                        <w:pPr>
                          <w:keepNext/>
                          <w:keepLines/>
                          <w:rPr>
                            <w:b/>
                            <w:bCs/>
                            <w:color w:val="31849B"/>
                            <w:sz w:val="20"/>
                            <w:szCs w:val="20"/>
                          </w:rPr>
                        </w:pPr>
                        <w:r w:rsidRPr="00733375">
                          <w:rPr>
                            <w:b/>
                            <w:bCs/>
                            <w:color w:val="31849B"/>
                            <w:sz w:val="20"/>
                            <w:szCs w:val="20"/>
                          </w:rPr>
                          <w:t>Type de solutions d’adaptation</w:t>
                        </w:r>
                      </w:p>
                    </w:tc>
                    <w:tc>
                      <w:tcPr>
                        <w:tcW w:w="6363" w:type="dxa"/>
                        <w:shd w:val="clear" w:color="auto" w:fill="FFFFFF" w:themeFill="background1"/>
                      </w:tcPr>
                      <w:p w14:paraId="04BF842A" w14:textId="77777777" w:rsidR="00386704" w:rsidRPr="00733375" w:rsidRDefault="00386704" w:rsidP="00386704">
                        <w:pPr>
                          <w:keepNext/>
                          <w:keepLines/>
                          <w:rPr>
                            <w:b/>
                            <w:bCs/>
                            <w:color w:val="31849B"/>
                            <w:sz w:val="20"/>
                            <w:szCs w:val="20"/>
                          </w:rPr>
                        </w:pPr>
                        <w:r w:rsidRPr="00733375">
                          <w:rPr>
                            <w:b/>
                            <w:bCs/>
                            <w:color w:val="31849B"/>
                            <w:sz w:val="20"/>
                            <w:szCs w:val="20"/>
                          </w:rPr>
                          <w:t>Exemples</w:t>
                        </w:r>
                      </w:p>
                    </w:tc>
                  </w:tr>
                  <w:tr w:rsidR="00386704" w:rsidRPr="00733375" w14:paraId="32B61F82" w14:textId="77777777" w:rsidTr="00491B1B">
                    <w:trPr>
                      <w:trHeight w:val="688"/>
                    </w:trPr>
                    <w:tc>
                      <w:tcPr>
                        <w:tcW w:w="3505" w:type="dxa"/>
                      </w:tcPr>
                      <w:p w14:paraId="5E5F1EEA" w14:textId="77777777" w:rsidR="00386704" w:rsidRPr="00733375" w:rsidRDefault="00386704" w:rsidP="00386704">
                        <w:pPr>
                          <w:keepNext/>
                          <w:keepLines/>
                          <w:rPr>
                            <w:color w:val="31849B"/>
                            <w:sz w:val="20"/>
                            <w:szCs w:val="20"/>
                          </w:rPr>
                        </w:pPr>
                        <w:r w:rsidRPr="00733375">
                          <w:rPr>
                            <w:color w:val="31849B"/>
                            <w:sz w:val="20"/>
                            <w:szCs w:val="20"/>
                          </w:rPr>
                          <w:t>Infrastructure grise (construite)</w:t>
                        </w:r>
                      </w:p>
                    </w:tc>
                    <w:tc>
                      <w:tcPr>
                        <w:tcW w:w="6363" w:type="dxa"/>
                        <w:shd w:val="clear" w:color="auto" w:fill="auto"/>
                      </w:tcPr>
                      <w:p w14:paraId="0231E2D5" w14:textId="486A90E4"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Réaménagement des bâtiments</w:t>
                        </w:r>
                        <w:r w:rsidR="0019375B">
                          <w:rPr>
                            <w:color w:val="31849B"/>
                            <w:sz w:val="20"/>
                            <w:szCs w:val="20"/>
                          </w:rPr>
                          <w:t xml:space="preserve"> </w:t>
                        </w:r>
                        <w:r w:rsidR="0019375B" w:rsidRPr="0019375B">
                          <w:rPr>
                            <w:color w:val="31849B"/>
                            <w:sz w:val="20"/>
                            <w:szCs w:val="20"/>
                          </w:rPr>
                          <w:t>(par exemple, renforcer les toits pour réduire les dommages causés par les vents violents)</w:t>
                        </w:r>
                      </w:p>
                      <w:p w14:paraId="4ED7C777" w14:textId="49AFAE03" w:rsidR="00386704" w:rsidRPr="0019375B" w:rsidRDefault="00386704" w:rsidP="0019375B">
                        <w:pPr>
                          <w:pStyle w:val="ListParagraph"/>
                          <w:numPr>
                            <w:ilvl w:val="0"/>
                            <w:numId w:val="24"/>
                          </w:numPr>
                          <w:spacing w:line="259" w:lineRule="auto"/>
                          <w:rPr>
                            <w:color w:val="31849B"/>
                            <w:sz w:val="20"/>
                            <w:szCs w:val="20"/>
                          </w:rPr>
                        </w:pPr>
                        <w:r w:rsidRPr="0019375B">
                          <w:rPr>
                            <w:color w:val="31849B"/>
                            <w:sz w:val="20"/>
                            <w:szCs w:val="20"/>
                          </w:rPr>
                          <w:t>Élévation des infrastructures</w:t>
                        </w:r>
                        <w:r w:rsidR="0019375B" w:rsidRPr="0019375B">
                          <w:rPr>
                            <w:color w:val="31849B"/>
                            <w:sz w:val="20"/>
                            <w:szCs w:val="20"/>
                          </w:rPr>
                          <w:t xml:space="preserve"> (par exemple, élever les transformateurs électriques au-dessus des niveaux d'inondation)</w:t>
                        </w:r>
                      </w:p>
                      <w:p w14:paraId="470C0204" w14:textId="6E452ED6"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Infrastructure de protection contre les inondations (p. ex., digues, murs de protection)</w:t>
                        </w:r>
                      </w:p>
                    </w:tc>
                  </w:tr>
                  <w:tr w:rsidR="00386704" w:rsidRPr="00733375" w14:paraId="63C0E0A7" w14:textId="77777777" w:rsidTr="00491B1B">
                    <w:trPr>
                      <w:trHeight w:val="688"/>
                    </w:trPr>
                    <w:tc>
                      <w:tcPr>
                        <w:tcW w:w="3505" w:type="dxa"/>
                      </w:tcPr>
                      <w:p w14:paraId="0FE37FB8" w14:textId="5F89825A" w:rsidR="00386704" w:rsidRPr="00733375" w:rsidRDefault="00386704" w:rsidP="00386704">
                        <w:pPr>
                          <w:keepNext/>
                          <w:keepLines/>
                          <w:rPr>
                            <w:color w:val="31849B"/>
                            <w:sz w:val="20"/>
                            <w:szCs w:val="20"/>
                          </w:rPr>
                        </w:pPr>
                        <w:r w:rsidRPr="00733375">
                          <w:rPr>
                            <w:color w:val="31849B"/>
                            <w:sz w:val="20"/>
                            <w:szCs w:val="20"/>
                          </w:rPr>
                          <w:t>Solutions fondées sur la nature et infrastructures vertes</w:t>
                        </w:r>
                      </w:p>
                    </w:tc>
                    <w:tc>
                      <w:tcPr>
                        <w:tcW w:w="6363" w:type="dxa"/>
                        <w:shd w:val="clear" w:color="auto" w:fill="auto"/>
                      </w:tcPr>
                      <w:p w14:paraId="25A75FE1"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Restauration des rivières et des plaines d’inondation</w:t>
                        </w:r>
                      </w:p>
                      <w:p w14:paraId="211610C2"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Connectivité des réseaux écologiques</w:t>
                        </w:r>
                      </w:p>
                      <w:p w14:paraId="668DAA0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Toits verts</w:t>
                        </w:r>
                      </w:p>
                    </w:tc>
                  </w:tr>
                  <w:tr w:rsidR="00386704" w:rsidRPr="00733375" w14:paraId="737502E5" w14:textId="77777777" w:rsidTr="00491B1B">
                    <w:trPr>
                      <w:trHeight w:val="537"/>
                    </w:trPr>
                    <w:tc>
                      <w:tcPr>
                        <w:tcW w:w="3505" w:type="dxa"/>
                      </w:tcPr>
                      <w:p w14:paraId="79774826" w14:textId="77777777" w:rsidR="00386704" w:rsidRPr="00733375" w:rsidRDefault="00386704" w:rsidP="00386704">
                        <w:pPr>
                          <w:keepNext/>
                          <w:keepLines/>
                          <w:rPr>
                            <w:color w:val="31849B"/>
                            <w:sz w:val="20"/>
                            <w:szCs w:val="20"/>
                          </w:rPr>
                        </w:pPr>
                        <w:r w:rsidRPr="00733375">
                          <w:rPr>
                            <w:color w:val="31849B"/>
                            <w:sz w:val="20"/>
                            <w:szCs w:val="20"/>
                          </w:rPr>
                          <w:t>Mesures technologiques</w:t>
                        </w:r>
                      </w:p>
                    </w:tc>
                    <w:tc>
                      <w:tcPr>
                        <w:tcW w:w="6363" w:type="dxa"/>
                        <w:shd w:val="clear" w:color="auto" w:fill="auto"/>
                      </w:tcPr>
                      <w:p w14:paraId="7017BFB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Surveillance et prévision météorologiques</w:t>
                        </w:r>
                      </w:p>
                      <w:p w14:paraId="5A225DCA"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Télédétection</w:t>
                        </w:r>
                      </w:p>
                    </w:tc>
                  </w:tr>
                  <w:tr w:rsidR="00386704" w:rsidRPr="00733375" w14:paraId="39F23BD1" w14:textId="77777777" w:rsidTr="00491B1B">
                    <w:trPr>
                      <w:trHeight w:val="688"/>
                    </w:trPr>
                    <w:tc>
                      <w:tcPr>
                        <w:tcW w:w="3505" w:type="dxa"/>
                      </w:tcPr>
                      <w:p w14:paraId="6AFCF656" w14:textId="77777777" w:rsidR="00386704" w:rsidRPr="00733375" w:rsidRDefault="00386704" w:rsidP="00386704">
                        <w:pPr>
                          <w:keepNext/>
                          <w:keepLines/>
                          <w:rPr>
                            <w:color w:val="31849B"/>
                            <w:sz w:val="20"/>
                            <w:szCs w:val="20"/>
                          </w:rPr>
                        </w:pPr>
                        <w:r w:rsidRPr="00733375">
                          <w:rPr>
                            <w:color w:val="31849B"/>
                            <w:sz w:val="20"/>
                            <w:szCs w:val="20"/>
                          </w:rPr>
                          <w:t>Instruments de réglementation et de planification</w:t>
                        </w:r>
                      </w:p>
                    </w:tc>
                    <w:tc>
                      <w:tcPr>
                        <w:tcW w:w="6363" w:type="dxa"/>
                        <w:shd w:val="clear" w:color="auto" w:fill="auto"/>
                      </w:tcPr>
                      <w:p w14:paraId="058337DC"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Établissement de normes et de codes nationaux tenant compte du climat</w:t>
                        </w:r>
                      </w:p>
                      <w:p w14:paraId="160294B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Mise à jour des codes du bâtiment</w:t>
                        </w:r>
                      </w:p>
                      <w:p w14:paraId="7C10073E" w14:textId="51139FA5"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 xml:space="preserve">Aménagement du territoire </w:t>
                        </w:r>
                        <w:r w:rsidR="0019375B" w:rsidRPr="0019375B">
                          <w:rPr>
                            <w:color w:val="31849B"/>
                            <w:sz w:val="20"/>
                            <w:szCs w:val="20"/>
                          </w:rPr>
                          <w:t xml:space="preserve">(par exemple, restreindre le développement dans les zones exposées aux inondations ou aux </w:t>
                        </w:r>
                        <w:r w:rsidR="0019375B">
                          <w:rPr>
                            <w:color w:val="31849B"/>
                            <w:sz w:val="20"/>
                            <w:szCs w:val="20"/>
                          </w:rPr>
                          <w:t xml:space="preserve">feux </w:t>
                        </w:r>
                        <w:r w:rsidR="0019375B" w:rsidRPr="0019375B">
                          <w:rPr>
                            <w:color w:val="31849B"/>
                            <w:sz w:val="20"/>
                            <w:szCs w:val="20"/>
                          </w:rPr>
                          <w:t>de forêt)</w:t>
                        </w:r>
                      </w:p>
                      <w:p w14:paraId="0DF2E2C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Atténuation des situations d’urgence, planification de la préparation</w:t>
                        </w:r>
                      </w:p>
                    </w:tc>
                  </w:tr>
                  <w:tr w:rsidR="00386704" w:rsidRPr="00733375" w14:paraId="407153F5" w14:textId="77777777" w:rsidTr="00491B1B">
                    <w:trPr>
                      <w:trHeight w:val="350"/>
                    </w:trPr>
                    <w:tc>
                      <w:tcPr>
                        <w:tcW w:w="3505" w:type="dxa"/>
                      </w:tcPr>
                      <w:p w14:paraId="1CED86C3" w14:textId="77777777" w:rsidR="00386704" w:rsidRPr="00733375" w:rsidRDefault="00386704" w:rsidP="00386704">
                        <w:pPr>
                          <w:keepNext/>
                          <w:keepLines/>
                          <w:rPr>
                            <w:color w:val="31849B"/>
                            <w:sz w:val="20"/>
                            <w:szCs w:val="20"/>
                          </w:rPr>
                        </w:pPr>
                        <w:r w:rsidRPr="00733375">
                          <w:rPr>
                            <w:color w:val="31849B"/>
                            <w:sz w:val="20"/>
                            <w:szCs w:val="20"/>
                          </w:rPr>
                          <w:t>Information et sensibilisation</w:t>
                        </w:r>
                      </w:p>
                    </w:tc>
                    <w:tc>
                      <w:tcPr>
                        <w:tcW w:w="6363" w:type="dxa"/>
                      </w:tcPr>
                      <w:p w14:paraId="5F57A567"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Systèmes d’alerte précoce</w:t>
                        </w:r>
                      </w:p>
                    </w:tc>
                  </w:tr>
                </w:tbl>
                <w:p w14:paraId="1C202A88" w14:textId="77777777" w:rsidR="00386704" w:rsidRPr="00733375" w:rsidRDefault="00386704" w:rsidP="00BB7286">
                  <w:pPr>
                    <w:spacing w:after="60"/>
                    <w:textAlignment w:val="center"/>
                    <w:rPr>
                      <w:u w:val="single"/>
                    </w:rPr>
                  </w:pPr>
                </w:p>
              </w:tc>
            </w:tr>
          </w:tbl>
          <w:p w14:paraId="1979F0D5" w14:textId="77777777" w:rsidR="001A122E" w:rsidRPr="00733375" w:rsidRDefault="001A122E" w:rsidP="00386704">
            <w:pPr>
              <w:spacing w:after="60"/>
              <w:textAlignment w:val="center"/>
              <w:rPr>
                <w:b/>
                <w:bCs/>
                <w:sz w:val="28"/>
                <w:szCs w:val="28"/>
              </w:rPr>
            </w:pP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39827A6" w14:textId="100E56FF"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2381A75" w14:textId="77777777" w:rsidTr="00C10E2E">
              <w:tc>
                <w:tcPr>
                  <w:tcW w:w="10347" w:type="dxa"/>
                  <w:shd w:val="clear" w:color="auto" w:fill="FFFFFF" w:themeFill="background1"/>
                </w:tcPr>
                <w:p w14:paraId="35B23F6D" w14:textId="30FA77FB" w:rsidR="00386704" w:rsidRPr="00733375" w:rsidRDefault="00455772" w:rsidP="00386704">
                  <w:pPr>
                    <w:spacing w:line="259" w:lineRule="auto"/>
                    <w:rPr>
                      <w:rFonts w:eastAsia="Times New Roman" w:cs="Arial"/>
                      <w:color w:val="31849B"/>
                      <w:kern w:val="0"/>
                      <w:sz w:val="20"/>
                      <w:szCs w:val="20"/>
                      <w14:ligatures w14:val="none"/>
                    </w:rPr>
                  </w:pPr>
                  <w:r w:rsidRPr="00455772">
                    <w:rPr>
                      <w:rFonts w:eastAsia="Times New Roman" w:cs="Arial"/>
                      <w:color w:val="31849B"/>
                      <w:kern w:val="0"/>
                      <w:sz w:val="20"/>
                      <w:szCs w:val="20"/>
                      <w14:ligatures w14:val="none"/>
                    </w:rPr>
                    <w:t>Reportez-vous aux dangers liés aux changements climatiques identifiés dans l</w:t>
                  </w:r>
                  <w:r>
                    <w:rPr>
                      <w:rFonts w:eastAsia="Times New Roman" w:cs="Arial"/>
                      <w:color w:val="31849B"/>
                      <w:kern w:val="0"/>
                      <w:sz w:val="20"/>
                      <w:szCs w:val="20"/>
                      <w14:ligatures w14:val="none"/>
                    </w:rPr>
                    <w:t xml:space="preserve">a question </w:t>
                  </w:r>
                  <w:r w:rsidRPr="00455772">
                    <w:rPr>
                      <w:rFonts w:eastAsia="Times New Roman" w:cs="Arial"/>
                      <w:color w:val="31849B"/>
                      <w:kern w:val="0"/>
                      <w:sz w:val="20"/>
                      <w:szCs w:val="20"/>
                      <w14:ligatures w14:val="none"/>
                    </w:rPr>
                    <w:t>A-410 pour identifier les domaines de risque auxquels la proposition pourrait être confrontée. La proposition doit prendre en compte la vulnérabilité et l’exposition aux aléas climatiques en fonction de la durée de vie prévue de la proposition – et de ses implications à long terme – pour la ou les zones que la proposition desservira. L'évaluation des risques liés aux changements climatiques réalisée par votre ministère, conformément à la Stratégie pour un gouvernement vert, devrait être consultée pour aider à identifier les risques liés à votre proposition.</w:t>
                  </w:r>
                  <w:r w:rsidR="00386704" w:rsidRPr="00733375">
                    <w:rPr>
                      <w:rFonts w:eastAsia="Times New Roman" w:cs="Arial"/>
                      <w:color w:val="31849B"/>
                      <w:kern w:val="0"/>
                      <w:sz w:val="20"/>
                      <w:szCs w:val="20"/>
                      <w14:ligatures w14:val="none"/>
                    </w:rPr>
                    <w:t xml:space="preserve"> </w:t>
                  </w:r>
                </w:p>
              </w:tc>
            </w:tr>
          </w:tbl>
          <w:p w14:paraId="2A21C543" w14:textId="7BBDE0F8" w:rsidR="00386704" w:rsidRPr="00733375" w:rsidRDefault="00386704" w:rsidP="00386704">
            <w:pPr>
              <w:spacing w:after="60"/>
              <w:textAlignment w:val="center"/>
              <w:rPr>
                <w:b/>
                <w:bCs/>
                <w:szCs w:val="24"/>
              </w:rPr>
            </w:pP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065"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571"/>
            </w:tblGrid>
            <w:tr w:rsidR="002A7DBE" w:rsidRPr="00733375" w14:paraId="7FC0245A" w14:textId="77777777" w:rsidTr="00491B1B">
              <w:trPr>
                <w:trHeight w:val="777"/>
              </w:trPr>
              <w:tc>
                <w:tcPr>
                  <w:tcW w:w="10065" w:type="dxa"/>
                  <w:gridSpan w:val="2"/>
                </w:tcPr>
                <w:p w14:paraId="7C526380" w14:textId="157E364E" w:rsidR="002A7DBE" w:rsidRPr="00733375" w:rsidRDefault="002A7DBE" w:rsidP="002A7DBE">
                  <w:pPr>
                    <w:jc w:val="both"/>
                    <w:rPr>
                      <w:rStyle w:val="Style4"/>
                      <w:b w:val="0"/>
                      <w:color w:val="31849B"/>
                      <w:sz w:val="20"/>
                      <w:szCs w:val="20"/>
                    </w:rPr>
                  </w:pPr>
                  <w:r w:rsidRPr="00733375">
                    <w:rPr>
                      <w:color w:val="31849B"/>
                      <w:sz w:val="20"/>
                      <w:szCs w:val="20"/>
                    </w:rPr>
                    <w:t>Cette question vise à déterminer les cas précis où les répercussions des changements climatiques pourraient retarder ou entraver les opérations gouvernementales nécessaires à la mise en œuvre de la proposition. Dans ce contexte, les opérations gouvernementales doivent être comprises comme incluant les employés fédéraux, les installations, les véhicules et l’équipement nécessaires pour établir ou exécuter tout élément de la proposition.</w:t>
                  </w:r>
                </w:p>
              </w:tc>
            </w:tr>
            <w:tr w:rsidR="002A7DBE" w:rsidRPr="00733375" w14:paraId="28AA3E3B" w14:textId="77777777" w:rsidTr="00491B1B">
              <w:tc>
                <w:tcPr>
                  <w:tcW w:w="1494" w:type="dxa"/>
                  <w:shd w:val="clear" w:color="auto" w:fill="auto"/>
                </w:tcPr>
                <w:p w14:paraId="093F7E78" w14:textId="20F7DC7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571" w:type="dxa"/>
                  <w:shd w:val="clear" w:color="auto" w:fill="auto"/>
                </w:tcPr>
                <w:p w14:paraId="63E3791D" w14:textId="2D91D523" w:rsidR="002A7DBE" w:rsidRPr="00733375" w:rsidRDefault="002A7DBE" w:rsidP="002A7DBE">
                  <w:pPr>
                    <w:jc w:val="both"/>
                    <w:rPr>
                      <w:color w:val="31849B"/>
                      <w:sz w:val="20"/>
                      <w:szCs w:val="20"/>
                    </w:rPr>
                  </w:pPr>
                  <w:r w:rsidRPr="00733375">
                    <w:rPr>
                      <w:color w:val="31849B"/>
                      <w:sz w:val="20"/>
                      <w:szCs w:val="20"/>
                    </w:rPr>
                    <w:t xml:space="preserve">Les opérations gouvernementales nécessaires à la mise en œuvre de cette proposition sont sujettes </w:t>
                  </w:r>
                  <w:r w:rsidR="00455772">
                    <w:rPr>
                      <w:color w:val="31849B"/>
                      <w:sz w:val="20"/>
                      <w:szCs w:val="20"/>
                    </w:rPr>
                    <w:t xml:space="preserve">à des risques liés aux </w:t>
                  </w:r>
                  <w:r w:rsidRPr="00733375">
                    <w:rPr>
                      <w:color w:val="31849B"/>
                      <w:sz w:val="20"/>
                      <w:szCs w:val="20"/>
                    </w:rPr>
                    <w:t>changements climatiques. Par exemple, les programmes fédéraux dans les régions nordiques pourraient être touchés négativement si les terrains d’aviation du gouvernement sont dégradés par le dégel du pergélisol. D’autres exemples peuvent comprendre les programmes fédéraux de soutien à la recherche et au sauvetage qui sont assujettis à une incidence accrue de phénomènes météorologiques extrêmes causés par les changements climatiques, ou les installations fédérales qui sont assujetties à un risque accru particulier d’inondations ou de feux de forêt.</w:t>
                  </w:r>
                </w:p>
              </w:tc>
            </w:tr>
            <w:tr w:rsidR="002A7DBE" w:rsidRPr="00733375" w14:paraId="724E8E51" w14:textId="77777777" w:rsidTr="00491B1B">
              <w:tc>
                <w:tcPr>
                  <w:tcW w:w="1494" w:type="dxa"/>
                  <w:shd w:val="clear" w:color="auto" w:fill="auto"/>
                </w:tcPr>
                <w:p w14:paraId="2622181B" w14:textId="5FD1419A" w:rsidR="002A7DBE" w:rsidRPr="00733375" w:rsidRDefault="002A7DBE" w:rsidP="002A7DBE">
                  <w:pPr>
                    <w:jc w:val="both"/>
                    <w:rPr>
                      <w:b/>
                      <w:color w:val="31849B"/>
                      <w:sz w:val="20"/>
                      <w:szCs w:val="20"/>
                    </w:rPr>
                  </w:pPr>
                  <w:r w:rsidRPr="00733375">
                    <w:rPr>
                      <w:b/>
                      <w:color w:val="31849B"/>
                      <w:sz w:val="20"/>
                      <w:szCs w:val="20"/>
                    </w:rPr>
                    <w:t>Non</w:t>
                  </w:r>
                </w:p>
              </w:tc>
              <w:tc>
                <w:tcPr>
                  <w:tcW w:w="8571" w:type="dxa"/>
                  <w:shd w:val="clear" w:color="auto" w:fill="auto"/>
                </w:tcPr>
                <w:p w14:paraId="05037FE8" w14:textId="0BC03BD5" w:rsidR="002A7DBE" w:rsidRPr="00733375" w:rsidRDefault="002A7DBE" w:rsidP="002A7DBE">
                  <w:pPr>
                    <w:jc w:val="both"/>
                    <w:rPr>
                      <w:color w:val="31849B"/>
                      <w:sz w:val="20"/>
                      <w:szCs w:val="20"/>
                    </w:rPr>
                  </w:pPr>
                  <w:r w:rsidRPr="00733375">
                    <w:rPr>
                      <w:color w:val="31849B"/>
                      <w:sz w:val="20"/>
                      <w:szCs w:val="20"/>
                    </w:rPr>
                    <w:t xml:space="preserve">Les opérations gouvernementales associées à cette proposition ne sont assujetties à aucun facteur de risque </w:t>
                  </w:r>
                  <w:r w:rsidR="009F16E2" w:rsidRPr="00733375">
                    <w:rPr>
                      <w:color w:val="31849B"/>
                      <w:sz w:val="20"/>
                      <w:szCs w:val="20"/>
                    </w:rPr>
                    <w:t>particulier</w:t>
                  </w:r>
                  <w:r w:rsidRPr="00733375">
                    <w:rPr>
                      <w:color w:val="31849B"/>
                      <w:sz w:val="20"/>
                      <w:szCs w:val="20"/>
                    </w:rPr>
                    <w:t xml:space="preserve"> lié au</w:t>
                  </w:r>
                  <w:r w:rsidR="009F16E2" w:rsidRPr="00733375">
                    <w:rPr>
                      <w:color w:val="31849B"/>
                      <w:sz w:val="20"/>
                      <w:szCs w:val="20"/>
                    </w:rPr>
                    <w:t>x</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w:t>
                  </w:r>
                </w:p>
              </w:tc>
            </w:tr>
            <w:tr w:rsidR="002A7DBE" w:rsidRPr="00733375" w14:paraId="7D07CFBA" w14:textId="77777777" w:rsidTr="00491B1B">
              <w:tc>
                <w:tcPr>
                  <w:tcW w:w="1494" w:type="dxa"/>
                  <w:shd w:val="clear" w:color="auto" w:fill="auto"/>
                </w:tcPr>
                <w:p w14:paraId="4AB6AB9E" w14:textId="0821021D" w:rsidR="002A7DBE" w:rsidRPr="00733375" w:rsidRDefault="002A7DBE" w:rsidP="002A7DBE">
                  <w:pPr>
                    <w:jc w:val="both"/>
                    <w:rPr>
                      <w:b/>
                      <w:color w:val="31849B"/>
                      <w:sz w:val="20"/>
                      <w:szCs w:val="20"/>
                    </w:rPr>
                  </w:pPr>
                  <w:r w:rsidRPr="00733375">
                    <w:rPr>
                      <w:b/>
                      <w:color w:val="31849B"/>
                      <w:sz w:val="20"/>
                      <w:szCs w:val="20"/>
                    </w:rPr>
                    <w:t>Indéterminé</w:t>
                  </w:r>
                </w:p>
              </w:tc>
              <w:tc>
                <w:tcPr>
                  <w:tcW w:w="8571" w:type="dxa"/>
                  <w:shd w:val="clear" w:color="auto" w:fill="auto"/>
                </w:tcPr>
                <w:p w14:paraId="5CE29F58" w14:textId="1A4F69A8" w:rsidR="002A7DBE" w:rsidRPr="00733375" w:rsidRDefault="002A7DBE" w:rsidP="002A7DBE">
                  <w:pPr>
                    <w:jc w:val="both"/>
                    <w:rPr>
                      <w:color w:val="31849B"/>
                      <w:sz w:val="20"/>
                      <w:szCs w:val="20"/>
                    </w:rPr>
                  </w:pPr>
                  <w:r w:rsidRPr="00733375">
                    <w:rPr>
                      <w:color w:val="31849B"/>
                      <w:sz w:val="20"/>
                      <w:szCs w:val="20"/>
                    </w:rPr>
                    <w:t>Les répercussions potentielles des changements climatiques sur les opérations gouvernementales associées à cette proposition sont inconnues.</w:t>
                  </w:r>
                </w:p>
              </w:tc>
            </w:tr>
          </w:tbl>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
              <w:gridCol w:w="1494"/>
              <w:gridCol w:w="8713"/>
            </w:tblGrid>
            <w:tr w:rsidR="002A7DBE" w:rsidRPr="00733375" w14:paraId="41F2A9F7" w14:textId="77777777" w:rsidTr="00491B1B">
              <w:tc>
                <w:tcPr>
                  <w:tcW w:w="10214" w:type="dxa"/>
                  <w:gridSpan w:val="3"/>
                </w:tcPr>
                <w:p w14:paraId="4CE68114" w14:textId="1FFDDCB9" w:rsidR="002A7DBE" w:rsidRPr="00733375" w:rsidRDefault="002A7DBE" w:rsidP="002A7DBE">
                  <w:pPr>
                    <w:jc w:val="both"/>
                    <w:rPr>
                      <w:rStyle w:val="Style4"/>
                      <w:b w:val="0"/>
                      <w:color w:val="31849B"/>
                      <w:sz w:val="20"/>
                      <w:szCs w:val="20"/>
                    </w:rPr>
                  </w:pPr>
                  <w:r w:rsidRPr="00733375">
                    <w:rPr>
                      <w:color w:val="31849B"/>
                      <w:sz w:val="20"/>
                      <w:szCs w:val="20"/>
                    </w:rPr>
                    <w:t>Cette question vise à identifier des cas précis où les effets négatifs des changements climatiques pourraient endommager l’infrastructure physique associée à la proposition. Dans ce contexte, l’infrastructure physique devrait comprendre les bâtiments, les routes, les ponts, les chemins de fer, les lignes électriques, les ports et tout équipement nécessaire à l’établissement ou à la réalisation d’un élément de la proposition.</w:t>
                  </w:r>
                </w:p>
              </w:tc>
            </w:tr>
            <w:tr w:rsidR="002A7DBE" w:rsidRPr="00733375" w14:paraId="04262149" w14:textId="77777777" w:rsidTr="00491B1B">
              <w:trPr>
                <w:gridBefore w:val="1"/>
                <w:wBefore w:w="7" w:type="dxa"/>
              </w:trPr>
              <w:tc>
                <w:tcPr>
                  <w:tcW w:w="1494" w:type="dxa"/>
                  <w:shd w:val="clear" w:color="auto" w:fill="auto"/>
                </w:tcPr>
                <w:p w14:paraId="156F506F" w14:textId="6E44C5BA"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A6D74C9" w14:textId="45197C6C" w:rsidR="002A7DBE" w:rsidRPr="00733375" w:rsidRDefault="002A7DBE" w:rsidP="002A7DBE">
                  <w:pPr>
                    <w:rPr>
                      <w:color w:val="31849B"/>
                      <w:sz w:val="20"/>
                      <w:szCs w:val="20"/>
                    </w:rPr>
                  </w:pPr>
                  <w:r w:rsidRPr="00733375">
                    <w:rPr>
                      <w:color w:val="31849B"/>
                      <w:sz w:val="20"/>
                      <w:szCs w:val="20"/>
                    </w:rPr>
                    <w:t>Les répercussions des changements climatiques peuvent endommager les infrastructures physiques nouvelles ou existantes associées à la proposition.</w:t>
                  </w:r>
                  <w:r w:rsidRPr="00733375" w:rsidDel="00BE2341">
                    <w:rPr>
                      <w:color w:val="31849B"/>
                      <w:sz w:val="20"/>
                      <w:szCs w:val="20"/>
                    </w:rPr>
                    <w:t xml:space="preserve"> </w:t>
                  </w:r>
                </w:p>
              </w:tc>
            </w:tr>
            <w:tr w:rsidR="002A7DBE" w:rsidRPr="00733375" w14:paraId="0D6227DD" w14:textId="77777777" w:rsidTr="00491B1B">
              <w:trPr>
                <w:gridBefore w:val="1"/>
                <w:wBefore w:w="7" w:type="dxa"/>
              </w:trPr>
              <w:tc>
                <w:tcPr>
                  <w:tcW w:w="1494" w:type="dxa"/>
                  <w:shd w:val="clear" w:color="auto" w:fill="auto"/>
                </w:tcPr>
                <w:p w14:paraId="45D78DF7" w14:textId="5F6257E5"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796E0927" w14:textId="718C1A4A" w:rsidR="002A7DBE" w:rsidRPr="00733375" w:rsidRDefault="002A7DBE" w:rsidP="002A7DBE">
                  <w:pPr>
                    <w:rPr>
                      <w:color w:val="31849B"/>
                      <w:sz w:val="20"/>
                      <w:szCs w:val="20"/>
                    </w:rPr>
                  </w:pPr>
                  <w:r w:rsidRPr="00733375">
                    <w:rPr>
                      <w:color w:val="31849B"/>
                      <w:sz w:val="20"/>
                      <w:szCs w:val="20"/>
                    </w:rPr>
                    <w:t>Les répercussions des changements climatiques n’endommageront pas les infrastructures physiques nouvelles ou existantes associées à la proposition.</w:t>
                  </w:r>
                </w:p>
              </w:tc>
            </w:tr>
            <w:tr w:rsidR="002A7DBE" w:rsidRPr="00733375" w14:paraId="25594CBC" w14:textId="77777777" w:rsidTr="00491B1B">
              <w:trPr>
                <w:gridBefore w:val="1"/>
                <w:wBefore w:w="7" w:type="dxa"/>
              </w:trPr>
              <w:tc>
                <w:tcPr>
                  <w:tcW w:w="1494" w:type="dxa"/>
                  <w:shd w:val="clear" w:color="auto" w:fill="auto"/>
                </w:tcPr>
                <w:p w14:paraId="09A00528" w14:textId="269A7CF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AF28807" w14:textId="62D763D9" w:rsidR="002A7DBE" w:rsidRPr="00733375" w:rsidRDefault="002A7DBE" w:rsidP="002A7DBE">
                  <w:pPr>
                    <w:rPr>
                      <w:color w:val="31849B"/>
                      <w:sz w:val="20"/>
                      <w:szCs w:val="20"/>
                    </w:rPr>
                  </w:pPr>
                  <w:r w:rsidRPr="00733375">
                    <w:rPr>
                      <w:color w:val="31849B"/>
                      <w:sz w:val="20"/>
                      <w:szCs w:val="20"/>
                    </w:rPr>
                    <w:t>Les répercussions potentielles des changements climatiques sur les infrastructures physiques nouvelles ou existantes associées à cette proposition sont inconnues.</w:t>
                  </w:r>
                </w:p>
              </w:tc>
            </w:tr>
          </w:tbl>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33418047" w14:textId="77777777" w:rsidTr="00491B1B">
              <w:trPr>
                <w:trHeight w:val="529"/>
              </w:trPr>
              <w:tc>
                <w:tcPr>
                  <w:tcW w:w="1555" w:type="dxa"/>
                  <w:shd w:val="clear" w:color="auto" w:fill="auto"/>
                </w:tcPr>
                <w:p w14:paraId="387426F2" w14:textId="1186ED8F"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5B06E9BB" w14:textId="456E0F8E" w:rsidR="002A7DBE" w:rsidRPr="00733375" w:rsidRDefault="002A7DBE" w:rsidP="002A7DBE">
                  <w:pPr>
                    <w:jc w:val="both"/>
                    <w:rPr>
                      <w:iCs/>
                      <w:color w:val="31849B"/>
                      <w:sz w:val="20"/>
                      <w:szCs w:val="20"/>
                    </w:rPr>
                  </w:pPr>
                  <w:r w:rsidRPr="00733375">
                    <w:rPr>
                      <w:color w:val="31849B"/>
                      <w:sz w:val="20"/>
                      <w:szCs w:val="20"/>
                    </w:rPr>
                    <w:t>Les répercussions des changements climatiques peuvent aggraver la santé (physique, mentale ou bien</w:t>
                  </w:r>
                  <w:r w:rsidR="009F16E2" w:rsidRPr="00733375">
                    <w:rPr>
                      <w:color w:val="31849B"/>
                      <w:sz w:val="20"/>
                      <w:szCs w:val="20"/>
                    </w:rPr>
                    <w:noBreakHyphen/>
                  </w:r>
                  <w:r w:rsidRPr="00733375">
                    <w:rPr>
                      <w:color w:val="31849B"/>
                      <w:sz w:val="20"/>
                      <w:szCs w:val="20"/>
                    </w:rPr>
                    <w:t>être général) et mettre en danger la sécurité des personnes qui mettent en œuvre la proposition.</w:t>
                  </w:r>
                </w:p>
              </w:tc>
            </w:tr>
            <w:tr w:rsidR="002A7DBE" w:rsidRPr="00733375" w14:paraId="777EB760" w14:textId="77777777" w:rsidTr="00491B1B">
              <w:tc>
                <w:tcPr>
                  <w:tcW w:w="1555" w:type="dxa"/>
                  <w:shd w:val="clear" w:color="auto" w:fill="auto"/>
                </w:tcPr>
                <w:p w14:paraId="72E2F95C" w14:textId="005432A3"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088528E6" w14:textId="7F4A302A" w:rsidR="002A7DBE" w:rsidRPr="00733375" w:rsidRDefault="002A7DBE" w:rsidP="002A7DBE">
                  <w:pPr>
                    <w:jc w:val="both"/>
                    <w:rPr>
                      <w:iCs/>
                      <w:color w:val="31849B"/>
                      <w:sz w:val="20"/>
                      <w:szCs w:val="20"/>
                    </w:rPr>
                  </w:pPr>
                  <w:r w:rsidRPr="00733375">
                    <w:rPr>
                      <w:color w:val="31849B"/>
                      <w:sz w:val="20"/>
                      <w:szCs w:val="20"/>
                    </w:rPr>
                    <w:t xml:space="preserve">La santé (physique, mentale ou bien-être général) et la sécurité des personnes qui mettent en œuvre la proposition ne seront pas </w:t>
                  </w:r>
                  <w:r w:rsidR="009F16E2" w:rsidRPr="00733375">
                    <w:rPr>
                      <w:color w:val="31849B"/>
                      <w:sz w:val="20"/>
                      <w:szCs w:val="20"/>
                    </w:rPr>
                    <w:t>touchées</w:t>
                  </w:r>
                  <w:r w:rsidRPr="00733375">
                    <w:rPr>
                      <w:color w:val="31849B"/>
                      <w:sz w:val="20"/>
                      <w:szCs w:val="20"/>
                    </w:rPr>
                    <w:t xml:space="preserve"> par les répercussions des changements climatiques.</w:t>
                  </w:r>
                </w:p>
              </w:tc>
            </w:tr>
            <w:tr w:rsidR="002A7DBE" w:rsidRPr="00733375" w14:paraId="56672684" w14:textId="77777777" w:rsidTr="00491B1B">
              <w:tc>
                <w:tcPr>
                  <w:tcW w:w="1555" w:type="dxa"/>
                  <w:shd w:val="clear" w:color="auto" w:fill="auto"/>
                </w:tcPr>
                <w:p w14:paraId="534DC414" w14:textId="3CE2F807" w:rsidR="002A7DBE" w:rsidRPr="00733375" w:rsidRDefault="00386704"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696803D0" w14:textId="105DCCDC" w:rsidR="002A7DBE" w:rsidRPr="00733375" w:rsidRDefault="002A7DBE" w:rsidP="002A7DBE">
                  <w:pPr>
                    <w:jc w:val="both"/>
                    <w:rPr>
                      <w:iCs/>
                      <w:color w:val="31849B"/>
                      <w:sz w:val="20"/>
                      <w:szCs w:val="20"/>
                    </w:rPr>
                  </w:pPr>
                  <w:r w:rsidRPr="00733375">
                    <w:rPr>
                      <w:color w:val="31849B"/>
                      <w:sz w:val="20"/>
                      <w:szCs w:val="20"/>
                    </w:rPr>
                    <w:t>Les répercussions potentielles des changements climatiques sur la santé et la sécurité des personnes qui mettent en œuvre la proposition sont inconnues.</w:t>
                  </w:r>
                </w:p>
              </w:tc>
            </w:tr>
          </w:tbl>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75F28999" w14:textId="77777777" w:rsidTr="00491B1B">
              <w:tc>
                <w:tcPr>
                  <w:tcW w:w="1555" w:type="dxa"/>
                  <w:shd w:val="clear" w:color="auto" w:fill="auto"/>
                </w:tcPr>
                <w:p w14:paraId="7EFDB4BF" w14:textId="1D50392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60C0396" w14:textId="07D9E354" w:rsidR="002A7DBE" w:rsidRPr="00733375" w:rsidRDefault="002A7DBE" w:rsidP="002A7DBE">
                  <w:pPr>
                    <w:jc w:val="both"/>
                    <w:rPr>
                      <w:color w:val="31849B"/>
                      <w:sz w:val="20"/>
                      <w:szCs w:val="20"/>
                      <w:highlight w:val="yellow"/>
                    </w:rPr>
                  </w:pPr>
                  <w:r w:rsidRPr="00733375">
                    <w:rPr>
                      <w:color w:val="31849B"/>
                      <w:sz w:val="20"/>
                      <w:szCs w:val="20"/>
                    </w:rPr>
                    <w:t>Le</w:t>
                  </w:r>
                  <w:r w:rsidR="009F16E2" w:rsidRPr="00733375">
                    <w:rPr>
                      <w:color w:val="31849B"/>
                      <w:sz w:val="20"/>
                      <w:szCs w:val="20"/>
                    </w:rPr>
                    <w:t>s</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 xml:space="preserve"> aur</w:t>
                  </w:r>
                  <w:r w:rsidR="009F16E2" w:rsidRPr="00733375">
                    <w:rPr>
                      <w:color w:val="31849B"/>
                      <w:sz w:val="20"/>
                      <w:szCs w:val="20"/>
                    </w:rPr>
                    <w:t>ont</w:t>
                  </w:r>
                  <w:r w:rsidRPr="00733375">
                    <w:rPr>
                      <w:color w:val="31849B"/>
                      <w:sz w:val="20"/>
                      <w:szCs w:val="20"/>
                    </w:rPr>
                    <w:t xml:space="preserve"> une incidence sur l’efficacité de la proposition d’une façon qui aura des effets différents sur différents groupes de personnes touchées ou ciblées par la proposition. Par exemple, un programme fédéral de soutien et d’amélioration de l’infrastructure dans les aéroports du Canada pourrait devoir tenir compte des répercussions plus prononcées des changements climatiques sur les aéroports du Nord, ce qui </w:t>
                  </w:r>
                  <w:r w:rsidR="009F16E2" w:rsidRPr="00733375">
                    <w:rPr>
                      <w:color w:val="31849B"/>
                      <w:sz w:val="20"/>
                      <w:szCs w:val="20"/>
                    </w:rPr>
                    <w:t>toucherait</w:t>
                  </w:r>
                  <w:r w:rsidRPr="00733375">
                    <w:rPr>
                      <w:color w:val="31849B"/>
                      <w:sz w:val="20"/>
                      <w:szCs w:val="20"/>
                    </w:rPr>
                    <w:t xml:space="preserve"> de manière disproportionnée les personnes qui comptent sur ces aéroports. </w:t>
                  </w:r>
                </w:p>
              </w:tc>
            </w:tr>
            <w:tr w:rsidR="002A7DBE" w:rsidRPr="00733375" w14:paraId="2F470DFF" w14:textId="77777777" w:rsidTr="00491B1B">
              <w:tc>
                <w:tcPr>
                  <w:tcW w:w="1555" w:type="dxa"/>
                  <w:shd w:val="clear" w:color="auto" w:fill="auto"/>
                </w:tcPr>
                <w:p w14:paraId="7495B94D" w14:textId="29ACF8DD"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2EF2AF97" w14:textId="24E99A14" w:rsidR="002A7DBE" w:rsidRPr="00733375" w:rsidRDefault="002A7DBE" w:rsidP="002A7DBE">
                  <w:pPr>
                    <w:jc w:val="both"/>
                    <w:rPr>
                      <w:color w:val="31849B"/>
                      <w:sz w:val="20"/>
                      <w:szCs w:val="20"/>
                    </w:rPr>
                  </w:pPr>
                  <w:r w:rsidRPr="00733375">
                    <w:rPr>
                      <w:color w:val="31849B"/>
                      <w:sz w:val="20"/>
                      <w:szCs w:val="20"/>
                    </w:rPr>
                    <w:t xml:space="preserve">Il est peu probable que les répercussions des changements climatiques sur cette proposition aient un effet disproportionné sur l’efficacité de la proposition pour différents groupes de personnes touchées ou ciblées par la proposition. </w:t>
                  </w:r>
                </w:p>
              </w:tc>
            </w:tr>
            <w:tr w:rsidR="002A7DBE" w:rsidRPr="00733375" w14:paraId="742AD0E3" w14:textId="77777777" w:rsidTr="00491B1B">
              <w:tc>
                <w:tcPr>
                  <w:tcW w:w="1555" w:type="dxa"/>
                  <w:shd w:val="clear" w:color="auto" w:fill="auto"/>
                </w:tcPr>
                <w:p w14:paraId="53F0B6D1" w14:textId="2A68EBE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4A25F31" w14:textId="42EBE0C6" w:rsidR="002A7DBE" w:rsidRPr="00733375" w:rsidRDefault="002A7DBE" w:rsidP="002A7DBE">
                  <w:pPr>
                    <w:jc w:val="both"/>
                    <w:rPr>
                      <w:color w:val="31849B"/>
                      <w:sz w:val="20"/>
                      <w:szCs w:val="20"/>
                    </w:rPr>
                  </w:pPr>
                  <w:r w:rsidRPr="00733375">
                    <w:rPr>
                      <w:color w:val="31849B"/>
                      <w:sz w:val="20"/>
                      <w:szCs w:val="20"/>
                    </w:rPr>
                    <w:t>On ne sait pas si les changements climatiques auront des effets disproportionnés parmi les différents groupes de personnes touchées ou ciblées par la proposition.</w:t>
                  </w:r>
                </w:p>
              </w:tc>
            </w:tr>
          </w:tbl>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455772" w:rsidRPr="00733375" w14:paraId="100FDE58" w14:textId="77777777" w:rsidTr="008352C1">
              <w:tc>
                <w:tcPr>
                  <w:tcW w:w="1555" w:type="dxa"/>
                  <w:shd w:val="clear" w:color="auto" w:fill="auto"/>
                </w:tcPr>
                <w:p w14:paraId="64FFE2AD" w14:textId="77777777" w:rsidR="00455772" w:rsidRPr="00733375" w:rsidRDefault="00455772" w:rsidP="00455772">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7A7EBDA" w14:textId="35308E7D" w:rsidR="00455772" w:rsidRPr="00733375" w:rsidRDefault="00455772" w:rsidP="00455772">
                  <w:pPr>
                    <w:jc w:val="both"/>
                    <w:rPr>
                      <w:color w:val="31849B"/>
                      <w:sz w:val="20"/>
                      <w:szCs w:val="20"/>
                      <w:highlight w:val="yellow"/>
                    </w:rPr>
                  </w:pPr>
                  <w:r w:rsidRPr="00455772">
                    <w:rPr>
                      <w:color w:val="31849B"/>
                      <w:sz w:val="20"/>
                      <w:szCs w:val="20"/>
                    </w:rPr>
                    <w:t>Les risques identifiés pour cette proposition aux questions A-421 à A-424 reflètent les conclusions d'une évaluation des risques liés aux changements climatiques réalisée par votre ministère, conformément à la Stratégie pour un gouvernement vert.</w:t>
                  </w:r>
                </w:p>
              </w:tc>
            </w:tr>
            <w:tr w:rsidR="00455772" w:rsidRPr="00733375" w14:paraId="7566E85D" w14:textId="77777777" w:rsidTr="008352C1">
              <w:tc>
                <w:tcPr>
                  <w:tcW w:w="1555" w:type="dxa"/>
                  <w:shd w:val="clear" w:color="auto" w:fill="auto"/>
                </w:tcPr>
                <w:p w14:paraId="4BD188C5" w14:textId="77777777" w:rsidR="00455772" w:rsidRPr="00733375" w:rsidRDefault="00455772" w:rsidP="00455772">
                  <w:pPr>
                    <w:jc w:val="both"/>
                    <w:rPr>
                      <w:b/>
                      <w:color w:val="31849B"/>
                      <w:sz w:val="20"/>
                      <w:szCs w:val="20"/>
                    </w:rPr>
                  </w:pPr>
                  <w:r w:rsidRPr="00733375">
                    <w:rPr>
                      <w:b/>
                      <w:color w:val="31849B"/>
                      <w:sz w:val="20"/>
                      <w:szCs w:val="20"/>
                    </w:rPr>
                    <w:t>Non</w:t>
                  </w:r>
                </w:p>
              </w:tc>
              <w:tc>
                <w:tcPr>
                  <w:tcW w:w="8713" w:type="dxa"/>
                  <w:shd w:val="clear" w:color="auto" w:fill="auto"/>
                </w:tcPr>
                <w:p w14:paraId="4078CD40" w14:textId="5F2A9556" w:rsidR="00455772" w:rsidRPr="00733375" w:rsidRDefault="00455772" w:rsidP="00455772">
                  <w:pPr>
                    <w:jc w:val="both"/>
                    <w:rPr>
                      <w:color w:val="31849B"/>
                      <w:sz w:val="20"/>
                      <w:szCs w:val="20"/>
                    </w:rPr>
                  </w:pPr>
                  <w:r w:rsidRPr="00455772">
                    <w:rPr>
                      <w:color w:val="31849B"/>
                      <w:sz w:val="20"/>
                      <w:szCs w:val="20"/>
                    </w:rPr>
                    <w:t>Les risques identifiés pour cette proposition aux questions A-421 à A-424 ne sont pas éclairés par les conclusions d'une évaluation des risques liés aux changements climatiques réalisée par votre ministère.</w:t>
                  </w:r>
                </w:p>
              </w:tc>
            </w:tr>
            <w:tr w:rsidR="00455772" w:rsidRPr="00733375" w14:paraId="412E7142" w14:textId="77777777" w:rsidTr="008352C1">
              <w:tc>
                <w:tcPr>
                  <w:tcW w:w="1555" w:type="dxa"/>
                  <w:shd w:val="clear" w:color="auto" w:fill="auto"/>
                </w:tcPr>
                <w:p w14:paraId="07ED2901" w14:textId="77777777" w:rsidR="00455772" w:rsidRPr="00733375" w:rsidRDefault="00455772" w:rsidP="00455772">
                  <w:pPr>
                    <w:jc w:val="both"/>
                    <w:rPr>
                      <w:b/>
                      <w:color w:val="31849B"/>
                      <w:sz w:val="20"/>
                      <w:szCs w:val="20"/>
                    </w:rPr>
                  </w:pPr>
                  <w:r w:rsidRPr="00733375">
                    <w:rPr>
                      <w:b/>
                      <w:color w:val="31849B"/>
                      <w:sz w:val="20"/>
                      <w:szCs w:val="20"/>
                    </w:rPr>
                    <w:lastRenderedPageBreak/>
                    <w:t>Indéterminé</w:t>
                  </w:r>
                </w:p>
              </w:tc>
              <w:tc>
                <w:tcPr>
                  <w:tcW w:w="8713" w:type="dxa"/>
                  <w:shd w:val="clear" w:color="auto" w:fill="auto"/>
                </w:tcPr>
                <w:p w14:paraId="304AD086" w14:textId="72F9665F" w:rsidR="00455772" w:rsidRPr="00733375" w:rsidRDefault="00455772" w:rsidP="00455772">
                  <w:pPr>
                    <w:jc w:val="both"/>
                    <w:rPr>
                      <w:color w:val="31849B"/>
                      <w:sz w:val="20"/>
                      <w:szCs w:val="20"/>
                    </w:rPr>
                  </w:pPr>
                  <w:r w:rsidRPr="00455772">
                    <w:rPr>
                      <w:color w:val="31849B"/>
                      <w:sz w:val="20"/>
                      <w:szCs w:val="20"/>
                    </w:rPr>
                    <w:t>Choisissez cette option si vous ne savez pas si une évaluation des risques liés aux changements climatiques a été réalisée par votre ministère.</w:t>
                  </w:r>
                </w:p>
              </w:tc>
            </w:tr>
          </w:tbl>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396A36B2" w14:textId="67B113AE" w:rsidR="00386704" w:rsidRPr="00733375" w:rsidRDefault="00386704" w:rsidP="000637A3">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F41E623" w14:textId="77777777" w:rsidTr="00C10E2E">
              <w:tc>
                <w:tcPr>
                  <w:tcW w:w="10347" w:type="dxa"/>
                  <w:shd w:val="clear" w:color="auto" w:fill="FFFFFF" w:themeFill="background1"/>
                </w:tcPr>
                <w:p w14:paraId="50A9DAF6" w14:textId="1C1E5953" w:rsidR="00386704" w:rsidRPr="00733375" w:rsidRDefault="00386704" w:rsidP="0038670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évaluer la résilience climatique de la proposition (c.-à-d. si l’analyse a pris en compte et intégré des mesures visant à tenir compte des répercussions des changements climatiques et à renforcer la résilience à ces répercussions).</w:t>
                  </w:r>
                </w:p>
              </w:tc>
            </w:tr>
          </w:tbl>
          <w:p w14:paraId="49F43315" w14:textId="72BC801B" w:rsidR="00386704" w:rsidRPr="00733375" w:rsidRDefault="00386704" w:rsidP="00386704">
            <w:pPr>
              <w:keepLines/>
              <w:tabs>
                <w:tab w:val="left" w:pos="9404"/>
              </w:tabs>
              <w:rPr>
                <w:b/>
                <w:bCs/>
              </w:rPr>
            </w:pP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563"/>
            </w:tblGrid>
            <w:tr w:rsidR="001B6549" w:rsidRPr="00733375" w14:paraId="419C5478" w14:textId="77777777" w:rsidTr="00491B1B">
              <w:tc>
                <w:tcPr>
                  <w:tcW w:w="1705" w:type="dxa"/>
                  <w:shd w:val="clear" w:color="auto" w:fill="auto"/>
                </w:tcPr>
                <w:p w14:paraId="1C33276C" w14:textId="6DE405FC"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563" w:type="dxa"/>
                  <w:shd w:val="clear" w:color="auto" w:fill="auto"/>
                </w:tcPr>
                <w:p w14:paraId="717C1E1E" w14:textId="21AB2FBB" w:rsidR="001B6549" w:rsidRPr="00733375" w:rsidRDefault="001B6549" w:rsidP="001B6549">
                  <w:pPr>
                    <w:jc w:val="both"/>
                    <w:rPr>
                      <w:color w:val="31849B"/>
                      <w:sz w:val="20"/>
                      <w:szCs w:val="20"/>
                      <w:highlight w:val="yellow"/>
                    </w:rPr>
                  </w:pPr>
                  <w:r w:rsidRPr="00733375">
                    <w:rPr>
                      <w:color w:val="31849B"/>
                      <w:sz w:val="20"/>
                      <w:szCs w:val="20"/>
                    </w:rPr>
                    <w:t xml:space="preserve">La proposition comprend des mesures </w:t>
                  </w:r>
                  <w:r w:rsidR="009F16E2" w:rsidRPr="00733375">
                    <w:rPr>
                      <w:color w:val="31849B"/>
                      <w:sz w:val="20"/>
                      <w:szCs w:val="20"/>
                    </w:rPr>
                    <w:t>praticulières</w:t>
                  </w:r>
                  <w:r w:rsidRPr="00733375">
                    <w:rPr>
                      <w:color w:val="31849B"/>
                      <w:sz w:val="20"/>
                      <w:szCs w:val="20"/>
                    </w:rPr>
                    <w:t xml:space="preserve"> ou des caractéristiques de conception destinées à prendre en compte les répercussions négatives des changements climatiques et à s’en protéger. Il peut s’agir, par exemple, d’un programme fédéral de subventions aux infrastructures qui exige que les bénéficiaires </w:t>
                  </w:r>
                  <w:r w:rsidR="009F16E2" w:rsidRPr="00733375">
                    <w:rPr>
                      <w:color w:val="31849B"/>
                      <w:sz w:val="20"/>
                      <w:szCs w:val="20"/>
                    </w:rPr>
                    <w:t>déterminent</w:t>
                  </w:r>
                  <w:r w:rsidRPr="00733375">
                    <w:rPr>
                      <w:color w:val="31849B"/>
                      <w:sz w:val="20"/>
                      <w:szCs w:val="20"/>
                    </w:rPr>
                    <w:t xml:space="preserve"> les dangers liés aux changements climatiques, comme les inondations et les feux de forêt</w:t>
                  </w:r>
                  <w:r w:rsidR="009F16E2" w:rsidRPr="00733375">
                    <w:rPr>
                      <w:color w:val="31849B"/>
                      <w:sz w:val="20"/>
                      <w:szCs w:val="20"/>
                    </w:rPr>
                    <w:t>, et adaptent la conception en conséquence</w:t>
                  </w:r>
                  <w:r w:rsidRPr="00733375">
                    <w:rPr>
                      <w:color w:val="31849B"/>
                      <w:sz w:val="20"/>
                      <w:szCs w:val="20"/>
                    </w:rPr>
                    <w:t>.</w:t>
                  </w:r>
                </w:p>
              </w:tc>
            </w:tr>
            <w:tr w:rsidR="001B6549" w:rsidRPr="00733375" w14:paraId="6BBE61FB" w14:textId="77777777" w:rsidTr="00491B1B">
              <w:tc>
                <w:tcPr>
                  <w:tcW w:w="1705" w:type="dxa"/>
                  <w:shd w:val="clear" w:color="auto" w:fill="auto"/>
                </w:tcPr>
                <w:p w14:paraId="256144E8" w14:textId="044C58BA" w:rsidR="001B6549" w:rsidRPr="00733375" w:rsidRDefault="001B6549" w:rsidP="001B6549">
                  <w:pPr>
                    <w:jc w:val="both"/>
                    <w:rPr>
                      <w:b/>
                      <w:color w:val="31849B"/>
                      <w:sz w:val="20"/>
                      <w:szCs w:val="20"/>
                    </w:rPr>
                  </w:pPr>
                  <w:r w:rsidRPr="00733375">
                    <w:rPr>
                      <w:b/>
                      <w:color w:val="31849B"/>
                      <w:sz w:val="20"/>
                      <w:szCs w:val="20"/>
                    </w:rPr>
                    <w:t>Non</w:t>
                  </w:r>
                </w:p>
              </w:tc>
              <w:tc>
                <w:tcPr>
                  <w:tcW w:w="8563" w:type="dxa"/>
                  <w:shd w:val="clear" w:color="auto" w:fill="auto"/>
                </w:tcPr>
                <w:p w14:paraId="1F9D2C6F" w14:textId="75127696" w:rsidR="001B6549" w:rsidRPr="00733375" w:rsidRDefault="001B6549" w:rsidP="001B6549">
                  <w:pPr>
                    <w:jc w:val="both"/>
                    <w:rPr>
                      <w:color w:val="31849B"/>
                      <w:sz w:val="20"/>
                      <w:szCs w:val="20"/>
                      <w:highlight w:val="yellow"/>
                    </w:rPr>
                  </w:pPr>
                  <w:r w:rsidRPr="00733375">
                    <w:rPr>
                      <w:color w:val="31849B"/>
                      <w:sz w:val="20"/>
                      <w:szCs w:val="20"/>
                    </w:rPr>
                    <w:t xml:space="preserve">Bien que des effets négatifs potentiels des changements climatiques aient été </w:t>
                  </w:r>
                  <w:r w:rsidR="009F16E2" w:rsidRPr="00733375">
                    <w:rPr>
                      <w:color w:val="31849B"/>
                      <w:sz w:val="20"/>
                      <w:szCs w:val="20"/>
                    </w:rPr>
                    <w:t>relevés</w:t>
                  </w:r>
                  <w:r w:rsidRPr="00733375">
                    <w:rPr>
                      <w:color w:val="31849B"/>
                      <w:sz w:val="20"/>
                      <w:szCs w:val="20"/>
                    </w:rPr>
                    <w:t xml:space="preserve"> à la section A-410, aucune mesure </w:t>
                  </w:r>
                  <w:r w:rsidR="009F16E2" w:rsidRPr="00733375">
                    <w:rPr>
                      <w:color w:val="31849B"/>
                      <w:sz w:val="20"/>
                      <w:szCs w:val="20"/>
                    </w:rPr>
                    <w:t>particulière</w:t>
                  </w:r>
                  <w:r w:rsidRPr="00733375">
                    <w:rPr>
                      <w:color w:val="31849B"/>
                      <w:sz w:val="20"/>
                      <w:szCs w:val="20"/>
                    </w:rPr>
                    <w:t xml:space="preserve"> n’a été incorporée pour y remédier.</w:t>
                  </w:r>
                </w:p>
              </w:tc>
            </w:tr>
            <w:tr w:rsidR="001B6549" w:rsidRPr="00733375" w14:paraId="712D6825" w14:textId="77777777" w:rsidTr="00491B1B">
              <w:trPr>
                <w:trHeight w:val="64"/>
              </w:trPr>
              <w:tc>
                <w:tcPr>
                  <w:tcW w:w="1705" w:type="dxa"/>
                  <w:shd w:val="clear" w:color="auto" w:fill="auto"/>
                </w:tcPr>
                <w:p w14:paraId="01C1DB37" w14:textId="3647D18A" w:rsidR="001B6549" w:rsidRPr="00733375" w:rsidRDefault="001B6549" w:rsidP="001B6549">
                  <w:pPr>
                    <w:jc w:val="both"/>
                    <w:rPr>
                      <w:b/>
                      <w:color w:val="31849B"/>
                      <w:sz w:val="20"/>
                      <w:szCs w:val="20"/>
                    </w:rPr>
                  </w:pPr>
                  <w:r w:rsidRPr="00733375">
                    <w:rPr>
                      <w:b/>
                      <w:color w:val="31849B"/>
                      <w:sz w:val="20"/>
                      <w:szCs w:val="20"/>
                    </w:rPr>
                    <w:t>Indéterminé</w:t>
                  </w:r>
                </w:p>
              </w:tc>
              <w:tc>
                <w:tcPr>
                  <w:tcW w:w="8563" w:type="dxa"/>
                  <w:shd w:val="clear" w:color="auto" w:fill="auto"/>
                </w:tcPr>
                <w:p w14:paraId="0503785E" w14:textId="6719C8C4" w:rsidR="001B6549" w:rsidRPr="00733375" w:rsidRDefault="001B6549" w:rsidP="001B6549">
                  <w:pPr>
                    <w:jc w:val="both"/>
                    <w:rPr>
                      <w:color w:val="31849B"/>
                      <w:sz w:val="20"/>
                      <w:szCs w:val="20"/>
                      <w:highlight w:val="yellow"/>
                    </w:rPr>
                  </w:pPr>
                  <w:r w:rsidRPr="00733375">
                    <w:rPr>
                      <w:color w:val="31849B"/>
                      <w:sz w:val="20"/>
                      <w:szCs w:val="20"/>
                    </w:rPr>
                    <w:t xml:space="preserve">Bien que des répercussions négatives potentielles des changements climatiques aient été </w:t>
                  </w:r>
                  <w:r w:rsidR="009F16E2" w:rsidRPr="00733375">
                    <w:rPr>
                      <w:color w:val="31849B"/>
                      <w:sz w:val="20"/>
                      <w:szCs w:val="20"/>
                    </w:rPr>
                    <w:t>relevées</w:t>
                  </w:r>
                  <w:r w:rsidRPr="00733375">
                    <w:rPr>
                      <w:color w:val="31849B"/>
                      <w:sz w:val="20"/>
                      <w:szCs w:val="20"/>
                    </w:rPr>
                    <w:t xml:space="preserve"> à la section A-410, on ne sait pas si des mesures précises seront prises pour y remédier.</w:t>
                  </w:r>
                </w:p>
              </w:tc>
            </w:tr>
          </w:tbl>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59C0C27A" w14:textId="63F782C9" w:rsidR="00BB18F9"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1B6549" w:rsidRPr="00733375" w14:paraId="6DEF7A17" w14:textId="77777777" w:rsidTr="00491B1B">
              <w:trPr>
                <w:trHeight w:val="529"/>
              </w:trPr>
              <w:tc>
                <w:tcPr>
                  <w:tcW w:w="1555" w:type="dxa"/>
                  <w:shd w:val="clear" w:color="auto" w:fill="auto"/>
                </w:tcPr>
                <w:p w14:paraId="1A362B2A" w14:textId="7B6A03E1"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3996E0A" w14:textId="77777777" w:rsidR="001B6549" w:rsidRPr="00733375" w:rsidRDefault="001B6549" w:rsidP="001B6549">
                  <w:pPr>
                    <w:jc w:val="both"/>
                    <w:rPr>
                      <w:color w:val="31849B"/>
                      <w:sz w:val="20"/>
                      <w:szCs w:val="20"/>
                    </w:rPr>
                  </w:pPr>
                  <w:r w:rsidRPr="00733375">
                    <w:rPr>
                      <w:color w:val="31849B"/>
                      <w:sz w:val="20"/>
                      <w:szCs w:val="20"/>
                    </w:rPr>
                    <w:t xml:space="preserve">Les solutions d’adaptation identifiées pour cette proposition reflètent les conclusions d’une évaluation des risques liés aux changements climatiques réalisée par votre ministère, conformément à la Stratégie pour un gouvernement vert. </w:t>
                  </w:r>
                </w:p>
                <w:p w14:paraId="2B22B7BC" w14:textId="3D56BCE5" w:rsidR="001B6549" w:rsidRPr="00733375" w:rsidRDefault="001B6549" w:rsidP="001B6549">
                  <w:pPr>
                    <w:jc w:val="both"/>
                    <w:rPr>
                      <w:iCs/>
                      <w:color w:val="31849B"/>
                      <w:sz w:val="20"/>
                      <w:szCs w:val="20"/>
                    </w:rPr>
                  </w:pPr>
                </w:p>
              </w:tc>
            </w:tr>
            <w:tr w:rsidR="001B6549" w:rsidRPr="00733375" w14:paraId="7691A638" w14:textId="77777777" w:rsidTr="00491B1B">
              <w:tc>
                <w:tcPr>
                  <w:tcW w:w="1555" w:type="dxa"/>
                  <w:shd w:val="clear" w:color="auto" w:fill="auto"/>
                </w:tcPr>
                <w:p w14:paraId="172BB98C" w14:textId="675981E1" w:rsidR="001B6549" w:rsidRPr="00733375" w:rsidRDefault="001B6549" w:rsidP="001B6549">
                  <w:pPr>
                    <w:jc w:val="both"/>
                    <w:rPr>
                      <w:b/>
                      <w:color w:val="31849B"/>
                      <w:sz w:val="20"/>
                      <w:szCs w:val="20"/>
                    </w:rPr>
                  </w:pPr>
                  <w:r w:rsidRPr="00733375">
                    <w:rPr>
                      <w:b/>
                      <w:color w:val="2E74B5" w:themeColor="accent5" w:themeShade="BF"/>
                      <w:sz w:val="20"/>
                      <w:szCs w:val="20"/>
                    </w:rPr>
                    <w:t>Non</w:t>
                  </w:r>
                </w:p>
              </w:tc>
              <w:tc>
                <w:tcPr>
                  <w:tcW w:w="8713" w:type="dxa"/>
                  <w:shd w:val="clear" w:color="auto" w:fill="auto"/>
                </w:tcPr>
                <w:p w14:paraId="0379E6A3" w14:textId="6F3AFACA" w:rsidR="001B6549" w:rsidRPr="00733375" w:rsidRDefault="001B6549" w:rsidP="001B6549">
                  <w:pPr>
                    <w:jc w:val="both"/>
                    <w:rPr>
                      <w:iCs/>
                      <w:color w:val="31849B"/>
                      <w:sz w:val="20"/>
                      <w:szCs w:val="20"/>
                    </w:rPr>
                  </w:pPr>
                  <w:r w:rsidRPr="00733375">
                    <w:rPr>
                      <w:color w:val="31849B"/>
                      <w:sz w:val="20"/>
                      <w:szCs w:val="20"/>
                    </w:rPr>
                    <w:t>Les solutions d’adaptation identifiées pour cette proposition ne sont pas éclairées par une évaluation des risques liés aux changements climatiques réalisée par votre ministère</w:t>
                  </w:r>
                </w:p>
              </w:tc>
            </w:tr>
            <w:tr w:rsidR="001B6549" w:rsidRPr="00733375" w14:paraId="4AB66604" w14:textId="77777777" w:rsidTr="00491B1B">
              <w:tc>
                <w:tcPr>
                  <w:tcW w:w="1555" w:type="dxa"/>
                  <w:shd w:val="clear" w:color="auto" w:fill="auto"/>
                </w:tcPr>
                <w:p w14:paraId="4CA2BC96" w14:textId="276EE2C0" w:rsidR="001B6549" w:rsidRPr="00733375" w:rsidRDefault="001B6549" w:rsidP="001B6549">
                  <w:pPr>
                    <w:jc w:val="both"/>
                    <w:rPr>
                      <w:b/>
                      <w:color w:val="31849B"/>
                      <w:sz w:val="20"/>
                      <w:szCs w:val="20"/>
                    </w:rPr>
                  </w:pPr>
                  <w:r w:rsidRPr="00733375">
                    <w:rPr>
                      <w:b/>
                      <w:color w:val="31849B"/>
                      <w:sz w:val="20"/>
                      <w:szCs w:val="20"/>
                    </w:rPr>
                    <w:t>Indéterminé</w:t>
                  </w:r>
                </w:p>
              </w:tc>
              <w:tc>
                <w:tcPr>
                  <w:tcW w:w="8713" w:type="dxa"/>
                  <w:shd w:val="clear" w:color="auto" w:fill="auto"/>
                </w:tcPr>
                <w:p w14:paraId="1A29A547" w14:textId="5503854D" w:rsidR="001B6549" w:rsidRPr="00733375" w:rsidRDefault="001B6549" w:rsidP="001B6549">
                  <w:pPr>
                    <w:jc w:val="both"/>
                    <w:rPr>
                      <w:iCs/>
                      <w:color w:val="31849B"/>
                      <w:sz w:val="20"/>
                      <w:szCs w:val="20"/>
                    </w:rPr>
                  </w:pPr>
                  <w:r w:rsidRPr="00733375">
                    <w:rPr>
                      <w:color w:val="31849B"/>
                      <w:sz w:val="20"/>
                      <w:szCs w:val="20"/>
                    </w:rPr>
                    <w:t>Choisissez cette option si vous ne savez pas si votre ministère a effectué une évaluation des risques liés aux changements climatiques.</w:t>
                  </w:r>
                </w:p>
              </w:tc>
            </w:tr>
          </w:tbl>
          <w:p w14:paraId="3DFF34DC" w14:textId="77777777" w:rsidR="001B6549" w:rsidRPr="00733375" w:rsidRDefault="001B6549" w:rsidP="00CF18E2">
            <w:pPr>
              <w:keepNext/>
              <w:keepLines/>
              <w:tabs>
                <w:tab w:val="left" w:pos="1371"/>
              </w:tabs>
              <w:ind w:left="741" w:hanging="284"/>
              <w:rPr>
                <w:b/>
              </w:rPr>
            </w:pP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26"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4BD690E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55A48DDE" w14:textId="77777777" w:rsidTr="00C10E2E">
              <w:tc>
                <w:tcPr>
                  <w:tcW w:w="10347" w:type="dxa"/>
                </w:tcPr>
                <w:p w14:paraId="0CD8FB4C"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répercussions pertinentes des changements climatiques sur la proposition, en vous reportant aux réponses données dans la section A-410. Cette description devrait couvrir les dangers liés aux changements climatiques qui pourraient avoir une incidence sur la réalisation de la proposition, la vulnérabilité de la proposition aux répercussions des changements climatiques et toute solution d’adaptation qui a été ou pourrait être intégrée à la conception et à la mise en œuvre de la proposition. Reportez-vous également aux questions de la section A-440 pour orienter votre réponse.</w:t>
                  </w:r>
                </w:p>
                <w:p w14:paraId="7B2D37B2"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dangers et les répercussions pertinents des changements climatiques. </w:t>
                  </w:r>
                </w:p>
                <w:p w14:paraId="10BEA47F" w14:textId="73D32149"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Pour chaque caractéristique clé de la proposition, il peut y avoir un ou plusieurs </w:t>
                  </w:r>
                  <w:r w:rsidR="009F16E2" w:rsidRPr="00733375">
                    <w:rPr>
                      <w:rFonts w:eastAsia="Times New Roman" w:cs="Arial"/>
                      <w:color w:val="31849B"/>
                      <w:kern w:val="0"/>
                      <w:sz w:val="20"/>
                      <w:szCs w:val="20"/>
                      <w14:ligatures w14:val="none"/>
                    </w:rPr>
                    <w:t>dangers</w:t>
                  </w:r>
                  <w:r w:rsidRPr="00733375">
                    <w:rPr>
                      <w:rFonts w:eastAsia="Times New Roman" w:cs="Arial"/>
                      <w:color w:val="31849B"/>
                      <w:kern w:val="0"/>
                      <w:sz w:val="20"/>
                      <w:szCs w:val="20"/>
                      <w14:ligatures w14:val="none"/>
                    </w:rPr>
                    <w:t xml:space="preserve"> climatiques qui ont une incidence sur les résultats et l’exécution de la proposition, chacun ayant ses propres conséquences et une solution d’adaptation proposée. </w:t>
                  </w:r>
                </w:p>
                <w:p w14:paraId="5D16FAE8" w14:textId="70407C81" w:rsidR="00386704" w:rsidRPr="00733375" w:rsidRDefault="00386704" w:rsidP="00386704">
                  <w:pPr>
                    <w:rPr>
                      <w:color w:val="44546A" w:themeColor="text2"/>
                      <w:szCs w:val="20"/>
                    </w:rPr>
                  </w:pPr>
                  <w:r w:rsidRPr="00733375">
                    <w:rPr>
                      <w:rFonts w:eastAsia="Times New Roman" w:cs="Arial"/>
                      <w:color w:val="31849B"/>
                      <w:kern w:val="0"/>
                      <w:sz w:val="20"/>
                      <w:szCs w:val="20"/>
                      <w14:ligatures w14:val="none"/>
                    </w:rPr>
                    <w:t>Si des solutions d’adaptation ont été intégrées à la conception ou à l’exécution de la proposition (réponse à la section A</w:t>
                  </w:r>
                  <w:r w:rsidR="009F16E2"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430), veuillez les décrire. Si les solutions d’adaptation n’ont pas été intégrées, veuillez expliquer pourquoi.</w:t>
                  </w:r>
                </w:p>
              </w:tc>
            </w:tr>
          </w:tbl>
          <w:p w14:paraId="0181E7E8" w14:textId="774428AA" w:rsidR="003C6E45" w:rsidRPr="00733375" w:rsidRDefault="003C6E45" w:rsidP="001B6549">
            <w:pPr>
              <w:tabs>
                <w:tab w:val="left" w:pos="9404"/>
              </w:tabs>
              <w:spacing w:after="120" w:line="240" w:lineRule="auto"/>
              <w:jc w:val="both"/>
              <w:rPr>
                <w:b/>
              </w:rPr>
            </w:pP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50E8564A" w14:textId="77777777" w:rsidR="003C6E45" w:rsidRPr="00733375" w:rsidRDefault="003C6E45" w:rsidP="00BB7286">
            <w:pPr>
              <w:spacing w:after="60"/>
              <w:textAlignment w:val="center"/>
              <w:rPr>
                <w:u w:val="single"/>
              </w:rPr>
            </w:pPr>
            <w:r w:rsidRPr="00733375">
              <w:rPr>
                <w:u w:val="single"/>
              </w:rPr>
              <w:lastRenderedPageBreak/>
              <w:t>Veuillez remplir cette section si vous répondu « Oui » à la question d’examen préliminaire EP-5</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38319616" w14:textId="77777777" w:rsidTr="00C10E2E">
              <w:tc>
                <w:tcPr>
                  <w:tcW w:w="10382" w:type="dxa"/>
                </w:tcPr>
                <w:p w14:paraId="271F3D49" w14:textId="2D676383"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résilience désigne la capacité d’un système (p. ex., une collectivité, une organisation, un environnement naturel) de prévoir</w:t>
                  </w:r>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une perturbation ou une incidence liée aux changements climatiques</w:t>
                  </w:r>
                  <w:r w:rsidR="009F16E2" w:rsidRPr="00733375">
                    <w:rPr>
                      <w:rFonts w:eastAsia="Times New Roman" w:cs="Arial"/>
                      <w:color w:val="31849B"/>
                      <w:kern w:val="0"/>
                      <w:sz w:val="20"/>
                      <w:szCs w:val="20"/>
                      <w14:ligatures w14:val="none"/>
                    </w:rPr>
                    <w:t>, de la prévenir, d’y résister, d’y réagir et de s’en remettre</w:t>
                  </w:r>
                  <w:r w:rsidRPr="00733375">
                    <w:rPr>
                      <w:rFonts w:eastAsia="Times New Roman" w:cs="Arial"/>
                      <w:color w:val="31849B"/>
                      <w:kern w:val="0"/>
                      <w:sz w:val="20"/>
                      <w:szCs w:val="20"/>
                      <w14:ligatures w14:val="none"/>
                    </w:rPr>
                    <w:t>.</w:t>
                  </w:r>
                </w:p>
                <w:p w14:paraId="747EE1AC" w14:textId="77777777" w:rsidR="00386704" w:rsidRPr="00733375" w:rsidRDefault="00386704" w:rsidP="009F16E2">
                  <w:pPr>
                    <w:ind w:right="540"/>
                    <w:jc w:val="both"/>
                    <w:rPr>
                      <w:rFonts w:eastAsia="Times New Roman" w:cs="Arial"/>
                      <w:color w:val="31849B"/>
                      <w:kern w:val="0"/>
                      <w:sz w:val="20"/>
                      <w:szCs w:val="20"/>
                      <w14:ligatures w14:val="none"/>
                    </w:rPr>
                  </w:pPr>
                </w:p>
                <w:p w14:paraId="42A4809D" w14:textId="77777777"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compte lors de la préparation des commentaires sur la section A-500 :</w:t>
                  </w:r>
                </w:p>
                <w:p w14:paraId="3BE6EE10" w14:textId="77777777" w:rsidR="00386704" w:rsidRPr="00733375" w:rsidRDefault="00386704" w:rsidP="00386704">
                  <w:pPr>
                    <w:ind w:left="450" w:right="540"/>
                    <w:jc w:val="both"/>
                    <w:rPr>
                      <w:rFonts w:eastAsia="Times New Roman" w:cs="Arial"/>
                      <w:b/>
                      <w:bCs/>
                      <w:color w:val="31849B"/>
                      <w:kern w:val="0"/>
                      <w:sz w:val="20"/>
                      <w:szCs w:val="20"/>
                      <w14:ligatures w14:val="none"/>
                    </w:rPr>
                  </w:pPr>
                </w:p>
                <w:p w14:paraId="2547AC4A"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Fonds de secours en cas de catastrophe </w:t>
                  </w:r>
                </w:p>
                <w:p w14:paraId="49A94981" w14:textId="14311329"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Comme les changements climatiques entraînent des phénomènes météorologiques extrêmes plus fréquents, il sera important d’améliorer la résilience climatique des collectivités. Un fonds de secours en cas de catastrophe qui aide les propriétaires à reconstruire leur maison après une inondation pourrait inclure une condition pour reconstruire en dehors des zones sujettes aux inondations, comme les plaines inondables</w:t>
                  </w:r>
                  <w:r w:rsidR="00455772">
                    <w:rPr>
                      <w:rFonts w:eastAsia="Times New Roman" w:cs="Arial"/>
                      <w:color w:val="31849B"/>
                      <w:kern w:val="0"/>
                      <w:sz w:val="20"/>
                      <w:szCs w:val="20"/>
                      <w14:ligatures w14:val="none"/>
                    </w:rPr>
                    <w:t xml:space="preserve">, </w:t>
                  </w:r>
                  <w:r w:rsidR="00455772" w:rsidRPr="00455772">
                    <w:rPr>
                      <w:rFonts w:eastAsia="Times New Roman" w:cs="Arial"/>
                      <w:color w:val="31849B"/>
                      <w:kern w:val="0"/>
                      <w:sz w:val="20"/>
                      <w:szCs w:val="20"/>
                      <w14:ligatures w14:val="none"/>
                    </w:rPr>
                    <w:t>ou mettre en place des mesures de prévention des inondations.</w:t>
                  </w:r>
                  <w:r w:rsidRPr="00733375">
                    <w:rPr>
                      <w:rFonts w:eastAsia="Times New Roman" w:cs="Arial"/>
                      <w:color w:val="31849B"/>
                      <w:kern w:val="0"/>
                      <w:sz w:val="20"/>
                      <w:szCs w:val="20"/>
                      <w14:ligatures w14:val="none"/>
                    </w:rPr>
                    <w:t xml:space="preserve"> Cela renforce davantage la résilience budgétaire afin de réduire le risque de financement futur des secours en cas de catastrophe résultant </w:t>
                  </w:r>
                  <w:r w:rsidR="009F16E2" w:rsidRPr="00733375">
                    <w:rPr>
                      <w:rFonts w:eastAsia="Times New Roman" w:cs="Arial"/>
                      <w:color w:val="31849B"/>
                      <w:kern w:val="0"/>
                      <w:sz w:val="20"/>
                      <w:szCs w:val="20"/>
                      <w14:ligatures w14:val="none"/>
                    </w:rPr>
                    <w:t>de phénomènes</w:t>
                  </w:r>
                  <w:r w:rsidRPr="00733375">
                    <w:rPr>
                      <w:rFonts w:eastAsia="Times New Roman" w:cs="Arial"/>
                      <w:color w:val="31849B"/>
                      <w:kern w:val="0"/>
                      <w:sz w:val="20"/>
                      <w:szCs w:val="20"/>
                      <w14:ligatures w14:val="none"/>
                    </w:rPr>
                    <w:t xml:space="preserve"> météorologiques extrêmes de plus en plus fréquents. Cette proposition permettrait de sélectionner « les résultats dans les programmes ou les politiques qui améliorent la résilience aux dangers et aux répercussions des changements climatiques » en réponse à la section A-511, puisque la politique proposée améliorerait la résilience aux répercussions des changements climatiques dans les zones à risque élevé, comme les plaines inondables, en évitant le développement dans ces zones. </w:t>
                  </w:r>
                </w:p>
                <w:p w14:paraId="7E75C3A9" w14:textId="77777777" w:rsidR="00386704" w:rsidRPr="00733375" w:rsidRDefault="00386704" w:rsidP="00386704">
                  <w:pPr>
                    <w:ind w:left="450" w:right="540"/>
                    <w:jc w:val="both"/>
                    <w:rPr>
                      <w:rFonts w:eastAsia="Times New Roman" w:cs="Arial"/>
                      <w:color w:val="31849B"/>
                      <w:kern w:val="0"/>
                      <w:sz w:val="20"/>
                      <w:szCs w:val="20"/>
                      <w14:ligatures w14:val="none"/>
                    </w:rPr>
                  </w:pPr>
                </w:p>
                <w:p w14:paraId="06E01685"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Un accès plus large du public aux cartes des inondations  </w:t>
                  </w:r>
                </w:p>
                <w:p w14:paraId="5DCCA3FD" w14:textId="77777777"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qui vise à s’assurer que les Canadiens ont accès à une cartographie exhaustive des inondations pourrait ne pas améliorer directement la résilience ou l’adaptabilité du Canada aux répercussions des changements climatiques, mais permettrait aux Canadiens de tenir compte des risques d’inondation associés aux changements climatiques lorsqu’ils décident où construire des logements, des biens immobiliers commerciaux ou des infrastructures (si les cartes des inondations mises à jour sont conçues en tenant compte des répercussions futures prévues des changements climatiques dans leurs projections et non seulement des données historiques).  </w:t>
                  </w:r>
                </w:p>
                <w:p w14:paraId="07E00522" w14:textId="77777777" w:rsidR="00386704" w:rsidRPr="00733375" w:rsidRDefault="00386704" w:rsidP="00BB7286">
                  <w:pPr>
                    <w:spacing w:after="60"/>
                    <w:textAlignment w:val="center"/>
                    <w:rPr>
                      <w:u w:val="single"/>
                    </w:rPr>
                  </w:pPr>
                </w:p>
              </w:tc>
            </w:tr>
          </w:tbl>
          <w:p w14:paraId="392B078A" w14:textId="77777777" w:rsidR="001B6549" w:rsidRPr="00733375" w:rsidRDefault="001B6549" w:rsidP="00386704">
            <w:pPr>
              <w:spacing w:line="240" w:lineRule="auto"/>
              <w:ind w:right="540"/>
              <w:jc w:val="both"/>
              <w:rPr>
                <w:b/>
                <w:bCs/>
                <w:sz w:val="28"/>
                <w:szCs w:val="28"/>
              </w:rPr>
            </w:pP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1CFA2A40" w14:textId="77777777" w:rsidTr="00C10E2E">
              <w:tc>
                <w:tcPr>
                  <w:tcW w:w="10382" w:type="dxa"/>
                </w:tcPr>
                <w:p w14:paraId="24C7B868" w14:textId="008FF7DD"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renforcerait directement la résilience du Canada face aux répercussions des changements climatiques.</w:t>
                  </w:r>
                </w:p>
              </w:tc>
            </w:tr>
          </w:tbl>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5FC9E8B0" w14:textId="77777777" w:rsidTr="00C10E2E">
              <w:tc>
                <w:tcPr>
                  <w:tcW w:w="10382" w:type="dxa"/>
                </w:tcPr>
                <w:p w14:paraId="45EE3DE9" w14:textId="78063D50"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appuierait d’autres politiques ou programmes qui renforceraient directement la résilience du Canada face aux changements climatiques.</w:t>
                  </w:r>
                </w:p>
              </w:tc>
            </w:tr>
          </w:tbl>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31F71AEB" w14:textId="77777777" w:rsidTr="00C10E2E">
              <w:tc>
                <w:tcPr>
                  <w:tcW w:w="10382" w:type="dxa"/>
                </w:tcPr>
                <w:p w14:paraId="73557F07" w14:textId="6F5A9240" w:rsidR="00D559E6" w:rsidRPr="00733375" w:rsidRDefault="00D559E6" w:rsidP="006B4001">
                  <w:pPr>
                    <w:keepLines/>
                    <w:widowControl w:val="0"/>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augmenterait la probabilité ou la gravité des répercussions liées aux changements climatiques sur l’ensemble ou une partie de l’infrastructure, de l’économie ou de la société du Canada. Il pourrait s’agir de l’introduction d’un nouveau projet, d’une nouvelle initiative ou d’une nouvelle activité économique particulièrement vulnérable aux répercussions climatiques. Cela pourrait aussi se faire en réinvestissant dans les infrastructures ou les activités économiques vulnérables existantes sans tenir compte des risques apparents liés aux changements climatiques. Il peut également s’agir de l’introduction d’une politique qui mine les niveaux actuels de résilience climatique, par exemple en abaissant les exigences en matière d’assurance contre les dommages causés par les changements climatiques, en abaissant les exigences de redondance pour les infrastructures interprovinciales d’électricité ou de télécommunications, ou en supprimant une interdiction d’aménagement dans une zone d’inondation ou d’incendie.</w:t>
                  </w:r>
                </w:p>
              </w:tc>
            </w:tr>
          </w:tbl>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7" w:anchor="toc7" w:history="1">
              <w:hyperlink r:id="rId28"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tbl>
            <w:tblPr>
              <w:tblStyle w:val="TableGrid"/>
              <w:tblW w:w="10388" w:type="dxa"/>
              <w:tblInd w:w="16"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2166"/>
              <w:gridCol w:w="8222"/>
            </w:tblGrid>
            <w:tr w:rsidR="006B4001" w:rsidRPr="00733375" w14:paraId="2A355520" w14:textId="77777777" w:rsidTr="00491B1B">
              <w:tc>
                <w:tcPr>
                  <w:tcW w:w="2166" w:type="dxa"/>
                </w:tcPr>
                <w:p w14:paraId="6FE855F5" w14:textId="2F2B29E5" w:rsidR="006B4001" w:rsidRPr="00733375" w:rsidRDefault="006B4001" w:rsidP="006B4001">
                  <w:pPr>
                    <w:tabs>
                      <w:tab w:val="left" w:pos="9404"/>
                    </w:tabs>
                    <w:rPr>
                      <w:b/>
                      <w:bCs/>
                      <w:color w:val="31849B"/>
                      <w:sz w:val="20"/>
                      <w:szCs w:val="20"/>
                    </w:rPr>
                  </w:pPr>
                  <w:r w:rsidRPr="00733375">
                    <w:rPr>
                      <w:b/>
                      <w:bCs/>
                      <w:color w:val="31849B"/>
                      <w:sz w:val="20"/>
                      <w:szCs w:val="20"/>
                    </w:rPr>
                    <w:t xml:space="preserve">Systèmes de la </w:t>
                  </w:r>
                  <w:r w:rsidR="007E459B" w:rsidRPr="00733375">
                    <w:rPr>
                      <w:b/>
                      <w:bCs/>
                      <w:color w:val="31849B"/>
                      <w:sz w:val="20"/>
                      <w:szCs w:val="20"/>
                    </w:rPr>
                    <w:t>SNA</w:t>
                  </w:r>
                  <w:r w:rsidRPr="00733375">
                    <w:rPr>
                      <w:b/>
                      <w:bCs/>
                      <w:color w:val="31849B"/>
                      <w:sz w:val="20"/>
                      <w:szCs w:val="20"/>
                    </w:rPr>
                    <w:t xml:space="preserve"> </w:t>
                  </w:r>
                </w:p>
              </w:tc>
              <w:tc>
                <w:tcPr>
                  <w:tcW w:w="8222" w:type="dxa"/>
                </w:tcPr>
                <w:p w14:paraId="3F368912" w14:textId="16B3BDD1" w:rsidR="006B4001" w:rsidRPr="00733375" w:rsidRDefault="006B4001" w:rsidP="006B4001">
                  <w:pPr>
                    <w:tabs>
                      <w:tab w:val="left" w:pos="9404"/>
                    </w:tabs>
                    <w:rPr>
                      <w:b/>
                      <w:bCs/>
                      <w:color w:val="31849B"/>
                      <w:sz w:val="20"/>
                      <w:szCs w:val="20"/>
                    </w:rPr>
                  </w:pPr>
                  <w:r w:rsidRPr="00733375">
                    <w:rPr>
                      <w:b/>
                      <w:bCs/>
                      <w:color w:val="31849B"/>
                      <w:sz w:val="20"/>
                      <w:szCs w:val="20"/>
                    </w:rPr>
                    <w:t>Objectifs</w:t>
                  </w:r>
                </w:p>
              </w:tc>
            </w:tr>
            <w:tr w:rsidR="006B4001" w:rsidRPr="00733375" w14:paraId="14A644A3" w14:textId="77777777" w:rsidTr="00491B1B">
              <w:tc>
                <w:tcPr>
                  <w:tcW w:w="2166" w:type="dxa"/>
                </w:tcPr>
                <w:p w14:paraId="5B0F8171" w14:textId="0938C18C" w:rsidR="006B4001" w:rsidRPr="00733375" w:rsidRDefault="006B4001" w:rsidP="006B4001">
                  <w:pPr>
                    <w:rPr>
                      <w:color w:val="31849B"/>
                      <w:sz w:val="20"/>
                      <w:szCs w:val="20"/>
                    </w:rPr>
                  </w:pPr>
                  <w:r w:rsidRPr="00733375">
                    <w:rPr>
                      <w:color w:val="31849B"/>
                      <w:sz w:val="20"/>
                      <w:szCs w:val="20"/>
                    </w:rPr>
                    <w:t>Résilience aux catastrophes</w:t>
                  </w:r>
                </w:p>
              </w:tc>
              <w:tc>
                <w:tcPr>
                  <w:tcW w:w="8222" w:type="dxa"/>
                </w:tcPr>
                <w:p w14:paraId="7CE5BD90" w14:textId="168A31E0" w:rsidR="006B4001" w:rsidRPr="00733375" w:rsidRDefault="006B4001" w:rsidP="006B4001">
                  <w:pPr>
                    <w:tabs>
                      <w:tab w:val="left" w:pos="9404"/>
                    </w:tabs>
                    <w:jc w:val="both"/>
                    <w:rPr>
                      <w:color w:val="31849B"/>
                      <w:sz w:val="20"/>
                      <w:szCs w:val="20"/>
                    </w:rPr>
                  </w:pPr>
                  <w:r w:rsidRPr="00733375">
                    <w:rPr>
                      <w:color w:val="31849B"/>
                      <w:sz w:val="20"/>
                      <w:szCs w:val="20"/>
                    </w:rPr>
                    <w:t xml:space="preserve">Les </w:t>
                  </w:r>
                  <w:r w:rsidR="007E459B" w:rsidRPr="00733375">
                    <w:rPr>
                      <w:color w:val="31849B"/>
                      <w:sz w:val="20"/>
                      <w:szCs w:val="20"/>
                    </w:rPr>
                    <w:t>collectivités</w:t>
                  </w:r>
                  <w:r w:rsidRPr="00733375">
                    <w:rPr>
                      <w:color w:val="31849B"/>
                      <w:sz w:val="20"/>
                      <w:szCs w:val="20"/>
                    </w:rPr>
                    <w:t xml:space="preserve"> et toutes les personnes vivant au Canada sont mieux préparées à prévenir et à atténuer les dangers, les risques et les conséquences des catastrophes liées à l’évolution du climat, à y répondre et à s’en remettre; le bien-être et les moyens de subsistance des personnes vivant au Canada sont mieux protégés; et les risques globaux de catastrophes ont été réduits, particulièrement pour les secteurs, les régions et les populations vulnérables les plus exposés.</w:t>
                  </w:r>
                </w:p>
              </w:tc>
            </w:tr>
            <w:tr w:rsidR="006B4001" w:rsidRPr="00733375" w14:paraId="1726263A" w14:textId="77777777" w:rsidTr="00491B1B">
              <w:tc>
                <w:tcPr>
                  <w:tcW w:w="2166" w:type="dxa"/>
                </w:tcPr>
                <w:p w14:paraId="49A3D67D" w14:textId="7CF61759" w:rsidR="006B4001" w:rsidRPr="00733375" w:rsidRDefault="006B4001" w:rsidP="006B4001">
                  <w:pPr>
                    <w:tabs>
                      <w:tab w:val="left" w:pos="9404"/>
                    </w:tabs>
                    <w:rPr>
                      <w:color w:val="31849B"/>
                      <w:sz w:val="20"/>
                      <w:szCs w:val="20"/>
                    </w:rPr>
                  </w:pPr>
                  <w:r w:rsidRPr="00733375">
                    <w:rPr>
                      <w:color w:val="31849B"/>
                      <w:sz w:val="20"/>
                      <w:szCs w:val="20"/>
                    </w:rPr>
                    <w:lastRenderedPageBreak/>
                    <w:t>Santé et bien-être</w:t>
                  </w:r>
                </w:p>
              </w:tc>
              <w:tc>
                <w:tcPr>
                  <w:tcW w:w="8222" w:type="dxa"/>
                </w:tcPr>
                <w:p w14:paraId="2D6858DF" w14:textId="38ED17A7" w:rsidR="006B4001" w:rsidRPr="00733375" w:rsidRDefault="006B4001" w:rsidP="006B4001">
                  <w:pPr>
                    <w:tabs>
                      <w:tab w:val="left" w:pos="9404"/>
                    </w:tabs>
                    <w:jc w:val="both"/>
                    <w:rPr>
                      <w:color w:val="31849B"/>
                      <w:sz w:val="20"/>
                      <w:szCs w:val="20"/>
                    </w:rPr>
                  </w:pPr>
                  <w:r w:rsidRPr="00733375">
                    <w:rPr>
                      <w:color w:val="31849B"/>
                      <w:sz w:val="20"/>
                      <w:szCs w:val="20"/>
                    </w:rPr>
                    <w:t>La santé de tous les Canadiens est protégée et soutenue par un secteur de la santé résilient aux changements climatiques et adaptatif qui dispose de systèmes et de services robustes et agiles qui tiennent compte des diverses composantes du bien-être et les soutiennent.</w:t>
                  </w:r>
                </w:p>
              </w:tc>
            </w:tr>
            <w:tr w:rsidR="006B4001" w:rsidRPr="00733375" w14:paraId="251E1EA0" w14:textId="77777777" w:rsidTr="00491B1B">
              <w:trPr>
                <w:trHeight w:val="663"/>
              </w:trPr>
              <w:tc>
                <w:tcPr>
                  <w:tcW w:w="2166" w:type="dxa"/>
                </w:tcPr>
                <w:p w14:paraId="2D952FED" w14:textId="6CC4DB22" w:rsidR="006B4001" w:rsidRPr="00733375" w:rsidRDefault="006B4001" w:rsidP="006B4001">
                  <w:pPr>
                    <w:tabs>
                      <w:tab w:val="left" w:pos="9404"/>
                    </w:tabs>
                    <w:rPr>
                      <w:color w:val="31849B"/>
                      <w:sz w:val="20"/>
                      <w:szCs w:val="20"/>
                    </w:rPr>
                  </w:pPr>
                  <w:r w:rsidRPr="00733375">
                    <w:rPr>
                      <w:color w:val="31849B"/>
                      <w:sz w:val="20"/>
                      <w:szCs w:val="20"/>
                    </w:rPr>
                    <w:t>Nature et biodiversité</w:t>
                  </w:r>
                </w:p>
              </w:tc>
              <w:tc>
                <w:tcPr>
                  <w:tcW w:w="8222" w:type="dxa"/>
                </w:tcPr>
                <w:p w14:paraId="4F5C5B0F" w14:textId="23794A93" w:rsidR="006B4001" w:rsidRPr="00733375" w:rsidRDefault="006B4001" w:rsidP="006B4001">
                  <w:pPr>
                    <w:jc w:val="both"/>
                    <w:rPr>
                      <w:color w:val="31849B"/>
                      <w:sz w:val="20"/>
                      <w:szCs w:val="20"/>
                    </w:rPr>
                  </w:pPr>
                  <w:r w:rsidRPr="00733375">
                    <w:rPr>
                      <w:color w:val="31849B"/>
                      <w:sz w:val="20"/>
                      <w:szCs w:val="20"/>
                    </w:rPr>
                    <w:t xml:space="preserve">La perte de la biodiversité a été stoppée et inversée, et la nature s’est entièrement rétablie, ce qui a permis l’adaptation naturelle et humaine, où les écosystèmes et les </w:t>
                  </w:r>
                  <w:r w:rsidR="007E459B" w:rsidRPr="00733375">
                    <w:rPr>
                      <w:color w:val="31849B"/>
                      <w:sz w:val="20"/>
                      <w:szCs w:val="20"/>
                    </w:rPr>
                    <w:t>collectivités</w:t>
                  </w:r>
                  <w:r w:rsidRPr="00733375">
                    <w:rPr>
                      <w:color w:val="31849B"/>
                      <w:sz w:val="20"/>
                      <w:szCs w:val="20"/>
                    </w:rPr>
                    <w:t xml:space="preserve"> prospèrent ensemble dans un climat changeant, avec des systèmes humains existant en étroite relation avec les systèmes naturels</w:t>
                  </w:r>
                </w:p>
              </w:tc>
            </w:tr>
            <w:tr w:rsidR="006B4001" w:rsidRPr="00733375" w14:paraId="22C76AE4" w14:textId="77777777" w:rsidTr="00491B1B">
              <w:tc>
                <w:tcPr>
                  <w:tcW w:w="2166" w:type="dxa"/>
                </w:tcPr>
                <w:p w14:paraId="0F89A13E" w14:textId="77777777" w:rsidR="006B4001" w:rsidRPr="00733375" w:rsidRDefault="006B4001" w:rsidP="006B4001">
                  <w:pPr>
                    <w:tabs>
                      <w:tab w:val="left" w:pos="9404"/>
                    </w:tabs>
                    <w:rPr>
                      <w:color w:val="31849B"/>
                      <w:sz w:val="20"/>
                      <w:szCs w:val="20"/>
                    </w:rPr>
                  </w:pPr>
                  <w:r w:rsidRPr="00733375">
                    <w:rPr>
                      <w:color w:val="31849B"/>
                      <w:sz w:val="20"/>
                      <w:szCs w:val="20"/>
                    </w:rPr>
                    <w:t>Infrastructure</w:t>
                  </w:r>
                </w:p>
              </w:tc>
              <w:tc>
                <w:tcPr>
                  <w:tcW w:w="8222" w:type="dxa"/>
                </w:tcPr>
                <w:p w14:paraId="2DFB7515" w14:textId="053AF55B" w:rsidR="006B4001" w:rsidRPr="00733375" w:rsidRDefault="006B4001" w:rsidP="006B4001">
                  <w:pPr>
                    <w:tabs>
                      <w:tab w:val="left" w:pos="9404"/>
                    </w:tabs>
                    <w:jc w:val="both"/>
                    <w:rPr>
                      <w:color w:val="31849B"/>
                      <w:sz w:val="20"/>
                      <w:szCs w:val="20"/>
                    </w:rPr>
                  </w:pPr>
                  <w:r w:rsidRPr="00733375">
                    <w:rPr>
                      <w:color w:val="31849B"/>
                      <w:sz w:val="20"/>
                      <w:szCs w:val="20"/>
                    </w:rPr>
                    <w:t>Tous les systèmes d’infrastructure au Canada sont résilients aux changements climatiques et font l’objet d’une adaptation continue pour s’adapter aux répercussions futures afin de fournir des services fiables, équitables et durables à l’ensemble de la société.</w:t>
                  </w:r>
                </w:p>
              </w:tc>
            </w:tr>
            <w:tr w:rsidR="006B4001" w:rsidRPr="00733375" w14:paraId="2D7E438C" w14:textId="77777777" w:rsidTr="00491B1B">
              <w:tc>
                <w:tcPr>
                  <w:tcW w:w="2166" w:type="dxa"/>
                </w:tcPr>
                <w:p w14:paraId="575C7283" w14:textId="0F4774F5" w:rsidR="006B4001" w:rsidRPr="00733375" w:rsidRDefault="006B4001" w:rsidP="006B4001">
                  <w:pPr>
                    <w:tabs>
                      <w:tab w:val="left" w:pos="9404"/>
                    </w:tabs>
                    <w:rPr>
                      <w:color w:val="31849B"/>
                      <w:sz w:val="20"/>
                      <w:szCs w:val="20"/>
                    </w:rPr>
                  </w:pPr>
                  <w:r w:rsidRPr="00733375">
                    <w:rPr>
                      <w:color w:val="31849B"/>
                      <w:sz w:val="20"/>
                      <w:szCs w:val="20"/>
                    </w:rPr>
                    <w:t>Économie et travailleurs</w:t>
                  </w:r>
                </w:p>
              </w:tc>
              <w:tc>
                <w:tcPr>
                  <w:tcW w:w="8222" w:type="dxa"/>
                </w:tcPr>
                <w:p w14:paraId="10A1E296" w14:textId="1F0411F9" w:rsidR="006B4001" w:rsidRPr="00733375" w:rsidRDefault="006B4001" w:rsidP="006B4001">
                  <w:pPr>
                    <w:tabs>
                      <w:tab w:val="left" w:pos="9404"/>
                    </w:tabs>
                    <w:jc w:val="both"/>
                    <w:rPr>
                      <w:color w:val="31849B"/>
                      <w:sz w:val="20"/>
                      <w:szCs w:val="20"/>
                    </w:rPr>
                  </w:pPr>
                  <w:r w:rsidRPr="00733375">
                    <w:rPr>
                      <w:color w:val="31849B"/>
                      <w:sz w:val="20"/>
                      <w:szCs w:val="20"/>
                    </w:rPr>
                    <w:t>L’économie du Canada est structurée de manière à prévoir</w:t>
                  </w:r>
                  <w:r w:rsidR="007E459B" w:rsidRPr="00733375">
                    <w:rPr>
                      <w:color w:val="31849B"/>
                      <w:sz w:val="20"/>
                      <w:szCs w:val="20"/>
                    </w:rPr>
                    <w:t xml:space="preserve"> les répercussions des changements climatiques, à les</w:t>
                  </w:r>
                  <w:r w:rsidRPr="00733375">
                    <w:rPr>
                      <w:color w:val="31849B"/>
                      <w:sz w:val="20"/>
                      <w:szCs w:val="20"/>
                    </w:rPr>
                    <w:t xml:space="preserve"> gérer, à s’</w:t>
                  </w:r>
                  <w:r w:rsidR="007E459B" w:rsidRPr="00733375">
                    <w:rPr>
                      <w:color w:val="31849B"/>
                      <w:sz w:val="20"/>
                      <w:szCs w:val="20"/>
                    </w:rPr>
                    <w:t xml:space="preserve">y </w:t>
                  </w:r>
                  <w:r w:rsidRPr="00733375">
                    <w:rPr>
                      <w:color w:val="31849B"/>
                      <w:sz w:val="20"/>
                      <w:szCs w:val="20"/>
                    </w:rPr>
                    <w:t xml:space="preserve">adapter et à </w:t>
                  </w:r>
                  <w:r w:rsidR="007E459B" w:rsidRPr="00733375">
                    <w:rPr>
                      <w:color w:val="31849B"/>
                      <w:sz w:val="20"/>
                      <w:szCs w:val="20"/>
                    </w:rPr>
                    <w:t xml:space="preserve">y </w:t>
                  </w:r>
                  <w:r w:rsidRPr="00733375">
                    <w:rPr>
                      <w:color w:val="31849B"/>
                      <w:sz w:val="20"/>
                      <w:szCs w:val="20"/>
                    </w:rPr>
                    <w:t>réagir</w:t>
                  </w:r>
                  <w:r w:rsidR="007E459B" w:rsidRPr="00733375">
                    <w:rPr>
                      <w:color w:val="31849B"/>
                      <w:sz w:val="20"/>
                      <w:szCs w:val="20"/>
                    </w:rPr>
                    <w:t>, ainsi qu’</w:t>
                  </w:r>
                  <w:r w:rsidRPr="00733375">
                    <w:rPr>
                      <w:color w:val="31849B"/>
                      <w:sz w:val="20"/>
                      <w:szCs w:val="20"/>
                    </w:rPr>
                    <w:t xml:space="preserve">à promouvoir activement de nouvelles possibilités inclusives dans un climat </w:t>
                  </w:r>
                  <w:r w:rsidR="007E459B" w:rsidRPr="00733375">
                    <w:rPr>
                      <w:color w:val="31849B"/>
                      <w:sz w:val="20"/>
                      <w:szCs w:val="20"/>
                    </w:rPr>
                    <w:t>en évolution</w:t>
                  </w:r>
                  <w:r w:rsidRPr="00733375">
                    <w:rPr>
                      <w:color w:val="31849B"/>
                      <w:sz w:val="20"/>
                      <w:szCs w:val="20"/>
                    </w:rPr>
                    <w:t>, particulièrement pour les collectivités les plus exposées, les peuples autochtones et les secteurs économiques vulnérables.</w:t>
                  </w:r>
                </w:p>
              </w:tc>
            </w:tr>
          </w:tbl>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7E3ECC2B" w14:textId="10830427" w:rsidR="003C6E45" w:rsidRPr="007C538D" w:rsidRDefault="007C538D" w:rsidP="007C538D">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6B4001" w:rsidRPr="00733375" w14:paraId="70C82B18" w14:textId="77777777" w:rsidTr="00491B1B">
              <w:tc>
                <w:tcPr>
                  <w:tcW w:w="2974" w:type="dxa"/>
                  <w:shd w:val="clear" w:color="auto" w:fill="auto"/>
                </w:tcPr>
                <w:p w14:paraId="16AF6062" w14:textId="76B3990C" w:rsidR="006B4001" w:rsidRPr="00733375" w:rsidRDefault="006B4001" w:rsidP="006B4001">
                  <w:pPr>
                    <w:tabs>
                      <w:tab w:val="left" w:pos="2997"/>
                    </w:tabs>
                    <w:jc w:val="both"/>
                    <w:rPr>
                      <w:b/>
                      <w:color w:val="31849B"/>
                      <w:sz w:val="20"/>
                      <w:szCs w:val="20"/>
                    </w:rPr>
                  </w:pPr>
                  <w:r w:rsidRPr="00733375">
                    <w:rPr>
                      <w:b/>
                      <w:color w:val="31849B"/>
                      <w:sz w:val="20"/>
                      <w:szCs w:val="20"/>
                    </w:rPr>
                    <w:t>Oui</w:t>
                  </w:r>
                </w:p>
              </w:tc>
              <w:tc>
                <w:tcPr>
                  <w:tcW w:w="7435" w:type="dxa"/>
                  <w:shd w:val="clear" w:color="auto" w:fill="auto"/>
                </w:tcPr>
                <w:p w14:paraId="611153C9" w14:textId="04DF2B97" w:rsidR="006B4001" w:rsidRPr="00733375" w:rsidRDefault="006B4001" w:rsidP="006B4001">
                  <w:pPr>
                    <w:jc w:val="both"/>
                    <w:rPr>
                      <w:color w:val="31849B"/>
                      <w:sz w:val="20"/>
                      <w:szCs w:val="20"/>
                      <w:highlight w:val="yellow"/>
                    </w:rPr>
                  </w:pPr>
                  <w:r w:rsidRPr="00733375">
                    <w:rPr>
                      <w:color w:val="31849B"/>
                      <w:sz w:val="20"/>
                      <w:szCs w:val="20"/>
                    </w:rPr>
                    <w:t>L’incidence de la proposition sur la résilience du Canada face aux changements climatiques touchera certains groupes de personnes plus que d’autres. Par exemple, une proposition visant à investir dans des routes d’accès praticables en tout temps vers les collectivités éloignées et nordiques procurerait des avantages particuliers aux populations généralement mal desservies.</w:t>
                  </w:r>
                </w:p>
              </w:tc>
            </w:tr>
            <w:tr w:rsidR="006B4001" w:rsidRPr="00733375" w14:paraId="6404B94F" w14:textId="77777777" w:rsidTr="00491B1B">
              <w:tc>
                <w:tcPr>
                  <w:tcW w:w="2974" w:type="dxa"/>
                  <w:shd w:val="clear" w:color="auto" w:fill="auto"/>
                </w:tcPr>
                <w:p w14:paraId="4A2A3932" w14:textId="1A73ABFE" w:rsidR="006B4001" w:rsidRPr="00733375" w:rsidRDefault="006B4001" w:rsidP="006B4001">
                  <w:pPr>
                    <w:jc w:val="both"/>
                    <w:rPr>
                      <w:b/>
                      <w:color w:val="31849B"/>
                      <w:sz w:val="20"/>
                      <w:szCs w:val="20"/>
                    </w:rPr>
                  </w:pPr>
                  <w:r w:rsidRPr="00733375">
                    <w:rPr>
                      <w:b/>
                      <w:color w:val="31849B"/>
                      <w:sz w:val="20"/>
                      <w:szCs w:val="20"/>
                    </w:rPr>
                    <w:t>Non</w:t>
                  </w:r>
                </w:p>
              </w:tc>
              <w:tc>
                <w:tcPr>
                  <w:tcW w:w="7435" w:type="dxa"/>
                  <w:shd w:val="clear" w:color="auto" w:fill="auto"/>
                </w:tcPr>
                <w:p w14:paraId="50E10835" w14:textId="7E38D189" w:rsidR="006B4001" w:rsidRPr="00733375" w:rsidRDefault="006B4001" w:rsidP="006B4001">
                  <w:pPr>
                    <w:jc w:val="both"/>
                    <w:rPr>
                      <w:color w:val="31849B"/>
                      <w:sz w:val="20"/>
                      <w:szCs w:val="20"/>
                      <w:highlight w:val="yellow"/>
                    </w:rPr>
                  </w:pPr>
                  <w:r w:rsidRPr="00733375">
                    <w:rPr>
                      <w:color w:val="31849B"/>
                      <w:sz w:val="20"/>
                      <w:szCs w:val="20"/>
                    </w:rPr>
                    <w:t>Aucun effet différencié et disproportionné n’est prévu pour des groupes particuliers de Canadiens.</w:t>
                  </w:r>
                </w:p>
              </w:tc>
            </w:tr>
            <w:tr w:rsidR="006B4001" w:rsidRPr="00733375" w14:paraId="44B57BE6" w14:textId="77777777" w:rsidTr="00491B1B">
              <w:tc>
                <w:tcPr>
                  <w:tcW w:w="2974" w:type="dxa"/>
                  <w:shd w:val="clear" w:color="auto" w:fill="auto"/>
                </w:tcPr>
                <w:p w14:paraId="244606A9" w14:textId="58E0B890" w:rsidR="006B4001" w:rsidRPr="00733375" w:rsidRDefault="006B4001" w:rsidP="006B4001">
                  <w:pPr>
                    <w:jc w:val="both"/>
                    <w:rPr>
                      <w:b/>
                      <w:color w:val="31849B"/>
                      <w:sz w:val="20"/>
                      <w:szCs w:val="20"/>
                    </w:rPr>
                  </w:pPr>
                  <w:r w:rsidRPr="00733375">
                    <w:rPr>
                      <w:b/>
                      <w:color w:val="31849B"/>
                      <w:sz w:val="20"/>
                      <w:szCs w:val="20"/>
                    </w:rPr>
                    <w:t>Indéterminé</w:t>
                  </w:r>
                </w:p>
              </w:tc>
              <w:tc>
                <w:tcPr>
                  <w:tcW w:w="7435" w:type="dxa"/>
                  <w:shd w:val="clear" w:color="auto" w:fill="auto"/>
                </w:tcPr>
                <w:p w14:paraId="2D7A37A5" w14:textId="108D29FA" w:rsidR="006B4001" w:rsidRPr="00733375" w:rsidRDefault="006B4001" w:rsidP="006B4001">
                  <w:pPr>
                    <w:jc w:val="both"/>
                    <w:rPr>
                      <w:color w:val="31849B"/>
                      <w:sz w:val="20"/>
                      <w:szCs w:val="20"/>
                      <w:highlight w:val="yellow"/>
                    </w:rPr>
                  </w:pPr>
                  <w:r w:rsidRPr="00733375">
                    <w:rPr>
                      <w:color w:val="31849B"/>
                      <w:sz w:val="20"/>
                      <w:szCs w:val="20"/>
                    </w:rPr>
                    <w:t xml:space="preserve">Bien que les répercussions sur la résilience du Canada aux changements climatiques ont été </w:t>
                  </w:r>
                  <w:r w:rsidR="007E459B" w:rsidRPr="00733375">
                    <w:rPr>
                      <w:color w:val="31849B"/>
                      <w:sz w:val="20"/>
                      <w:szCs w:val="20"/>
                    </w:rPr>
                    <w:t>cernées</w:t>
                  </w:r>
                  <w:r w:rsidRPr="00733375">
                    <w:rPr>
                      <w:color w:val="31849B"/>
                      <w:sz w:val="20"/>
                      <w:szCs w:val="20"/>
                    </w:rPr>
                    <w:t xml:space="preserve">, on ne sait pas si elles ont des répercussions </w:t>
                  </w:r>
                  <w:r w:rsidR="007E459B" w:rsidRPr="00733375">
                    <w:rPr>
                      <w:color w:val="31849B"/>
                      <w:sz w:val="20"/>
                      <w:szCs w:val="20"/>
                    </w:rPr>
                    <w:t>différentes</w:t>
                  </w:r>
                  <w:r w:rsidRPr="00733375">
                    <w:rPr>
                      <w:color w:val="31849B"/>
                      <w:sz w:val="20"/>
                      <w:szCs w:val="20"/>
                    </w:rPr>
                    <w:t xml:space="preserve"> et disproportionnées sur des groupes particuliers de personnes.</w:t>
                  </w:r>
                </w:p>
              </w:tc>
            </w:tr>
          </w:tbl>
          <w:p w14:paraId="1EA813AC" w14:textId="77777777" w:rsidR="006B4001" w:rsidRPr="00733375" w:rsidRDefault="006B4001" w:rsidP="00BB7286">
            <w:pPr>
              <w:tabs>
                <w:tab w:val="left" w:pos="633"/>
              </w:tabs>
              <w:spacing w:after="60"/>
              <w:rPr>
                <w:b/>
              </w:rPr>
            </w:pP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9" w:history="1">
              <w:r w:rsidRPr="00733375">
                <w:rPr>
                  <w:rStyle w:val="Hyperlink"/>
                  <w:i/>
                </w:rPr>
                <w:t>Stratégie nationale d’adaptation</w:t>
              </w:r>
            </w:hyperlink>
            <w:r w:rsidRPr="00733375">
              <w:rPr>
                <w:i/>
              </w:rPr>
              <w:t xml:space="preserve">, incluant le </w:t>
            </w:r>
            <w:hyperlink r:id="rId30"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01C3E74C" w14:textId="571A252A" w:rsidR="003C6E45" w:rsidRPr="00733375" w:rsidRDefault="009E54B8" w:rsidP="00BB7286">
            <w:pPr>
              <w:tabs>
                <w:tab w:val="left" w:pos="633"/>
              </w:tabs>
              <w:spacing w:after="60"/>
              <w:rPr>
                <w:b/>
              </w:rPr>
            </w:pPr>
            <w:r w:rsidRPr="00733375">
              <w:rPr>
                <w:b/>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70EE94E8" w14:textId="77777777" w:rsidTr="00C10E2E">
              <w:tc>
                <w:tcPr>
                  <w:tcW w:w="10382" w:type="dxa"/>
                </w:tcPr>
                <w:p w14:paraId="201113CD" w14:textId="3F065138" w:rsidR="00D559E6" w:rsidRPr="00733375" w:rsidRDefault="00D559E6" w:rsidP="00BB7286">
                  <w:pPr>
                    <w:tabs>
                      <w:tab w:val="left" w:pos="633"/>
                    </w:tabs>
                    <w:spacing w:after="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réponses fournies pour les sections A-511, A-512</w:t>
                  </w:r>
                  <w:r w:rsidR="0056220F">
                    <w:rPr>
                      <w:rFonts w:eastAsia="Times New Roman" w:cs="Arial"/>
                      <w:color w:val="31849B"/>
                      <w:kern w:val="0"/>
                      <w:sz w:val="20"/>
                      <w:szCs w:val="20"/>
                      <w14:ligatures w14:val="none"/>
                    </w:rPr>
                    <w:t xml:space="preserve"> et </w:t>
                  </w:r>
                  <w:r w:rsidRPr="00733375">
                    <w:rPr>
                      <w:rFonts w:eastAsia="Times New Roman" w:cs="Arial"/>
                      <w:color w:val="31849B"/>
                      <w:kern w:val="0"/>
                      <w:sz w:val="20"/>
                      <w:szCs w:val="20"/>
                      <w14:ligatures w14:val="none"/>
                    </w:rPr>
                    <w:t>A-513. Veuillez également vous référer aux questions de la section A-520 pour orienter votre réponse.</w:t>
                  </w:r>
                </w:p>
                <w:p w14:paraId="648100D5" w14:textId="77777777" w:rsidR="00D559E6" w:rsidRPr="00733375" w:rsidRDefault="00D559E6" w:rsidP="00BB7286">
                  <w:pPr>
                    <w:tabs>
                      <w:tab w:val="left" w:pos="633"/>
                    </w:tabs>
                    <w:spacing w:after="60"/>
                    <w:rPr>
                      <w:rFonts w:eastAsia="Times New Roman" w:cs="Arial"/>
                      <w:color w:val="31849B"/>
                      <w:kern w:val="0"/>
                      <w:sz w:val="20"/>
                      <w:szCs w:val="20"/>
                      <w14:ligatures w14:val="none"/>
                    </w:rPr>
                  </w:pPr>
                </w:p>
                <w:p w14:paraId="043B45BA" w14:textId="43BF1FF5" w:rsidR="00D559E6" w:rsidRPr="00733375" w:rsidRDefault="00D559E6" w:rsidP="00BB7286">
                  <w:pPr>
                    <w:tabs>
                      <w:tab w:val="left" w:pos="633"/>
                    </w:tabs>
                    <w:spacing w:after="60"/>
                    <w:rPr>
                      <w:b/>
                      <w:color w:val="31849B"/>
                    </w:rPr>
                  </w:pPr>
                </w:p>
              </w:tc>
            </w:tr>
          </w:tbl>
          <w:p w14:paraId="23DA232F" w14:textId="26AC86E1" w:rsidR="009E54B8" w:rsidRPr="00733375" w:rsidRDefault="009E54B8" w:rsidP="009E54B8"/>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31"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32"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3C6E45" w:rsidRPr="00733375" w14:paraId="6DE4D3EA" w14:textId="77777777" w:rsidTr="00BB7286">
        <w:trPr>
          <w:trHeight w:val="901"/>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0446BE9D" w14:textId="77777777" w:rsidTr="00C10E2E">
              <w:tc>
                <w:tcPr>
                  <w:tcW w:w="10152" w:type="dxa"/>
                </w:tcPr>
                <w:p w14:paraId="59FAC43A" w14:textId="698EBD56" w:rsidR="00D559E6" w:rsidRPr="00733375" w:rsidRDefault="00D559E6" w:rsidP="00D559E6">
                  <w:pPr>
                    <w:rPr>
                      <w:color w:val="31849B"/>
                      <w:sz w:val="20"/>
                      <w:szCs w:val="20"/>
                    </w:rPr>
                  </w:pPr>
                  <w:r w:rsidRPr="00733375">
                    <w:rPr>
                      <w:color w:val="31849B"/>
                      <w:sz w:val="20"/>
                      <w:szCs w:val="20"/>
                    </w:rPr>
                    <w:t>Cette partie de l’OCNE couvre des questions à multiples facettes qui se recoupent avec l’analyse environnementale stratégique (partie A) et l’analyse économique stratégique (partie B). La partie C est obligatoire si des parties de la partie A ou de la partie B s’appliquaient selon les réponses aux questions d’examen préliminaires.</w:t>
                  </w:r>
                </w:p>
              </w:tc>
            </w:tr>
          </w:tbl>
          <w:p w14:paraId="49AC311C" w14:textId="3A195495" w:rsidR="00D559E6" w:rsidRPr="00733375" w:rsidRDefault="00D559E6" w:rsidP="00D559E6"/>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33"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4034C92B" w14:textId="77777777" w:rsidTr="00C10E2E">
              <w:tc>
                <w:tcPr>
                  <w:tcW w:w="10152" w:type="dxa"/>
                </w:tcPr>
                <w:p w14:paraId="201C8A32" w14:textId="01208BB2" w:rsidR="00CF2924" w:rsidRDefault="00CF2924" w:rsidP="00CF2924">
                  <w:pPr>
                    <w:rPr>
                      <w:color w:val="31849B"/>
                      <w:sz w:val="20"/>
                      <w:szCs w:val="20"/>
                    </w:rPr>
                  </w:pPr>
                  <w:r w:rsidRPr="00CF2924">
                    <w:rPr>
                      <w:color w:val="31849B"/>
                      <w:sz w:val="20"/>
                      <w:szCs w:val="20"/>
                    </w:rPr>
                    <w:t xml:space="preserve">Les questions </w:t>
                  </w:r>
                  <w:r>
                    <w:rPr>
                      <w:color w:val="31849B"/>
                      <w:sz w:val="20"/>
                      <w:szCs w:val="20"/>
                    </w:rPr>
                    <w:t xml:space="preserve">de cette section </w:t>
                  </w:r>
                  <w:r w:rsidRPr="00CF2924">
                    <w:rPr>
                      <w:color w:val="31849B"/>
                      <w:sz w:val="20"/>
                      <w:szCs w:val="20"/>
                    </w:rPr>
                    <w:t>concernent uniquement les propositions qui impliquent l</w:t>
                  </w:r>
                  <w:r>
                    <w:rPr>
                      <w:color w:val="31849B"/>
                      <w:sz w:val="20"/>
                      <w:szCs w:val="20"/>
                    </w:rPr>
                    <w:t>es</w:t>
                  </w:r>
                  <w:r w:rsidRPr="00CF2924">
                    <w:rPr>
                      <w:color w:val="31849B"/>
                      <w:sz w:val="20"/>
                      <w:szCs w:val="20"/>
                    </w:rPr>
                    <w:t xml:space="preserve"> politique</w:t>
                  </w:r>
                  <w:r>
                    <w:rPr>
                      <w:color w:val="31849B"/>
                      <w:sz w:val="20"/>
                      <w:szCs w:val="20"/>
                    </w:rPr>
                    <w:t>s</w:t>
                  </w:r>
                  <w:r w:rsidRPr="00CF2924">
                    <w:rPr>
                      <w:color w:val="31849B"/>
                      <w:sz w:val="20"/>
                      <w:szCs w:val="20"/>
                    </w:rPr>
                    <w:t xml:space="preserve"> climatique</w:t>
                  </w:r>
                  <w:r>
                    <w:rPr>
                      <w:color w:val="31849B"/>
                      <w:sz w:val="20"/>
                      <w:szCs w:val="20"/>
                    </w:rPr>
                    <w:t>s</w:t>
                  </w:r>
                  <w:r w:rsidRPr="00CF2924">
                    <w:rPr>
                      <w:color w:val="31849B"/>
                      <w:sz w:val="20"/>
                      <w:szCs w:val="20"/>
                    </w:rPr>
                    <w:t xml:space="preserve"> et le </w:t>
                  </w:r>
                  <w:r>
                    <w:rPr>
                      <w:color w:val="31849B"/>
                      <w:sz w:val="20"/>
                      <w:szCs w:val="20"/>
                    </w:rPr>
                    <w:t>f</w:t>
                  </w:r>
                  <w:r w:rsidRPr="00CF2924">
                    <w:rPr>
                      <w:color w:val="31849B"/>
                      <w:sz w:val="20"/>
                      <w:szCs w:val="20"/>
                    </w:rPr>
                    <w:t>inancement fédéral concernant les changements climatiqu</w:t>
                  </w:r>
                  <w:r>
                    <w:rPr>
                      <w:color w:val="31849B"/>
                      <w:sz w:val="20"/>
                      <w:szCs w:val="20"/>
                    </w:rPr>
                    <w:t>es</w:t>
                  </w:r>
                  <w:r w:rsidRPr="00CF2924">
                    <w:rPr>
                      <w:color w:val="31849B"/>
                      <w:sz w:val="20"/>
                      <w:szCs w:val="20"/>
                    </w:rPr>
                    <w:t>.</w:t>
                  </w:r>
                </w:p>
                <w:p w14:paraId="026973D2" w14:textId="77777777" w:rsidR="00CF2924" w:rsidRDefault="00CF2924" w:rsidP="00CF2924">
                  <w:pPr>
                    <w:rPr>
                      <w:color w:val="31849B"/>
                      <w:sz w:val="20"/>
                      <w:szCs w:val="20"/>
                    </w:rPr>
                  </w:pPr>
                </w:p>
                <w:p w14:paraId="405647F8" w14:textId="726ECF88" w:rsidR="00CF2924" w:rsidRDefault="00D420D6" w:rsidP="009E5B04">
                  <w:pPr>
                    <w:rPr>
                      <w:color w:val="31849B"/>
                      <w:sz w:val="20"/>
                      <w:szCs w:val="20"/>
                    </w:rPr>
                  </w:pPr>
                  <w:r w:rsidRPr="00D420D6">
                    <w:rPr>
                      <w:color w:val="31849B"/>
                      <w:sz w:val="20"/>
                      <w:szCs w:val="20"/>
                    </w:rPr>
                    <w:t xml:space="preserve">Cette section évalue la façon dont la proposition soutient les intérêts autochtones et l’avancement du leadership </w:t>
                  </w:r>
                </w:p>
                <w:p w14:paraId="6BC989C2" w14:textId="01E4C495" w:rsidR="00D559E6" w:rsidRDefault="00D420D6" w:rsidP="009E5B04">
                  <w:pPr>
                    <w:rPr>
                      <w:color w:val="31849B"/>
                      <w:sz w:val="20"/>
                      <w:szCs w:val="20"/>
                    </w:rPr>
                  </w:pPr>
                  <w:r w:rsidRPr="00D420D6">
                    <w:rPr>
                      <w:color w:val="31849B"/>
                      <w:sz w:val="20"/>
                      <w:szCs w:val="20"/>
                    </w:rPr>
                    <w:t>autochtone dans l’action climatique, la transition vers une économie nette zéro et la gestion responsable des terres et des eaux.</w:t>
                  </w:r>
                </w:p>
                <w:p w14:paraId="49435582" w14:textId="77777777" w:rsidR="00D420D6" w:rsidRDefault="00D420D6" w:rsidP="009E5B04">
                  <w:pPr>
                    <w:rPr>
                      <w:color w:val="31849B"/>
                      <w:sz w:val="20"/>
                      <w:szCs w:val="20"/>
                    </w:rPr>
                  </w:pPr>
                </w:p>
                <w:p w14:paraId="419786C4" w14:textId="77777777" w:rsidR="00D420D6" w:rsidRDefault="00D420D6" w:rsidP="009E5B04">
                  <w:pPr>
                    <w:rPr>
                      <w:color w:val="31849B"/>
                      <w:sz w:val="20"/>
                      <w:szCs w:val="20"/>
                    </w:rPr>
                  </w:pPr>
                  <w:r w:rsidRPr="00D420D6">
                    <w:rPr>
                      <w:color w:val="31849B"/>
                      <w:sz w:val="20"/>
                      <w:szCs w:val="20"/>
                    </w:rPr>
                    <w:t xml:space="preserve">L’avancement du leadership autochtone en matière climatique peut prendre de nombreuses formes, notamment des approches fondées sur les distinctions, un co-développement/engagement significatif, une gouvernance de programme inclusive, des exclusions/réserves réservées aux Autochtones, un soutien aux candidats, des modalités de financement qui reconnaissent et respectent </w:t>
                  </w:r>
                  <w:r>
                    <w:rPr>
                      <w:color w:val="31849B"/>
                      <w:sz w:val="20"/>
                      <w:szCs w:val="20"/>
                    </w:rPr>
                    <w:t>les r</w:t>
                  </w:r>
                  <w:r w:rsidRPr="00D420D6">
                    <w:rPr>
                      <w:color w:val="31849B"/>
                      <w:sz w:val="20"/>
                      <w:szCs w:val="20"/>
                    </w:rPr>
                    <w:t>éalités autochtones, etc.</w:t>
                  </w:r>
                </w:p>
                <w:p w14:paraId="163A1D3D" w14:textId="77777777" w:rsidR="00D420D6" w:rsidRDefault="00D420D6" w:rsidP="009E5B04">
                  <w:pPr>
                    <w:rPr>
                      <w:color w:val="31849B"/>
                      <w:sz w:val="20"/>
                      <w:szCs w:val="20"/>
                    </w:rPr>
                  </w:pPr>
                </w:p>
                <w:p w14:paraId="19B98170" w14:textId="203970CA" w:rsidR="00D420D6" w:rsidRPr="00D420D6" w:rsidRDefault="00D420D6" w:rsidP="00D420D6">
                  <w:pPr>
                    <w:rPr>
                      <w:color w:val="31849B"/>
                      <w:sz w:val="20"/>
                      <w:szCs w:val="20"/>
                    </w:rPr>
                  </w:pPr>
                  <w:r w:rsidRPr="00D420D6">
                    <w:rPr>
                      <w:color w:val="31849B"/>
                      <w:sz w:val="20"/>
                      <w:szCs w:val="20"/>
                    </w:rPr>
                    <w:t>Le Plan climatique renforcé (P</w:t>
                  </w:r>
                  <w:r>
                    <w:rPr>
                      <w:color w:val="31849B"/>
                      <w:sz w:val="20"/>
                      <w:szCs w:val="20"/>
                    </w:rPr>
                    <w:t>CR</w:t>
                  </w:r>
                  <w:r w:rsidRPr="00D420D6">
                    <w:rPr>
                      <w:color w:val="31849B"/>
                      <w:sz w:val="20"/>
                      <w:szCs w:val="20"/>
                    </w:rPr>
                    <w:t>) du Canada a pris des engagements importants à «</w:t>
                  </w:r>
                  <w:r w:rsidR="006D5BF7">
                    <w:rPr>
                      <w:color w:val="31849B"/>
                      <w:sz w:val="20"/>
                      <w:szCs w:val="20"/>
                    </w:rPr>
                    <w:t xml:space="preserve"> c</w:t>
                  </w:r>
                  <w:r w:rsidR="006D5BF7" w:rsidRPr="006D5BF7">
                    <w:rPr>
                      <w:color w:val="31849B"/>
                      <w:sz w:val="20"/>
                      <w:szCs w:val="20"/>
                    </w:rPr>
                    <w:t>ollaborer avec les Premières Nations, les Inuit et le peuple Métis au co-développement de lignes directrices pour la prise de décisions afin de s’assurer que toutes les mesures de lutte contre les changements climatiques prises par le Canada à l’avenir fassent progresser l’autodétermination autochtone en matière de climat.</w:t>
                  </w:r>
                  <w:r w:rsidR="006D5BF7">
                    <w:rPr>
                      <w:color w:val="31849B"/>
                      <w:sz w:val="20"/>
                      <w:szCs w:val="20"/>
                    </w:rPr>
                    <w:t> »</w:t>
                  </w:r>
                  <w:r w:rsidRPr="00D420D6">
                    <w:rPr>
                      <w:color w:val="31849B"/>
                      <w:sz w:val="20"/>
                      <w:szCs w:val="20"/>
                    </w:rPr>
                    <w:t xml:space="preserve"> (</w:t>
                  </w:r>
                  <w:r>
                    <w:rPr>
                      <w:color w:val="31849B"/>
                      <w:sz w:val="20"/>
                      <w:szCs w:val="20"/>
                    </w:rPr>
                    <w:t>PCR</w:t>
                  </w:r>
                  <w:r w:rsidRPr="00D420D6">
                    <w:rPr>
                      <w:color w:val="31849B"/>
                      <w:sz w:val="20"/>
                      <w:szCs w:val="20"/>
                    </w:rPr>
                    <w:t>, 2020).</w:t>
                  </w:r>
                </w:p>
                <w:p w14:paraId="7CA76932" w14:textId="77777777" w:rsidR="00D420D6" w:rsidRPr="00D420D6" w:rsidRDefault="00D420D6" w:rsidP="00D420D6">
                  <w:pPr>
                    <w:rPr>
                      <w:color w:val="31849B"/>
                      <w:sz w:val="20"/>
                      <w:szCs w:val="20"/>
                    </w:rPr>
                  </w:pPr>
                </w:p>
                <w:p w14:paraId="545F1FEA" w14:textId="34F04CDC" w:rsidR="00D420D6" w:rsidRDefault="00D420D6" w:rsidP="00D420D6">
                  <w:pPr>
                    <w:rPr>
                      <w:color w:val="31849B"/>
                      <w:sz w:val="20"/>
                      <w:szCs w:val="20"/>
                    </w:rPr>
                  </w:pPr>
                  <w:r w:rsidRPr="00D420D6">
                    <w:rPr>
                      <w:color w:val="31849B"/>
                      <w:sz w:val="20"/>
                      <w:szCs w:val="20"/>
                    </w:rPr>
                    <w:t xml:space="preserve">Le Guide </w:t>
                  </w:r>
                  <w:r>
                    <w:rPr>
                      <w:color w:val="31849B"/>
                      <w:sz w:val="20"/>
                      <w:szCs w:val="20"/>
                    </w:rPr>
                    <w:t>de prise de décision</w:t>
                  </w:r>
                  <w:r w:rsidR="00E57B94">
                    <w:rPr>
                      <w:color w:val="31849B"/>
                      <w:sz w:val="20"/>
                      <w:szCs w:val="20"/>
                    </w:rPr>
                    <w:t>s</w:t>
                  </w:r>
                  <w:r>
                    <w:rPr>
                      <w:color w:val="31849B"/>
                      <w:sz w:val="20"/>
                      <w:szCs w:val="20"/>
                    </w:rPr>
                    <w:t xml:space="preserve"> du l</w:t>
                  </w:r>
                  <w:r w:rsidRPr="00D420D6">
                    <w:rPr>
                      <w:color w:val="31849B"/>
                      <w:sz w:val="20"/>
                      <w:szCs w:val="20"/>
                    </w:rPr>
                    <w:t>eadership autochtone</w:t>
                  </w:r>
                  <w:r w:rsidR="00E57B94">
                    <w:rPr>
                      <w:color w:val="31849B"/>
                      <w:sz w:val="20"/>
                      <w:szCs w:val="20"/>
                    </w:rPr>
                    <w:t>s</w:t>
                  </w:r>
                  <w:r w:rsidRPr="00D420D6">
                    <w:rPr>
                      <w:color w:val="31849B"/>
                      <w:sz w:val="20"/>
                      <w:szCs w:val="20"/>
                    </w:rPr>
                    <w:t xml:space="preserve"> en matière de climat a été élaboré en partenariat avec les Premières Nations, les Inuits et les Métis et fournit des conseils spécifiques à tous les ministères pour concevoir des programmes climatiques fédéraux – qu’ils soient ciblés, non ciblés ou nationaux – d’une manière qui orienter la programmation vers les objectifs énoncés ci-dessus. Concrètement, dans la conception d’un programme, cela signifie :</w:t>
                  </w:r>
                </w:p>
                <w:p w14:paraId="77D1B046" w14:textId="426461B8" w:rsidR="00D420D6" w:rsidRDefault="00D420D6" w:rsidP="00D420D6">
                  <w:pPr>
                    <w:rPr>
                      <w:color w:val="31849B"/>
                      <w:sz w:val="20"/>
                      <w:szCs w:val="20"/>
                    </w:rPr>
                  </w:pPr>
                </w:p>
                <w:p w14:paraId="4370DDDB"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Supprimer/éviter les préjugés involontaires qui restreignent l'éligibilité et l'accès des Autochtones au financement ;</w:t>
                  </w:r>
                </w:p>
                <w:p w14:paraId="5BFC0481"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Respecter et promouvoir des priorités et des structures de gouvernance distinctes, et soutenir et accroître les connaissances, le leadership et la prise de décision par les peuples autochtones pour les peuples autochtones ; et,</w:t>
                  </w:r>
                </w:p>
                <w:p w14:paraId="2005A617" w14:textId="6E45C2EB" w:rsidR="00D420D6" w:rsidRPr="00D420D6" w:rsidRDefault="00D420D6" w:rsidP="00D420D6">
                  <w:pPr>
                    <w:pStyle w:val="ListParagraph"/>
                    <w:numPr>
                      <w:ilvl w:val="0"/>
                      <w:numId w:val="43"/>
                    </w:numPr>
                    <w:rPr>
                      <w:color w:val="31849B"/>
                      <w:sz w:val="20"/>
                      <w:szCs w:val="20"/>
                    </w:rPr>
                  </w:pPr>
                  <w:r w:rsidRPr="00D420D6">
                    <w:rPr>
                      <w:color w:val="31849B"/>
                      <w:sz w:val="20"/>
                      <w:szCs w:val="20"/>
                    </w:rPr>
                    <w:t>Progresser progressivement vers le transfert de programmes aux peuples autochtones.</w:t>
                  </w:r>
                </w:p>
                <w:p w14:paraId="7BE4971D" w14:textId="77777777" w:rsidR="00D420D6" w:rsidRDefault="00D420D6" w:rsidP="00D420D6">
                  <w:pPr>
                    <w:rPr>
                      <w:color w:val="31849B"/>
                      <w:sz w:val="20"/>
                      <w:szCs w:val="20"/>
                    </w:rPr>
                  </w:pPr>
                </w:p>
                <w:p w14:paraId="3BD61ADC" w14:textId="350DDFAD" w:rsidR="00D420D6" w:rsidRPr="005F6FCA" w:rsidRDefault="00D420D6" w:rsidP="00D420D6">
                  <w:pPr>
                    <w:rPr>
                      <w:color w:val="31849B"/>
                    </w:rPr>
                  </w:pPr>
                  <w:r w:rsidRPr="00D420D6">
                    <w:rPr>
                      <w:color w:val="31849B"/>
                      <w:sz w:val="20"/>
                      <w:szCs w:val="20"/>
                    </w:rPr>
                    <w:t>Le Guide d’aide à la décision peut être consulté ici</w:t>
                  </w:r>
                  <w:r>
                    <w:rPr>
                      <w:color w:val="31849B"/>
                      <w:sz w:val="20"/>
                      <w:szCs w:val="20"/>
                    </w:rPr>
                    <w:t xml:space="preserve"> : </w:t>
                  </w:r>
                  <w:hyperlink r:id="rId34" w:tooltip="LCA Guide de prise de décision - (Français).pdf" w:history="1">
                    <w:r w:rsidRPr="001F0EA8">
                      <w:rPr>
                        <w:rStyle w:val="Hyperlink"/>
                        <w:sz w:val="20"/>
                        <w:szCs w:val="20"/>
                      </w:rPr>
                      <w:t>Guide de prise de décision</w:t>
                    </w:r>
                  </w:hyperlink>
                </w:p>
                <w:p w14:paraId="17C6C9B4" w14:textId="1FD12B56" w:rsidR="00D420D6" w:rsidRPr="00733375" w:rsidRDefault="00D420D6" w:rsidP="00D420D6">
                  <w:pPr>
                    <w:rPr>
                      <w:color w:val="31849B"/>
                      <w:sz w:val="20"/>
                      <w:szCs w:val="20"/>
                    </w:rPr>
                  </w:pPr>
                </w:p>
              </w:tc>
            </w:tr>
          </w:tbl>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35"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36"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3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8"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lastRenderedPageBreak/>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28C04879"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9" w:history="1">
              <w:r w:rsidRPr="00733375">
                <w:rPr>
                  <w:rStyle w:val="Hyperlink"/>
                </w:rPr>
                <w:t>Stratégie fédérale de développement durable.</w:t>
              </w:r>
            </w:hyperlink>
            <w:r w:rsidRPr="00733375">
              <w:t xml:space="preserve"> (300 mots</w:t>
            </w:r>
            <w:r w:rsidR="00CF2924">
              <w:t xml:space="preserve"> maximum</w:t>
            </w:r>
            <w:r w:rsidRPr="00733375">
              <w:t>)</w:t>
            </w:r>
          </w:p>
          <w:p w14:paraId="0B5CA47A" w14:textId="77777777" w:rsidR="009E5B04" w:rsidRPr="00733375" w:rsidRDefault="009E5B04" w:rsidP="009E5B04">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2F6B3208" w14:textId="77777777" w:rsidTr="00C10E2E">
              <w:tc>
                <w:tcPr>
                  <w:tcW w:w="10152" w:type="dxa"/>
                </w:tcPr>
                <w:p w14:paraId="7F6D2EC5" w14:textId="1D2A5FB2" w:rsidR="00737E70" w:rsidRPr="00733375" w:rsidRDefault="00737E70" w:rsidP="007E459B">
                  <w:pPr>
                    <w:spacing w:after="120"/>
                    <w:rPr>
                      <w:color w:val="31849B"/>
                      <w:sz w:val="20"/>
                      <w:szCs w:val="20"/>
                    </w:rPr>
                  </w:pPr>
                  <w:r w:rsidRPr="00733375">
                    <w:rPr>
                      <w:color w:val="31849B"/>
                      <w:sz w:val="20"/>
                      <w:szCs w:val="20"/>
                    </w:rPr>
                    <w:t xml:space="preserve">Dans cette question, expliquez comment les résultats de l’OCNE démontrent l’harmonisation de la proposition </w:t>
                  </w:r>
                  <w:r w:rsidR="007E459B" w:rsidRPr="00733375">
                    <w:rPr>
                      <w:color w:val="31849B"/>
                      <w:sz w:val="20"/>
                      <w:szCs w:val="20"/>
                    </w:rPr>
                    <w:t>avec</w:t>
                  </w:r>
                  <w:r w:rsidRPr="00733375">
                    <w:rPr>
                      <w:color w:val="31849B"/>
                      <w:sz w:val="20"/>
                      <w:szCs w:val="20"/>
                    </w:rPr>
                    <w:t xml:space="preserve"> les objectifs ou cibles de la Stratégie fédérale de développement durable (SFDD), le soutien ou l’entrave à ces objectifs ou cibles, le cas échéant. Les aspects de la proposition qui ne relèvent pas du champ d’application de l’OCNE ne doivent pas être inclus dans votre réponse.</w:t>
                  </w:r>
                </w:p>
                <w:p w14:paraId="1AA8310E" w14:textId="77777777" w:rsidR="00737E70" w:rsidRPr="00733375" w:rsidRDefault="00737E70" w:rsidP="00737E70">
                  <w:pPr>
                    <w:spacing w:line="259" w:lineRule="auto"/>
                    <w:rPr>
                      <w:color w:val="31849B"/>
                      <w:sz w:val="20"/>
                      <w:szCs w:val="20"/>
                    </w:rPr>
                  </w:pPr>
                  <w:r w:rsidRPr="00733375">
                    <w:rPr>
                      <w:color w:val="31849B"/>
                      <w:sz w:val="20"/>
                      <w:szCs w:val="20"/>
                    </w:rPr>
                    <w:t xml:space="preserve">La Stratégie fédérale de développement durable (SFDD) de 2022 à 2026 réunit en un seul endroit les objectifs, les cibles, les jalons à court terme et les stratégies de mise en œuvre de l’ensemble du gouvernement du Canada. Elle offre une vision pangouvernementale des priorités et des mesures visant à faire progresser le développement durable dans 101 organisations fédérales. </w:t>
                  </w:r>
                </w:p>
                <w:p w14:paraId="64DEEB19" w14:textId="77777777" w:rsidR="00737E70" w:rsidRPr="00733375" w:rsidRDefault="00737E70" w:rsidP="00737E70">
                  <w:pPr>
                    <w:spacing w:line="259" w:lineRule="auto"/>
                    <w:rPr>
                      <w:color w:val="31849B"/>
                    </w:rPr>
                  </w:pP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737E70" w:rsidRPr="00733375" w14:paraId="62F007DE" w14:textId="77777777" w:rsidTr="00491B1B">
                    <w:tc>
                      <w:tcPr>
                        <w:tcW w:w="2699" w:type="dxa"/>
                        <w:shd w:val="clear" w:color="auto" w:fill="96CFDE"/>
                      </w:tcPr>
                      <w:p w14:paraId="5554EE65"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lastRenderedPageBreak/>
                          <w:t>Objectif de la SFDD</w:t>
                        </w:r>
                      </w:p>
                    </w:tc>
                    <w:tc>
                      <w:tcPr>
                        <w:tcW w:w="7173" w:type="dxa"/>
                        <w:shd w:val="clear" w:color="auto" w:fill="96CFDE"/>
                      </w:tcPr>
                      <w:p w14:paraId="364A7ED2"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t xml:space="preserve"> Cible</w:t>
                        </w:r>
                      </w:p>
                    </w:tc>
                  </w:tr>
                  <w:tr w:rsidR="00737E70" w:rsidRPr="00733375" w14:paraId="7B3A803E" w14:textId="77777777" w:rsidTr="00491B1B">
                    <w:tc>
                      <w:tcPr>
                        <w:tcW w:w="2699" w:type="dxa"/>
                      </w:tcPr>
                      <w:p w14:paraId="2D6AB7BA"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 </w:t>
                        </w:r>
                        <w:r w:rsidRPr="00733375">
                          <w:rPr>
                            <w:rFonts w:cstheme="minorHAnsi"/>
                            <w:color w:val="31849B"/>
                            <w:sz w:val="18"/>
                            <w:szCs w:val="18"/>
                          </w:rPr>
                          <w:t>: Réduire la pauvreté au Canada sous toutes ses formes</w:t>
                        </w:r>
                      </w:p>
                    </w:tc>
                    <w:tc>
                      <w:tcPr>
                        <w:tcW w:w="7173" w:type="dxa"/>
                      </w:tcPr>
                      <w:p w14:paraId="72171982" w14:textId="391487BF"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le taux de pauvreté </w:t>
                        </w:r>
                        <w:r w:rsidR="004D14E6" w:rsidRPr="00733375">
                          <w:rPr>
                            <w:rFonts w:cstheme="minorHAnsi"/>
                            <w:color w:val="31849B"/>
                            <w:sz w:val="18"/>
                            <w:szCs w:val="18"/>
                          </w:rPr>
                          <w:t xml:space="preserve">sera réduit </w:t>
                        </w:r>
                        <w:r w:rsidRPr="00733375">
                          <w:rPr>
                            <w:rFonts w:cstheme="minorHAnsi"/>
                            <w:color w:val="31849B"/>
                            <w:sz w:val="18"/>
                            <w:szCs w:val="18"/>
                          </w:rPr>
                          <w:t>de 50 % par rapport à son niveau de 2015</w:t>
                        </w:r>
                        <w:r w:rsidR="004D14E6" w:rsidRPr="00733375">
                          <w:rPr>
                            <w:rFonts w:cstheme="minorHAnsi"/>
                            <w:color w:val="31849B"/>
                            <w:sz w:val="18"/>
                            <w:szCs w:val="18"/>
                          </w:rPr>
                          <w:t>.</w:t>
                        </w:r>
                      </w:p>
                    </w:tc>
                  </w:tr>
                  <w:tr w:rsidR="00737E70" w:rsidRPr="00733375" w14:paraId="57B79BB6" w14:textId="77777777" w:rsidTr="00491B1B">
                    <w:tc>
                      <w:tcPr>
                        <w:tcW w:w="2699" w:type="dxa"/>
                      </w:tcPr>
                      <w:p w14:paraId="0E56B9A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2 </w:t>
                        </w:r>
                        <w:r w:rsidRPr="00733375">
                          <w:rPr>
                            <w:rFonts w:cstheme="minorHAnsi"/>
                            <w:color w:val="31849B"/>
                            <w:sz w:val="18"/>
                            <w:szCs w:val="18"/>
                          </w:rPr>
                          <w:t>: Soutenir un système alimentaire plus sain et plus durable</w:t>
                        </w:r>
                      </w:p>
                    </w:tc>
                    <w:tc>
                      <w:tcPr>
                        <w:tcW w:w="7173" w:type="dxa"/>
                      </w:tcPr>
                      <w:p w14:paraId="301CB0CE" w14:textId="47E1B61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l’amélioration de la performance environnementale du secteur de l’agriculture </w:t>
                        </w:r>
                        <w:r w:rsidR="004D14E6" w:rsidRPr="00733375">
                          <w:rPr>
                            <w:rFonts w:cstheme="minorHAnsi"/>
                            <w:color w:val="31849B"/>
                            <w:sz w:val="18"/>
                            <w:szCs w:val="18"/>
                          </w:rPr>
                          <w:t xml:space="preserve">sera appuyée </w:t>
                        </w:r>
                        <w:r w:rsidRPr="00733375">
                          <w:rPr>
                            <w:rFonts w:cstheme="minorHAnsi"/>
                            <w:color w:val="31849B"/>
                            <w:sz w:val="18"/>
                            <w:szCs w:val="18"/>
                          </w:rPr>
                          <w:t>en atteignant une cote minimale de 71 à l’Indice de durabilité agroenvironnementale</w:t>
                        </w:r>
                        <w:r w:rsidR="004D14E6" w:rsidRPr="00733375">
                          <w:rPr>
                            <w:rFonts w:cstheme="minorHAnsi"/>
                            <w:color w:val="31849B"/>
                            <w:sz w:val="18"/>
                            <w:szCs w:val="18"/>
                          </w:rPr>
                          <w:t>.</w:t>
                        </w:r>
                      </w:p>
                    </w:tc>
                  </w:tr>
                  <w:tr w:rsidR="00737E70" w:rsidRPr="00733375" w14:paraId="4B91141A" w14:textId="77777777" w:rsidTr="00491B1B">
                    <w:tc>
                      <w:tcPr>
                        <w:tcW w:w="2699" w:type="dxa"/>
                      </w:tcPr>
                      <w:p w14:paraId="39DD7CE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3 </w:t>
                        </w:r>
                        <w:r w:rsidRPr="00733375">
                          <w:rPr>
                            <w:rFonts w:cstheme="minorHAnsi"/>
                            <w:color w:val="31849B"/>
                            <w:sz w:val="18"/>
                            <w:szCs w:val="18"/>
                          </w:rPr>
                          <w:t>: Soutenir la santé mentale et adopter des comportements sains</w:t>
                        </w:r>
                      </w:p>
                    </w:tc>
                    <w:tc>
                      <w:tcPr>
                        <w:tcW w:w="7173" w:type="dxa"/>
                      </w:tcPr>
                      <w:p w14:paraId="010D26A0" w14:textId="5EBE5C2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mars 2027, le pourcentage de Canadiens (âgés de 15 ans et plus) atteints d’un trouble mental qui ont exprimé un besoin de soins non comblé </w:t>
                        </w:r>
                        <w:r w:rsidR="004D14E6" w:rsidRPr="00733375">
                          <w:rPr>
                            <w:rFonts w:cstheme="minorHAnsi"/>
                            <w:color w:val="31849B"/>
                            <w:sz w:val="18"/>
                            <w:szCs w:val="18"/>
                          </w:rPr>
                          <w:t>sera réduit à 22 % ou moins.</w:t>
                        </w:r>
                      </w:p>
                      <w:p w14:paraId="708F7BE6" w14:textId="63A884F9"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2035, au plus 5 % des Canadiens (âgés de 15 ans et plus) fume</w:t>
                        </w:r>
                        <w:r w:rsidR="004D14E6" w:rsidRPr="00733375">
                          <w:rPr>
                            <w:rFonts w:cstheme="minorHAnsi"/>
                            <w:color w:val="31849B"/>
                            <w:sz w:val="18"/>
                            <w:szCs w:val="18"/>
                          </w:rPr>
                          <w:t>ront</w:t>
                        </w:r>
                        <w:r w:rsidRPr="00733375">
                          <w:rPr>
                            <w:rFonts w:cstheme="minorHAnsi"/>
                            <w:color w:val="31849B"/>
                            <w:sz w:val="18"/>
                            <w:szCs w:val="18"/>
                          </w:rPr>
                          <w:t xml:space="preserve"> la cigarette</w:t>
                        </w:r>
                        <w:r w:rsidR="004D14E6" w:rsidRPr="00733375">
                          <w:rPr>
                            <w:rFonts w:cstheme="minorHAnsi"/>
                            <w:color w:val="31849B"/>
                            <w:sz w:val="18"/>
                            <w:szCs w:val="18"/>
                          </w:rPr>
                          <w:t>.</w:t>
                        </w:r>
                      </w:p>
                    </w:tc>
                  </w:tr>
                  <w:tr w:rsidR="00737E70" w:rsidRPr="00733375" w14:paraId="1659C9BB" w14:textId="77777777" w:rsidTr="00491B1B">
                    <w:tc>
                      <w:tcPr>
                        <w:tcW w:w="2699" w:type="dxa"/>
                      </w:tcPr>
                      <w:p w14:paraId="17BCFDE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 xml:space="preserve">Objectif 4 : </w:t>
                        </w:r>
                        <w:r w:rsidRPr="00733375">
                          <w:rPr>
                            <w:rFonts w:cstheme="minorHAnsi"/>
                            <w:color w:val="31849B"/>
                            <w:sz w:val="18"/>
                            <w:szCs w:val="18"/>
                          </w:rPr>
                          <w:t>Promouvoir les connaissances et les compétences pour le développement durable</w:t>
                        </w:r>
                      </w:p>
                    </w:tc>
                    <w:tc>
                      <w:tcPr>
                        <w:tcW w:w="7173" w:type="dxa"/>
                      </w:tcPr>
                      <w:p w14:paraId="4864E281" w14:textId="5302357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les frais de garde réglementés seront réduits à 10 $ par jour, en moyenne, partout à l’extérieur du Québec</w:t>
                        </w:r>
                        <w:r w:rsidR="004D14E6" w:rsidRPr="00733375">
                          <w:rPr>
                            <w:rFonts w:cstheme="minorHAnsi"/>
                            <w:color w:val="31849B"/>
                            <w:sz w:val="18"/>
                            <w:szCs w:val="18"/>
                          </w:rPr>
                          <w:t>.</w:t>
                        </w:r>
                      </w:p>
                      <w:p w14:paraId="61523E10" w14:textId="16C953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décembre 2025, le bassin de talents scientifiques du Canada augmentera de 175 000 diplômés en sciences, en technologie, en génie et en mathématiques</w:t>
                        </w:r>
                        <w:r w:rsidR="004D14E6" w:rsidRPr="00733375">
                          <w:rPr>
                            <w:rFonts w:cstheme="minorHAnsi"/>
                            <w:color w:val="31849B"/>
                            <w:sz w:val="18"/>
                            <w:szCs w:val="18"/>
                          </w:rPr>
                          <w:t>.</w:t>
                        </w:r>
                      </w:p>
                      <w:p w14:paraId="2B23C56E" w14:textId="4EE393C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2025, la moyenne des citations relatives du Canada en sciences naturelles et en génie se classe</w:t>
                        </w:r>
                        <w:r w:rsidR="004D14E6" w:rsidRPr="00733375">
                          <w:rPr>
                            <w:rFonts w:cstheme="minorHAnsi"/>
                            <w:color w:val="31849B"/>
                            <w:sz w:val="18"/>
                            <w:szCs w:val="18"/>
                          </w:rPr>
                          <w:t>ra</w:t>
                        </w:r>
                        <w:r w:rsidRPr="00733375">
                          <w:rPr>
                            <w:rFonts w:cstheme="minorHAnsi"/>
                            <w:color w:val="31849B"/>
                            <w:sz w:val="18"/>
                            <w:szCs w:val="18"/>
                          </w:rPr>
                          <w:t xml:space="preserve"> parmi les 10 premiers de l’OCDE, en hausse par rapport aux 18 pays en 2020</w:t>
                        </w:r>
                        <w:r w:rsidR="004D14E6" w:rsidRPr="00733375">
                          <w:rPr>
                            <w:rFonts w:cstheme="minorHAnsi"/>
                            <w:color w:val="31849B"/>
                            <w:sz w:val="18"/>
                            <w:szCs w:val="18"/>
                          </w:rPr>
                          <w:t>.</w:t>
                        </w:r>
                      </w:p>
                    </w:tc>
                  </w:tr>
                  <w:tr w:rsidR="00737E70" w:rsidRPr="00733375" w14:paraId="77EFCBE3" w14:textId="77777777" w:rsidTr="00491B1B">
                    <w:tc>
                      <w:tcPr>
                        <w:tcW w:w="2699" w:type="dxa"/>
                      </w:tcPr>
                      <w:p w14:paraId="0D9CCA5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5 </w:t>
                        </w:r>
                        <w:r w:rsidRPr="00733375">
                          <w:rPr>
                            <w:rFonts w:cstheme="minorHAnsi"/>
                            <w:color w:val="31849B"/>
                            <w:sz w:val="18"/>
                            <w:szCs w:val="18"/>
                          </w:rPr>
                          <w:t>: Promouvoir l’égalité entre les genres</w:t>
                        </w:r>
                      </w:p>
                    </w:tc>
                    <w:tc>
                      <w:tcPr>
                        <w:tcW w:w="7173" w:type="dxa"/>
                      </w:tcPr>
                      <w:p w14:paraId="530A9F41" w14:textId="32B60EB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2026, au moins 37 % des employés du secteur de l’environnement et des technologies propres </w:t>
                        </w:r>
                        <w:r w:rsidR="004D14E6" w:rsidRPr="00733375">
                          <w:rPr>
                            <w:rFonts w:cstheme="minorHAnsi"/>
                            <w:color w:val="31849B"/>
                            <w:sz w:val="18"/>
                            <w:szCs w:val="18"/>
                          </w:rPr>
                          <w:t>ser</w:t>
                        </w:r>
                        <w:r w:rsidRPr="00733375">
                          <w:rPr>
                            <w:rFonts w:cstheme="minorHAnsi"/>
                            <w:color w:val="31849B"/>
                            <w:sz w:val="18"/>
                            <w:szCs w:val="18"/>
                          </w:rPr>
                          <w:t>ont des femmes</w:t>
                        </w:r>
                        <w:r w:rsidR="004D14E6" w:rsidRPr="00733375">
                          <w:rPr>
                            <w:rFonts w:cstheme="minorHAnsi"/>
                            <w:color w:val="31849B"/>
                            <w:sz w:val="18"/>
                            <w:szCs w:val="18"/>
                          </w:rPr>
                          <w:t>.</w:t>
                        </w:r>
                      </w:p>
                      <w:p w14:paraId="598C56EE" w14:textId="701B419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les taux autodéclarés de violence entre partenaires intimes</w:t>
                        </w:r>
                        <w:r w:rsidR="004D14E6" w:rsidRPr="00733375">
                          <w:rPr>
                            <w:rFonts w:cstheme="minorHAnsi"/>
                            <w:color w:val="31849B"/>
                            <w:sz w:val="18"/>
                            <w:szCs w:val="18"/>
                          </w:rPr>
                          <w:t xml:space="preserve"> sera réduit d’au plus 5 %.</w:t>
                        </w:r>
                      </w:p>
                    </w:tc>
                  </w:tr>
                  <w:tr w:rsidR="00737E70" w:rsidRPr="00733375" w14:paraId="15BE5447" w14:textId="77777777" w:rsidTr="00491B1B">
                    <w:tc>
                      <w:tcPr>
                        <w:tcW w:w="2699" w:type="dxa"/>
                      </w:tcPr>
                      <w:p w14:paraId="456DC517"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6 </w:t>
                        </w:r>
                        <w:r w:rsidRPr="00733375">
                          <w:rPr>
                            <w:rFonts w:cstheme="minorHAnsi"/>
                            <w:color w:val="31849B"/>
                            <w:sz w:val="18"/>
                            <w:szCs w:val="18"/>
                          </w:rPr>
                          <w:t>: Assurer une eau propre et salubre pour tous les Canadiens</w:t>
                        </w:r>
                      </w:p>
                    </w:tc>
                    <w:tc>
                      <w:tcPr>
                        <w:tcW w:w="7173" w:type="dxa"/>
                      </w:tcPr>
                      <w:p w14:paraId="1F2EE67D" w14:textId="2326924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2027, des plans d’action s</w:t>
                        </w:r>
                        <w:r w:rsidR="004D14E6" w:rsidRPr="00733375">
                          <w:rPr>
                            <w:rFonts w:cstheme="minorHAnsi"/>
                            <w:color w:val="31849B"/>
                            <w:sz w:val="18"/>
                            <w:szCs w:val="18"/>
                          </w:rPr>
                          <w:t>er</w:t>
                        </w:r>
                        <w:r w:rsidRPr="00733375">
                          <w:rPr>
                            <w:rFonts w:cstheme="minorHAnsi"/>
                            <w:color w:val="31849B"/>
                            <w:sz w:val="18"/>
                            <w:szCs w:val="18"/>
                          </w:rPr>
                          <w:t>ont en place pour faire progresser la restauration et la protection des principaux lacs et rivières du Canada</w:t>
                        </w:r>
                        <w:r w:rsidR="004D14E6" w:rsidRPr="00733375">
                          <w:rPr>
                            <w:rFonts w:cstheme="minorHAnsi"/>
                            <w:color w:val="31849B"/>
                            <w:sz w:val="18"/>
                            <w:szCs w:val="18"/>
                          </w:rPr>
                          <w:t>.</w:t>
                        </w:r>
                      </w:p>
                      <w:p w14:paraId="654D08CC" w14:textId="418EECF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97 % des réseaux publics d’eau potable des Premières Nations financés par Services aux Autochtones Canada produi</w:t>
                        </w:r>
                        <w:r w:rsidR="004D14E6" w:rsidRPr="00733375">
                          <w:rPr>
                            <w:rFonts w:cstheme="minorHAnsi"/>
                            <w:color w:val="31849B"/>
                            <w:sz w:val="18"/>
                            <w:szCs w:val="18"/>
                          </w:rPr>
                          <w:t>ront</w:t>
                        </w:r>
                        <w:r w:rsidRPr="00733375">
                          <w:rPr>
                            <w:rFonts w:cstheme="minorHAnsi"/>
                            <w:color w:val="31849B"/>
                            <w:sz w:val="18"/>
                            <w:szCs w:val="18"/>
                          </w:rPr>
                          <w:t xml:space="preserve"> de l’eau traitée répondant aux normes bactériologiques prescrites dans les Recommandations pour la qualité de l’eau potable au Canada</w:t>
                        </w:r>
                        <w:r w:rsidR="004D14E6" w:rsidRPr="00733375">
                          <w:rPr>
                            <w:rFonts w:cstheme="minorHAnsi"/>
                            <w:color w:val="31849B"/>
                            <w:sz w:val="18"/>
                            <w:szCs w:val="18"/>
                          </w:rPr>
                          <w:t>.</w:t>
                        </w:r>
                      </w:p>
                      <w:p w14:paraId="57576D93" w14:textId="31BD2DB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2030, 85 % des systèmes d’assainissement des eaux usées dans les réserves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p w14:paraId="501376B8" w14:textId="55F84D6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à décembre 2040, 100 % des systèmes d’assainissement des eaux usées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tc>
                  </w:tr>
                  <w:tr w:rsidR="00737E70" w:rsidRPr="00733375" w14:paraId="2273110B" w14:textId="77777777" w:rsidTr="00491B1B">
                    <w:tc>
                      <w:tcPr>
                        <w:tcW w:w="2699" w:type="dxa"/>
                      </w:tcPr>
                      <w:p w14:paraId="41B3DCB1"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7 </w:t>
                        </w:r>
                        <w:r w:rsidRPr="00733375">
                          <w:rPr>
                            <w:rFonts w:cstheme="minorHAnsi"/>
                            <w:color w:val="31849B"/>
                            <w:sz w:val="18"/>
                            <w:szCs w:val="18"/>
                          </w:rPr>
                          <w:t>: Accroître l’accès des Canadiens à l’énergie propre</w:t>
                        </w:r>
                      </w:p>
                    </w:tc>
                    <w:tc>
                      <w:tcPr>
                        <w:tcW w:w="7173" w:type="dxa"/>
                      </w:tcPr>
                      <w:p w14:paraId="2C265548" w14:textId="19C5BA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90 % et à long terme, 100 % de l’électricité du Canada sera produite à partir de sources renouvelables et non émettrices</w:t>
                        </w:r>
                        <w:r w:rsidR="004D14E6" w:rsidRPr="00733375">
                          <w:rPr>
                            <w:rFonts w:cstheme="minorHAnsi"/>
                            <w:color w:val="31849B"/>
                            <w:sz w:val="18"/>
                            <w:szCs w:val="18"/>
                          </w:rPr>
                          <w:t>.</w:t>
                        </w:r>
                      </w:p>
                      <w:p w14:paraId="55A282F9" w14:textId="1CFBC7A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600 pétajoules d’économies d’énergie annuelles totales seront réalisées grâce à l’adoption de codes, de normes et de pratiques en matière d’efficacité énergétique, par rapport à des économies de base de 20,0 pétajoules en 2017 et </w:t>
                        </w:r>
                        <w:r w:rsidR="004D14E6" w:rsidRPr="00733375">
                          <w:rPr>
                            <w:rFonts w:cstheme="minorHAnsi"/>
                            <w:color w:val="31849B"/>
                            <w:sz w:val="18"/>
                            <w:szCs w:val="18"/>
                          </w:rPr>
                          <w:t xml:space="preserve">en </w:t>
                        </w:r>
                        <w:r w:rsidRPr="00733375">
                          <w:rPr>
                            <w:rFonts w:cstheme="minorHAnsi"/>
                            <w:color w:val="31849B"/>
                            <w:sz w:val="18"/>
                            <w:szCs w:val="18"/>
                          </w:rPr>
                          <w:t>2018</w:t>
                        </w:r>
                        <w:r w:rsidR="004D14E6" w:rsidRPr="00733375">
                          <w:rPr>
                            <w:rFonts w:cstheme="minorHAnsi"/>
                            <w:color w:val="31849B"/>
                            <w:sz w:val="18"/>
                            <w:szCs w:val="18"/>
                          </w:rPr>
                          <w:t>.</w:t>
                        </w:r>
                      </w:p>
                      <w:p w14:paraId="56875FCD" w14:textId="7525D95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la capacité du Canada de produire des combustibles propres </w:t>
                        </w:r>
                        <w:r w:rsidR="004D14E6" w:rsidRPr="00733375">
                          <w:rPr>
                            <w:rFonts w:cstheme="minorHAnsi"/>
                            <w:color w:val="31849B"/>
                            <w:sz w:val="18"/>
                            <w:szCs w:val="18"/>
                          </w:rPr>
                          <w:t xml:space="preserve">sera augmentée </w:t>
                        </w:r>
                        <w:r w:rsidRPr="00733375">
                          <w:rPr>
                            <w:rFonts w:cstheme="minorHAnsi"/>
                            <w:color w:val="31849B"/>
                            <w:sz w:val="18"/>
                            <w:szCs w:val="18"/>
                          </w:rPr>
                          <w:t>de 10 % par rapport aux niveaux de 2021</w:t>
                        </w:r>
                        <w:r w:rsidR="004D14E6" w:rsidRPr="00733375">
                          <w:rPr>
                            <w:rFonts w:cstheme="minorHAnsi"/>
                            <w:color w:val="31849B"/>
                            <w:sz w:val="18"/>
                            <w:szCs w:val="18"/>
                          </w:rPr>
                          <w:t>.</w:t>
                        </w:r>
                      </w:p>
                    </w:tc>
                  </w:tr>
                  <w:tr w:rsidR="00737E70" w:rsidRPr="00733375" w14:paraId="660BF0FA" w14:textId="77777777" w:rsidTr="00491B1B">
                    <w:tc>
                      <w:tcPr>
                        <w:tcW w:w="2699" w:type="dxa"/>
                      </w:tcPr>
                      <w:p w14:paraId="3361971B"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8 </w:t>
                        </w:r>
                        <w:r w:rsidRPr="00733375">
                          <w:rPr>
                            <w:rFonts w:cstheme="minorHAnsi"/>
                            <w:color w:val="31849B"/>
                            <w:sz w:val="18"/>
                            <w:szCs w:val="18"/>
                          </w:rPr>
                          <w:t>: Encourager une croissance économique inclusive et durable au Canada</w:t>
                        </w:r>
                      </w:p>
                    </w:tc>
                    <w:tc>
                      <w:tcPr>
                        <w:tcW w:w="7173" w:type="dxa"/>
                      </w:tcPr>
                      <w:p w14:paraId="41EEC4EB" w14:textId="4810E34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2026, il y aura au moins 245 000 emplois dans le secteur des produits de technologies propres, une augmentation par rapport à 2019</w:t>
                        </w:r>
                        <w:r w:rsidR="004D14E6" w:rsidRPr="00733375">
                          <w:rPr>
                            <w:rFonts w:cstheme="minorHAnsi"/>
                            <w:color w:val="31849B"/>
                            <w:sz w:val="18"/>
                            <w:szCs w:val="18"/>
                          </w:rPr>
                          <w:t>.</w:t>
                        </w:r>
                      </w:p>
                      <w:p w14:paraId="00054A9C" w14:textId="16FCF01A"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2030, 100 % des Canadiens </w:t>
                        </w:r>
                        <w:r w:rsidR="004D14E6" w:rsidRPr="00733375">
                          <w:rPr>
                            <w:rFonts w:cstheme="minorHAnsi"/>
                            <w:color w:val="31849B"/>
                            <w:sz w:val="18"/>
                            <w:szCs w:val="18"/>
                          </w:rPr>
                          <w:t>aur</w:t>
                        </w:r>
                        <w:r w:rsidRPr="00733375">
                          <w:rPr>
                            <w:rFonts w:cstheme="minorHAnsi"/>
                            <w:color w:val="31849B"/>
                            <w:sz w:val="18"/>
                            <w:szCs w:val="18"/>
                          </w:rPr>
                          <w:t>ont accès à des vitesses de téléchargement et de téléversement à large bande d’au moins 50 Mbps et 10 Mbps</w:t>
                        </w:r>
                        <w:r w:rsidR="004D14E6" w:rsidRPr="00733375">
                          <w:rPr>
                            <w:rFonts w:cstheme="minorHAnsi"/>
                            <w:color w:val="31849B"/>
                            <w:sz w:val="18"/>
                            <w:szCs w:val="18"/>
                          </w:rPr>
                          <w:t>.</w:t>
                        </w:r>
                      </w:p>
                    </w:tc>
                  </w:tr>
                  <w:tr w:rsidR="00737E70" w:rsidRPr="00733375" w14:paraId="13F46488" w14:textId="77777777" w:rsidTr="00491B1B">
                    <w:tc>
                      <w:tcPr>
                        <w:tcW w:w="2699" w:type="dxa"/>
                      </w:tcPr>
                      <w:p w14:paraId="73288A6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9 </w:t>
                        </w:r>
                        <w:r w:rsidRPr="00733375">
                          <w:rPr>
                            <w:rFonts w:cstheme="minorHAnsi"/>
                            <w:color w:val="31849B"/>
                            <w:sz w:val="18"/>
                            <w:szCs w:val="18"/>
                          </w:rPr>
                          <w:t>: Favoriser l’innovation et les infrastructures vertes au Canada</w:t>
                        </w:r>
                      </w:p>
                    </w:tc>
                    <w:tc>
                      <w:tcPr>
                        <w:tcW w:w="7173" w:type="dxa"/>
                      </w:tcPr>
                      <w:p w14:paraId="7552621D" w14:textId="0093DC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et chaque année par la suite jusqu’en 2026, 30 % du portefeuille de technologies soutenues par le Fonds de technologies du développement durable du Canada sera commercialisé annuellement</w:t>
                        </w:r>
                        <w:r w:rsidR="004D14E6" w:rsidRPr="00733375">
                          <w:rPr>
                            <w:rFonts w:cstheme="minorHAnsi"/>
                            <w:color w:val="31849B"/>
                            <w:sz w:val="18"/>
                            <w:szCs w:val="18"/>
                          </w:rPr>
                          <w:t>.</w:t>
                        </w:r>
                      </w:p>
                      <w:p w14:paraId="748AE480" w14:textId="437E15A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34 500 nouvelles bornes de recharge de véhicules électriques et 25 stations de ravitaillement en hydrogène seront installés là où les Canadiens vivent, travaillent et se divertissent, y compris dans les lieux publics, sur la voie publique, dans les immeubles résidentiels à logements multiples, dans les régions rurales et éloignées et sur le lieu de travail</w:t>
                        </w:r>
                        <w:r w:rsidR="004D14E6" w:rsidRPr="00733375">
                          <w:rPr>
                            <w:rFonts w:cstheme="minorHAnsi"/>
                            <w:color w:val="31849B"/>
                            <w:sz w:val="18"/>
                            <w:szCs w:val="18"/>
                          </w:rPr>
                          <w:t>.</w:t>
                        </w:r>
                      </w:p>
                      <w:p w14:paraId="0F6CE6FB" w14:textId="2DC116C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2027, </w:t>
                        </w:r>
                        <w:r w:rsidR="004D14E6" w:rsidRPr="00733375">
                          <w:rPr>
                            <w:rFonts w:cstheme="minorHAnsi"/>
                            <w:color w:val="31849B"/>
                            <w:sz w:val="18"/>
                            <w:szCs w:val="18"/>
                          </w:rPr>
                          <w:t>il y aura dé</w:t>
                        </w:r>
                        <w:r w:rsidRPr="00733375">
                          <w:rPr>
                            <w:rFonts w:cstheme="minorHAnsi"/>
                            <w:color w:val="31849B"/>
                            <w:sz w:val="18"/>
                            <w:szCs w:val="18"/>
                          </w:rPr>
                          <w:t>ploiement de 50 000 nouvelles bornes de recharge de véhicules zéro émission et stations de ravitaillement</w:t>
                        </w:r>
                        <w:r w:rsidR="004D14E6" w:rsidRPr="00733375">
                          <w:rPr>
                            <w:rFonts w:cstheme="minorHAnsi"/>
                            <w:color w:val="31849B"/>
                            <w:sz w:val="18"/>
                            <w:szCs w:val="18"/>
                          </w:rPr>
                          <w:t>.</w:t>
                        </w:r>
                      </w:p>
                      <w:p w14:paraId="5FE5F4FD" w14:textId="6392D0C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les exercices 2027 à 2028, la part fédérale de la valeur des projets d’infrastructure verte approuvés dans le cadre du plan Investir dans le Canada atteindra 27,6 milliard de dollars</w:t>
                        </w:r>
                        <w:r w:rsidR="004D14E6" w:rsidRPr="00733375">
                          <w:rPr>
                            <w:rFonts w:cstheme="minorHAnsi"/>
                            <w:color w:val="31849B"/>
                            <w:sz w:val="18"/>
                            <w:szCs w:val="18"/>
                          </w:rPr>
                          <w:t>.</w:t>
                        </w:r>
                      </w:p>
                    </w:tc>
                  </w:tr>
                  <w:tr w:rsidR="00737E70" w:rsidRPr="00733375" w14:paraId="7B971594" w14:textId="77777777" w:rsidTr="00491B1B">
                    <w:tc>
                      <w:tcPr>
                        <w:tcW w:w="2699" w:type="dxa"/>
                      </w:tcPr>
                      <w:p w14:paraId="21C167FC"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10 </w:t>
                        </w:r>
                        <w:r w:rsidRPr="00733375">
                          <w:rPr>
                            <w:rFonts w:cstheme="minorHAnsi"/>
                            <w:color w:val="31849B"/>
                            <w:sz w:val="18"/>
                            <w:szCs w:val="18"/>
                          </w:rPr>
                          <w:t>: Faire progresser la réconciliation avec les peuples autochtones et prendre des mesures pour réduire les inégalités</w:t>
                        </w:r>
                      </w:p>
                    </w:tc>
                    <w:tc>
                      <w:tcPr>
                        <w:tcW w:w="7173" w:type="dxa"/>
                      </w:tcPr>
                      <w:p w14:paraId="13BEF954" w14:textId="59AF625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Entre 2023 et 2026, et chaque année de façon continue, des rapports d’étape annuels sur la mise en œuvre de la Déclaration des Nations Unies sur les droits des peuples autochtones</w:t>
                        </w:r>
                        <w:r w:rsidR="004D14E6" w:rsidRPr="00733375">
                          <w:rPr>
                            <w:rFonts w:cstheme="minorHAnsi"/>
                            <w:color w:val="31849B"/>
                            <w:sz w:val="18"/>
                            <w:szCs w:val="18"/>
                          </w:rPr>
                          <w:t xml:space="preserve"> seront préparés et déposés.</w:t>
                        </w:r>
                      </w:p>
                      <w:p w14:paraId="206FC9A2" w14:textId="309D35DC"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Chaque année, la fonction publique fédérale attein</w:t>
                        </w:r>
                        <w:r w:rsidR="004D14E6" w:rsidRPr="00733375">
                          <w:rPr>
                            <w:rFonts w:cstheme="minorHAnsi"/>
                            <w:color w:val="31849B"/>
                            <w:sz w:val="18"/>
                            <w:szCs w:val="18"/>
                          </w:rPr>
                          <w:t>dra</w:t>
                        </w:r>
                        <w:r w:rsidRPr="00733375">
                          <w:rPr>
                            <w:rFonts w:cstheme="minorHAnsi"/>
                            <w:color w:val="31849B"/>
                            <w:sz w:val="18"/>
                            <w:szCs w:val="18"/>
                          </w:rPr>
                          <w:t xml:space="preserve"> ou dépasse</w:t>
                        </w:r>
                        <w:r w:rsidR="004D14E6" w:rsidRPr="00733375">
                          <w:rPr>
                            <w:rFonts w:cstheme="minorHAnsi"/>
                            <w:color w:val="31849B"/>
                            <w:sz w:val="18"/>
                            <w:szCs w:val="18"/>
                          </w:rPr>
                          <w:t>ra</w:t>
                        </w:r>
                        <w:r w:rsidRPr="00733375">
                          <w:rPr>
                            <w:rFonts w:cstheme="minorHAnsi"/>
                            <w:color w:val="31849B"/>
                            <w:sz w:val="18"/>
                            <w:szCs w:val="18"/>
                          </w:rPr>
                          <w:t xml:space="preserve"> la disponibilité au sein de la population active pour les femmes, les Autochtones, les personnes handicapées et les membres d’une minorité visible</w:t>
                        </w:r>
                        <w:r w:rsidR="004D14E6" w:rsidRPr="00733375">
                          <w:rPr>
                            <w:rFonts w:cstheme="minorHAnsi"/>
                            <w:color w:val="31849B"/>
                            <w:sz w:val="18"/>
                            <w:szCs w:val="18"/>
                          </w:rPr>
                          <w:t>.</w:t>
                        </w:r>
                      </w:p>
                    </w:tc>
                  </w:tr>
                  <w:tr w:rsidR="00737E70" w:rsidRPr="00733375" w14:paraId="10D8BC96" w14:textId="77777777" w:rsidTr="00491B1B">
                    <w:tc>
                      <w:tcPr>
                        <w:tcW w:w="2699" w:type="dxa"/>
                      </w:tcPr>
                      <w:p w14:paraId="6E23C4C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11 </w:t>
                        </w:r>
                        <w:r w:rsidRPr="00733375">
                          <w:rPr>
                            <w:rFonts w:cstheme="minorHAnsi"/>
                            <w:color w:val="31849B"/>
                            <w:sz w:val="18"/>
                            <w:szCs w:val="18"/>
                          </w:rPr>
                          <w:t>: Améliorer l’accès au logement abordable, à l’air pur, au transport, aux parcs et aux espaces verts, ainsi qu’au patrimoine culturel du Canada</w:t>
                        </w:r>
                      </w:p>
                    </w:tc>
                    <w:tc>
                      <w:tcPr>
                        <w:tcW w:w="7173" w:type="dxa"/>
                      </w:tcPr>
                      <w:p w14:paraId="6D40E36D" w14:textId="375E394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 nombre de sans-abri chroniques</w:t>
                        </w:r>
                        <w:r w:rsidR="004D14E6" w:rsidRPr="00733375">
                          <w:rPr>
                            <w:rFonts w:cstheme="minorHAnsi"/>
                            <w:color w:val="31849B"/>
                            <w:sz w:val="18"/>
                            <w:szCs w:val="18"/>
                          </w:rPr>
                          <w:t xml:space="preserve"> sera réduit de 50 %.</w:t>
                        </w:r>
                      </w:p>
                      <w:p w14:paraId="6D61C468" w14:textId="589BA046"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les besoins en logement de 530 000 ménages</w:t>
                        </w:r>
                        <w:r w:rsidR="004D14E6" w:rsidRPr="00733375">
                          <w:rPr>
                            <w:rFonts w:cstheme="minorHAnsi"/>
                            <w:color w:val="31849B"/>
                            <w:sz w:val="18"/>
                            <w:szCs w:val="18"/>
                          </w:rPr>
                          <w:t xml:space="preserve"> seront réduits ou éliminés.</w:t>
                        </w:r>
                      </w:p>
                      <w:p w14:paraId="5AB8B4B4" w14:textId="3F81EAD0"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22 % des navetteurs utilise</w:t>
                        </w:r>
                        <w:r w:rsidR="004D14E6" w:rsidRPr="00733375">
                          <w:rPr>
                            <w:rFonts w:cstheme="minorHAnsi"/>
                            <w:color w:val="31849B"/>
                            <w:sz w:val="18"/>
                            <w:szCs w:val="18"/>
                          </w:rPr>
                          <w:t>ront</w:t>
                        </w:r>
                        <w:r w:rsidRPr="00733375">
                          <w:rPr>
                            <w:rFonts w:cstheme="minorHAnsi"/>
                            <w:color w:val="31849B"/>
                            <w:sz w:val="18"/>
                            <w:szCs w:val="18"/>
                          </w:rPr>
                          <w:t xml:space="preserve"> le transport en commun ou le transport actif</w:t>
                        </w:r>
                        <w:r w:rsidR="004D14E6" w:rsidRPr="00733375">
                          <w:rPr>
                            <w:rFonts w:cstheme="minorHAnsi"/>
                            <w:color w:val="31849B"/>
                            <w:sz w:val="18"/>
                            <w:szCs w:val="18"/>
                          </w:rPr>
                          <w:t>.</w:t>
                        </w:r>
                      </w:p>
                      <w:p w14:paraId="7AF93F05" w14:textId="46E91C9F"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Le </w:t>
                        </w:r>
                        <w:r w:rsidR="00737E70" w:rsidRPr="00733375">
                          <w:rPr>
                            <w:rFonts w:cstheme="minorHAnsi"/>
                            <w:color w:val="31849B"/>
                            <w:sz w:val="18"/>
                            <w:szCs w:val="18"/>
                          </w:rPr>
                          <w:t xml:space="preserve">pourcentage de la population canadienne vivant dans des zones où les concentrations de polluants atmosphériques sont inférieures ou égales aux normes canadiennes de qualité de l’air ambiant, </w:t>
                        </w:r>
                        <w:r w:rsidRPr="00733375">
                          <w:rPr>
                            <w:rFonts w:cstheme="minorHAnsi"/>
                            <w:color w:val="31849B"/>
                            <w:sz w:val="18"/>
                            <w:szCs w:val="18"/>
                          </w:rPr>
                          <w:t xml:space="preserve">sera augmenté </w:t>
                        </w:r>
                        <w:r w:rsidR="00737E70" w:rsidRPr="00733375">
                          <w:rPr>
                            <w:rFonts w:cstheme="minorHAnsi"/>
                            <w:color w:val="31849B"/>
                            <w:sz w:val="18"/>
                            <w:szCs w:val="18"/>
                          </w:rPr>
                          <w:t>de 60 % en 2005 à 85 % en 2030</w:t>
                        </w:r>
                        <w:r w:rsidRPr="00733375">
                          <w:rPr>
                            <w:rFonts w:cstheme="minorHAnsi"/>
                            <w:color w:val="31849B"/>
                            <w:sz w:val="18"/>
                            <w:szCs w:val="18"/>
                          </w:rPr>
                          <w:t>.</w:t>
                        </w:r>
                      </w:p>
                      <w:p w14:paraId="46F396A8" w14:textId="4A90F39A"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w:t>
                        </w:r>
                        <w:r w:rsidR="00737E70" w:rsidRPr="00733375">
                          <w:rPr>
                            <w:rFonts w:cstheme="minorHAnsi"/>
                            <w:color w:val="31849B"/>
                            <w:sz w:val="18"/>
                            <w:szCs w:val="18"/>
                          </w:rPr>
                          <w:t xml:space="preserve">es parcs urbains nationaux </w:t>
                        </w:r>
                        <w:r w:rsidRPr="00733375">
                          <w:rPr>
                            <w:rFonts w:cstheme="minorHAnsi"/>
                            <w:color w:val="31849B"/>
                            <w:sz w:val="18"/>
                            <w:szCs w:val="18"/>
                          </w:rPr>
                          <w:t xml:space="preserve">seront conçus </w:t>
                        </w:r>
                        <w:r w:rsidR="00737E70" w:rsidRPr="00733375">
                          <w:rPr>
                            <w:rFonts w:cstheme="minorHAnsi"/>
                            <w:color w:val="31849B"/>
                            <w:sz w:val="18"/>
                            <w:szCs w:val="18"/>
                          </w:rPr>
                          <w:t>dans le cadre d’un réseau, avec un objectif allant jusqu’à 6 nouveaux parcs urbains nationaux d’ici 2026 et un total de 15 nouveaux parcs urbains nationaux d’ici 2030</w:t>
                        </w:r>
                        <w:r w:rsidRPr="00733375">
                          <w:rPr>
                            <w:rFonts w:cstheme="minorHAnsi"/>
                            <w:color w:val="31849B"/>
                            <w:sz w:val="18"/>
                            <w:szCs w:val="18"/>
                          </w:rPr>
                          <w:t>.</w:t>
                        </w:r>
                      </w:p>
                      <w:p w14:paraId="09E77DFB" w14:textId="1F70EEA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2026, </w:t>
                        </w:r>
                        <w:r w:rsidR="004D14E6" w:rsidRPr="00733375">
                          <w:rPr>
                            <w:rFonts w:cstheme="minorHAnsi"/>
                            <w:color w:val="31849B"/>
                            <w:sz w:val="18"/>
                            <w:szCs w:val="18"/>
                          </w:rPr>
                          <w:t xml:space="preserve">un soutien sera offert pour accueillir </w:t>
                        </w:r>
                        <w:r w:rsidRPr="00733375">
                          <w:rPr>
                            <w:rFonts w:cstheme="minorHAnsi"/>
                            <w:color w:val="31849B"/>
                            <w:sz w:val="18"/>
                            <w:szCs w:val="18"/>
                          </w:rPr>
                          <w:t>au moins 23,7 millions de visiteurs par année dans les sites de Parcs Canada</w:t>
                        </w:r>
                        <w:r w:rsidR="004D14E6" w:rsidRPr="00733375">
                          <w:rPr>
                            <w:rFonts w:cstheme="minorHAnsi"/>
                            <w:color w:val="31849B"/>
                            <w:sz w:val="18"/>
                            <w:szCs w:val="18"/>
                          </w:rPr>
                          <w:t>.</w:t>
                        </w:r>
                      </w:p>
                    </w:tc>
                  </w:tr>
                  <w:tr w:rsidR="00737E70" w:rsidRPr="00733375" w14:paraId="773A79AD" w14:textId="77777777" w:rsidTr="00491B1B">
                    <w:tc>
                      <w:tcPr>
                        <w:tcW w:w="2699" w:type="dxa"/>
                      </w:tcPr>
                      <w:p w14:paraId="65C7750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12 </w:t>
                        </w:r>
                        <w:r w:rsidRPr="00733375">
                          <w:rPr>
                            <w:rFonts w:cstheme="minorHAnsi"/>
                            <w:color w:val="31849B"/>
                            <w:sz w:val="18"/>
                            <w:szCs w:val="18"/>
                          </w:rPr>
                          <w:t>: Réduction les déchets et passer à des véhicules zéro émission</w:t>
                        </w:r>
                      </w:p>
                    </w:tc>
                    <w:tc>
                      <w:tcPr>
                        <w:tcW w:w="7173" w:type="dxa"/>
                      </w:tcPr>
                      <w:p w14:paraId="2FE1394D" w14:textId="2A7A6C8F"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la quantité de plastiques à usage unique qui pénètrent dans l’environnement en raison de la pollution sera réduite de 5 % et celle qui est envoyée au site d’enfouissement de 3 %</w:t>
                        </w:r>
                        <w:r w:rsidR="004D14E6" w:rsidRPr="00733375">
                          <w:rPr>
                            <w:rFonts w:cstheme="minorHAnsi"/>
                            <w:color w:val="31849B"/>
                            <w:sz w:val="18"/>
                            <w:szCs w:val="18"/>
                          </w:rPr>
                          <w:t>.</w:t>
                        </w:r>
                      </w:p>
                      <w:p w14:paraId="6E601BCE" w14:textId="7D81E7E4"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lastRenderedPageBreak/>
                          <w:t>L</w:t>
                        </w:r>
                        <w:r w:rsidR="00737E70" w:rsidRPr="00733375">
                          <w:rPr>
                            <w:rFonts w:cstheme="minorHAnsi"/>
                            <w:color w:val="31849B"/>
                            <w:sz w:val="18"/>
                            <w:szCs w:val="18"/>
                          </w:rPr>
                          <w:t xml:space="preserve">a quantité de déchets que les Canadiens envoient à l’élimination </w:t>
                        </w:r>
                        <w:r w:rsidRPr="00733375">
                          <w:rPr>
                            <w:rFonts w:cstheme="minorHAnsi"/>
                            <w:color w:val="31849B"/>
                            <w:sz w:val="18"/>
                            <w:szCs w:val="18"/>
                          </w:rPr>
                          <w:t xml:space="preserve">sera réduite </w:t>
                        </w:r>
                        <w:r w:rsidR="00737E70" w:rsidRPr="00733375">
                          <w:rPr>
                            <w:rFonts w:cstheme="minorHAnsi"/>
                            <w:color w:val="31849B"/>
                            <w:sz w:val="18"/>
                            <w:szCs w:val="18"/>
                          </w:rPr>
                          <w:t>en passant d’un niveau de référence de 699 kilogrammes par personne en 2014 à 490 kilogrammes par personne d’ici 2030 (soit une réduction de 30 %) et à 350 kilogrammes par personne d’ici 2040 (soit une réduction de 50 %)</w:t>
                        </w:r>
                        <w:r w:rsidRPr="00733375">
                          <w:rPr>
                            <w:rFonts w:cstheme="minorHAnsi"/>
                            <w:color w:val="31849B"/>
                            <w:sz w:val="18"/>
                            <w:szCs w:val="18"/>
                          </w:rPr>
                          <w:t>.</w:t>
                        </w:r>
                      </w:p>
                      <w:p w14:paraId="7817B00F" w14:textId="6188197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Pour l’année modèle 2030, au moins 60 % des ventes de véhicules légers neufs </w:t>
                        </w:r>
                        <w:r w:rsidR="004D14E6" w:rsidRPr="00733375">
                          <w:rPr>
                            <w:rFonts w:cstheme="minorHAnsi"/>
                            <w:color w:val="31849B"/>
                            <w:sz w:val="18"/>
                            <w:szCs w:val="18"/>
                          </w:rPr>
                          <w:t>sero</w:t>
                        </w:r>
                        <w:r w:rsidRPr="00733375">
                          <w:rPr>
                            <w:rFonts w:cstheme="minorHAnsi"/>
                            <w:color w:val="31849B"/>
                            <w:sz w:val="18"/>
                            <w:szCs w:val="18"/>
                          </w:rPr>
                          <w:t>nt des véhicules zéro émission, et 100 % des ventes de véhicules seront des véhicules zéro émission pour l’année modèle 2035</w:t>
                        </w:r>
                        <w:r w:rsidR="004D14E6" w:rsidRPr="00733375">
                          <w:rPr>
                            <w:rFonts w:cstheme="minorHAnsi"/>
                            <w:color w:val="31849B"/>
                            <w:sz w:val="18"/>
                            <w:szCs w:val="18"/>
                          </w:rPr>
                          <w:t>.</w:t>
                        </w:r>
                      </w:p>
                      <w:p w14:paraId="3FCA23F7" w14:textId="1FE03E9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Viser à ce que 35 % des ventes de véhicules moyens et lourds soient zéro émission d’ici 2030 et 100 % d’ici 2040 pour un sous-ensemble de types de véhicules, selon la faisabilité</w:t>
                        </w:r>
                        <w:r w:rsidR="004D14E6" w:rsidRPr="00733375">
                          <w:rPr>
                            <w:rFonts w:cstheme="minorHAnsi"/>
                            <w:color w:val="31849B"/>
                            <w:sz w:val="18"/>
                            <w:szCs w:val="18"/>
                          </w:rPr>
                          <w:t>.</w:t>
                        </w:r>
                      </w:p>
                      <w:p w14:paraId="48D27F97" w14:textId="78CD9BFD"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75 % en poids de déchets opérationnels non dangereux</w:t>
                        </w:r>
                        <w:r w:rsidR="004D14E6" w:rsidRPr="00733375">
                          <w:rPr>
                            <w:rFonts w:cstheme="minorHAnsi"/>
                            <w:color w:val="31849B"/>
                            <w:sz w:val="18"/>
                            <w:szCs w:val="18"/>
                          </w:rPr>
                          <w:t>.</w:t>
                        </w:r>
                      </w:p>
                      <w:p w14:paraId="4E759AEC" w14:textId="02E62C27"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90 % en poids de tous les déchets de construction et de démolition</w:t>
                        </w:r>
                        <w:r w:rsidR="004D14E6" w:rsidRPr="00733375">
                          <w:rPr>
                            <w:rFonts w:cstheme="minorHAnsi"/>
                            <w:color w:val="31849B"/>
                            <w:sz w:val="18"/>
                            <w:szCs w:val="18"/>
                          </w:rPr>
                          <w:t>.</w:t>
                        </w:r>
                      </w:p>
                      <w:p w14:paraId="10C52C20" w14:textId="533895BB"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L’approvisionnement du gouvernement du Canada en biens et services sera carboneutre d’ici 2050 afin de faciliter la transition vers une économie circulaire carboneutre</w:t>
                        </w:r>
                        <w:r w:rsidR="004D14E6" w:rsidRPr="00733375">
                          <w:rPr>
                            <w:rFonts w:cstheme="minorHAnsi"/>
                            <w:color w:val="31849B"/>
                            <w:sz w:val="18"/>
                            <w:szCs w:val="18"/>
                          </w:rPr>
                          <w:t>.</w:t>
                        </w:r>
                      </w:p>
                    </w:tc>
                  </w:tr>
                  <w:tr w:rsidR="00737E70" w:rsidRPr="00733375" w14:paraId="6526C238" w14:textId="77777777" w:rsidTr="00491B1B">
                    <w:tc>
                      <w:tcPr>
                        <w:tcW w:w="2699" w:type="dxa"/>
                      </w:tcPr>
                      <w:p w14:paraId="195AC89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lastRenderedPageBreak/>
                          <w:t>Objectif 13 </w:t>
                        </w:r>
                        <w:r w:rsidRPr="00733375">
                          <w:rPr>
                            <w:rFonts w:cstheme="minorHAnsi"/>
                            <w:color w:val="31849B"/>
                            <w:sz w:val="18"/>
                            <w:szCs w:val="18"/>
                          </w:rPr>
                          <w:t>: Agir sur les changements climatiques et leurs impacts</w:t>
                        </w:r>
                      </w:p>
                    </w:tc>
                    <w:tc>
                      <w:tcPr>
                        <w:tcW w:w="7173" w:type="dxa"/>
                      </w:tcPr>
                      <w:p w14:paraId="4ACD8A71" w14:textId="544C1FCF" w:rsidR="00737E70" w:rsidRPr="00733375" w:rsidRDefault="004D14E6"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w:t>
                        </w:r>
                        <w:r w:rsidR="00737E70" w:rsidRPr="00733375">
                          <w:rPr>
                            <w:rFonts w:cstheme="minorHAnsi"/>
                            <w:color w:val="31849B"/>
                            <w:sz w:val="18"/>
                            <w:szCs w:val="18"/>
                          </w:rPr>
                          <w:t xml:space="preserve">es émissions de gaz à effet de serre </w:t>
                        </w:r>
                        <w:r w:rsidRPr="00733375">
                          <w:rPr>
                            <w:rFonts w:cstheme="minorHAnsi"/>
                            <w:color w:val="31849B"/>
                            <w:sz w:val="18"/>
                            <w:szCs w:val="18"/>
                          </w:rPr>
                          <w:t>seront réduites de</w:t>
                        </w:r>
                        <w:r w:rsidR="00737E70" w:rsidRPr="00733375">
                          <w:rPr>
                            <w:rFonts w:cstheme="minorHAnsi"/>
                            <w:color w:val="31849B"/>
                            <w:sz w:val="18"/>
                            <w:szCs w:val="18"/>
                          </w:rPr>
                          <w:t xml:space="preserve"> 40 à 45 % par rapport au niveau de 2005 d’ici 2030 et </w:t>
                        </w:r>
                        <w:r w:rsidRPr="00733375">
                          <w:rPr>
                            <w:rFonts w:cstheme="minorHAnsi"/>
                            <w:color w:val="31849B"/>
                            <w:sz w:val="18"/>
                            <w:szCs w:val="18"/>
                          </w:rPr>
                          <w:t>atteindront</w:t>
                        </w:r>
                        <w:r w:rsidR="00737E70" w:rsidRPr="00733375">
                          <w:rPr>
                            <w:rFonts w:cstheme="minorHAnsi"/>
                            <w:color w:val="31849B"/>
                            <w:sz w:val="18"/>
                            <w:szCs w:val="18"/>
                          </w:rPr>
                          <w:t xml:space="preserve"> la carboneutralité d’ici 205</w:t>
                        </w:r>
                        <w:r w:rsidRPr="00733375">
                          <w:rPr>
                            <w:rFonts w:cstheme="minorHAnsi"/>
                            <w:color w:val="31849B"/>
                            <w:sz w:val="18"/>
                            <w:szCs w:val="18"/>
                          </w:rPr>
                          <w:t>0.</w:t>
                        </w:r>
                      </w:p>
                      <w:p w14:paraId="4A44DF20" w14:textId="076D34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passera à des activités carboneutres nettes pour les installations et les parcs de véhicules conventionnels d’ici 2050</w:t>
                        </w:r>
                        <w:r w:rsidR="004D14E6" w:rsidRPr="00733375">
                          <w:rPr>
                            <w:rFonts w:cstheme="minorHAnsi"/>
                            <w:color w:val="31849B"/>
                            <w:sz w:val="18"/>
                            <w:szCs w:val="18"/>
                          </w:rPr>
                          <w:t>.</w:t>
                        </w:r>
                      </w:p>
                      <w:p w14:paraId="4F30B2CE" w14:textId="037D0BC1"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les activités du parc de véhicules liées à la sûreté et à la sécurité nationales carboneutres d’ici 2050</w:t>
                        </w:r>
                        <w:r w:rsidR="004D14E6" w:rsidRPr="00733375">
                          <w:rPr>
                            <w:rFonts w:cstheme="minorHAnsi"/>
                            <w:color w:val="31849B"/>
                            <w:sz w:val="18"/>
                            <w:szCs w:val="18"/>
                          </w:rPr>
                          <w:t>.</w:t>
                        </w:r>
                      </w:p>
                      <w:p w14:paraId="1A485D0F" w14:textId="6F38960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des opérations résilientes aux changements climatiques d’ici 2050</w:t>
                        </w:r>
                        <w:r w:rsidR="004D14E6" w:rsidRPr="00733375">
                          <w:rPr>
                            <w:rFonts w:cstheme="minorHAnsi"/>
                            <w:color w:val="31849B"/>
                            <w:sz w:val="18"/>
                            <w:szCs w:val="18"/>
                          </w:rPr>
                          <w:t>.</w:t>
                        </w:r>
                      </w:p>
                    </w:tc>
                  </w:tr>
                  <w:tr w:rsidR="00737E70" w:rsidRPr="00733375" w14:paraId="2376C12F" w14:textId="77777777" w:rsidTr="00491B1B">
                    <w:tc>
                      <w:tcPr>
                        <w:tcW w:w="2699" w:type="dxa"/>
                      </w:tcPr>
                      <w:p w14:paraId="1AF5B9E9"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14 </w:t>
                        </w:r>
                        <w:r w:rsidRPr="00733375">
                          <w:rPr>
                            <w:rFonts w:cstheme="minorHAnsi"/>
                            <w:color w:val="31849B"/>
                            <w:sz w:val="18"/>
                            <w:szCs w:val="18"/>
                          </w:rPr>
                          <w:t>: Conserver et protéger les océans du Canada</w:t>
                        </w:r>
                      </w:p>
                    </w:tc>
                    <w:tc>
                      <w:tcPr>
                        <w:tcW w:w="7173" w:type="dxa"/>
                      </w:tcPr>
                      <w:p w14:paraId="5FE9D1C5" w14:textId="68E12745"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Conserver 25 % des zones marines et côtières d’ici 2025, et 30 % d’ici 2030, à l’appui de l’engagement à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28216043" w14:textId="3896949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au moins 55 % des principaux stocks de poisson du Canada se trouve</w:t>
                        </w:r>
                        <w:r w:rsidR="004D14E6" w:rsidRPr="00733375">
                          <w:rPr>
                            <w:rFonts w:cstheme="minorHAnsi"/>
                            <w:color w:val="31849B"/>
                            <w:sz w:val="18"/>
                            <w:szCs w:val="18"/>
                          </w:rPr>
                          <w:t>ront</w:t>
                        </w:r>
                        <w:r w:rsidRPr="00733375">
                          <w:rPr>
                            <w:rFonts w:cstheme="minorHAnsi"/>
                            <w:color w:val="31849B"/>
                            <w:sz w:val="18"/>
                            <w:szCs w:val="18"/>
                          </w:rPr>
                          <w:t xml:space="preserve"> dans la zone de prudence et la zone saine</w:t>
                        </w:r>
                        <w:r w:rsidR="004D14E6" w:rsidRPr="00733375">
                          <w:rPr>
                            <w:rFonts w:cstheme="minorHAnsi"/>
                            <w:color w:val="31849B"/>
                            <w:sz w:val="18"/>
                            <w:szCs w:val="18"/>
                          </w:rPr>
                          <w:t>.</w:t>
                        </w:r>
                      </w:p>
                    </w:tc>
                  </w:tr>
                  <w:tr w:rsidR="00737E70" w:rsidRPr="00733375" w14:paraId="7A798A8E" w14:textId="77777777" w:rsidTr="00491B1B">
                    <w:tc>
                      <w:tcPr>
                        <w:tcW w:w="2699" w:type="dxa"/>
                      </w:tcPr>
                      <w:p w14:paraId="1DDDEF8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15 </w:t>
                        </w:r>
                        <w:r w:rsidRPr="00733375">
                          <w:rPr>
                            <w:rFonts w:cstheme="minorHAnsi"/>
                            <w:color w:val="31849B"/>
                            <w:sz w:val="18"/>
                            <w:szCs w:val="18"/>
                          </w:rPr>
                          <w:t>: Protéger et rétablir les espèces, conserver la biodiversité canadienne</w:t>
                        </w:r>
                      </w:p>
                    </w:tc>
                    <w:tc>
                      <w:tcPr>
                        <w:tcW w:w="7173" w:type="dxa"/>
                      </w:tcPr>
                      <w:p w14:paraId="663BFF5D" w14:textId="1915E0B8"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Entre 2023 et 2026, le niveau d’approvisionnement durable en bois du Canada (guidé par des politiques de gestion durable des forêts afin de refléter les caractéristiques sociales, environnementales et économiques uniques actuelles des forêts gérées), dépasse</w:t>
                        </w:r>
                        <w:r w:rsidR="004D14E6" w:rsidRPr="00733375">
                          <w:rPr>
                            <w:rFonts w:cstheme="minorHAnsi"/>
                            <w:color w:val="31849B"/>
                            <w:sz w:val="18"/>
                            <w:szCs w:val="18"/>
                          </w:rPr>
                          <w:t>ra</w:t>
                        </w:r>
                        <w:r w:rsidRPr="00733375">
                          <w:rPr>
                            <w:rFonts w:cstheme="minorHAnsi"/>
                            <w:color w:val="31849B"/>
                            <w:sz w:val="18"/>
                            <w:szCs w:val="18"/>
                          </w:rPr>
                          <w:t xml:space="preserve"> les récoltes annuelles de bois</w:t>
                        </w:r>
                        <w:r w:rsidR="004D14E6" w:rsidRPr="00733375">
                          <w:rPr>
                            <w:rFonts w:cstheme="minorHAnsi"/>
                            <w:color w:val="31849B"/>
                            <w:sz w:val="18"/>
                            <w:szCs w:val="18"/>
                          </w:rPr>
                          <w:t>.</w:t>
                        </w:r>
                      </w:p>
                      <w:p w14:paraId="26C07864" w14:textId="775AA57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Conserver 25 % des terres et des eaux intérieures du Canada d’ici 2025, pour atteindre 30 % d’ici 2030, par rapport à 12,5 % reconnus comme étant conservés à la fin de 2020, afin d’appuyer l’engagement de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40D7537E" w14:textId="48E528B3"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2026, le pourcentage d’espèces en péril inscrites en vertu de la loi fédérale qui présentent des tendances démographiques conformes aux stratégies de rétablissement et aux plans de gestion </w:t>
                        </w:r>
                        <w:r w:rsidR="004D14E6" w:rsidRPr="00733375">
                          <w:rPr>
                            <w:rFonts w:cstheme="minorHAnsi"/>
                            <w:color w:val="31849B"/>
                            <w:sz w:val="18"/>
                            <w:szCs w:val="18"/>
                          </w:rPr>
                          <w:t xml:space="preserve">augmentera </w:t>
                        </w:r>
                        <w:r w:rsidRPr="00733375">
                          <w:rPr>
                            <w:rFonts w:cstheme="minorHAnsi"/>
                            <w:color w:val="31849B"/>
                            <w:sz w:val="18"/>
                            <w:szCs w:val="18"/>
                          </w:rPr>
                          <w:t>à 60 %, par rapport à un niveau de référence de 42 % en 2019</w:t>
                        </w:r>
                        <w:r w:rsidR="004D14E6" w:rsidRPr="00733375">
                          <w:rPr>
                            <w:rFonts w:cstheme="minorHAnsi"/>
                            <w:color w:val="31849B"/>
                            <w:sz w:val="18"/>
                            <w:szCs w:val="18"/>
                          </w:rPr>
                          <w:t>.</w:t>
                        </w:r>
                      </w:p>
                      <w:p w14:paraId="1FAAE756" w14:textId="490FF8C5"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le pourcentage d’espèces d’oiseaux migrateurs dont la taille des populations se situe dans une fourchette acceptable - ni trop faible ni trop élevée </w:t>
                        </w:r>
                        <w:r w:rsidR="004D14E6" w:rsidRPr="00733375">
                          <w:rPr>
                            <w:rFonts w:cstheme="minorHAnsi"/>
                            <w:color w:val="31849B"/>
                            <w:sz w:val="18"/>
                            <w:szCs w:val="18"/>
                          </w:rPr>
                          <w:t>–</w:t>
                        </w:r>
                        <w:r w:rsidRPr="00733375">
                          <w:rPr>
                            <w:rFonts w:cstheme="minorHAnsi"/>
                            <w:color w:val="31849B"/>
                            <w:sz w:val="18"/>
                            <w:szCs w:val="18"/>
                          </w:rPr>
                          <w:t xml:space="preserve"> </w:t>
                        </w:r>
                        <w:r w:rsidR="004D14E6" w:rsidRPr="00733375">
                          <w:rPr>
                            <w:rFonts w:cstheme="minorHAnsi"/>
                            <w:color w:val="31849B"/>
                            <w:sz w:val="18"/>
                            <w:szCs w:val="18"/>
                          </w:rPr>
                          <w:t xml:space="preserve">augmentera </w:t>
                        </w:r>
                        <w:r w:rsidRPr="00733375">
                          <w:rPr>
                            <w:rFonts w:cstheme="minorHAnsi"/>
                            <w:color w:val="31849B"/>
                            <w:sz w:val="18"/>
                            <w:szCs w:val="18"/>
                          </w:rPr>
                          <w:t>à 70 %, contre 57 % en 2016</w:t>
                        </w:r>
                        <w:r w:rsidR="004D14E6" w:rsidRPr="00733375">
                          <w:rPr>
                            <w:rFonts w:cstheme="minorHAnsi"/>
                            <w:color w:val="31849B"/>
                            <w:sz w:val="18"/>
                            <w:szCs w:val="18"/>
                          </w:rPr>
                          <w:t>.</w:t>
                        </w:r>
                      </w:p>
                    </w:tc>
                  </w:tr>
                  <w:tr w:rsidR="00737E70" w:rsidRPr="00733375" w14:paraId="61DB8375" w14:textId="77777777" w:rsidTr="00491B1B">
                    <w:tc>
                      <w:tcPr>
                        <w:tcW w:w="2699" w:type="dxa"/>
                      </w:tcPr>
                      <w:p w14:paraId="23C57242"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16 </w:t>
                        </w:r>
                        <w:r w:rsidRPr="00733375">
                          <w:rPr>
                            <w:rFonts w:cstheme="minorHAnsi"/>
                            <w:color w:val="31849B"/>
                            <w:sz w:val="18"/>
                            <w:szCs w:val="18"/>
                          </w:rPr>
                          <w:t>: Promouvoir un système de justice équitable et accessible, appliquer les lois environnementales et gérer les répercussions</w:t>
                        </w:r>
                      </w:p>
                    </w:tc>
                    <w:tc>
                      <w:tcPr>
                        <w:tcW w:w="7173" w:type="dxa"/>
                      </w:tcPr>
                      <w:p w14:paraId="68BD0D70" w14:textId="3F7C241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au moins 70 % des Canadiens estime</w:t>
                        </w:r>
                        <w:r w:rsidR="004D14E6" w:rsidRPr="00733375">
                          <w:rPr>
                            <w:rFonts w:cstheme="minorHAnsi"/>
                            <w:color w:val="31849B"/>
                            <w:sz w:val="18"/>
                            <w:szCs w:val="18"/>
                          </w:rPr>
                          <w:t>ront</w:t>
                        </w:r>
                        <w:r w:rsidRPr="00733375">
                          <w:rPr>
                            <w:rFonts w:cstheme="minorHAnsi"/>
                            <w:color w:val="31849B"/>
                            <w:sz w:val="18"/>
                            <w:szCs w:val="18"/>
                          </w:rPr>
                          <w:t xml:space="preserve"> que le système de justice pénale est équitable et accessible à tous</w:t>
                        </w:r>
                        <w:r w:rsidR="004D14E6" w:rsidRPr="00733375">
                          <w:rPr>
                            <w:rFonts w:cstheme="minorHAnsi"/>
                            <w:color w:val="31849B"/>
                            <w:sz w:val="18"/>
                            <w:szCs w:val="18"/>
                          </w:rPr>
                          <w:t>.</w:t>
                        </w:r>
                      </w:p>
                      <w:p w14:paraId="37B97C1F" w14:textId="568C44BA"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2026, 100 % des lois, des règlements et des instruments exécutoires d’Environnement et Changement climatique Canada </w:t>
                        </w:r>
                        <w:r w:rsidR="004D14E6" w:rsidRPr="00733375">
                          <w:rPr>
                            <w:rFonts w:cstheme="minorHAnsi"/>
                            <w:color w:val="31849B"/>
                            <w:sz w:val="18"/>
                            <w:szCs w:val="18"/>
                          </w:rPr>
                          <w:t xml:space="preserve">seront </w:t>
                        </w:r>
                        <w:r w:rsidRPr="00733375">
                          <w:rPr>
                            <w:rFonts w:cstheme="minorHAnsi"/>
                            <w:color w:val="31849B"/>
                            <w:sz w:val="18"/>
                            <w:szCs w:val="18"/>
                          </w:rPr>
                          <w:t>classés selon les risques</w:t>
                        </w:r>
                        <w:r w:rsidR="004D14E6" w:rsidRPr="00733375">
                          <w:rPr>
                            <w:rFonts w:cstheme="minorHAnsi"/>
                            <w:color w:val="31849B"/>
                            <w:sz w:val="18"/>
                            <w:szCs w:val="18"/>
                          </w:rPr>
                          <w:t>.</w:t>
                        </w:r>
                      </w:p>
                    </w:tc>
                  </w:tr>
                  <w:tr w:rsidR="00737E70" w:rsidRPr="00733375" w14:paraId="52294E6D" w14:textId="77777777" w:rsidTr="00491B1B">
                    <w:tc>
                      <w:tcPr>
                        <w:tcW w:w="2699" w:type="dxa"/>
                      </w:tcPr>
                      <w:p w14:paraId="3D4F034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17 </w:t>
                        </w:r>
                        <w:r w:rsidRPr="00733375">
                          <w:rPr>
                            <w:rFonts w:cstheme="minorHAnsi"/>
                            <w:color w:val="31849B"/>
                            <w:sz w:val="18"/>
                            <w:szCs w:val="18"/>
                          </w:rPr>
                          <w:t>: Renforcer les partenariats pour promouvoir l’action mondiale en faveur du développement durable</w:t>
                        </w:r>
                      </w:p>
                    </w:tc>
                    <w:tc>
                      <w:tcPr>
                        <w:tcW w:w="7173" w:type="dxa"/>
                      </w:tcPr>
                      <w:p w14:paraId="1B3EC571" w14:textId="340ABB38"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l’engagement du Canada en matière de financement climatique de 5,3 milliards de dollars</w:t>
                        </w:r>
                        <w:r w:rsidR="004D14E6" w:rsidRPr="00733375">
                          <w:rPr>
                            <w:rFonts w:cstheme="minorHAnsi"/>
                            <w:color w:val="31849B"/>
                            <w:sz w:val="18"/>
                            <w:szCs w:val="18"/>
                          </w:rPr>
                          <w:t xml:space="preserve"> sera mis en oeuvre</w:t>
                        </w:r>
                        <w:r w:rsidRPr="00733375">
                          <w:rPr>
                            <w:rFonts w:cstheme="minorHAnsi"/>
                            <w:color w:val="31849B"/>
                            <w:sz w:val="18"/>
                            <w:szCs w:val="18"/>
                          </w:rPr>
                          <w:t>, dont au moins 40 % seront consacrés à l’adaptation aux changements climatiques et au moins 20 % aux projets qui tirent parti de solutions climatiques fondées sur la nature et les projets qui apportent des avantages communs à la biodiversité</w:t>
                        </w:r>
                        <w:r w:rsidR="004D14E6" w:rsidRPr="00733375">
                          <w:rPr>
                            <w:rFonts w:cstheme="minorHAnsi"/>
                            <w:color w:val="31849B"/>
                            <w:sz w:val="18"/>
                            <w:szCs w:val="18"/>
                          </w:rPr>
                          <w:t>.</w:t>
                        </w:r>
                      </w:p>
                    </w:tc>
                  </w:tr>
                </w:tbl>
                <w:p w14:paraId="5D2D6E92" w14:textId="39CC666C" w:rsidR="00737E70" w:rsidRPr="00733375" w:rsidRDefault="00737E70" w:rsidP="00737E70">
                  <w:pPr>
                    <w:rPr>
                      <w:color w:val="31849B"/>
                      <w:sz w:val="20"/>
                      <w:szCs w:val="20"/>
                    </w:rPr>
                  </w:pPr>
                  <w:r w:rsidRPr="00733375">
                    <w:rPr>
                      <w:color w:val="31849B"/>
                      <w:sz w:val="20"/>
                      <w:szCs w:val="20"/>
                    </w:rPr>
                    <w:t xml:space="preserve">Pour plus d’informations sur la SFDD, voir </w:t>
                  </w:r>
                  <w:hyperlink r:id="rId40" w:history="1">
                    <w:r w:rsidR="00913621">
                      <w:rPr>
                        <w:rStyle w:val="Hyperlink"/>
                        <w:sz w:val="20"/>
                        <w:szCs w:val="20"/>
                      </w:rPr>
                      <w:t>La stratégie fédérale de développement durable</w:t>
                    </w:r>
                  </w:hyperlink>
                  <w:r w:rsidRPr="00733375">
                    <w:rPr>
                      <w:color w:val="31849B"/>
                      <w:sz w:val="20"/>
                      <w:szCs w:val="20"/>
                    </w:rPr>
                    <w:t>.</w:t>
                  </w:r>
                </w:p>
                <w:p w14:paraId="6FCD3B5C" w14:textId="77777777" w:rsidR="00737E70" w:rsidRPr="00733375" w:rsidRDefault="00737E70" w:rsidP="009E5B04"/>
              </w:tc>
            </w:tr>
          </w:tbl>
          <w:p w14:paraId="27B803D1" w14:textId="77777777" w:rsidR="00737E70" w:rsidRPr="00733375" w:rsidRDefault="00737E7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lastRenderedPageBreak/>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16F2FD06" w14:textId="77777777" w:rsidTr="00C10E2E">
              <w:tc>
                <w:tcPr>
                  <w:tcW w:w="10152" w:type="dxa"/>
                </w:tcPr>
                <w:p w14:paraId="1FE29E44" w14:textId="77777777" w:rsidR="00737E70" w:rsidRPr="00733375" w:rsidRDefault="00737E70" w:rsidP="00737E70">
                  <w:pPr>
                    <w:rPr>
                      <w:color w:val="31849B"/>
                      <w:sz w:val="20"/>
                      <w:szCs w:val="20"/>
                    </w:rPr>
                  </w:pPr>
                  <w:r w:rsidRPr="00733375">
                    <w:rPr>
                      <w:color w:val="31849B"/>
                      <w:sz w:val="20"/>
                      <w:szCs w:val="20"/>
                    </w:rPr>
                    <w:t xml:space="preserve">Faites référence à toutes les consultations entreprises pendant l’élaboration de la proposition, en tenant compte des points de vue des personnes potentiellement touchées et d’autres intervenants. Fournissez des détails sur les méthodes utilisées dans le cadre de ces consultations, en insistant sur la façon dont elles ont été conçues. Tirez des conclusions de la section de consultation de la proposition, en intégrant les renseignements pertinents pour appuyer votre réponse. S’il y a des préoccupations, des attentes ou des suggestions connues découlant des consultations concernant les effets environnementaux, assurez-vous qu’elles sont mises en évidence et traitées dans cette section. Lorsque vous faites référence aux résultats des consultations précédentes, assurez-vous de leur pertinence par rapport à la proposition actuelle et expliquez comment ces constatations éclairent cette proposition. </w:t>
                  </w:r>
                </w:p>
                <w:p w14:paraId="25DC7EA3" w14:textId="77777777" w:rsidR="00737E70" w:rsidRPr="00733375" w:rsidRDefault="00737E70" w:rsidP="008E5B46"/>
              </w:tc>
            </w:tr>
          </w:tbl>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5057FEC0" w14:textId="77777777" w:rsidR="008E5B46" w:rsidRDefault="008E5B46" w:rsidP="008E5B46">
            <w:pPr>
              <w:rPr>
                <w:b/>
                <w:bCs/>
              </w:rPr>
            </w:pPr>
            <w:r w:rsidRPr="00733375">
              <w:rPr>
                <w:b/>
                <w:bCs/>
              </w:rPr>
              <w:lastRenderedPageBreak/>
              <w:t>C-</w:t>
            </w:r>
            <w:r w:rsidR="00D420D6">
              <w:rPr>
                <w:b/>
                <w:bCs/>
              </w:rPr>
              <w:t>5</w:t>
            </w:r>
            <w:r w:rsidRPr="00733375">
              <w:rPr>
                <w:b/>
                <w:bCs/>
              </w:rPr>
              <w:t>00 – Subvention aux combustibles fossiles</w:t>
            </w:r>
          </w:p>
          <w:tbl>
            <w:tblPr>
              <w:tblStyle w:val="TableGrid"/>
              <w:tblW w:w="10121" w:type="dxa"/>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121"/>
            </w:tblGrid>
            <w:tr w:rsidR="00D420D6" w:rsidRPr="00135356" w14:paraId="43609922" w14:textId="77777777" w:rsidTr="00C10E2E">
              <w:tc>
                <w:tcPr>
                  <w:tcW w:w="10121" w:type="dxa"/>
                  <w:shd w:val="clear" w:color="auto" w:fill="FFFFFF" w:themeFill="background1"/>
                </w:tcPr>
                <w:p w14:paraId="413C5A4A" w14:textId="6DBB62AC" w:rsidR="00D420D6" w:rsidRPr="008C5D4C" w:rsidRDefault="00D420D6" w:rsidP="00D420D6">
                  <w:pPr>
                    <w:jc w:val="both"/>
                    <w:rPr>
                      <w:rFonts w:cstheme="minorHAnsi"/>
                      <w:color w:val="31849B"/>
                      <w:sz w:val="20"/>
                      <w:szCs w:val="20"/>
                    </w:rPr>
                  </w:pPr>
                  <w:r w:rsidRPr="008C5D4C">
                    <w:rPr>
                      <w:rFonts w:cstheme="minorHAnsi"/>
                      <w:color w:val="31849B"/>
                      <w:sz w:val="20"/>
                      <w:szCs w:val="20"/>
                    </w:rPr>
                    <w:t xml:space="preserve">Consultez le </w:t>
                  </w:r>
                  <w:hyperlink r:id="rId41" w:history="1">
                    <w:r w:rsidRPr="008C5D4C">
                      <w:rPr>
                        <w:rStyle w:val="Hyperlink"/>
                        <w:rFonts w:cstheme="minorHAnsi"/>
                        <w:color w:val="31849B"/>
                        <w:sz w:val="20"/>
                        <w:szCs w:val="20"/>
                      </w:rPr>
                      <w:t>Cadre d’auto-évaluation des subventions inefficaces aux combustibles fossiles du gouvernement du Canada</w:t>
                    </w:r>
                  </w:hyperlink>
                  <w:r w:rsidRPr="008C5D4C">
                    <w:rPr>
                      <w:rFonts w:cstheme="minorHAnsi"/>
                      <w:color w:val="31849B"/>
                      <w:sz w:val="20"/>
                      <w:szCs w:val="20"/>
                    </w:rPr>
                    <w:t xml:space="preserve"> –  pour obtenir les dernières orientations et définitions à utiliser pour répondre à ces questions.</w:t>
                  </w:r>
                </w:p>
              </w:tc>
            </w:tr>
          </w:tbl>
          <w:p w14:paraId="2C8B3335" w14:textId="5AD4DE52" w:rsidR="00D420D6" w:rsidRPr="00733375" w:rsidRDefault="00D420D6" w:rsidP="008E5B46">
            <w:pPr>
              <w:rPr>
                <w:b/>
                <w:bCs/>
              </w:rPr>
            </w:pP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4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4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7FCA3CF9" w14:textId="77777777" w:rsidTr="00C10E2E">
              <w:trPr>
                <w:trHeight w:val="1322"/>
              </w:trPr>
              <w:tc>
                <w:tcPr>
                  <w:tcW w:w="10152" w:type="dxa"/>
                </w:tcPr>
                <w:p w14:paraId="656571C3" w14:textId="1E6B78BD" w:rsidR="00B1327A" w:rsidRPr="00733375" w:rsidRDefault="00B1327A" w:rsidP="00733375">
                  <w:r w:rsidRPr="00733375">
                    <w:rPr>
                      <w:color w:val="31849B"/>
                      <w:sz w:val="20"/>
                      <w:szCs w:val="20"/>
                    </w:rPr>
                    <w:t xml:space="preserve">Un emploi durable désigne tout emploi compatible avec la trajectoire du Canada vers un avenir carboneutre et résilient aux changements climatiques et qui reflète le concept du travail décent, à savoir le travail — y compris un emploi dans lequel le travailleur est représenté par un syndicat qui a conclu une convention collective — qui peut subvenir aux besoins du travailleur et de sa famille au fil du temps et qui comprend des éléments comme un revenu équitable, la sécurité de l’emploi, la protection sociale et le dialogue social. </w:t>
                  </w:r>
                </w:p>
              </w:tc>
            </w:tr>
          </w:tbl>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4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2C92CE4C" w14:textId="77777777" w:rsidTr="00C10E2E">
              <w:tc>
                <w:tcPr>
                  <w:tcW w:w="10152" w:type="dxa"/>
                </w:tcPr>
                <w:p w14:paraId="7DCB6BCE" w14:textId="77777777" w:rsidR="00B1327A" w:rsidRPr="00733375" w:rsidRDefault="00B1327A" w:rsidP="00733375">
                  <w:pPr>
                    <w:spacing w:before="100" w:beforeAutospacing="1" w:after="120"/>
                    <w:rPr>
                      <w:color w:val="31849B"/>
                      <w:sz w:val="20"/>
                      <w:szCs w:val="20"/>
                    </w:rPr>
                  </w:pPr>
                  <w:r w:rsidRPr="00733375">
                    <w:rPr>
                      <w:color w:val="31849B"/>
                      <w:sz w:val="20"/>
                      <w:szCs w:val="20"/>
                    </w:rPr>
                    <w:t>L’approche du gouvernement du Canada pour bâtir une économie carboneutre est guidée par les principes suivants :</w:t>
                  </w:r>
                </w:p>
                <w:p w14:paraId="7FF3A695" w14:textId="77777777" w:rsidR="00B1327A" w:rsidRPr="00733375" w:rsidRDefault="00B1327A" w:rsidP="00A951BD">
                  <w:pPr>
                    <w:spacing w:after="120"/>
                    <w:rPr>
                      <w:color w:val="31849B"/>
                      <w:sz w:val="20"/>
                      <w:szCs w:val="20"/>
                    </w:rPr>
                  </w:pPr>
                  <w:r w:rsidRPr="00733375">
                    <w:rPr>
                      <w:color w:val="31849B"/>
                      <w:sz w:val="20"/>
                      <w:szCs w:val="20"/>
                    </w:rPr>
                    <w:t>(a) un dialogue adéquat, éclairé et continu sur une approche des emplois durables axée sur la main-d’œuvre et les personnes devrait mobiliser les intervenants et les partenaires pertinents, y compris au moyen d’un dialogue social, afin d’établir un solide consensus social dans le passage à une économie carboneutre;</w:t>
                  </w:r>
                </w:p>
                <w:p w14:paraId="414A9FEF" w14:textId="09736DA1" w:rsidR="00B1327A" w:rsidRPr="00733375" w:rsidRDefault="00B1327A" w:rsidP="00B765FC">
                  <w:pPr>
                    <w:spacing w:after="120"/>
                    <w:rPr>
                      <w:color w:val="31849B"/>
                      <w:sz w:val="20"/>
                      <w:szCs w:val="20"/>
                    </w:rPr>
                  </w:pPr>
                  <w:r w:rsidRPr="00733375">
                    <w:rPr>
                      <w:color w:val="31849B"/>
                      <w:sz w:val="20"/>
                      <w:szCs w:val="20"/>
                    </w:rPr>
                    <w:t>(b) les politiques et les programmes à l’appui d’emplois durables devraient</w:t>
                  </w:r>
                  <w:r w:rsidR="00B765FC" w:rsidRPr="00733375">
                    <w:rPr>
                      <w:color w:val="31849B"/>
                      <w:sz w:val="20"/>
                      <w:szCs w:val="20"/>
                    </w:rPr>
                    <w:t> :</w:t>
                  </w:r>
                </w:p>
                <w:p w14:paraId="66E66CC3" w14:textId="2538008C" w:rsidR="00B1327A" w:rsidRPr="00733375" w:rsidRDefault="00B1327A" w:rsidP="00B765FC">
                  <w:pPr>
                    <w:pStyle w:val="ListParagraph"/>
                    <w:numPr>
                      <w:ilvl w:val="0"/>
                      <w:numId w:val="32"/>
                    </w:numPr>
                    <w:rPr>
                      <w:color w:val="31849B"/>
                      <w:sz w:val="20"/>
                      <w:szCs w:val="20"/>
                    </w:rPr>
                  </w:pPr>
                  <w:r w:rsidRPr="00733375">
                    <w:rPr>
                      <w:color w:val="31849B"/>
                      <w:sz w:val="20"/>
                      <w:szCs w:val="20"/>
                    </w:rPr>
                    <w:t>soutenir la création d’emplois décents, c’est-à-dire d’emplois bien rémunérés et de qualité - y compris des emplois dans lesquels les travailleurs sont représentés par un syndicat qui a conclu une convention collective - ainsi que la sécurité de l’emploi, la protection sociale et le dialogue social,</w:t>
                  </w:r>
                </w:p>
                <w:p w14:paraId="30E765FC" w14:textId="1C919BFF" w:rsidR="00B1327A" w:rsidRPr="00733375" w:rsidRDefault="00B1327A" w:rsidP="00B1327A">
                  <w:pPr>
                    <w:pStyle w:val="ListParagraph"/>
                    <w:numPr>
                      <w:ilvl w:val="0"/>
                      <w:numId w:val="32"/>
                    </w:numPr>
                    <w:rPr>
                      <w:color w:val="31849B"/>
                      <w:sz w:val="20"/>
                      <w:szCs w:val="20"/>
                    </w:rPr>
                  </w:pPr>
                  <w:r w:rsidRPr="00733375">
                    <w:rPr>
                      <w:color w:val="31849B"/>
                      <w:sz w:val="20"/>
                      <w:szCs w:val="20"/>
                    </w:rPr>
                    <w:t>reconnaître les besoins locaux et régionaux,</w:t>
                  </w:r>
                </w:p>
                <w:p w14:paraId="384032AA" w14:textId="7C556626" w:rsidR="00B1327A" w:rsidRPr="00733375" w:rsidRDefault="00B1327A" w:rsidP="00B1327A">
                  <w:pPr>
                    <w:pStyle w:val="ListParagraph"/>
                    <w:numPr>
                      <w:ilvl w:val="0"/>
                      <w:numId w:val="32"/>
                    </w:numPr>
                    <w:rPr>
                      <w:color w:val="31849B"/>
                      <w:sz w:val="20"/>
                      <w:szCs w:val="20"/>
                    </w:rPr>
                  </w:pPr>
                  <w:r w:rsidRPr="00733375">
                    <w:rPr>
                      <w:color w:val="31849B"/>
                      <w:sz w:val="20"/>
                      <w:szCs w:val="20"/>
                    </w:rPr>
                    <w:t>tenir compte des valeurs culturelles, des forces et du potentiel des travailleurs et des collectivités,</w:t>
                  </w:r>
                </w:p>
                <w:p w14:paraId="11E46D7E" w14:textId="5AEBBBAC" w:rsidR="00B1327A" w:rsidRPr="00733375" w:rsidRDefault="00B1327A" w:rsidP="00B1327A">
                  <w:pPr>
                    <w:pStyle w:val="ListParagraph"/>
                    <w:numPr>
                      <w:ilvl w:val="0"/>
                      <w:numId w:val="32"/>
                    </w:numPr>
                    <w:rPr>
                      <w:color w:val="31849B"/>
                      <w:sz w:val="20"/>
                      <w:szCs w:val="20"/>
                    </w:rPr>
                  </w:pPr>
                  <w:r w:rsidRPr="00733375">
                    <w:rPr>
                      <w:color w:val="31849B"/>
                      <w:sz w:val="20"/>
                      <w:szCs w:val="20"/>
                    </w:rPr>
                    <w:t>créer un environnement dans lequel les entreprises, les travailleurs, les investisseurs et les consommateurs peuvent contribuer à la réalisation d’économies et de sociétés durables et inclusives,</w:t>
                  </w:r>
                </w:p>
                <w:p w14:paraId="03492410" w14:textId="3A907F00" w:rsidR="00B1327A" w:rsidRPr="00733375" w:rsidRDefault="00B1327A" w:rsidP="00B765FC">
                  <w:pPr>
                    <w:pStyle w:val="ListParagraph"/>
                    <w:numPr>
                      <w:ilvl w:val="0"/>
                      <w:numId w:val="32"/>
                    </w:numPr>
                    <w:spacing w:after="120"/>
                    <w:rPr>
                      <w:color w:val="31849B"/>
                      <w:sz w:val="20"/>
                      <w:szCs w:val="20"/>
                    </w:rPr>
                  </w:pPr>
                  <w:r w:rsidRPr="00733375">
                    <w:rPr>
                      <w:color w:val="31849B"/>
                      <w:sz w:val="20"/>
                      <w:szCs w:val="20"/>
                    </w:rPr>
                    <w:lastRenderedPageBreak/>
                    <w:t>favoriser le bien-être des travailleurs et des collectivités, ainsi que la réalisation de la contribution déterminée par le Canada à l’échelle nationale, communiquée conformément à l’Accord de Paris;</w:t>
                  </w:r>
                </w:p>
                <w:p w14:paraId="27F93083" w14:textId="18F0F463" w:rsidR="00B1327A" w:rsidRPr="00733375" w:rsidRDefault="00B1327A" w:rsidP="00B765FC">
                  <w:pPr>
                    <w:spacing w:after="120"/>
                    <w:rPr>
                      <w:color w:val="31849B"/>
                      <w:sz w:val="20"/>
                      <w:szCs w:val="20"/>
                    </w:rPr>
                  </w:pPr>
                  <w:r w:rsidRPr="00733375">
                    <w:rPr>
                      <w:color w:val="31849B"/>
                      <w:sz w:val="20"/>
                      <w:szCs w:val="20"/>
                    </w:rPr>
                    <w:t>(c) une approche axée sur l’emploi durable devrait être inclusive et s’attaquer aux obstacles à l’emploi en mettant l’accent sur la création de possibilités d’emploi pour les groupes sous-représentés sur le marché du travail, y compris les femmes, les personnes handicapées, les Autochtones, les Noirs et d’autres personnes racialisées, les membres de la communauté 2SLGBTQI + et d’autres groupes en quête d’équité;</w:t>
                  </w:r>
                </w:p>
                <w:p w14:paraId="7B05E799" w14:textId="22E1B0D5" w:rsidR="00B1327A" w:rsidRPr="00733375" w:rsidRDefault="00B1327A" w:rsidP="008E5B46">
                  <w:pPr>
                    <w:rPr>
                      <w:color w:val="31849B"/>
                      <w:sz w:val="20"/>
                      <w:szCs w:val="20"/>
                    </w:rPr>
                  </w:pPr>
                  <w:r w:rsidRPr="00733375">
                    <w:rPr>
                      <w:color w:val="31849B"/>
                      <w:kern w:val="0"/>
                      <w:sz w:val="20"/>
                      <w:szCs w:val="20"/>
                    </w:rPr>
                    <w:t>(d) la coopération internationale devrait favoriser le renforcement des efforts mondiaux visant à favoriser la création d’emplois durables, à assurer des règles du jeu équitables et à éclairer les approches canadiennes visant à appuyer les travailleurs et les collectivités dans la transition vers une économie carboneutre</w:t>
                  </w:r>
                  <w:r w:rsidR="00B765FC" w:rsidRPr="00733375">
                    <w:rPr>
                      <w:color w:val="31849B"/>
                      <w:kern w:val="0"/>
                      <w:sz w:val="20"/>
                      <w:szCs w:val="20"/>
                    </w:rPr>
                    <w:t>.</w:t>
                  </w:r>
                </w:p>
              </w:tc>
            </w:tr>
          </w:tbl>
          <w:p w14:paraId="68BD2F4A" w14:textId="31F0CBE9" w:rsidR="008E5B46" w:rsidRPr="00733375" w:rsidRDefault="008E5B46" w:rsidP="00B1327A">
            <w:r w:rsidRPr="00733375">
              <w:lastRenderedPageBreak/>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lastRenderedPageBreak/>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lastRenderedPageBreak/>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lastRenderedPageBreak/>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lastRenderedPageBreak/>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45"/>
      <w:headerReference w:type="default" r:id="rId46"/>
      <w:footerReference w:type="even" r:id="rId47"/>
      <w:footerReference w:type="default" r:id="rId48"/>
      <w:headerReference w:type="first" r:id="rId4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21D3" w14:textId="77777777" w:rsidR="00B30940" w:rsidRPr="00F43028" w:rsidRDefault="00B30940" w:rsidP="00D12FC2">
      <w:pPr>
        <w:spacing w:line="240" w:lineRule="auto"/>
      </w:pPr>
      <w:r w:rsidRPr="00F43028">
        <w:separator/>
      </w:r>
    </w:p>
  </w:endnote>
  <w:endnote w:type="continuationSeparator" w:id="0">
    <w:p w14:paraId="7EDC7FF8" w14:textId="77777777" w:rsidR="00B30940" w:rsidRPr="00F43028" w:rsidRDefault="00B30940" w:rsidP="00D12FC2">
      <w:pPr>
        <w:spacing w:line="240" w:lineRule="auto"/>
      </w:pPr>
      <w:r w:rsidRPr="00F43028">
        <w:continuationSeparator/>
      </w:r>
    </w:p>
  </w:endnote>
  <w:endnote w:type="continuationNotice" w:id="1">
    <w:p w14:paraId="12D800B9" w14:textId="77777777" w:rsidR="00B30940" w:rsidRPr="00F43028" w:rsidRDefault="00B309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CA46" w14:textId="77777777" w:rsidR="00B30940" w:rsidRPr="00F43028" w:rsidRDefault="00B30940" w:rsidP="00D12FC2">
      <w:pPr>
        <w:spacing w:line="240" w:lineRule="auto"/>
      </w:pPr>
      <w:r w:rsidRPr="00F43028">
        <w:separator/>
      </w:r>
    </w:p>
  </w:footnote>
  <w:footnote w:type="continuationSeparator" w:id="0">
    <w:p w14:paraId="4B2B735A" w14:textId="77777777" w:rsidR="00B30940" w:rsidRPr="00F43028" w:rsidRDefault="00B30940" w:rsidP="00D12FC2">
      <w:pPr>
        <w:spacing w:line="240" w:lineRule="auto"/>
      </w:pPr>
      <w:r w:rsidRPr="00F43028">
        <w:continuationSeparator/>
      </w:r>
    </w:p>
  </w:footnote>
  <w:footnote w:type="continuationNotice" w:id="1">
    <w:p w14:paraId="43105BB7" w14:textId="77777777" w:rsidR="00B30940" w:rsidRPr="00F43028" w:rsidRDefault="00B309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3689" w14:textId="49038537" w:rsidR="00212F57" w:rsidRPr="00F43028" w:rsidRDefault="00E63806"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2D461" w14:textId="6BBEA5F6" w:rsidR="00212F57" w:rsidRPr="00F43028" w:rsidRDefault="00C91350" w:rsidP="00E63806">
    <w:pPr>
      <w:pStyle w:val="Footer"/>
      <w:jc w:val="right"/>
      <w:rPr>
        <w:rFonts w:ascii="Calibri" w:eastAsia="Times New Roman" w:hAnsi="Calibri" w:cs="Courier 10cpi"/>
        <w:kern w:val="0"/>
        <w:sz w:val="24"/>
        <w:szCs w:val="24"/>
        <w:lang w:eastAsia="en-CA"/>
        <w14:ligatures w14:val="none"/>
      </w:rPr>
    </w:pPr>
    <w:r>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0D09" w14:textId="713E005F" w:rsidR="007038CF" w:rsidRPr="00F43028" w:rsidRDefault="00E63806"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C99"/>
    <w:rsid w:val="000C77C6"/>
    <w:rsid w:val="000D0BC0"/>
    <w:rsid w:val="000D4D6F"/>
    <w:rsid w:val="000E212B"/>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47A66"/>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2DE0"/>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3621"/>
    <w:rsid w:val="009145F7"/>
    <w:rsid w:val="009156A5"/>
    <w:rsid w:val="0092235F"/>
    <w:rsid w:val="009255D2"/>
    <w:rsid w:val="00927CC5"/>
    <w:rsid w:val="00932E6D"/>
    <w:rsid w:val="00933951"/>
    <w:rsid w:val="00934E41"/>
    <w:rsid w:val="00936465"/>
    <w:rsid w:val="009415D5"/>
    <w:rsid w:val="009420F8"/>
    <w:rsid w:val="0094294E"/>
    <w:rsid w:val="00944B3D"/>
    <w:rsid w:val="00944BD2"/>
    <w:rsid w:val="009512C6"/>
    <w:rsid w:val="00954657"/>
    <w:rsid w:val="0095621C"/>
    <w:rsid w:val="00960C85"/>
    <w:rsid w:val="009648BE"/>
    <w:rsid w:val="009714EA"/>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0940"/>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4A0"/>
    <w:rsid w:val="00D420D6"/>
    <w:rsid w:val="00D44C21"/>
    <w:rsid w:val="00D457C2"/>
    <w:rsid w:val="00D46F43"/>
    <w:rsid w:val="00D50247"/>
    <w:rsid w:val="00D54F52"/>
    <w:rsid w:val="00D559E6"/>
    <w:rsid w:val="00D67600"/>
    <w:rsid w:val="00D67A25"/>
    <w:rsid w:val="00D706DB"/>
    <w:rsid w:val="00D71965"/>
    <w:rsid w:val="00D7218B"/>
    <w:rsid w:val="00D76C92"/>
    <w:rsid w:val="00D8292D"/>
    <w:rsid w:val="00D8375C"/>
    <w:rsid w:val="00D928AB"/>
    <w:rsid w:val="00D9344D"/>
    <w:rsid w:val="00D9449F"/>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canada.ca/fr/environnement-changement-climatique/services/changements-climatiques/centre-canadien-services-climatiques/afficher-telecharger.html" TargetMode="External"/><Relationship Id="rId39" Type="http://schemas.openxmlformats.org/officeDocument/2006/relationships/hyperlink" Target="https://www.canada.ca/fr/environnement-changement-climatique/services/changements-climatiques/strategie-federale-developpement-durable.html" TargetMode="External"/><Relationship Id="rId21" Type="http://schemas.openxmlformats.org/officeDocument/2006/relationships/hyperlink" Target="https://registre-especes.canada.ca/index-fr.html" TargetMode="External"/><Relationship Id="rId34" Type="http://schemas.openxmlformats.org/officeDocument/2006/relationships/hyperlink" Target="https://www.canada.ca/fr/environnement-changement-climatique/services/changements-climatiques/partenariat-autochtone/conseils-prise-decisions.html" TargetMode="External"/><Relationship Id="rId42" Type="http://schemas.openxmlformats.org/officeDocument/2006/relationships/hyperlink" Target="https://www.canada.ca/fr/services/environnement/meteo/changementsclimatiques/plan-climatique/subventions-inefficaces-combustibles-fossiles/cadre-evaluation.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9" Type="http://schemas.openxmlformats.org/officeDocument/2006/relationships/hyperlink" Target="https://www.canada.ca/fr/services/environnement/meteo/changementsclimatiques/plan-climatique/strategie-nationale-adaptation/strategie-complete.html" TargetMode="Externa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changingclimate.ca/fr/" TargetMode="External"/><Relationship Id="rId32" Type="http://schemas.openxmlformats.org/officeDocument/2006/relationships/hyperlink" Target="mailto:ocne-cnel@ec.gc.ca" TargetMode="External"/><Relationship Id="rId37" Type="http://schemas.openxmlformats.org/officeDocument/2006/relationships/hyperlink" Target="https://www.canada.ca/fr/environnement-changement-climatique/services/changements-climatiques/partenariat-autochtone/conseils-prise-decisions.html" TargetMode="External"/><Relationship Id="rId40" Type="http://schemas.openxmlformats.org/officeDocument/2006/relationships/hyperlink" Target="https://www.canada.ca/fr/environnement-changement-climatique/services/changements-climatiques/strategie-federale-developpement-durable.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environnement-changement-climatique/services/conservation-oiseaux-migrateurs.html" TargetMode="External"/><Relationship Id="rId28" Type="http://schemas.openxmlformats.org/officeDocument/2006/relationships/hyperlink" Target="https://www.canada.ca/fr/services/environnement/meteo/changementsclimatiques/plan-climatique/strategie-nationale-adaptation/strategie-complete.html" TargetMode="External"/><Relationship Id="rId36" Type="http://schemas.openxmlformats.org/officeDocument/2006/relationships/hyperlink" Target="https://www.tbs-sct.canada.ca/pol/doc-fra.aspx?id=13525"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anada.ca/fr/services/environnement/faune-flore-especes/especes-peril.html" TargetMode="External"/><Relationship Id="rId31" Type="http://schemas.openxmlformats.org/officeDocument/2006/relationships/hyperlink" Target="https://forms.office.com/Pages/ResponsePage.aspx?id=tobRyKv6-0OYwBig36ZawZzoiCCVO1lPgytepi2h5qhURFJVUVEwWkFKTEdXVjRYMTA4OUlYSzhORyQlQCN0PWcu" TargetMode="External"/><Relationship Id="rId44" Type="http://schemas.openxmlformats.org/officeDocument/2006/relationships/hyperlink" Target="https://www.parl.ca/documentviewer/fr/44-1/projet-loi/C-50/deuxieme-lectur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faune-flore-especes/especes-peril.html" TargetMode="External"/><Relationship Id="rId27" Type="http://schemas.openxmlformats.org/officeDocument/2006/relationships/hyperlink" Target="https://www.canada.ca/en/services/environment/weather/climatechange/climate-plan/national-adaptation-strategy/full-strategy.html" TargetMode="External"/><Relationship Id="rId30" Type="http://schemas.openxmlformats.org/officeDocument/2006/relationships/hyperlink" Target="https://www.canada.ca/fr/services/environnement/meteo/changementsclimatiques/plan-climatique/strategie-nationale-adaptation/plan-action.html" TargetMode="External"/><Relationship Id="rId35" Type="http://schemas.openxmlformats.org/officeDocument/2006/relationships/hyperlink" Target="https://www.canada.ca/fr/environnement-changement-climatique/services/changements-climatiques/partenariat-autochtone/conseils-prise-decisions.html" TargetMode="External"/><Relationship Id="rId43" Type="http://schemas.openxmlformats.org/officeDocument/2006/relationships/hyperlink" Target="https://www.canada.ca/fr/services/environnement/meteo/changementsclimatiques/plan-climatique/subventions-inefficaces-combustibles-fossiles/cadre-evaluation.htm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www.canada.ca/fr/environnement-changement-climatique/services/biodiversite/strategie-nature-2030-canada.html" TargetMode="External"/><Relationship Id="rId25" Type="http://schemas.openxmlformats.org/officeDocument/2006/relationships/hyperlink" Target="https://www.rapports-cac.ca/reports/accorder-la-priorite-aux-plus-importants-risques-poses-par-les-changements-climatiques/" TargetMode="External"/><Relationship Id="rId33" Type="http://schemas.openxmlformats.org/officeDocument/2006/relationships/hyperlink" Target="https://www.justice.gc.ca/fra/declaration/pa-ap/ah/index.html" TargetMode="External"/><Relationship Id="rId38" Type="http://schemas.openxmlformats.org/officeDocument/2006/relationships/hyperlink" Target="https://www.canada.ca/fr/environnement-changement-climatique/services/changements-climatiques/partenariat-autochtone/conseils-prise-decisions.html" TargetMode="External"/><Relationship Id="rId46" Type="http://schemas.openxmlformats.org/officeDocument/2006/relationships/header" Target="header2.xml"/><Relationship Id="rId20" Type="http://schemas.openxmlformats.org/officeDocument/2006/relationships/hyperlink" Target="https://www.canada.ca/fr/environnement-changement-climatique/services/conservation-oiseaux-migrateurs.html" TargetMode="External"/><Relationship Id="rId41" Type="http://schemas.openxmlformats.org/officeDocument/2006/relationships/hyperlink" Target="https://www.canada.ca/fr/services/environnement/meteo/changementsclimatiques/plan-climatique/subventions-inefficaces-combustibles-fossiles/cadre-evaluation.html"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147A66"/>
    <w:rsid w:val="001B55EA"/>
    <w:rsid w:val="00246EC3"/>
    <w:rsid w:val="002644F8"/>
    <w:rsid w:val="002E26E5"/>
    <w:rsid w:val="00411F21"/>
    <w:rsid w:val="00516FDE"/>
    <w:rsid w:val="005B60CA"/>
    <w:rsid w:val="005D5D39"/>
    <w:rsid w:val="005F54F3"/>
    <w:rsid w:val="0062709D"/>
    <w:rsid w:val="0076299F"/>
    <w:rsid w:val="00941651"/>
    <w:rsid w:val="00985643"/>
    <w:rsid w:val="009E51CD"/>
    <w:rsid w:val="00A02AB7"/>
    <w:rsid w:val="00CF47AD"/>
    <w:rsid w:val="00E107F3"/>
    <w:rsid w:val="00E55488"/>
    <w:rsid w:val="00E72ED1"/>
    <w:rsid w:val="00E8088E"/>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customXml/itemProps2.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3.xml><?xml version="1.0" encoding="utf-8"?>
<ds:datastoreItem xmlns:ds="http://schemas.openxmlformats.org/officeDocument/2006/customXml" ds:itemID="{352D1AE2-0706-4FFC-B4E7-B30F243AF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20573</Words>
  <Characters>117268</Characters>
  <Application>Microsoft Office Word</Application>
  <DocSecurity>0</DocSecurity>
  <Lines>977</Lines>
  <Paragraphs>275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and Climate Change Canada</Company>
  <LinksUpToDate>false</LinksUpToDate>
  <CharactersWithSpaces>137566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Lachance,Jean-Francois (ECCC)</cp:lastModifiedBy>
  <cp:revision>3</cp:revision>
  <dcterms:created xsi:type="dcterms:W3CDTF">2025-06-10T13:16:00Z</dcterms:created>
  <dcterms:modified xsi:type="dcterms:W3CDTF">2025-06-10T13:25:00Z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0x010100EF55836D3B4F2146A23423AEFF632FF2</vt:lpwstr>
  </property>
  <property fmtid="{D5CDD505-2E9C-101B-9397-08002B2CF9AE}" pid="14" name="MediaServiceImageTags">
    <vt:lpwstr/>
  </property>
</Properties>
</file>