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4AB" w:rsidRDefault="006514AB" w:rsidP="006514AB">
      <w:pPr>
        <w:pStyle w:val="Heading1"/>
        <w:rPr>
          <w:lang w:val="en"/>
        </w:rPr>
      </w:pPr>
      <w:r>
        <w:rPr>
          <w:lang w:val="en"/>
        </w:rPr>
        <w:t>Policy on COVID-19 Vaccination for the Core Public Administration Including the Royal Canadian Mounted Police</w:t>
      </w:r>
    </w:p>
    <w:p w:rsidR="006514AB" w:rsidRPr="006514AB" w:rsidRDefault="006514AB" w:rsidP="006514AB">
      <w:pPr>
        <w:rPr>
          <w:lang w:val="en" w:eastAsia="en-US"/>
        </w:rPr>
      </w:pPr>
      <w:r>
        <w:rPr>
          <w:lang w:val="en" w:eastAsia="en-US"/>
        </w:rPr>
        <w:t xml:space="preserve">Link: </w:t>
      </w:r>
      <w:hyperlink r:id="rId8" w:history="1">
        <w:r w:rsidRPr="00A5648E">
          <w:rPr>
            <w:rStyle w:val="Hyperlink"/>
            <w:lang w:val="en" w:eastAsia="en-US"/>
          </w:rPr>
          <w:t>https://www.tbs-sct.gc.ca/pol/doc-eng.aspx?id=32694</w:t>
        </w:r>
      </w:hyperlink>
      <w:r>
        <w:rPr>
          <w:lang w:val="en" w:eastAsia="en-US"/>
        </w:rPr>
        <w:t xml:space="preserve"> </w:t>
      </w:r>
    </w:p>
    <w:p w:rsidR="006514AB" w:rsidRDefault="006514AB" w:rsidP="006514AB">
      <w:pPr>
        <w:pStyle w:val="Heading2"/>
        <w:rPr>
          <w:lang w:val="en"/>
        </w:rPr>
      </w:pPr>
      <w:r>
        <w:rPr>
          <w:lang w:val="en"/>
        </w:rPr>
        <w:t>1. Effective Date of this Policy</w:t>
      </w:r>
    </w:p>
    <w:p w:rsidR="006514AB" w:rsidRDefault="006514AB" w:rsidP="000D0D93">
      <w:pPr>
        <w:numPr>
          <w:ilvl w:val="0"/>
          <w:numId w:val="4"/>
        </w:numPr>
        <w:spacing w:before="240" w:after="240"/>
        <w:ind w:left="1440"/>
        <w:rPr>
          <w:lang w:val="en"/>
        </w:rPr>
      </w:pPr>
      <w:r>
        <w:rPr>
          <w:rStyle w:val="pol-cla-id"/>
          <w:lang w:val="en"/>
        </w:rPr>
        <w:t>1.1</w:t>
      </w:r>
      <w:r>
        <w:rPr>
          <w:lang w:val="en"/>
        </w:rPr>
        <w:t>This policy takes effect on October 6, 2021.</w:t>
      </w:r>
    </w:p>
    <w:p w:rsidR="006514AB" w:rsidRDefault="006514AB" w:rsidP="006514AB">
      <w:pPr>
        <w:pStyle w:val="Heading2"/>
        <w:rPr>
          <w:lang w:val="en"/>
        </w:rPr>
      </w:pPr>
      <w:r>
        <w:rPr>
          <w:lang w:val="en"/>
        </w:rPr>
        <w:t>2. Authorities</w:t>
      </w:r>
    </w:p>
    <w:p w:rsidR="006514AB" w:rsidRDefault="006514AB" w:rsidP="000D0D93">
      <w:pPr>
        <w:numPr>
          <w:ilvl w:val="0"/>
          <w:numId w:val="5"/>
        </w:numPr>
        <w:spacing w:before="240" w:after="240"/>
        <w:ind w:left="1440"/>
        <w:rPr>
          <w:lang w:val="en"/>
        </w:rPr>
      </w:pPr>
      <w:r>
        <w:rPr>
          <w:rStyle w:val="pol-cla-id"/>
          <w:lang w:val="en"/>
        </w:rPr>
        <w:t>2.1</w:t>
      </w:r>
      <w:r>
        <w:rPr>
          <w:lang w:val="en"/>
        </w:rPr>
        <w:t xml:space="preserve">This policy is issued pursuant to sections 7 and 11.1 of the </w:t>
      </w:r>
      <w:r>
        <w:rPr>
          <w:rStyle w:val="Emphasis"/>
          <w:lang w:val="en"/>
        </w:rPr>
        <w:t>Financial Administration Act</w:t>
      </w:r>
      <w:r>
        <w:rPr>
          <w:lang w:val="en"/>
        </w:rPr>
        <w:t>.</w:t>
      </w:r>
    </w:p>
    <w:p w:rsidR="006514AB" w:rsidRDefault="006514AB" w:rsidP="000D0D93">
      <w:pPr>
        <w:numPr>
          <w:ilvl w:val="0"/>
          <w:numId w:val="5"/>
        </w:numPr>
        <w:spacing w:before="240" w:after="240"/>
        <w:ind w:left="1440"/>
        <w:rPr>
          <w:lang w:val="en"/>
        </w:rPr>
      </w:pPr>
      <w:r>
        <w:rPr>
          <w:rStyle w:val="pol-cla-id"/>
          <w:lang w:val="en"/>
        </w:rPr>
        <w:t>2.2</w:t>
      </w:r>
      <w:r>
        <w:rPr>
          <w:lang w:val="en"/>
        </w:rPr>
        <w:t xml:space="preserve">The Treasury Board has delegated to the President of the Treasury Board the authority to: </w:t>
      </w:r>
    </w:p>
    <w:p w:rsidR="006514AB" w:rsidRDefault="006514AB" w:rsidP="000D0D93">
      <w:pPr>
        <w:numPr>
          <w:ilvl w:val="1"/>
          <w:numId w:val="5"/>
        </w:numPr>
        <w:spacing w:before="240" w:after="240"/>
        <w:ind w:left="2880"/>
        <w:rPr>
          <w:lang w:val="en"/>
        </w:rPr>
      </w:pPr>
      <w:r>
        <w:rPr>
          <w:rStyle w:val="pol-cla-id"/>
          <w:lang w:val="en"/>
        </w:rPr>
        <w:t>2.2.1</w:t>
      </w:r>
      <w:r>
        <w:rPr>
          <w:lang w:val="en"/>
        </w:rPr>
        <w:t xml:space="preserve">Issue, amend or repeal directives associated with this policy on the recommendation of the Secretary of the Treasury Board and the Chief Human Resources Officer, provided they are consistent with the overall intent of the Policy and there are no financial implications. </w:t>
      </w:r>
    </w:p>
    <w:p w:rsidR="006514AB" w:rsidRDefault="006514AB" w:rsidP="000D0D93">
      <w:pPr>
        <w:numPr>
          <w:ilvl w:val="0"/>
          <w:numId w:val="5"/>
        </w:numPr>
        <w:spacing w:before="240" w:after="240"/>
        <w:ind w:left="1440"/>
        <w:rPr>
          <w:lang w:val="en"/>
        </w:rPr>
      </w:pPr>
      <w:r>
        <w:rPr>
          <w:rStyle w:val="pol-cla-id"/>
          <w:lang w:val="en"/>
        </w:rPr>
        <w:t>2.3</w:t>
      </w:r>
      <w:r>
        <w:rPr>
          <w:lang w:val="en"/>
        </w:rPr>
        <w:t xml:space="preserve">The Treasury Board has delegated authority to the Chief Human Resources Officer to: </w:t>
      </w:r>
    </w:p>
    <w:p w:rsidR="006514AB" w:rsidRDefault="006514AB" w:rsidP="000D0D93">
      <w:pPr>
        <w:numPr>
          <w:ilvl w:val="1"/>
          <w:numId w:val="5"/>
        </w:numPr>
        <w:spacing w:before="240" w:after="240"/>
        <w:ind w:left="2880"/>
        <w:rPr>
          <w:lang w:val="en"/>
        </w:rPr>
      </w:pPr>
      <w:r>
        <w:rPr>
          <w:rStyle w:val="pol-cla-id"/>
          <w:lang w:val="en"/>
        </w:rPr>
        <w:t>2.3.1</w:t>
      </w:r>
      <w:r>
        <w:rPr>
          <w:lang w:val="en"/>
        </w:rPr>
        <w:t xml:space="preserve">Make technical amendments to this policy and related instruments. </w:t>
      </w:r>
    </w:p>
    <w:p w:rsidR="006514AB" w:rsidRDefault="006514AB" w:rsidP="000D0D93">
      <w:pPr>
        <w:numPr>
          <w:ilvl w:val="1"/>
          <w:numId w:val="5"/>
        </w:numPr>
        <w:spacing w:before="240" w:after="240"/>
        <w:ind w:left="2880"/>
        <w:rPr>
          <w:lang w:val="en"/>
        </w:rPr>
      </w:pPr>
      <w:r>
        <w:rPr>
          <w:rStyle w:val="pol-cla-id"/>
          <w:lang w:val="en"/>
        </w:rPr>
        <w:t>2.3.2</w:t>
      </w:r>
      <w:r>
        <w:rPr>
          <w:lang w:val="en"/>
        </w:rPr>
        <w:t xml:space="preserve">Determine the effective dates of the instruments specified in paragraph 2.2.1, where the dates have not been specified by the Treasury Board or the President of the Treasury Board. </w:t>
      </w:r>
    </w:p>
    <w:p w:rsidR="006514AB" w:rsidRDefault="006514AB" w:rsidP="000D0D93">
      <w:pPr>
        <w:numPr>
          <w:ilvl w:val="1"/>
          <w:numId w:val="5"/>
        </w:numPr>
        <w:spacing w:before="240" w:after="240"/>
        <w:ind w:left="2880"/>
        <w:rPr>
          <w:lang w:val="en"/>
        </w:rPr>
      </w:pPr>
      <w:r>
        <w:rPr>
          <w:rStyle w:val="pol-cla-id"/>
          <w:lang w:val="en"/>
        </w:rPr>
        <w:t>2.3.3</w:t>
      </w:r>
      <w:r>
        <w:rPr>
          <w:lang w:val="en"/>
        </w:rPr>
        <w:t xml:space="preserve">Issue, amend or repeal standards associated with this policy provided they are consistent with its overall intent and do not have financial implications. </w:t>
      </w:r>
    </w:p>
    <w:p w:rsidR="006514AB" w:rsidRDefault="006514AB" w:rsidP="000D0D93">
      <w:pPr>
        <w:numPr>
          <w:ilvl w:val="1"/>
          <w:numId w:val="5"/>
        </w:numPr>
        <w:spacing w:before="240" w:after="240"/>
        <w:ind w:left="2880"/>
        <w:rPr>
          <w:lang w:val="en"/>
        </w:rPr>
      </w:pPr>
      <w:r>
        <w:rPr>
          <w:rStyle w:val="pol-cla-id"/>
          <w:lang w:val="en"/>
        </w:rPr>
        <w:t>2.3.4</w:t>
      </w:r>
      <w:r>
        <w:rPr>
          <w:lang w:val="en"/>
        </w:rPr>
        <w:t xml:space="preserve">Direct deputy heads with respect to: </w:t>
      </w:r>
    </w:p>
    <w:p w:rsidR="006514AB" w:rsidRDefault="006514AB" w:rsidP="006514AB">
      <w:pPr>
        <w:spacing w:before="240" w:after="240"/>
        <w:rPr>
          <w:lang w:val="en"/>
        </w:rPr>
      </w:pPr>
    </w:p>
    <w:p w:rsidR="006514AB" w:rsidRDefault="006514AB" w:rsidP="006514AB">
      <w:pPr>
        <w:spacing w:before="240" w:after="240"/>
        <w:rPr>
          <w:lang w:val="en"/>
        </w:rPr>
      </w:pPr>
    </w:p>
    <w:p w:rsidR="006514AB" w:rsidRDefault="006514AB" w:rsidP="006514AB">
      <w:pPr>
        <w:spacing w:before="240" w:after="240"/>
        <w:rPr>
          <w:lang w:val="en"/>
        </w:rPr>
      </w:pPr>
    </w:p>
    <w:p w:rsidR="006514AB" w:rsidRDefault="006514AB" w:rsidP="000D0D93">
      <w:pPr>
        <w:numPr>
          <w:ilvl w:val="2"/>
          <w:numId w:val="5"/>
        </w:numPr>
        <w:spacing w:before="240" w:after="240"/>
        <w:ind w:left="4320"/>
        <w:rPr>
          <w:lang w:val="en"/>
        </w:rPr>
      </w:pPr>
      <w:r>
        <w:rPr>
          <w:rStyle w:val="pol-cla-id"/>
          <w:lang w:val="en"/>
        </w:rPr>
        <w:t>2.3.4.1</w:t>
      </w:r>
      <w:r>
        <w:rPr>
          <w:lang w:val="en"/>
        </w:rPr>
        <w:t xml:space="preserve">Their responsibilities related to this policy. </w:t>
      </w:r>
    </w:p>
    <w:p w:rsidR="006514AB" w:rsidRDefault="006514AB" w:rsidP="000D0D93">
      <w:pPr>
        <w:numPr>
          <w:ilvl w:val="2"/>
          <w:numId w:val="5"/>
        </w:numPr>
        <w:spacing w:before="240" w:after="240"/>
        <w:ind w:left="4320"/>
        <w:rPr>
          <w:lang w:val="en"/>
        </w:rPr>
      </w:pPr>
      <w:r>
        <w:rPr>
          <w:rStyle w:val="pol-cla-id"/>
          <w:lang w:val="en"/>
        </w:rPr>
        <w:t>2.3.4.2</w:t>
      </w:r>
      <w:r>
        <w:rPr>
          <w:lang w:val="en"/>
        </w:rPr>
        <w:t xml:space="preserve">Any oversight, systems, information requirements, or compliance and reporting in respect of those responsibilities. </w:t>
      </w:r>
    </w:p>
    <w:p w:rsidR="006514AB" w:rsidRDefault="006514AB" w:rsidP="000D0D93">
      <w:pPr>
        <w:numPr>
          <w:ilvl w:val="2"/>
          <w:numId w:val="5"/>
        </w:numPr>
        <w:spacing w:before="240" w:after="240"/>
        <w:ind w:left="4320"/>
        <w:rPr>
          <w:lang w:val="en"/>
        </w:rPr>
      </w:pPr>
      <w:r>
        <w:rPr>
          <w:rStyle w:val="pol-cla-id"/>
          <w:lang w:val="en"/>
        </w:rPr>
        <w:t>2.3.4.3</w:t>
      </w:r>
      <w:r>
        <w:rPr>
          <w:lang w:val="en"/>
        </w:rPr>
        <w:t xml:space="preserve">Any appropriate action to address non-compliance issues. </w:t>
      </w:r>
    </w:p>
    <w:p w:rsidR="006514AB" w:rsidRDefault="006514AB" w:rsidP="000D0D93">
      <w:pPr>
        <w:numPr>
          <w:ilvl w:val="2"/>
          <w:numId w:val="5"/>
        </w:numPr>
        <w:spacing w:before="240" w:after="240"/>
        <w:ind w:left="4320"/>
        <w:rPr>
          <w:lang w:val="en"/>
        </w:rPr>
      </w:pPr>
      <w:r>
        <w:rPr>
          <w:rStyle w:val="pol-cla-id"/>
          <w:lang w:val="en"/>
        </w:rPr>
        <w:t>2.3.4.4</w:t>
      </w:r>
      <w:r>
        <w:rPr>
          <w:lang w:val="en"/>
        </w:rPr>
        <w:t xml:space="preserve">Other measures to assess whether requirements of this policy or its supporting instruments have been met. </w:t>
      </w:r>
    </w:p>
    <w:p w:rsidR="006514AB" w:rsidRDefault="006514AB" w:rsidP="006514AB">
      <w:pPr>
        <w:pStyle w:val="Heading2"/>
        <w:rPr>
          <w:lang w:val="en"/>
        </w:rPr>
      </w:pPr>
      <w:r>
        <w:rPr>
          <w:lang w:val="en"/>
        </w:rPr>
        <w:t>3. Objectives and Expected Results</w:t>
      </w:r>
    </w:p>
    <w:p w:rsidR="006514AB" w:rsidRDefault="006514AB" w:rsidP="000D0D93">
      <w:pPr>
        <w:numPr>
          <w:ilvl w:val="0"/>
          <w:numId w:val="6"/>
        </w:numPr>
        <w:spacing w:before="240" w:after="240"/>
        <w:ind w:left="1440"/>
        <w:rPr>
          <w:lang w:val="en"/>
        </w:rPr>
      </w:pPr>
      <w:r>
        <w:rPr>
          <w:rStyle w:val="pol-cla-id"/>
          <w:lang w:val="en"/>
        </w:rPr>
        <w:t>3.1</w:t>
      </w:r>
      <w:r>
        <w:rPr>
          <w:lang w:val="en"/>
        </w:rPr>
        <w:t xml:space="preserve">The objectives of this policy are as follows: </w:t>
      </w:r>
    </w:p>
    <w:p w:rsidR="006514AB" w:rsidRDefault="006514AB" w:rsidP="000D0D93">
      <w:pPr>
        <w:numPr>
          <w:ilvl w:val="1"/>
          <w:numId w:val="6"/>
        </w:numPr>
        <w:spacing w:before="240" w:after="240"/>
        <w:ind w:left="2880"/>
        <w:rPr>
          <w:lang w:val="en"/>
        </w:rPr>
      </w:pPr>
      <w:r>
        <w:rPr>
          <w:rStyle w:val="pol-cla-id"/>
          <w:lang w:val="en"/>
        </w:rPr>
        <w:t>3.1.1</w:t>
      </w:r>
      <w:r>
        <w:rPr>
          <w:lang w:val="en"/>
        </w:rPr>
        <w:t xml:space="preserve">To take every precaution reasonable, in the circumstances, for the protection of the health and safety of employees. Vaccination is a key element in the protection of employees against COVID-19. </w:t>
      </w:r>
    </w:p>
    <w:p w:rsidR="006514AB" w:rsidRDefault="006514AB" w:rsidP="000D0D93">
      <w:pPr>
        <w:numPr>
          <w:ilvl w:val="1"/>
          <w:numId w:val="6"/>
        </w:numPr>
        <w:spacing w:before="240" w:after="240"/>
        <w:ind w:left="2880"/>
        <w:rPr>
          <w:lang w:val="en"/>
        </w:rPr>
      </w:pPr>
      <w:r>
        <w:rPr>
          <w:rStyle w:val="pol-cla-id"/>
          <w:lang w:val="en"/>
        </w:rPr>
        <w:t>3.1.2</w:t>
      </w:r>
      <w:r>
        <w:rPr>
          <w:lang w:val="en"/>
        </w:rPr>
        <w:t xml:space="preserve">To improve the vaccination rate across Canada of employees in the core public administration through COVID-19 vaccination. </w:t>
      </w:r>
    </w:p>
    <w:p w:rsidR="006514AB" w:rsidRDefault="006514AB" w:rsidP="000D0D93">
      <w:pPr>
        <w:numPr>
          <w:ilvl w:val="1"/>
          <w:numId w:val="6"/>
        </w:numPr>
        <w:spacing w:before="240" w:after="240"/>
        <w:ind w:left="2880"/>
        <w:rPr>
          <w:lang w:val="en"/>
        </w:rPr>
      </w:pPr>
      <w:r>
        <w:rPr>
          <w:rStyle w:val="pol-cla-id"/>
          <w:lang w:val="en"/>
        </w:rPr>
        <w:t>3.1.3</w:t>
      </w:r>
      <w:r>
        <w:rPr>
          <w:lang w:val="en"/>
        </w:rPr>
        <w:t xml:space="preserve">Given that operational requirements may include ad hoc onsite presence, all employees, including those working remotely and teleworking must be fully vaccinated to protect themselves, colleagues, and clients from COVID-19. </w:t>
      </w:r>
    </w:p>
    <w:p w:rsidR="006514AB" w:rsidRDefault="006514AB" w:rsidP="000D0D93">
      <w:pPr>
        <w:numPr>
          <w:ilvl w:val="0"/>
          <w:numId w:val="6"/>
        </w:numPr>
        <w:spacing w:before="240" w:after="240"/>
        <w:ind w:left="1440"/>
        <w:rPr>
          <w:lang w:val="en"/>
        </w:rPr>
      </w:pPr>
      <w:r>
        <w:rPr>
          <w:rStyle w:val="pol-cla-id"/>
          <w:lang w:val="en"/>
        </w:rPr>
        <w:t>3.2</w:t>
      </w:r>
      <w:r>
        <w:rPr>
          <w:lang w:val="en"/>
        </w:rPr>
        <w:t xml:space="preserve">The expected results of this policy are as follows: </w:t>
      </w:r>
    </w:p>
    <w:p w:rsidR="006514AB" w:rsidRDefault="006514AB" w:rsidP="000D0D93">
      <w:pPr>
        <w:numPr>
          <w:ilvl w:val="1"/>
          <w:numId w:val="6"/>
        </w:numPr>
        <w:spacing w:before="240" w:after="240"/>
        <w:ind w:left="2880"/>
        <w:rPr>
          <w:lang w:val="en"/>
        </w:rPr>
      </w:pPr>
      <w:r>
        <w:rPr>
          <w:rStyle w:val="pol-cla-id"/>
          <w:lang w:val="en"/>
        </w:rPr>
        <w:t>3.2.1</w:t>
      </w:r>
      <w:r>
        <w:rPr>
          <w:lang w:val="en"/>
        </w:rPr>
        <w:t xml:space="preserve">All employees of the core public administration are fully vaccinated unless accommodated based on a certified medical contraindication, religion, or another prohibited ground for discrimination as defined under the </w:t>
      </w:r>
      <w:r>
        <w:rPr>
          <w:rStyle w:val="Emphasis"/>
          <w:lang w:val="en"/>
        </w:rPr>
        <w:t>Canadian Human Rights Act</w:t>
      </w:r>
      <w:r>
        <w:rPr>
          <w:lang w:val="en"/>
        </w:rPr>
        <w:t xml:space="preserve">. </w:t>
      </w:r>
    </w:p>
    <w:p w:rsidR="006514AB" w:rsidRDefault="006514AB" w:rsidP="000D0D93">
      <w:pPr>
        <w:numPr>
          <w:ilvl w:val="1"/>
          <w:numId w:val="6"/>
        </w:numPr>
        <w:spacing w:before="240" w:after="240"/>
        <w:ind w:left="2880"/>
        <w:rPr>
          <w:lang w:val="en"/>
        </w:rPr>
      </w:pPr>
      <w:r>
        <w:rPr>
          <w:rStyle w:val="pol-cla-id"/>
          <w:lang w:val="en"/>
        </w:rPr>
        <w:t>3.2.2</w:t>
      </w:r>
      <w:r>
        <w:rPr>
          <w:lang w:val="en"/>
        </w:rPr>
        <w:t xml:space="preserve">All organizations within the core public administration monitor implementation of this policy and report on its implementation to the Office of the Chief Human Resources Officer. </w:t>
      </w:r>
    </w:p>
    <w:p w:rsidR="006514AB" w:rsidRDefault="006514AB" w:rsidP="000D0D93">
      <w:pPr>
        <w:numPr>
          <w:ilvl w:val="1"/>
          <w:numId w:val="6"/>
        </w:numPr>
        <w:spacing w:before="240" w:after="240"/>
        <w:ind w:left="2880"/>
        <w:rPr>
          <w:lang w:val="en"/>
        </w:rPr>
      </w:pPr>
      <w:r>
        <w:rPr>
          <w:rStyle w:val="pol-cla-id"/>
          <w:lang w:val="en"/>
        </w:rPr>
        <w:t>3.2.3</w:t>
      </w:r>
      <w:r>
        <w:rPr>
          <w:lang w:val="en"/>
        </w:rPr>
        <w:t xml:space="preserve">Personal information is only created, collected, retained, used, disclosed, and disposed of in a manner that respects the provisions of the </w:t>
      </w:r>
      <w:r>
        <w:rPr>
          <w:rStyle w:val="Emphasis"/>
          <w:lang w:val="en"/>
        </w:rPr>
        <w:t>Privacy Act</w:t>
      </w:r>
      <w:r>
        <w:rPr>
          <w:lang w:val="en"/>
        </w:rPr>
        <w:t xml:space="preserve"> and other applicabl</w:t>
      </w:r>
      <w:bookmarkStart w:id="0" w:name="_GoBack"/>
      <w:bookmarkEnd w:id="0"/>
      <w:r>
        <w:rPr>
          <w:lang w:val="en"/>
        </w:rPr>
        <w:t xml:space="preserve">e legislation. </w:t>
      </w:r>
    </w:p>
    <w:p w:rsidR="006514AB" w:rsidRDefault="006514AB" w:rsidP="006514AB">
      <w:pPr>
        <w:pStyle w:val="Heading2"/>
        <w:rPr>
          <w:lang w:val="en"/>
        </w:rPr>
      </w:pPr>
      <w:r>
        <w:rPr>
          <w:lang w:val="en"/>
        </w:rPr>
        <w:lastRenderedPageBreak/>
        <w:t>4. Requirements</w:t>
      </w:r>
    </w:p>
    <w:p w:rsidR="006514AB" w:rsidRDefault="006514AB" w:rsidP="006514AB">
      <w:pPr>
        <w:pStyle w:val="Heading3"/>
        <w:rPr>
          <w:lang w:val="en"/>
        </w:rPr>
      </w:pPr>
      <w:r>
        <w:rPr>
          <w:lang w:val="en"/>
        </w:rPr>
        <w:t>Deputy Heads</w:t>
      </w:r>
    </w:p>
    <w:p w:rsidR="006514AB" w:rsidRDefault="006514AB" w:rsidP="000D0D93">
      <w:pPr>
        <w:numPr>
          <w:ilvl w:val="0"/>
          <w:numId w:val="7"/>
        </w:numPr>
        <w:spacing w:before="240" w:after="240"/>
        <w:ind w:left="1440"/>
        <w:rPr>
          <w:lang w:val="en"/>
        </w:rPr>
      </w:pPr>
      <w:r>
        <w:rPr>
          <w:rStyle w:val="pol-cla-id"/>
          <w:lang w:val="en"/>
        </w:rPr>
        <w:t>4.1</w:t>
      </w:r>
    </w:p>
    <w:p w:rsidR="006514AB" w:rsidRDefault="006514AB" w:rsidP="006514AB">
      <w:pPr>
        <w:pStyle w:val="NormalWeb"/>
        <w:ind w:left="1440"/>
        <w:rPr>
          <w:lang w:val="en"/>
        </w:rPr>
      </w:pPr>
      <w:r>
        <w:rPr>
          <w:lang w:val="en"/>
        </w:rPr>
        <w:t xml:space="preserve">Deputy heads are responsible for the following: </w:t>
      </w:r>
    </w:p>
    <w:p w:rsidR="006514AB" w:rsidRDefault="006514AB" w:rsidP="006514AB">
      <w:pPr>
        <w:pStyle w:val="Heading4"/>
        <w:ind w:left="1440"/>
        <w:rPr>
          <w:lang w:val="en"/>
        </w:rPr>
      </w:pPr>
      <w:r>
        <w:rPr>
          <w:lang w:val="en"/>
        </w:rPr>
        <w:t>Implementation</w:t>
      </w:r>
    </w:p>
    <w:p w:rsidR="006514AB" w:rsidRDefault="006514AB" w:rsidP="000D0D93">
      <w:pPr>
        <w:numPr>
          <w:ilvl w:val="0"/>
          <w:numId w:val="8"/>
        </w:numPr>
        <w:spacing w:before="240" w:after="240"/>
        <w:ind w:left="2160"/>
        <w:rPr>
          <w:lang w:val="en"/>
        </w:rPr>
      </w:pPr>
    </w:p>
    <w:p w:rsidR="006514AB" w:rsidRDefault="006514AB" w:rsidP="000D0D93">
      <w:pPr>
        <w:numPr>
          <w:ilvl w:val="1"/>
          <w:numId w:val="8"/>
        </w:numPr>
        <w:spacing w:before="240" w:after="240"/>
        <w:ind w:left="2880"/>
        <w:rPr>
          <w:lang w:val="en"/>
        </w:rPr>
      </w:pPr>
      <w:r>
        <w:rPr>
          <w:rStyle w:val="pol-cla-id"/>
          <w:lang w:val="en"/>
        </w:rPr>
        <w:t>4.1.1</w:t>
      </w:r>
      <w:r>
        <w:rPr>
          <w:lang w:val="en"/>
        </w:rPr>
        <w:t xml:space="preserve">Implementing this policy within their organization. </w:t>
      </w:r>
    </w:p>
    <w:p w:rsidR="006514AB" w:rsidRDefault="006514AB" w:rsidP="000D0D93">
      <w:pPr>
        <w:numPr>
          <w:ilvl w:val="1"/>
          <w:numId w:val="8"/>
        </w:numPr>
        <w:spacing w:before="240" w:after="240"/>
        <w:ind w:left="2880"/>
        <w:rPr>
          <w:lang w:val="en"/>
        </w:rPr>
      </w:pPr>
      <w:r>
        <w:rPr>
          <w:rStyle w:val="pol-cla-id"/>
          <w:lang w:val="en"/>
        </w:rPr>
        <w:t>4.1.2</w:t>
      </w:r>
      <w:r>
        <w:rPr>
          <w:lang w:val="en"/>
        </w:rPr>
        <w:t xml:space="preserve">Complying with direction received from the President of the Treasury Board, the Secretary of the Treasury Board, or the Chief Human Resources Officer regarding how to implement this policy. </w:t>
      </w:r>
    </w:p>
    <w:p w:rsidR="006514AB" w:rsidRDefault="006514AB" w:rsidP="000D0D93">
      <w:pPr>
        <w:numPr>
          <w:ilvl w:val="1"/>
          <w:numId w:val="8"/>
        </w:numPr>
        <w:spacing w:before="240" w:after="240"/>
        <w:ind w:left="2880"/>
        <w:rPr>
          <w:lang w:val="en"/>
        </w:rPr>
      </w:pPr>
      <w:r>
        <w:rPr>
          <w:rStyle w:val="pol-cla-id"/>
          <w:lang w:val="en"/>
        </w:rPr>
        <w:t>4.1.3</w:t>
      </w:r>
      <w:r>
        <w:rPr>
          <w:lang w:val="en"/>
        </w:rPr>
        <w:t xml:space="preserve">Ensuring that their organization complies with any oversight, systems, information requirements, or reporting established by the Chief Human Resources Officer regarding the implementation of this policy, including: </w:t>
      </w:r>
    </w:p>
    <w:p w:rsidR="006514AB" w:rsidRDefault="006514AB" w:rsidP="000D0D93">
      <w:pPr>
        <w:numPr>
          <w:ilvl w:val="2"/>
          <w:numId w:val="8"/>
        </w:numPr>
        <w:spacing w:before="240" w:after="240"/>
        <w:ind w:left="4320"/>
        <w:rPr>
          <w:lang w:val="en"/>
        </w:rPr>
      </w:pPr>
      <w:r>
        <w:rPr>
          <w:rStyle w:val="pol-cla-id"/>
          <w:lang w:val="en"/>
        </w:rPr>
        <w:t>4.1.3.1</w:t>
      </w:r>
      <w:r>
        <w:rPr>
          <w:lang w:val="en"/>
        </w:rPr>
        <w:t xml:space="preserve">Collecting and storing data and information regarding vaccine attestations, testing, and testing results in any system prescribed by the Chief Human Resources Officer. </w:t>
      </w:r>
    </w:p>
    <w:p w:rsidR="006514AB" w:rsidRDefault="006514AB" w:rsidP="000D0D93">
      <w:pPr>
        <w:numPr>
          <w:ilvl w:val="1"/>
          <w:numId w:val="8"/>
        </w:numPr>
        <w:spacing w:before="240" w:after="240"/>
        <w:ind w:left="2880"/>
        <w:rPr>
          <w:lang w:val="en"/>
        </w:rPr>
      </w:pPr>
      <w:r>
        <w:rPr>
          <w:rStyle w:val="pol-cla-id"/>
          <w:lang w:val="en"/>
        </w:rPr>
        <w:t>4.1.4</w:t>
      </w:r>
      <w:r>
        <w:rPr>
          <w:lang w:val="en"/>
        </w:rPr>
        <w:t xml:space="preserve">Obtaining a waiver from the Chief Human Resources Officer if their organization is unable to comply with any oversight, systems, information requirements, or reporting established by the Chief Human Resources Officer regarding the implementation of this policy. </w:t>
      </w:r>
    </w:p>
    <w:p w:rsidR="006514AB" w:rsidRDefault="006514AB" w:rsidP="000D0D93">
      <w:pPr>
        <w:numPr>
          <w:ilvl w:val="1"/>
          <w:numId w:val="8"/>
        </w:numPr>
        <w:spacing w:before="240" w:after="240"/>
        <w:ind w:left="2880"/>
        <w:rPr>
          <w:lang w:val="en"/>
        </w:rPr>
      </w:pPr>
      <w:r>
        <w:rPr>
          <w:rStyle w:val="pol-cla-id"/>
          <w:lang w:val="en"/>
        </w:rPr>
        <w:t>4.1.5</w:t>
      </w:r>
      <w:r>
        <w:rPr>
          <w:lang w:val="en"/>
        </w:rPr>
        <w:t xml:space="preserve">Providing training related to the requirements set out for employees pursuant to this policy and tracking records of attendance when applicable. </w:t>
      </w:r>
    </w:p>
    <w:p w:rsidR="006514AB" w:rsidRDefault="006514AB" w:rsidP="000D0D93">
      <w:pPr>
        <w:numPr>
          <w:ilvl w:val="1"/>
          <w:numId w:val="8"/>
        </w:numPr>
        <w:spacing w:before="240" w:after="240"/>
        <w:ind w:left="2880"/>
        <w:rPr>
          <w:lang w:val="en"/>
        </w:rPr>
      </w:pPr>
      <w:r>
        <w:rPr>
          <w:rStyle w:val="pol-cla-id"/>
          <w:lang w:val="en"/>
        </w:rPr>
        <w:t>4.1.6</w:t>
      </w:r>
      <w:r>
        <w:rPr>
          <w:lang w:val="en"/>
        </w:rPr>
        <w:t xml:space="preserve">Collecting and storing attestation and consent forms once signed for those unable to use the Government of Canada Vaccine Attestation Tracking System (GC-VATS). </w:t>
      </w:r>
    </w:p>
    <w:p w:rsidR="006514AB" w:rsidRDefault="006514AB" w:rsidP="000D0D93">
      <w:pPr>
        <w:numPr>
          <w:ilvl w:val="1"/>
          <w:numId w:val="8"/>
        </w:numPr>
        <w:spacing w:before="240" w:after="240"/>
        <w:ind w:left="2880"/>
        <w:rPr>
          <w:lang w:val="en"/>
        </w:rPr>
      </w:pPr>
      <w:r>
        <w:rPr>
          <w:rStyle w:val="pol-cla-id"/>
          <w:lang w:val="en"/>
        </w:rPr>
        <w:t>4.1.7</w:t>
      </w:r>
      <w:r>
        <w:rPr>
          <w:lang w:val="en"/>
        </w:rPr>
        <w:t xml:space="preserve">Conducting audits on attestations and consent forms. </w:t>
      </w:r>
    </w:p>
    <w:p w:rsidR="006514AB" w:rsidRDefault="006514AB" w:rsidP="006514AB">
      <w:pPr>
        <w:pStyle w:val="Heading4"/>
        <w:ind w:left="1440"/>
        <w:rPr>
          <w:lang w:val="en"/>
        </w:rPr>
      </w:pPr>
      <w:r>
        <w:rPr>
          <w:lang w:val="en"/>
        </w:rPr>
        <w:lastRenderedPageBreak/>
        <w:t>Duty to Accommodate</w:t>
      </w:r>
    </w:p>
    <w:p w:rsidR="006514AB" w:rsidRDefault="006514AB" w:rsidP="000D0D93">
      <w:pPr>
        <w:numPr>
          <w:ilvl w:val="1"/>
          <w:numId w:val="8"/>
        </w:numPr>
        <w:spacing w:before="240" w:after="240"/>
        <w:ind w:left="2880"/>
        <w:rPr>
          <w:lang w:val="en"/>
        </w:rPr>
      </w:pPr>
      <w:r>
        <w:rPr>
          <w:rStyle w:val="pol-cla-id"/>
          <w:lang w:val="en"/>
        </w:rPr>
        <w:t>4.1.8</w:t>
      </w:r>
      <w:r>
        <w:rPr>
          <w:lang w:val="en"/>
        </w:rPr>
        <w:t xml:space="preserve">Implementing this policy and the </w:t>
      </w:r>
      <w:r>
        <w:rPr>
          <w:rStyle w:val="Emphasis"/>
          <w:lang w:val="en"/>
        </w:rPr>
        <w:t>Directive on the Duty to Accommodate</w:t>
      </w:r>
      <w:r>
        <w:rPr>
          <w:lang w:val="en"/>
        </w:rPr>
        <w:t xml:space="preserve"> for persons unable to be fully vaccinated by: </w:t>
      </w:r>
    </w:p>
    <w:p w:rsidR="006514AB" w:rsidRDefault="006514AB" w:rsidP="000D0D93">
      <w:pPr>
        <w:numPr>
          <w:ilvl w:val="2"/>
          <w:numId w:val="8"/>
        </w:numPr>
        <w:spacing w:before="240" w:after="240"/>
        <w:ind w:left="4320"/>
        <w:rPr>
          <w:lang w:val="en"/>
        </w:rPr>
      </w:pPr>
      <w:r>
        <w:rPr>
          <w:rStyle w:val="pol-cla-id"/>
          <w:lang w:val="en"/>
        </w:rPr>
        <w:t>4.1.8.1</w:t>
      </w:r>
      <w:r>
        <w:rPr>
          <w:lang w:val="en"/>
        </w:rPr>
        <w:t xml:space="preserve">Ensuring that employees are informed of: </w:t>
      </w:r>
    </w:p>
    <w:p w:rsidR="006514AB" w:rsidRDefault="006514AB" w:rsidP="000D0D93">
      <w:pPr>
        <w:numPr>
          <w:ilvl w:val="3"/>
          <w:numId w:val="8"/>
        </w:numPr>
        <w:spacing w:before="100" w:beforeAutospacing="1" w:after="100" w:afterAutospacing="1"/>
        <w:ind w:left="5040"/>
        <w:rPr>
          <w:lang w:val="en"/>
        </w:rPr>
      </w:pPr>
      <w:r>
        <w:rPr>
          <w:lang w:val="en"/>
        </w:rPr>
        <w:t xml:space="preserve">Their right to accommodation; </w:t>
      </w:r>
    </w:p>
    <w:p w:rsidR="006514AB" w:rsidRDefault="006514AB" w:rsidP="000D0D93">
      <w:pPr>
        <w:numPr>
          <w:ilvl w:val="3"/>
          <w:numId w:val="8"/>
        </w:numPr>
        <w:spacing w:before="100" w:beforeAutospacing="1" w:after="100" w:afterAutospacing="1"/>
        <w:ind w:left="5040"/>
        <w:rPr>
          <w:lang w:val="en"/>
        </w:rPr>
      </w:pPr>
      <w:r>
        <w:rPr>
          <w:lang w:val="en"/>
        </w:rPr>
        <w:t xml:space="preserve">Procedures to be followed when seeking accommodation; </w:t>
      </w:r>
    </w:p>
    <w:p w:rsidR="006514AB" w:rsidRDefault="006514AB" w:rsidP="000D0D93">
      <w:pPr>
        <w:numPr>
          <w:ilvl w:val="3"/>
          <w:numId w:val="8"/>
        </w:numPr>
        <w:spacing w:before="100" w:beforeAutospacing="1" w:after="100" w:afterAutospacing="1"/>
        <w:ind w:left="5040"/>
        <w:rPr>
          <w:lang w:val="en"/>
        </w:rPr>
      </w:pPr>
      <w:r>
        <w:rPr>
          <w:lang w:val="en"/>
        </w:rPr>
        <w:t xml:space="preserve">The employee’s responsibilities when seeking accommodation; </w:t>
      </w:r>
    </w:p>
    <w:p w:rsidR="006514AB" w:rsidRDefault="006514AB" w:rsidP="000D0D93">
      <w:pPr>
        <w:numPr>
          <w:ilvl w:val="3"/>
          <w:numId w:val="8"/>
        </w:numPr>
        <w:spacing w:before="100" w:beforeAutospacing="1" w:after="100" w:afterAutospacing="1"/>
        <w:ind w:left="5040"/>
        <w:rPr>
          <w:lang w:val="en"/>
        </w:rPr>
      </w:pPr>
      <w:r>
        <w:rPr>
          <w:lang w:val="en"/>
        </w:rPr>
        <w:t xml:space="preserve">Any mandatory testing that needs to be undertaken as accommodation measures, where applicable; and </w:t>
      </w:r>
    </w:p>
    <w:p w:rsidR="006514AB" w:rsidRDefault="006514AB" w:rsidP="000D0D93">
      <w:pPr>
        <w:numPr>
          <w:ilvl w:val="3"/>
          <w:numId w:val="8"/>
        </w:numPr>
        <w:spacing w:before="100" w:beforeAutospacing="1" w:after="100" w:afterAutospacing="1"/>
        <w:ind w:left="5040"/>
        <w:rPr>
          <w:lang w:val="en"/>
        </w:rPr>
      </w:pPr>
      <w:r>
        <w:rPr>
          <w:lang w:val="en"/>
        </w:rPr>
        <w:t xml:space="preserve">The organization’s approach to accommodation and privacy obligations to reassure employees that the workplace will be safe. </w:t>
      </w:r>
    </w:p>
    <w:p w:rsidR="006514AB" w:rsidRDefault="006514AB" w:rsidP="000D0D93">
      <w:pPr>
        <w:numPr>
          <w:ilvl w:val="2"/>
          <w:numId w:val="8"/>
        </w:numPr>
        <w:spacing w:before="240" w:after="240"/>
        <w:ind w:left="4320"/>
        <w:rPr>
          <w:lang w:val="en"/>
        </w:rPr>
      </w:pPr>
      <w:r>
        <w:rPr>
          <w:rStyle w:val="pol-cla-id"/>
          <w:lang w:val="en"/>
        </w:rPr>
        <w:t>4.1.8.2</w:t>
      </w:r>
      <w:r>
        <w:rPr>
          <w:lang w:val="en"/>
        </w:rPr>
        <w:t xml:space="preserve">Ensuring that managers are informed of their responsibilities and obligations regarding: </w:t>
      </w:r>
    </w:p>
    <w:p w:rsidR="006514AB" w:rsidRDefault="006514AB" w:rsidP="000D0D93">
      <w:pPr>
        <w:numPr>
          <w:ilvl w:val="3"/>
          <w:numId w:val="8"/>
        </w:numPr>
        <w:spacing w:before="100" w:beforeAutospacing="1" w:after="100" w:afterAutospacing="1"/>
        <w:ind w:left="5040"/>
        <w:rPr>
          <w:lang w:val="en"/>
        </w:rPr>
      </w:pPr>
      <w:r>
        <w:rPr>
          <w:lang w:val="en"/>
        </w:rPr>
        <w:t>Addressing requests for accommodation on a case-by case basis, in a timely manner, and up to the point of undue hardship for employees who are unable to be fully vaccinated based on a certified medical contraindication, religion, or another prohibited ground of discrimination as defined under the</w:t>
      </w:r>
      <w:r>
        <w:rPr>
          <w:rStyle w:val="Emphasis"/>
          <w:lang w:val="en"/>
        </w:rPr>
        <w:t xml:space="preserve"> Canadian Human Rights Act</w:t>
      </w:r>
      <w:r>
        <w:rPr>
          <w:lang w:val="en"/>
        </w:rPr>
        <w:t xml:space="preserve">, which could also include employees who are partially vaccinated; </w:t>
      </w:r>
    </w:p>
    <w:p w:rsidR="006514AB" w:rsidRDefault="006514AB" w:rsidP="000D0D93">
      <w:pPr>
        <w:numPr>
          <w:ilvl w:val="3"/>
          <w:numId w:val="8"/>
        </w:numPr>
        <w:spacing w:before="100" w:beforeAutospacing="1" w:after="100" w:afterAutospacing="1"/>
        <w:ind w:left="5040"/>
        <w:rPr>
          <w:lang w:val="en"/>
        </w:rPr>
      </w:pPr>
      <w:r>
        <w:rPr>
          <w:lang w:val="en"/>
        </w:rPr>
        <w:t xml:space="preserve">The fulfilment of mandatory testing requirements as accommodation measures, where applicable; and </w:t>
      </w:r>
    </w:p>
    <w:p w:rsidR="006514AB" w:rsidRDefault="006514AB" w:rsidP="000D0D93">
      <w:pPr>
        <w:numPr>
          <w:ilvl w:val="3"/>
          <w:numId w:val="8"/>
        </w:numPr>
        <w:spacing w:before="100" w:beforeAutospacing="1" w:after="100" w:afterAutospacing="1"/>
        <w:ind w:left="5040"/>
        <w:rPr>
          <w:lang w:val="en"/>
        </w:rPr>
      </w:pPr>
      <w:r>
        <w:rPr>
          <w:lang w:val="en"/>
        </w:rPr>
        <w:t>The relevant confidentiality and privacy considerations.</w:t>
      </w:r>
    </w:p>
    <w:p w:rsidR="006514AB" w:rsidRDefault="006514AB" w:rsidP="000D0D93">
      <w:pPr>
        <w:numPr>
          <w:ilvl w:val="2"/>
          <w:numId w:val="8"/>
        </w:numPr>
        <w:spacing w:before="240" w:after="240"/>
        <w:ind w:left="4320"/>
        <w:rPr>
          <w:lang w:val="en"/>
        </w:rPr>
      </w:pPr>
      <w:r>
        <w:rPr>
          <w:rStyle w:val="pol-cla-id"/>
          <w:lang w:val="en"/>
        </w:rPr>
        <w:t>4.1.8.3</w:t>
      </w:r>
      <w:r>
        <w:rPr>
          <w:lang w:val="en"/>
        </w:rPr>
        <w:t xml:space="preserve">Implementing measures for employees unwilling to disclose their vaccination status, or who choose not to be fully vaccinated, without an approved accommodation. </w:t>
      </w:r>
    </w:p>
    <w:p w:rsidR="006514AB" w:rsidRDefault="006514AB" w:rsidP="006514AB">
      <w:pPr>
        <w:pStyle w:val="Heading4"/>
        <w:ind w:left="1440"/>
        <w:rPr>
          <w:lang w:val="en"/>
        </w:rPr>
      </w:pPr>
      <w:r>
        <w:rPr>
          <w:lang w:val="en"/>
        </w:rPr>
        <w:lastRenderedPageBreak/>
        <w:t>Respectful workplace</w:t>
      </w:r>
    </w:p>
    <w:p w:rsidR="006514AB" w:rsidRDefault="006514AB" w:rsidP="000D0D93">
      <w:pPr>
        <w:numPr>
          <w:ilvl w:val="1"/>
          <w:numId w:val="8"/>
        </w:numPr>
        <w:spacing w:before="240" w:after="240"/>
        <w:ind w:left="2880"/>
        <w:rPr>
          <w:lang w:val="en"/>
        </w:rPr>
      </w:pPr>
      <w:r>
        <w:rPr>
          <w:rStyle w:val="pol-cla-id"/>
          <w:lang w:val="en"/>
        </w:rPr>
        <w:t>4.1.9</w:t>
      </w:r>
      <w:r>
        <w:rPr>
          <w:lang w:val="en"/>
        </w:rPr>
        <w:t xml:space="preserve">Ensuring a respectful, productive, inclusive, and equitable environment, including: </w:t>
      </w:r>
    </w:p>
    <w:p w:rsidR="006514AB" w:rsidRDefault="006514AB" w:rsidP="000D0D93">
      <w:pPr>
        <w:numPr>
          <w:ilvl w:val="2"/>
          <w:numId w:val="8"/>
        </w:numPr>
        <w:spacing w:before="240" w:after="240"/>
        <w:ind w:left="4320"/>
        <w:rPr>
          <w:lang w:val="en"/>
        </w:rPr>
      </w:pPr>
      <w:r>
        <w:rPr>
          <w:rStyle w:val="pol-cla-id"/>
          <w:lang w:val="en"/>
        </w:rPr>
        <w:t>4.1.9.1</w:t>
      </w:r>
      <w:r>
        <w:rPr>
          <w:lang w:val="en"/>
        </w:rPr>
        <w:t xml:space="preserve">Ensuring that employees are aware that harassment or other prohibited conduct directed toward an individual for any reason, including based on their vaccination status, will not be tolerated. </w:t>
      </w:r>
    </w:p>
    <w:p w:rsidR="006514AB" w:rsidRDefault="006514AB" w:rsidP="006514AB">
      <w:pPr>
        <w:pStyle w:val="Heading4"/>
        <w:ind w:left="1440"/>
        <w:rPr>
          <w:lang w:val="en"/>
        </w:rPr>
      </w:pPr>
      <w:r>
        <w:rPr>
          <w:lang w:val="en"/>
        </w:rPr>
        <w:t>Privacy</w:t>
      </w:r>
    </w:p>
    <w:p w:rsidR="006514AB" w:rsidRDefault="006514AB" w:rsidP="000D0D93">
      <w:pPr>
        <w:numPr>
          <w:ilvl w:val="1"/>
          <w:numId w:val="8"/>
        </w:numPr>
        <w:spacing w:before="240" w:after="240"/>
        <w:ind w:left="2880"/>
        <w:rPr>
          <w:lang w:val="en"/>
        </w:rPr>
      </w:pPr>
      <w:r>
        <w:rPr>
          <w:rStyle w:val="pol-cla-id"/>
          <w:lang w:val="en"/>
        </w:rPr>
        <w:t>4.1.10</w:t>
      </w:r>
      <w:r>
        <w:rPr>
          <w:lang w:val="en"/>
        </w:rPr>
        <w:t xml:space="preserve">Ensuring that personal information is collected and managed in accordance with the </w:t>
      </w:r>
      <w:r>
        <w:rPr>
          <w:rStyle w:val="Emphasis"/>
          <w:lang w:val="en"/>
        </w:rPr>
        <w:t>Privacy Act</w:t>
      </w:r>
      <w:r>
        <w:rPr>
          <w:lang w:val="en"/>
        </w:rPr>
        <w:t xml:space="preserve"> and its related instruments and other applicable legislation, including the institution's enabling legislation: </w:t>
      </w:r>
    </w:p>
    <w:p w:rsidR="006514AB" w:rsidRDefault="006514AB" w:rsidP="000D0D93">
      <w:pPr>
        <w:numPr>
          <w:ilvl w:val="2"/>
          <w:numId w:val="8"/>
        </w:numPr>
        <w:spacing w:before="240" w:after="240"/>
        <w:ind w:left="4320"/>
        <w:rPr>
          <w:lang w:val="en"/>
        </w:rPr>
      </w:pPr>
      <w:r>
        <w:rPr>
          <w:rStyle w:val="pol-cla-id"/>
          <w:lang w:val="en"/>
        </w:rPr>
        <w:t>4.1.10.1</w:t>
      </w:r>
      <w:r>
        <w:rPr>
          <w:lang w:val="en"/>
        </w:rPr>
        <w:t xml:space="preserve">Ensuring that their privacy breach plans and procedures are up to date; </w:t>
      </w:r>
    </w:p>
    <w:p w:rsidR="006514AB" w:rsidRDefault="006514AB" w:rsidP="000D0D93">
      <w:pPr>
        <w:numPr>
          <w:ilvl w:val="2"/>
          <w:numId w:val="8"/>
        </w:numPr>
        <w:spacing w:before="240" w:after="240"/>
        <w:ind w:left="4320"/>
        <w:rPr>
          <w:lang w:val="en"/>
        </w:rPr>
      </w:pPr>
      <w:r>
        <w:rPr>
          <w:rStyle w:val="pol-cla-id"/>
          <w:lang w:val="en"/>
        </w:rPr>
        <w:t>4.1.10.2</w:t>
      </w:r>
      <w:r>
        <w:rPr>
          <w:lang w:val="en"/>
        </w:rPr>
        <w:t xml:space="preserve">Ensuring that privacy breach plans and procedures are readily available to employees and managers; and </w:t>
      </w:r>
    </w:p>
    <w:p w:rsidR="006514AB" w:rsidRDefault="006514AB" w:rsidP="000D0D93">
      <w:pPr>
        <w:numPr>
          <w:ilvl w:val="2"/>
          <w:numId w:val="8"/>
        </w:numPr>
        <w:spacing w:before="240" w:after="240"/>
        <w:ind w:left="4320"/>
        <w:rPr>
          <w:lang w:val="en"/>
        </w:rPr>
      </w:pPr>
      <w:r>
        <w:rPr>
          <w:rStyle w:val="pol-cla-id"/>
          <w:lang w:val="en"/>
        </w:rPr>
        <w:t>4.1.10.3</w:t>
      </w:r>
      <w:r>
        <w:rPr>
          <w:lang w:val="en"/>
        </w:rPr>
        <w:t xml:space="preserve">Ensuring that privacy breach plans include: </w:t>
      </w:r>
    </w:p>
    <w:p w:rsidR="006514AB" w:rsidRDefault="006514AB" w:rsidP="000D0D93">
      <w:pPr>
        <w:numPr>
          <w:ilvl w:val="3"/>
          <w:numId w:val="8"/>
        </w:numPr>
        <w:spacing w:before="100" w:beforeAutospacing="1" w:after="100" w:afterAutospacing="1"/>
        <w:ind w:left="5040"/>
        <w:rPr>
          <w:lang w:val="en"/>
        </w:rPr>
      </w:pPr>
      <w:r>
        <w:rPr>
          <w:lang w:val="en"/>
        </w:rPr>
        <w:t xml:space="preserve">Immediate containment measures in the event of a privacy breach; and </w:t>
      </w:r>
    </w:p>
    <w:p w:rsidR="006514AB" w:rsidRDefault="006514AB" w:rsidP="000D0D93">
      <w:pPr>
        <w:numPr>
          <w:ilvl w:val="3"/>
          <w:numId w:val="8"/>
        </w:numPr>
        <w:spacing w:before="100" w:beforeAutospacing="1" w:after="100" w:afterAutospacing="1"/>
        <w:ind w:left="5040"/>
        <w:rPr>
          <w:lang w:val="en"/>
        </w:rPr>
      </w:pPr>
      <w:r>
        <w:rPr>
          <w:lang w:val="en"/>
        </w:rPr>
        <w:t xml:space="preserve">Contact information for the relevant officials. </w:t>
      </w:r>
    </w:p>
    <w:p w:rsidR="006514AB" w:rsidRDefault="006514AB" w:rsidP="006514AB">
      <w:pPr>
        <w:pStyle w:val="Heading3"/>
        <w:rPr>
          <w:lang w:val="en"/>
        </w:rPr>
      </w:pPr>
      <w:r>
        <w:rPr>
          <w:lang w:val="en"/>
        </w:rPr>
        <w:t>Managers</w:t>
      </w:r>
    </w:p>
    <w:p w:rsidR="006514AB" w:rsidRDefault="006514AB" w:rsidP="000D0D93">
      <w:pPr>
        <w:numPr>
          <w:ilvl w:val="0"/>
          <w:numId w:val="9"/>
        </w:numPr>
        <w:spacing w:before="240" w:after="240"/>
        <w:ind w:left="1440"/>
        <w:rPr>
          <w:lang w:val="en"/>
        </w:rPr>
      </w:pPr>
      <w:r>
        <w:rPr>
          <w:rStyle w:val="pol-cla-id"/>
          <w:lang w:val="en"/>
        </w:rPr>
        <w:t>4.2</w:t>
      </w:r>
      <w:r>
        <w:rPr>
          <w:lang w:val="en"/>
        </w:rPr>
        <w:t xml:space="preserve">Managers are responsible for: </w:t>
      </w:r>
    </w:p>
    <w:p w:rsidR="006514AB" w:rsidRDefault="006514AB" w:rsidP="000D0D93">
      <w:pPr>
        <w:numPr>
          <w:ilvl w:val="1"/>
          <w:numId w:val="9"/>
        </w:numPr>
        <w:spacing w:before="240" w:after="240"/>
        <w:ind w:left="2880"/>
        <w:rPr>
          <w:lang w:val="en"/>
        </w:rPr>
      </w:pPr>
      <w:r>
        <w:rPr>
          <w:rStyle w:val="pol-cla-id"/>
          <w:lang w:val="en"/>
        </w:rPr>
        <w:t>4.2.1</w:t>
      </w:r>
      <w:r>
        <w:rPr>
          <w:lang w:val="en"/>
        </w:rPr>
        <w:t xml:space="preserve">Ensuring that employees who report to them know how to enter their vaccine attestations and any associated data or information in any system prescribed by the Chief Human Resources Officer (i.e., the GC-VATS); </w:t>
      </w:r>
    </w:p>
    <w:p w:rsidR="006514AB" w:rsidRDefault="006514AB" w:rsidP="000D0D93">
      <w:pPr>
        <w:numPr>
          <w:ilvl w:val="1"/>
          <w:numId w:val="9"/>
        </w:numPr>
        <w:spacing w:before="240" w:after="240"/>
        <w:ind w:left="2880"/>
        <w:rPr>
          <w:lang w:val="en"/>
        </w:rPr>
      </w:pPr>
      <w:r>
        <w:rPr>
          <w:rStyle w:val="pol-cla-id"/>
          <w:lang w:val="en"/>
        </w:rPr>
        <w:t>4.2.2</w:t>
      </w:r>
      <w:r>
        <w:rPr>
          <w:lang w:val="en"/>
        </w:rPr>
        <w:t xml:space="preserve">Reviewing vaccine attestations and any associated data or information entered by employees who report to them, for the purpose of validating that the information complies with the requirements; </w:t>
      </w:r>
    </w:p>
    <w:p w:rsidR="006514AB" w:rsidRDefault="006514AB" w:rsidP="000D0D93">
      <w:pPr>
        <w:numPr>
          <w:ilvl w:val="1"/>
          <w:numId w:val="9"/>
        </w:numPr>
        <w:spacing w:before="240" w:after="240"/>
        <w:ind w:left="2880"/>
        <w:rPr>
          <w:lang w:val="en"/>
        </w:rPr>
      </w:pPr>
      <w:r>
        <w:rPr>
          <w:rStyle w:val="pol-cla-id"/>
          <w:lang w:val="en"/>
        </w:rPr>
        <w:t>4.2.3</w:t>
      </w:r>
      <w:r>
        <w:rPr>
          <w:lang w:val="en"/>
        </w:rPr>
        <w:t xml:space="preserve">Responding to employees’ requests for accommodation under the Duty to Accommodate, as outlined above, including: </w:t>
      </w:r>
    </w:p>
    <w:p w:rsidR="006514AB" w:rsidRDefault="006514AB" w:rsidP="000D0D93">
      <w:pPr>
        <w:numPr>
          <w:ilvl w:val="2"/>
          <w:numId w:val="9"/>
        </w:numPr>
        <w:spacing w:before="100" w:beforeAutospacing="1" w:after="100" w:afterAutospacing="1"/>
        <w:ind w:left="3600"/>
        <w:rPr>
          <w:lang w:val="en"/>
        </w:rPr>
      </w:pPr>
      <w:r>
        <w:rPr>
          <w:lang w:val="en"/>
        </w:rPr>
        <w:lastRenderedPageBreak/>
        <w:t>Informing the employee of their obligations;</w:t>
      </w:r>
    </w:p>
    <w:p w:rsidR="006514AB" w:rsidRDefault="006514AB" w:rsidP="000D0D93">
      <w:pPr>
        <w:numPr>
          <w:ilvl w:val="2"/>
          <w:numId w:val="9"/>
        </w:numPr>
        <w:spacing w:before="100" w:beforeAutospacing="1" w:after="100" w:afterAutospacing="1"/>
        <w:ind w:left="3600"/>
        <w:rPr>
          <w:lang w:val="en"/>
        </w:rPr>
      </w:pPr>
      <w:r>
        <w:rPr>
          <w:lang w:val="en"/>
        </w:rPr>
        <w:t>Gathering the relevant information;</w:t>
      </w:r>
    </w:p>
    <w:p w:rsidR="006514AB" w:rsidRDefault="006514AB" w:rsidP="000D0D93">
      <w:pPr>
        <w:numPr>
          <w:ilvl w:val="2"/>
          <w:numId w:val="9"/>
        </w:numPr>
        <w:spacing w:before="100" w:beforeAutospacing="1" w:after="100" w:afterAutospacing="1"/>
        <w:ind w:left="3600"/>
        <w:rPr>
          <w:lang w:val="en"/>
        </w:rPr>
      </w:pPr>
      <w:r>
        <w:rPr>
          <w:lang w:val="en"/>
        </w:rPr>
        <w:t>Making decisions as to whether the duty to accommodate applies;</w:t>
      </w:r>
    </w:p>
    <w:p w:rsidR="006514AB" w:rsidRDefault="006514AB" w:rsidP="000D0D93">
      <w:pPr>
        <w:numPr>
          <w:ilvl w:val="2"/>
          <w:numId w:val="9"/>
        </w:numPr>
        <w:spacing w:before="100" w:beforeAutospacing="1" w:after="100" w:afterAutospacing="1"/>
        <w:ind w:left="3600"/>
        <w:rPr>
          <w:lang w:val="en"/>
        </w:rPr>
      </w:pPr>
      <w:r>
        <w:rPr>
          <w:lang w:val="en"/>
        </w:rPr>
        <w:t>Implementing the decision by identifying the appropriate accommodation measures, which may include mandatory testing; and,</w:t>
      </w:r>
    </w:p>
    <w:p w:rsidR="006514AB" w:rsidRDefault="006514AB" w:rsidP="000D0D93">
      <w:pPr>
        <w:numPr>
          <w:ilvl w:val="2"/>
          <w:numId w:val="9"/>
        </w:numPr>
        <w:spacing w:before="100" w:beforeAutospacing="1" w:after="100" w:afterAutospacing="1"/>
        <w:ind w:left="3600"/>
        <w:rPr>
          <w:lang w:val="en"/>
        </w:rPr>
      </w:pPr>
      <w:r>
        <w:rPr>
          <w:lang w:val="en"/>
        </w:rPr>
        <w:t>Documenting the process.</w:t>
      </w:r>
    </w:p>
    <w:p w:rsidR="006514AB" w:rsidRDefault="006514AB" w:rsidP="000D0D93">
      <w:pPr>
        <w:numPr>
          <w:ilvl w:val="1"/>
          <w:numId w:val="9"/>
        </w:numPr>
        <w:spacing w:before="240" w:after="240"/>
        <w:ind w:left="2880"/>
        <w:rPr>
          <w:lang w:val="en"/>
        </w:rPr>
      </w:pPr>
      <w:r>
        <w:rPr>
          <w:rStyle w:val="pol-cla-id"/>
          <w:lang w:val="en"/>
        </w:rPr>
        <w:t>4.2.4</w:t>
      </w:r>
      <w:r>
        <w:rPr>
          <w:lang w:val="en"/>
        </w:rPr>
        <w:t xml:space="preserve">Supporting the deputy head’s responsibilities related to the protection of privacy under the </w:t>
      </w:r>
      <w:r>
        <w:rPr>
          <w:rStyle w:val="Emphasis"/>
          <w:lang w:val="en"/>
        </w:rPr>
        <w:t xml:space="preserve">Privacy </w:t>
      </w:r>
      <w:proofErr w:type="spellStart"/>
      <w:r>
        <w:rPr>
          <w:rStyle w:val="Emphasis"/>
          <w:lang w:val="en"/>
        </w:rPr>
        <w:t>Act</w:t>
      </w:r>
      <w:r>
        <w:rPr>
          <w:lang w:val="en"/>
        </w:rPr>
        <w:t>and</w:t>
      </w:r>
      <w:proofErr w:type="spellEnd"/>
      <w:r>
        <w:rPr>
          <w:lang w:val="en"/>
        </w:rPr>
        <w:t xml:space="preserve"> its related instruments and other applicable legislation, including: </w:t>
      </w:r>
    </w:p>
    <w:p w:rsidR="006514AB" w:rsidRDefault="006514AB" w:rsidP="000D0D93">
      <w:pPr>
        <w:numPr>
          <w:ilvl w:val="2"/>
          <w:numId w:val="9"/>
        </w:numPr>
        <w:spacing w:before="240" w:after="240"/>
        <w:ind w:left="4320"/>
        <w:rPr>
          <w:lang w:val="en"/>
        </w:rPr>
      </w:pPr>
      <w:r>
        <w:rPr>
          <w:rStyle w:val="pol-cla-id"/>
          <w:lang w:val="en"/>
        </w:rPr>
        <w:t>4.2.4.1</w:t>
      </w:r>
      <w:r>
        <w:rPr>
          <w:lang w:val="en"/>
        </w:rPr>
        <w:t xml:space="preserve">Complying with responsibilities assigned to executives and senior officials who manage programs or activities involving the creation, collection, or handling of personal information under the </w:t>
      </w:r>
      <w:r>
        <w:rPr>
          <w:rStyle w:val="Emphasis"/>
          <w:lang w:val="en"/>
        </w:rPr>
        <w:t>Directive on Privacy Practices</w:t>
      </w:r>
      <w:r>
        <w:rPr>
          <w:lang w:val="en"/>
        </w:rPr>
        <w:t xml:space="preserve">; and, </w:t>
      </w:r>
    </w:p>
    <w:p w:rsidR="006514AB" w:rsidRDefault="006514AB" w:rsidP="000D0D93">
      <w:pPr>
        <w:numPr>
          <w:ilvl w:val="2"/>
          <w:numId w:val="9"/>
        </w:numPr>
        <w:spacing w:before="240" w:after="240"/>
        <w:ind w:left="4320"/>
        <w:rPr>
          <w:lang w:val="en"/>
        </w:rPr>
      </w:pPr>
      <w:r>
        <w:rPr>
          <w:rStyle w:val="pol-cla-id"/>
          <w:lang w:val="en"/>
        </w:rPr>
        <w:t>4.2.4.2</w:t>
      </w:r>
      <w:r>
        <w:rPr>
          <w:lang w:val="en"/>
        </w:rPr>
        <w:t xml:space="preserve">Ensuring that they are aware of and adhere to the requirements of the </w:t>
      </w:r>
      <w:r>
        <w:rPr>
          <w:rStyle w:val="Emphasis"/>
          <w:lang w:val="en"/>
        </w:rPr>
        <w:t>Privacy Act</w:t>
      </w:r>
      <w:r>
        <w:rPr>
          <w:lang w:val="en"/>
        </w:rPr>
        <w:t xml:space="preserve"> as well as the </w:t>
      </w:r>
      <w:r>
        <w:rPr>
          <w:rStyle w:val="Emphasis"/>
          <w:lang w:val="en"/>
        </w:rPr>
        <w:t>Policy on Privacy Protection</w:t>
      </w:r>
      <w:r>
        <w:rPr>
          <w:lang w:val="en"/>
        </w:rPr>
        <w:t xml:space="preserve"> and its related instruments and other applicable legislation. </w:t>
      </w:r>
    </w:p>
    <w:p w:rsidR="006514AB" w:rsidRDefault="006514AB" w:rsidP="000D0D93">
      <w:pPr>
        <w:numPr>
          <w:ilvl w:val="1"/>
          <w:numId w:val="9"/>
        </w:numPr>
        <w:spacing w:before="240" w:after="240"/>
        <w:ind w:left="2880"/>
        <w:rPr>
          <w:lang w:val="en"/>
        </w:rPr>
      </w:pPr>
      <w:r>
        <w:rPr>
          <w:rStyle w:val="pol-cla-id"/>
          <w:lang w:val="en"/>
        </w:rPr>
        <w:t>4.2.5</w:t>
      </w:r>
      <w:r>
        <w:rPr>
          <w:lang w:val="en"/>
        </w:rPr>
        <w:t xml:space="preserve">Maintaining a respectful, productive, inclusive, and equitable environment. </w:t>
      </w:r>
    </w:p>
    <w:p w:rsidR="006514AB" w:rsidRDefault="006514AB" w:rsidP="006514AB">
      <w:pPr>
        <w:pStyle w:val="Heading3"/>
        <w:rPr>
          <w:lang w:val="en"/>
        </w:rPr>
      </w:pPr>
      <w:r>
        <w:rPr>
          <w:lang w:val="en"/>
        </w:rPr>
        <w:t>Employees</w:t>
      </w:r>
    </w:p>
    <w:p w:rsidR="006514AB" w:rsidRDefault="006514AB" w:rsidP="000D0D93">
      <w:pPr>
        <w:numPr>
          <w:ilvl w:val="0"/>
          <w:numId w:val="10"/>
        </w:numPr>
        <w:spacing w:before="240" w:after="240"/>
        <w:ind w:left="1440"/>
        <w:rPr>
          <w:lang w:val="en"/>
        </w:rPr>
      </w:pPr>
      <w:r>
        <w:rPr>
          <w:rStyle w:val="pol-cla-id"/>
          <w:lang w:val="en"/>
        </w:rPr>
        <w:t>4.3</w:t>
      </w:r>
      <w:r>
        <w:rPr>
          <w:lang w:val="en"/>
        </w:rPr>
        <w:t xml:space="preserve">Employees are responsible for: </w:t>
      </w:r>
    </w:p>
    <w:p w:rsidR="006514AB" w:rsidRDefault="006514AB" w:rsidP="000D0D93">
      <w:pPr>
        <w:numPr>
          <w:ilvl w:val="1"/>
          <w:numId w:val="10"/>
        </w:numPr>
        <w:spacing w:before="240" w:after="240"/>
        <w:ind w:left="2880"/>
        <w:rPr>
          <w:lang w:val="en"/>
        </w:rPr>
      </w:pPr>
      <w:r>
        <w:rPr>
          <w:rStyle w:val="pol-cla-id"/>
          <w:lang w:val="en"/>
        </w:rPr>
        <w:t>4.3.1</w:t>
      </w:r>
      <w:r>
        <w:rPr>
          <w:lang w:val="en"/>
        </w:rPr>
        <w:t xml:space="preserve">Providing truthful information for the implementation of all aspects of this policy and any procedures, standards, or directives associated with this policy. Failure to do so could constitute a breach of the </w:t>
      </w:r>
      <w:r>
        <w:rPr>
          <w:rStyle w:val="Emphasis"/>
          <w:lang w:val="en"/>
        </w:rPr>
        <w:t>Values and Ethics Code for the Public Sector</w:t>
      </w:r>
      <w:r>
        <w:rPr>
          <w:lang w:val="en"/>
        </w:rPr>
        <w:t xml:space="preserve"> and may result in disciplinary action. </w:t>
      </w:r>
    </w:p>
    <w:p w:rsidR="006514AB" w:rsidRDefault="006514AB" w:rsidP="000D0D93">
      <w:pPr>
        <w:numPr>
          <w:ilvl w:val="1"/>
          <w:numId w:val="10"/>
        </w:numPr>
        <w:spacing w:before="240" w:after="240"/>
        <w:ind w:left="2880"/>
        <w:rPr>
          <w:lang w:val="en"/>
        </w:rPr>
      </w:pPr>
      <w:r>
        <w:rPr>
          <w:rStyle w:val="pol-cla-id"/>
          <w:lang w:val="en"/>
        </w:rPr>
        <w:t>4.3.2</w:t>
      </w:r>
      <w:r>
        <w:rPr>
          <w:lang w:val="en"/>
        </w:rPr>
        <w:t xml:space="preserve">Disclosing their vaccination and testing status accurately as required by this policy. </w:t>
      </w:r>
    </w:p>
    <w:p w:rsidR="006514AB" w:rsidRDefault="006514AB" w:rsidP="000D0D93">
      <w:pPr>
        <w:numPr>
          <w:ilvl w:val="1"/>
          <w:numId w:val="10"/>
        </w:numPr>
        <w:spacing w:before="240" w:after="240"/>
        <w:ind w:left="2880"/>
        <w:rPr>
          <w:lang w:val="en"/>
        </w:rPr>
      </w:pPr>
      <w:r>
        <w:rPr>
          <w:rStyle w:val="pol-cla-id"/>
          <w:lang w:val="en"/>
        </w:rPr>
        <w:t>4.3.3</w:t>
      </w:r>
      <w:r>
        <w:rPr>
          <w:lang w:val="en"/>
        </w:rPr>
        <w:t xml:space="preserve">Informing their manager of their need for accommodation based on a certified medical contraindication, religion, or another prohibited ground of discrimination as defined under the </w:t>
      </w:r>
      <w:r>
        <w:rPr>
          <w:rStyle w:val="Emphasis"/>
          <w:lang w:val="en"/>
        </w:rPr>
        <w:t>Canadian Human Rights Act</w:t>
      </w:r>
      <w:r>
        <w:rPr>
          <w:lang w:val="en"/>
        </w:rPr>
        <w:t xml:space="preserve"> at the earliest opportunity or by the attestation deadline, if possible. </w:t>
      </w:r>
    </w:p>
    <w:p w:rsidR="006514AB" w:rsidRDefault="006514AB" w:rsidP="000D0D93">
      <w:pPr>
        <w:numPr>
          <w:ilvl w:val="1"/>
          <w:numId w:val="10"/>
        </w:numPr>
        <w:spacing w:before="240" w:after="240"/>
        <w:ind w:left="2880"/>
        <w:rPr>
          <w:lang w:val="en"/>
        </w:rPr>
      </w:pPr>
      <w:r>
        <w:rPr>
          <w:rStyle w:val="pol-cla-id"/>
          <w:lang w:val="en"/>
        </w:rPr>
        <w:lastRenderedPageBreak/>
        <w:t>4.3.4</w:t>
      </w:r>
      <w:r>
        <w:rPr>
          <w:lang w:val="en"/>
        </w:rPr>
        <w:t xml:space="preserve">Providing their manager with complete and accurate information necessary to identify appropriate accommodation, including information on relevant limitations, restrictions, and if they are partially vaccinated. </w:t>
      </w:r>
    </w:p>
    <w:p w:rsidR="006514AB" w:rsidRDefault="006514AB" w:rsidP="000D0D93">
      <w:pPr>
        <w:numPr>
          <w:ilvl w:val="1"/>
          <w:numId w:val="10"/>
        </w:numPr>
        <w:spacing w:before="240" w:after="240"/>
        <w:ind w:left="2880"/>
        <w:rPr>
          <w:lang w:val="en"/>
        </w:rPr>
      </w:pPr>
      <w:r>
        <w:rPr>
          <w:rStyle w:val="pol-cla-id"/>
          <w:lang w:val="en"/>
        </w:rPr>
        <w:t>4.3.5</w:t>
      </w:r>
      <w:r>
        <w:rPr>
          <w:lang w:val="en"/>
        </w:rPr>
        <w:t xml:space="preserve">Cooperating and collaborating in good faith with their organization’s representative(s) to identify one or more means to accommodate such needs, which may include mandatory testing, and the reporting of the results, per Health Canada’s testing protocol. </w:t>
      </w:r>
    </w:p>
    <w:p w:rsidR="006514AB" w:rsidRDefault="006514AB" w:rsidP="000D0D93">
      <w:pPr>
        <w:numPr>
          <w:ilvl w:val="1"/>
          <w:numId w:val="10"/>
        </w:numPr>
        <w:spacing w:before="240" w:after="240"/>
        <w:ind w:left="2880"/>
        <w:rPr>
          <w:lang w:val="en"/>
        </w:rPr>
      </w:pPr>
      <w:r>
        <w:rPr>
          <w:rStyle w:val="pol-cla-id"/>
          <w:lang w:val="en"/>
        </w:rPr>
        <w:t>4.3.6</w:t>
      </w:r>
      <w:r>
        <w:rPr>
          <w:lang w:val="en"/>
        </w:rPr>
        <w:t xml:space="preserve">Notifying their manager if their accommodation needs change. </w:t>
      </w:r>
    </w:p>
    <w:p w:rsidR="006514AB" w:rsidRDefault="006514AB" w:rsidP="000D0D93">
      <w:pPr>
        <w:numPr>
          <w:ilvl w:val="1"/>
          <w:numId w:val="10"/>
        </w:numPr>
        <w:spacing w:before="240" w:after="240"/>
        <w:ind w:left="2880"/>
        <w:rPr>
          <w:lang w:val="en"/>
        </w:rPr>
      </w:pPr>
      <w:r>
        <w:rPr>
          <w:rStyle w:val="pol-cla-id"/>
          <w:lang w:val="en"/>
        </w:rPr>
        <w:t>4.3.7</w:t>
      </w:r>
      <w:r>
        <w:rPr>
          <w:lang w:val="en"/>
        </w:rPr>
        <w:t xml:space="preserve">Informing themselves of and adhering to the requirements of the </w:t>
      </w:r>
      <w:r>
        <w:rPr>
          <w:rStyle w:val="Emphasis"/>
          <w:lang w:val="en"/>
        </w:rPr>
        <w:t>Privacy Act,</w:t>
      </w:r>
      <w:r>
        <w:rPr>
          <w:lang w:val="en"/>
        </w:rPr>
        <w:t xml:space="preserve"> as well as the </w:t>
      </w:r>
      <w:r>
        <w:rPr>
          <w:rStyle w:val="Emphasis"/>
          <w:lang w:val="en"/>
        </w:rPr>
        <w:t>Policy on Privacy Protection</w:t>
      </w:r>
      <w:r>
        <w:rPr>
          <w:lang w:val="en"/>
        </w:rPr>
        <w:t xml:space="preserve"> and related instruments and other applicable legislation. </w:t>
      </w:r>
    </w:p>
    <w:p w:rsidR="006514AB" w:rsidRDefault="006514AB" w:rsidP="000D0D93">
      <w:pPr>
        <w:numPr>
          <w:ilvl w:val="1"/>
          <w:numId w:val="10"/>
        </w:numPr>
        <w:spacing w:before="240" w:after="240"/>
        <w:ind w:left="2880"/>
        <w:rPr>
          <w:lang w:val="en"/>
        </w:rPr>
      </w:pPr>
      <w:r>
        <w:rPr>
          <w:rStyle w:val="pol-cla-id"/>
          <w:lang w:val="en"/>
        </w:rPr>
        <w:t>4.3.8</w:t>
      </w:r>
      <w:r>
        <w:rPr>
          <w:lang w:val="en"/>
        </w:rPr>
        <w:t xml:space="preserve">Attending training as required. </w:t>
      </w:r>
    </w:p>
    <w:p w:rsidR="006514AB" w:rsidRDefault="006514AB" w:rsidP="000D0D93">
      <w:pPr>
        <w:numPr>
          <w:ilvl w:val="1"/>
          <w:numId w:val="10"/>
        </w:numPr>
        <w:spacing w:before="240" w:after="240"/>
        <w:ind w:left="2880"/>
        <w:rPr>
          <w:lang w:val="en"/>
        </w:rPr>
      </w:pPr>
      <w:r>
        <w:rPr>
          <w:rStyle w:val="pol-cla-id"/>
          <w:lang w:val="en"/>
        </w:rPr>
        <w:t>4.3.9</w:t>
      </w:r>
      <w:r>
        <w:rPr>
          <w:lang w:val="en"/>
        </w:rPr>
        <w:t xml:space="preserve">Refraining from directing harassment or any other prohibited conduct toward an individual for any reason, including their vaccination status or accommodation measures. </w:t>
      </w:r>
    </w:p>
    <w:p w:rsidR="006514AB" w:rsidRDefault="006514AB" w:rsidP="006514AB">
      <w:pPr>
        <w:pStyle w:val="Heading3"/>
        <w:rPr>
          <w:lang w:val="en"/>
        </w:rPr>
      </w:pPr>
      <w:r>
        <w:rPr>
          <w:lang w:val="en"/>
        </w:rPr>
        <w:t>Secretary of the Treasury Board</w:t>
      </w:r>
    </w:p>
    <w:p w:rsidR="006514AB" w:rsidRDefault="006514AB" w:rsidP="000D0D93">
      <w:pPr>
        <w:numPr>
          <w:ilvl w:val="0"/>
          <w:numId w:val="11"/>
        </w:numPr>
        <w:spacing w:before="240" w:after="240"/>
        <w:ind w:left="1440"/>
        <w:rPr>
          <w:lang w:val="en"/>
        </w:rPr>
      </w:pPr>
      <w:r>
        <w:rPr>
          <w:rStyle w:val="pol-cla-id"/>
          <w:lang w:val="en"/>
        </w:rPr>
        <w:t>4.4</w:t>
      </w:r>
      <w:r>
        <w:rPr>
          <w:lang w:val="en"/>
        </w:rPr>
        <w:t xml:space="preserve">The Secretary of the Treasury Board is responsible for: </w:t>
      </w:r>
    </w:p>
    <w:p w:rsidR="006514AB" w:rsidRDefault="006514AB" w:rsidP="000D0D93">
      <w:pPr>
        <w:numPr>
          <w:ilvl w:val="1"/>
          <w:numId w:val="11"/>
        </w:numPr>
        <w:spacing w:before="240" w:after="240"/>
        <w:ind w:left="2880"/>
        <w:rPr>
          <w:lang w:val="en"/>
        </w:rPr>
      </w:pPr>
      <w:r>
        <w:rPr>
          <w:rStyle w:val="pol-cla-id"/>
          <w:lang w:val="en"/>
        </w:rPr>
        <w:t>4.4.1</w:t>
      </w:r>
      <w:r>
        <w:rPr>
          <w:lang w:val="en"/>
        </w:rPr>
        <w:t xml:space="preserve">Using authorities under the Policy on People Management to effect any mandatory training requirements related to this policy. </w:t>
      </w:r>
    </w:p>
    <w:p w:rsidR="006514AB" w:rsidRDefault="006514AB" w:rsidP="006514AB">
      <w:pPr>
        <w:pStyle w:val="Heading3"/>
        <w:rPr>
          <w:lang w:val="en"/>
        </w:rPr>
      </w:pPr>
      <w:r>
        <w:rPr>
          <w:lang w:val="en"/>
        </w:rPr>
        <w:t>Chief Human Resources Officer</w:t>
      </w:r>
    </w:p>
    <w:p w:rsidR="006514AB" w:rsidRDefault="006514AB" w:rsidP="000D0D93">
      <w:pPr>
        <w:numPr>
          <w:ilvl w:val="0"/>
          <w:numId w:val="12"/>
        </w:numPr>
        <w:spacing w:before="240" w:after="240"/>
        <w:ind w:left="1440"/>
        <w:rPr>
          <w:lang w:val="en"/>
        </w:rPr>
      </w:pPr>
      <w:r>
        <w:rPr>
          <w:rStyle w:val="pol-cla-id"/>
          <w:lang w:val="en"/>
        </w:rPr>
        <w:t>4.5</w:t>
      </w:r>
      <w:r>
        <w:rPr>
          <w:lang w:val="en"/>
        </w:rPr>
        <w:t xml:space="preserve">The Chief Human Resources Officer is responsible for: </w:t>
      </w:r>
    </w:p>
    <w:p w:rsidR="006514AB" w:rsidRDefault="006514AB" w:rsidP="000D0D93">
      <w:pPr>
        <w:numPr>
          <w:ilvl w:val="1"/>
          <w:numId w:val="12"/>
        </w:numPr>
        <w:spacing w:before="240" w:after="240"/>
        <w:ind w:left="2880"/>
        <w:rPr>
          <w:lang w:val="en"/>
        </w:rPr>
      </w:pPr>
      <w:r>
        <w:rPr>
          <w:rStyle w:val="pol-cla-id"/>
          <w:lang w:val="en"/>
        </w:rPr>
        <w:t>4.5.1</w:t>
      </w:r>
      <w:r>
        <w:rPr>
          <w:lang w:val="en"/>
        </w:rPr>
        <w:t xml:space="preserve">Prescribing any oversight, systems, information requirements, or reporting for the purpose of implementing this policy; and </w:t>
      </w:r>
    </w:p>
    <w:p w:rsidR="006514AB" w:rsidRDefault="006514AB" w:rsidP="000D0D93">
      <w:pPr>
        <w:numPr>
          <w:ilvl w:val="1"/>
          <w:numId w:val="12"/>
        </w:numPr>
        <w:spacing w:before="240" w:after="240"/>
        <w:ind w:left="2880"/>
        <w:rPr>
          <w:lang w:val="en"/>
        </w:rPr>
      </w:pPr>
      <w:r>
        <w:rPr>
          <w:rStyle w:val="pol-cla-id"/>
          <w:lang w:val="en"/>
        </w:rPr>
        <w:t>4.5.2</w:t>
      </w:r>
      <w:r>
        <w:rPr>
          <w:lang w:val="en"/>
        </w:rPr>
        <w:t xml:space="preserve">Reviewing the need for this policy and the policy contents, at a minimum every 6 months, and reporting the results to the President of the Treasury Board. </w:t>
      </w:r>
    </w:p>
    <w:p w:rsidR="006514AB" w:rsidRDefault="006514AB" w:rsidP="006514AB">
      <w:pPr>
        <w:pStyle w:val="Heading2"/>
        <w:rPr>
          <w:lang w:val="en"/>
        </w:rPr>
      </w:pPr>
      <w:r>
        <w:rPr>
          <w:lang w:val="en"/>
        </w:rPr>
        <w:t>5. Roles and Responsibilities of Other Government Departments</w:t>
      </w:r>
    </w:p>
    <w:p w:rsidR="006514AB" w:rsidRDefault="006514AB" w:rsidP="000D0D93">
      <w:pPr>
        <w:numPr>
          <w:ilvl w:val="0"/>
          <w:numId w:val="13"/>
        </w:numPr>
        <w:spacing w:before="240" w:after="240"/>
        <w:ind w:left="1440"/>
        <w:rPr>
          <w:lang w:val="en"/>
        </w:rPr>
      </w:pPr>
      <w:r>
        <w:rPr>
          <w:rStyle w:val="pol-cla-id"/>
          <w:lang w:val="en"/>
        </w:rPr>
        <w:t>5.1</w:t>
      </w:r>
      <w:r>
        <w:rPr>
          <w:lang w:val="en"/>
        </w:rPr>
        <w:t xml:space="preserve">The Treasury Board of Canada Secretariat is responsible for: </w:t>
      </w:r>
    </w:p>
    <w:p w:rsidR="006514AB" w:rsidRDefault="006514AB" w:rsidP="000D0D93">
      <w:pPr>
        <w:numPr>
          <w:ilvl w:val="1"/>
          <w:numId w:val="13"/>
        </w:numPr>
        <w:spacing w:before="240" w:after="240"/>
        <w:ind w:left="2880"/>
        <w:rPr>
          <w:lang w:val="en"/>
        </w:rPr>
      </w:pPr>
      <w:r>
        <w:rPr>
          <w:rStyle w:val="pol-cla-id"/>
          <w:lang w:val="en"/>
        </w:rPr>
        <w:lastRenderedPageBreak/>
        <w:t>5.1.1</w:t>
      </w:r>
      <w:r>
        <w:rPr>
          <w:lang w:val="en"/>
        </w:rPr>
        <w:t xml:space="preserve">Assisting organizations within the core public administration by providing direction, guidance, and tools to support the vaccination of public service employees by: </w:t>
      </w:r>
    </w:p>
    <w:p w:rsidR="006514AB" w:rsidRDefault="006514AB" w:rsidP="000D0D93">
      <w:pPr>
        <w:numPr>
          <w:ilvl w:val="2"/>
          <w:numId w:val="13"/>
        </w:numPr>
        <w:spacing w:before="240" w:after="240"/>
        <w:ind w:left="4320"/>
        <w:rPr>
          <w:lang w:val="en"/>
        </w:rPr>
      </w:pPr>
      <w:r>
        <w:rPr>
          <w:rStyle w:val="pol-cla-id"/>
          <w:lang w:val="en"/>
        </w:rPr>
        <w:t>5.1.1.1</w:t>
      </w:r>
      <w:r>
        <w:rPr>
          <w:lang w:val="en"/>
        </w:rPr>
        <w:t xml:space="preserve">Communicating timely information to deputy heads on vaccination considerations, as appropriate; and </w:t>
      </w:r>
    </w:p>
    <w:p w:rsidR="006514AB" w:rsidRDefault="006514AB" w:rsidP="000D0D93">
      <w:pPr>
        <w:numPr>
          <w:ilvl w:val="2"/>
          <w:numId w:val="13"/>
        </w:numPr>
        <w:spacing w:before="240" w:after="240"/>
        <w:ind w:left="4320"/>
        <w:rPr>
          <w:lang w:val="en"/>
        </w:rPr>
      </w:pPr>
      <w:r>
        <w:rPr>
          <w:rStyle w:val="pol-cla-id"/>
          <w:lang w:val="en"/>
        </w:rPr>
        <w:t>5.1.1.2</w:t>
      </w:r>
      <w:r>
        <w:rPr>
          <w:lang w:val="en"/>
        </w:rPr>
        <w:t xml:space="preserve">Liaising with bargaining agents at a national level. </w:t>
      </w:r>
    </w:p>
    <w:p w:rsidR="006514AB" w:rsidRDefault="006514AB" w:rsidP="000D0D93">
      <w:pPr>
        <w:numPr>
          <w:ilvl w:val="1"/>
          <w:numId w:val="13"/>
        </w:numPr>
        <w:spacing w:before="240" w:after="240"/>
        <w:ind w:left="2880"/>
        <w:rPr>
          <w:lang w:val="en"/>
        </w:rPr>
      </w:pPr>
      <w:r>
        <w:rPr>
          <w:rStyle w:val="pol-cla-id"/>
          <w:lang w:val="en"/>
        </w:rPr>
        <w:t>5.1.2</w:t>
      </w:r>
      <w:r>
        <w:rPr>
          <w:lang w:val="en"/>
        </w:rPr>
        <w:t xml:space="preserve">Addressing key COVID-19 vaccination-related </w:t>
      </w:r>
      <w:proofErr w:type="spellStart"/>
      <w:r>
        <w:rPr>
          <w:lang w:val="en"/>
        </w:rPr>
        <w:t>labour</w:t>
      </w:r>
      <w:proofErr w:type="spellEnd"/>
      <w:r>
        <w:rPr>
          <w:lang w:val="en"/>
        </w:rPr>
        <w:t xml:space="preserve"> relations issues with organizations of the core public administration, such as the employer’s obligations relating to occupational health and safety, work refusals, compensation, guidance on the use of leave, duty to accommodate, the collection, use and disclosure of personal information, general Information Management, and values and ethics. </w:t>
      </w:r>
    </w:p>
    <w:p w:rsidR="006514AB" w:rsidRDefault="006514AB" w:rsidP="000D0D93">
      <w:pPr>
        <w:numPr>
          <w:ilvl w:val="1"/>
          <w:numId w:val="13"/>
        </w:numPr>
        <w:spacing w:before="240" w:after="240"/>
        <w:ind w:left="2880"/>
        <w:rPr>
          <w:lang w:val="en"/>
        </w:rPr>
      </w:pPr>
      <w:r>
        <w:rPr>
          <w:rStyle w:val="pol-cla-id"/>
          <w:lang w:val="en"/>
        </w:rPr>
        <w:t>5.1.3</w:t>
      </w:r>
      <w:r>
        <w:rPr>
          <w:lang w:val="en"/>
        </w:rPr>
        <w:t xml:space="preserve">Communicating guidance to organizations regarding the duty to accommodate, compliance with the </w:t>
      </w:r>
      <w:r>
        <w:rPr>
          <w:rStyle w:val="Emphasis"/>
          <w:lang w:val="en"/>
        </w:rPr>
        <w:t xml:space="preserve">Canada </w:t>
      </w:r>
      <w:proofErr w:type="spellStart"/>
      <w:r>
        <w:rPr>
          <w:rStyle w:val="Emphasis"/>
          <w:lang w:val="en"/>
        </w:rPr>
        <w:t>Labour</w:t>
      </w:r>
      <w:proofErr w:type="spellEnd"/>
      <w:r>
        <w:rPr>
          <w:rStyle w:val="Emphasis"/>
          <w:lang w:val="en"/>
        </w:rPr>
        <w:t xml:space="preserve"> Code</w:t>
      </w:r>
      <w:r>
        <w:rPr>
          <w:lang w:val="en"/>
        </w:rPr>
        <w:t xml:space="preserve">, Part II and the </w:t>
      </w:r>
      <w:r>
        <w:rPr>
          <w:rStyle w:val="Emphasis"/>
          <w:lang w:val="en"/>
        </w:rPr>
        <w:t>National Joint Council Occupational Health and Safety Directive</w:t>
      </w:r>
      <w:r>
        <w:rPr>
          <w:lang w:val="en"/>
        </w:rPr>
        <w:t xml:space="preserve">, specifically as it relates to COVID-19. </w:t>
      </w:r>
    </w:p>
    <w:p w:rsidR="006514AB" w:rsidRDefault="006514AB" w:rsidP="000D0D93">
      <w:pPr>
        <w:numPr>
          <w:ilvl w:val="1"/>
          <w:numId w:val="13"/>
        </w:numPr>
        <w:spacing w:before="240" w:after="240"/>
        <w:ind w:left="2880"/>
        <w:rPr>
          <w:lang w:val="en"/>
        </w:rPr>
      </w:pPr>
      <w:r>
        <w:rPr>
          <w:rStyle w:val="pol-cla-id"/>
          <w:lang w:val="en"/>
        </w:rPr>
        <w:t>5.1.4</w:t>
      </w:r>
      <w:r>
        <w:rPr>
          <w:lang w:val="en"/>
        </w:rPr>
        <w:t xml:space="preserve">Providing support, advice, and guidance for the consistent implementation of this policy, including administrative measures related to unwilling employees. </w:t>
      </w:r>
    </w:p>
    <w:p w:rsidR="006514AB" w:rsidRDefault="006514AB" w:rsidP="000D0D93">
      <w:pPr>
        <w:numPr>
          <w:ilvl w:val="1"/>
          <w:numId w:val="13"/>
        </w:numPr>
        <w:spacing w:before="240" w:after="240"/>
        <w:ind w:left="2880"/>
        <w:rPr>
          <w:lang w:val="en"/>
        </w:rPr>
      </w:pPr>
      <w:r>
        <w:rPr>
          <w:rStyle w:val="pol-cla-id"/>
          <w:lang w:val="en"/>
        </w:rPr>
        <w:t>5.1.5</w:t>
      </w:r>
      <w:r>
        <w:rPr>
          <w:lang w:val="en"/>
        </w:rPr>
        <w:t xml:space="preserve">Developing and managing the GC-VATS. </w:t>
      </w:r>
    </w:p>
    <w:p w:rsidR="006514AB" w:rsidRDefault="006514AB" w:rsidP="000D0D93">
      <w:pPr>
        <w:numPr>
          <w:ilvl w:val="0"/>
          <w:numId w:val="13"/>
        </w:numPr>
        <w:spacing w:before="240" w:after="240"/>
        <w:ind w:left="1440"/>
        <w:rPr>
          <w:lang w:val="en"/>
        </w:rPr>
      </w:pPr>
      <w:r>
        <w:rPr>
          <w:rStyle w:val="pol-cla-id"/>
          <w:lang w:val="en"/>
        </w:rPr>
        <w:t>5.2</w:t>
      </w:r>
      <w:r>
        <w:rPr>
          <w:lang w:val="en"/>
        </w:rPr>
        <w:t xml:space="preserve">Health Canada’s Public Service Occupational Health Program is responsible for: </w:t>
      </w:r>
    </w:p>
    <w:p w:rsidR="006514AB" w:rsidRDefault="006514AB" w:rsidP="000D0D93">
      <w:pPr>
        <w:numPr>
          <w:ilvl w:val="1"/>
          <w:numId w:val="13"/>
        </w:numPr>
        <w:spacing w:before="240" w:after="240"/>
        <w:ind w:left="2880"/>
        <w:rPr>
          <w:lang w:val="en"/>
        </w:rPr>
      </w:pPr>
      <w:r>
        <w:rPr>
          <w:rStyle w:val="pol-cla-id"/>
          <w:lang w:val="en"/>
        </w:rPr>
        <w:t>5.2.1</w:t>
      </w:r>
      <w:r>
        <w:rPr>
          <w:lang w:val="en"/>
        </w:rPr>
        <w:t xml:space="preserve">Providing occupational health advice and guidance to the core public administration related to COVID-19; and </w:t>
      </w:r>
    </w:p>
    <w:p w:rsidR="006514AB" w:rsidRDefault="006514AB" w:rsidP="000D0D93">
      <w:pPr>
        <w:numPr>
          <w:ilvl w:val="1"/>
          <w:numId w:val="13"/>
        </w:numPr>
        <w:spacing w:before="240" w:after="240"/>
        <w:ind w:left="2880"/>
        <w:rPr>
          <w:lang w:val="en"/>
        </w:rPr>
      </w:pPr>
      <w:r>
        <w:rPr>
          <w:rStyle w:val="pol-cla-id"/>
          <w:lang w:val="en"/>
        </w:rPr>
        <w:t>5.2.2</w:t>
      </w:r>
      <w:r>
        <w:rPr>
          <w:lang w:val="en"/>
        </w:rPr>
        <w:t xml:space="preserve">Supporting the Treasury Board of Canada Secretariat in the implementation of this policy by providing occupational health advice. </w:t>
      </w:r>
    </w:p>
    <w:p w:rsidR="006514AB" w:rsidRDefault="006514AB" w:rsidP="000D0D93">
      <w:pPr>
        <w:numPr>
          <w:ilvl w:val="0"/>
          <w:numId w:val="13"/>
        </w:numPr>
        <w:spacing w:before="240" w:after="240"/>
        <w:ind w:left="1440"/>
        <w:rPr>
          <w:lang w:val="en"/>
        </w:rPr>
      </w:pPr>
      <w:r>
        <w:rPr>
          <w:rStyle w:val="pol-cla-id"/>
          <w:lang w:val="en"/>
        </w:rPr>
        <w:t>5.3</w:t>
      </w:r>
      <w:r>
        <w:rPr>
          <w:lang w:val="en"/>
        </w:rPr>
        <w:t xml:space="preserve">Health Canada’s Testing Secretariat is responsible for: </w:t>
      </w:r>
    </w:p>
    <w:p w:rsidR="006514AB" w:rsidRDefault="006514AB" w:rsidP="000D0D93">
      <w:pPr>
        <w:numPr>
          <w:ilvl w:val="1"/>
          <w:numId w:val="13"/>
        </w:numPr>
        <w:spacing w:before="240" w:after="240"/>
        <w:ind w:left="2880"/>
        <w:rPr>
          <w:lang w:val="en"/>
        </w:rPr>
      </w:pPr>
      <w:r>
        <w:rPr>
          <w:rStyle w:val="pol-cla-id"/>
          <w:lang w:val="en"/>
        </w:rPr>
        <w:t>5.3.1</w:t>
      </w:r>
      <w:r>
        <w:rPr>
          <w:lang w:val="en"/>
        </w:rPr>
        <w:t xml:space="preserve">Supporting the provision of testing (procurement and distribution); </w:t>
      </w:r>
    </w:p>
    <w:p w:rsidR="006514AB" w:rsidRDefault="006514AB" w:rsidP="000D0D93">
      <w:pPr>
        <w:numPr>
          <w:ilvl w:val="1"/>
          <w:numId w:val="13"/>
        </w:numPr>
        <w:spacing w:before="240" w:after="240"/>
        <w:ind w:left="2880"/>
        <w:rPr>
          <w:lang w:val="en"/>
        </w:rPr>
      </w:pPr>
      <w:r>
        <w:rPr>
          <w:rStyle w:val="pol-cla-id"/>
          <w:lang w:val="en"/>
        </w:rPr>
        <w:t>5.3.2</w:t>
      </w:r>
      <w:r>
        <w:rPr>
          <w:lang w:val="en"/>
        </w:rPr>
        <w:t xml:space="preserve">Sharing information on testing supplies, guidance materials, and other relevant information as it relates to testing; </w:t>
      </w:r>
    </w:p>
    <w:p w:rsidR="006514AB" w:rsidRDefault="006514AB" w:rsidP="000D0D93">
      <w:pPr>
        <w:numPr>
          <w:ilvl w:val="1"/>
          <w:numId w:val="13"/>
        </w:numPr>
        <w:spacing w:before="240" w:after="240"/>
        <w:ind w:left="2880"/>
        <w:rPr>
          <w:lang w:val="en"/>
        </w:rPr>
      </w:pPr>
      <w:r>
        <w:rPr>
          <w:rStyle w:val="pol-cla-id"/>
          <w:lang w:val="en"/>
        </w:rPr>
        <w:lastRenderedPageBreak/>
        <w:t>5.3.3</w:t>
      </w:r>
      <w:r>
        <w:rPr>
          <w:lang w:val="en"/>
        </w:rPr>
        <w:t xml:space="preserve">Establishing the testing protocol; and </w:t>
      </w:r>
    </w:p>
    <w:p w:rsidR="006514AB" w:rsidRDefault="006514AB" w:rsidP="000D0D93">
      <w:pPr>
        <w:numPr>
          <w:ilvl w:val="1"/>
          <w:numId w:val="13"/>
        </w:numPr>
        <w:spacing w:before="240" w:after="240"/>
        <w:ind w:left="2880"/>
        <w:rPr>
          <w:lang w:val="en"/>
        </w:rPr>
      </w:pPr>
      <w:r>
        <w:rPr>
          <w:rStyle w:val="pol-cla-id"/>
          <w:lang w:val="en"/>
        </w:rPr>
        <w:t>5.3.4</w:t>
      </w:r>
      <w:r>
        <w:rPr>
          <w:lang w:val="en"/>
        </w:rPr>
        <w:t xml:space="preserve">Connecting organizations to share procedures, best practices, and lessons learned as it relates to testing. </w:t>
      </w:r>
    </w:p>
    <w:p w:rsidR="006514AB" w:rsidRDefault="006514AB" w:rsidP="000D0D93">
      <w:pPr>
        <w:numPr>
          <w:ilvl w:val="0"/>
          <w:numId w:val="13"/>
        </w:numPr>
        <w:spacing w:before="240" w:after="240"/>
        <w:ind w:left="1440"/>
        <w:rPr>
          <w:lang w:val="en"/>
        </w:rPr>
      </w:pPr>
      <w:r>
        <w:rPr>
          <w:rStyle w:val="pol-cla-id"/>
          <w:lang w:val="en"/>
        </w:rPr>
        <w:t>5.4</w:t>
      </w:r>
      <w:r>
        <w:rPr>
          <w:lang w:val="en"/>
        </w:rPr>
        <w:t xml:space="preserve">Canada School of Public Service is responsible for: </w:t>
      </w:r>
    </w:p>
    <w:p w:rsidR="006514AB" w:rsidRDefault="006514AB" w:rsidP="000D0D93">
      <w:pPr>
        <w:numPr>
          <w:ilvl w:val="1"/>
          <w:numId w:val="13"/>
        </w:numPr>
        <w:spacing w:before="240" w:after="240"/>
        <w:ind w:left="2880"/>
        <w:rPr>
          <w:lang w:val="en"/>
        </w:rPr>
      </w:pPr>
      <w:r>
        <w:rPr>
          <w:rStyle w:val="pol-cla-id"/>
          <w:lang w:val="en"/>
        </w:rPr>
        <w:t>5.4.1</w:t>
      </w:r>
      <w:r>
        <w:rPr>
          <w:lang w:val="en"/>
        </w:rPr>
        <w:t xml:space="preserve">Providing a learning platform for delivering COVID-19 information tools and or pre-recorded training sessions; and </w:t>
      </w:r>
    </w:p>
    <w:p w:rsidR="006514AB" w:rsidRDefault="006514AB" w:rsidP="000D0D93">
      <w:pPr>
        <w:numPr>
          <w:ilvl w:val="1"/>
          <w:numId w:val="13"/>
        </w:numPr>
        <w:spacing w:before="240" w:after="240"/>
        <w:ind w:left="2880"/>
        <w:rPr>
          <w:lang w:val="en"/>
        </w:rPr>
      </w:pPr>
      <w:r>
        <w:rPr>
          <w:rStyle w:val="pol-cla-id"/>
          <w:lang w:val="en"/>
        </w:rPr>
        <w:t>5.4.2</w:t>
      </w:r>
      <w:r>
        <w:rPr>
          <w:lang w:val="en"/>
        </w:rPr>
        <w:t xml:space="preserve">Enabling course registration and completion tracking, including in each learner’s account in </w:t>
      </w:r>
      <w:hyperlink r:id="rId9" w:history="1">
        <w:proofErr w:type="spellStart"/>
        <w:r>
          <w:rPr>
            <w:rStyle w:val="Hyperlink"/>
            <w:lang w:val="en"/>
          </w:rPr>
          <w:t>GCcampus</w:t>
        </w:r>
        <w:proofErr w:type="spellEnd"/>
      </w:hyperlink>
      <w:r>
        <w:rPr>
          <w:lang w:val="en"/>
        </w:rPr>
        <w:t xml:space="preserve">, if they have one. </w:t>
      </w:r>
    </w:p>
    <w:p w:rsidR="006514AB" w:rsidRDefault="006514AB" w:rsidP="006514AB">
      <w:pPr>
        <w:pStyle w:val="Heading2"/>
        <w:rPr>
          <w:lang w:val="en"/>
        </w:rPr>
      </w:pPr>
      <w:r>
        <w:rPr>
          <w:lang w:val="en"/>
        </w:rPr>
        <w:t>6. Application</w:t>
      </w:r>
    </w:p>
    <w:p w:rsidR="006514AB" w:rsidRDefault="006514AB" w:rsidP="000D0D93">
      <w:pPr>
        <w:numPr>
          <w:ilvl w:val="0"/>
          <w:numId w:val="14"/>
        </w:numPr>
        <w:spacing w:before="240" w:after="240"/>
        <w:ind w:left="1440"/>
        <w:rPr>
          <w:lang w:val="en"/>
        </w:rPr>
      </w:pPr>
      <w:r>
        <w:rPr>
          <w:rStyle w:val="pol-cla-id"/>
          <w:lang w:val="en"/>
        </w:rPr>
        <w:t>6.1</w:t>
      </w:r>
      <w:r>
        <w:rPr>
          <w:lang w:val="en"/>
        </w:rPr>
        <w:t xml:space="preserve">This policy applies to all employees as defined in Appendix A. The principles of this policy apply equally to Interchange Canada Participants and volunteers. </w:t>
      </w:r>
    </w:p>
    <w:p w:rsidR="006514AB" w:rsidRDefault="006514AB" w:rsidP="000D0D93">
      <w:pPr>
        <w:numPr>
          <w:ilvl w:val="1"/>
          <w:numId w:val="14"/>
        </w:numPr>
        <w:spacing w:before="240" w:after="240"/>
        <w:ind w:left="2880"/>
        <w:rPr>
          <w:lang w:val="en"/>
        </w:rPr>
      </w:pPr>
      <w:r>
        <w:rPr>
          <w:rStyle w:val="pol-cla-id"/>
          <w:lang w:val="en"/>
        </w:rPr>
        <w:t>6.1.1</w:t>
      </w:r>
      <w:r>
        <w:rPr>
          <w:lang w:val="en"/>
        </w:rPr>
        <w:t xml:space="preserve">Employees must comply with this policy regardless of whether they work onsite, remotely, or telework. </w:t>
      </w:r>
    </w:p>
    <w:p w:rsidR="006514AB" w:rsidRDefault="006514AB" w:rsidP="000D0D93">
      <w:pPr>
        <w:numPr>
          <w:ilvl w:val="0"/>
          <w:numId w:val="14"/>
        </w:numPr>
        <w:spacing w:before="240" w:after="240"/>
        <w:ind w:left="1440"/>
        <w:rPr>
          <w:lang w:val="en"/>
        </w:rPr>
      </w:pPr>
      <w:r>
        <w:rPr>
          <w:rStyle w:val="pol-cla-id"/>
          <w:lang w:val="en"/>
        </w:rPr>
        <w:t>6.2</w:t>
      </w:r>
      <w:r>
        <w:rPr>
          <w:lang w:val="en"/>
        </w:rPr>
        <w:t xml:space="preserve">This policy does not apply to: </w:t>
      </w:r>
    </w:p>
    <w:p w:rsidR="006514AB" w:rsidRDefault="006514AB" w:rsidP="000D0D93">
      <w:pPr>
        <w:numPr>
          <w:ilvl w:val="1"/>
          <w:numId w:val="14"/>
        </w:numPr>
        <w:spacing w:before="240" w:after="240"/>
        <w:ind w:left="2880"/>
        <w:rPr>
          <w:lang w:val="en"/>
        </w:rPr>
      </w:pPr>
      <w:r>
        <w:rPr>
          <w:rStyle w:val="pol-cla-id"/>
          <w:lang w:val="en"/>
        </w:rPr>
        <w:t>6.2.1</w:t>
      </w:r>
      <w:r>
        <w:rPr>
          <w:lang w:val="en"/>
        </w:rPr>
        <w:t xml:space="preserve">Members of the public receiving services (e.g., Service Canada, Veterans Affairs Canada, Canada Revenue Agency). </w:t>
      </w:r>
    </w:p>
    <w:p w:rsidR="006514AB" w:rsidRDefault="006514AB" w:rsidP="000D0D93">
      <w:pPr>
        <w:numPr>
          <w:ilvl w:val="1"/>
          <w:numId w:val="14"/>
        </w:numPr>
        <w:spacing w:before="240" w:after="240"/>
        <w:ind w:left="2880"/>
        <w:rPr>
          <w:lang w:val="en"/>
        </w:rPr>
      </w:pPr>
      <w:r>
        <w:rPr>
          <w:rStyle w:val="pol-cla-id"/>
          <w:lang w:val="en"/>
        </w:rPr>
        <w:t>6.2.2</w:t>
      </w:r>
      <w:r>
        <w:rPr>
          <w:lang w:val="en"/>
        </w:rPr>
        <w:t xml:space="preserve">Locally engaged staff at missions abroad. </w:t>
      </w:r>
    </w:p>
    <w:p w:rsidR="006514AB" w:rsidRDefault="006514AB" w:rsidP="000D0D93">
      <w:pPr>
        <w:numPr>
          <w:ilvl w:val="1"/>
          <w:numId w:val="14"/>
        </w:numPr>
        <w:spacing w:before="240" w:after="240"/>
        <w:ind w:left="2880"/>
        <w:rPr>
          <w:lang w:val="en"/>
        </w:rPr>
      </w:pPr>
      <w:r>
        <w:rPr>
          <w:rStyle w:val="pol-cla-id"/>
          <w:lang w:val="en"/>
        </w:rPr>
        <w:t>6.2.3</w:t>
      </w:r>
      <w:r>
        <w:rPr>
          <w:lang w:val="en"/>
        </w:rPr>
        <w:t xml:space="preserve">Members of the Canadian Armed Forces. </w:t>
      </w:r>
    </w:p>
    <w:p w:rsidR="006514AB" w:rsidRDefault="006514AB" w:rsidP="006514AB">
      <w:pPr>
        <w:pStyle w:val="Heading2"/>
        <w:rPr>
          <w:lang w:val="en"/>
        </w:rPr>
      </w:pPr>
      <w:r>
        <w:rPr>
          <w:lang w:val="en"/>
        </w:rPr>
        <w:t>7. Consequences of Non-Compliance</w:t>
      </w:r>
    </w:p>
    <w:p w:rsidR="006514AB" w:rsidRDefault="006514AB" w:rsidP="000D0D93">
      <w:pPr>
        <w:numPr>
          <w:ilvl w:val="0"/>
          <w:numId w:val="15"/>
        </w:numPr>
        <w:spacing w:before="240" w:after="240"/>
        <w:ind w:left="1440"/>
        <w:rPr>
          <w:lang w:val="en"/>
        </w:rPr>
      </w:pPr>
      <w:r>
        <w:rPr>
          <w:rStyle w:val="pol-cla-id"/>
          <w:lang w:val="en"/>
        </w:rPr>
        <w:t>7.1</w:t>
      </w:r>
      <w:r>
        <w:rPr>
          <w:lang w:val="en"/>
        </w:rPr>
        <w:t xml:space="preserve">For employees unwilling to be fully vaccinated or to disclose their vaccination status, as per Appendix A, the employer will implement the following measures: </w:t>
      </w:r>
    </w:p>
    <w:p w:rsidR="006514AB" w:rsidRDefault="006514AB" w:rsidP="000D0D93">
      <w:pPr>
        <w:numPr>
          <w:ilvl w:val="1"/>
          <w:numId w:val="15"/>
        </w:numPr>
        <w:spacing w:before="240" w:after="240"/>
        <w:ind w:left="2880"/>
        <w:rPr>
          <w:lang w:val="en"/>
        </w:rPr>
      </w:pPr>
      <w:r>
        <w:rPr>
          <w:rStyle w:val="pol-cla-id"/>
          <w:lang w:val="en"/>
        </w:rPr>
        <w:t>7.1.1</w:t>
      </w:r>
      <w:r>
        <w:rPr>
          <w:lang w:val="en"/>
        </w:rPr>
        <w:t xml:space="preserve">Within 2 weeks of the attestation deadline, require employees to attend an online training session on COVID-19 vaccination; </w:t>
      </w:r>
    </w:p>
    <w:p w:rsidR="006514AB" w:rsidRDefault="006514AB" w:rsidP="000D0D93">
      <w:pPr>
        <w:numPr>
          <w:ilvl w:val="1"/>
          <w:numId w:val="15"/>
        </w:numPr>
        <w:spacing w:before="240" w:after="240"/>
        <w:ind w:left="2880"/>
        <w:rPr>
          <w:lang w:val="en"/>
        </w:rPr>
      </w:pPr>
      <w:r>
        <w:rPr>
          <w:rStyle w:val="pol-cla-id"/>
          <w:lang w:val="en"/>
        </w:rPr>
        <w:t>7.1.2</w:t>
      </w:r>
      <w:r>
        <w:rPr>
          <w:lang w:val="en"/>
        </w:rPr>
        <w:t xml:space="preserve">At 2 weeks after the attestation deadline: </w:t>
      </w:r>
    </w:p>
    <w:p w:rsidR="006514AB" w:rsidRDefault="006514AB" w:rsidP="000D0D93">
      <w:pPr>
        <w:numPr>
          <w:ilvl w:val="2"/>
          <w:numId w:val="15"/>
        </w:numPr>
        <w:spacing w:before="240" w:after="240"/>
        <w:ind w:left="4320"/>
        <w:rPr>
          <w:lang w:val="en"/>
        </w:rPr>
      </w:pPr>
      <w:r>
        <w:rPr>
          <w:rStyle w:val="pol-cla-id"/>
          <w:lang w:val="en"/>
        </w:rPr>
        <w:t>7.1.2.1</w:t>
      </w:r>
      <w:r>
        <w:rPr>
          <w:lang w:val="en"/>
        </w:rPr>
        <w:t xml:space="preserve">Restrict employees’ access to the workplace, off-site visits, business travel and conferences; </w:t>
      </w:r>
    </w:p>
    <w:p w:rsidR="006514AB" w:rsidRDefault="006514AB" w:rsidP="000D0D93">
      <w:pPr>
        <w:numPr>
          <w:ilvl w:val="2"/>
          <w:numId w:val="15"/>
        </w:numPr>
        <w:spacing w:before="240" w:after="240"/>
        <w:ind w:left="4320"/>
        <w:rPr>
          <w:lang w:val="en"/>
        </w:rPr>
      </w:pPr>
      <w:r>
        <w:rPr>
          <w:rStyle w:val="pol-cla-id"/>
          <w:lang w:val="en"/>
        </w:rPr>
        <w:lastRenderedPageBreak/>
        <w:t>7.1.2.2</w:t>
      </w:r>
      <w:r>
        <w:rPr>
          <w:lang w:val="en"/>
        </w:rPr>
        <w:t xml:space="preserve">Place employees on administrative Leave Without Pay advising them not to report to work, or to stop working remotely, and taking the required administrative action to put them on Leave Without Pay; </w:t>
      </w:r>
    </w:p>
    <w:p w:rsidR="006514AB" w:rsidRDefault="006514AB" w:rsidP="000D0D93">
      <w:pPr>
        <w:numPr>
          <w:ilvl w:val="0"/>
          <w:numId w:val="15"/>
        </w:numPr>
        <w:spacing w:before="240" w:after="240"/>
        <w:ind w:left="1440"/>
        <w:rPr>
          <w:lang w:val="en"/>
        </w:rPr>
      </w:pPr>
      <w:r>
        <w:rPr>
          <w:rStyle w:val="pol-cla-id"/>
          <w:lang w:val="en"/>
        </w:rPr>
        <w:t>7.2</w:t>
      </w:r>
      <w:r>
        <w:rPr>
          <w:lang w:val="en"/>
        </w:rPr>
        <w:t xml:space="preserve">For employees who are partially vaccinated as per Appendix A: </w:t>
      </w:r>
    </w:p>
    <w:p w:rsidR="006514AB" w:rsidRDefault="006514AB" w:rsidP="000D0D93">
      <w:pPr>
        <w:numPr>
          <w:ilvl w:val="1"/>
          <w:numId w:val="15"/>
        </w:numPr>
        <w:spacing w:before="240" w:after="240"/>
        <w:ind w:left="2880"/>
        <w:rPr>
          <w:lang w:val="en"/>
        </w:rPr>
      </w:pPr>
      <w:r>
        <w:rPr>
          <w:rStyle w:val="pol-cla-id"/>
          <w:lang w:val="en"/>
        </w:rPr>
        <w:t>7.2.1</w:t>
      </w:r>
      <w:r>
        <w:rPr>
          <w:lang w:val="en"/>
        </w:rPr>
        <w:t xml:space="preserve">Partially vaccinated employees will be placed on Leave Without Pay if they have not received their second dose by 10 weeks after their first dose; </w:t>
      </w:r>
    </w:p>
    <w:p w:rsidR="006514AB" w:rsidRDefault="006514AB" w:rsidP="000D0D93">
      <w:pPr>
        <w:numPr>
          <w:ilvl w:val="1"/>
          <w:numId w:val="15"/>
        </w:numPr>
        <w:spacing w:before="240" w:after="240"/>
        <w:ind w:left="2880"/>
        <w:rPr>
          <w:lang w:val="en"/>
        </w:rPr>
      </w:pPr>
      <w:r>
        <w:rPr>
          <w:rStyle w:val="pol-cla-id"/>
          <w:lang w:val="en"/>
        </w:rPr>
        <w:t>7.2.2</w:t>
      </w:r>
      <w:r>
        <w:rPr>
          <w:lang w:val="en"/>
        </w:rPr>
        <w:t xml:space="preserve">Employees who have been placed on Leave Without Pay and who become partially vaccinated will resume work and have their pay reinstated; </w:t>
      </w:r>
    </w:p>
    <w:p w:rsidR="006514AB" w:rsidRDefault="006514AB" w:rsidP="000D0D93">
      <w:pPr>
        <w:numPr>
          <w:ilvl w:val="1"/>
          <w:numId w:val="15"/>
        </w:numPr>
        <w:spacing w:before="240" w:after="240"/>
        <w:ind w:left="2880"/>
        <w:rPr>
          <w:lang w:val="en"/>
        </w:rPr>
      </w:pPr>
      <w:r>
        <w:rPr>
          <w:rStyle w:val="pol-cla-id"/>
          <w:lang w:val="en"/>
        </w:rPr>
        <w:t>7.2.3</w:t>
      </w:r>
      <w:r>
        <w:rPr>
          <w:lang w:val="en"/>
        </w:rPr>
        <w:t xml:space="preserve">Partially vaccinated employees may be subject to temporary measures for the period of time for which they remain partially vaccinated. </w:t>
      </w:r>
    </w:p>
    <w:p w:rsidR="006514AB" w:rsidRDefault="006514AB" w:rsidP="000D0D93">
      <w:pPr>
        <w:numPr>
          <w:ilvl w:val="0"/>
          <w:numId w:val="15"/>
        </w:numPr>
        <w:spacing w:before="240" w:after="240"/>
        <w:ind w:left="1440"/>
        <w:rPr>
          <w:lang w:val="en"/>
        </w:rPr>
      </w:pPr>
      <w:r>
        <w:rPr>
          <w:rStyle w:val="pol-cla-id"/>
          <w:lang w:val="en"/>
        </w:rPr>
        <w:t>7.3</w:t>
      </w:r>
      <w:r>
        <w:rPr>
          <w:lang w:val="en"/>
        </w:rPr>
        <w:t xml:space="preserve">“Other Leave </w:t>
      </w:r>
      <w:proofErr w:type="gramStart"/>
      <w:r>
        <w:rPr>
          <w:lang w:val="en"/>
        </w:rPr>
        <w:t>With</w:t>
      </w:r>
      <w:proofErr w:type="gramEnd"/>
      <w:r>
        <w:rPr>
          <w:lang w:val="en"/>
        </w:rPr>
        <w:t xml:space="preserve"> Pay (699)”, is not available for employees unwilling to be fully vaccinated or unwilling to disclose their vaccination status. </w:t>
      </w:r>
    </w:p>
    <w:p w:rsidR="006514AB" w:rsidRDefault="006514AB" w:rsidP="000D0D93">
      <w:pPr>
        <w:numPr>
          <w:ilvl w:val="0"/>
          <w:numId w:val="15"/>
        </w:numPr>
        <w:spacing w:before="240" w:after="240"/>
        <w:ind w:left="1440"/>
        <w:rPr>
          <w:lang w:val="en"/>
        </w:rPr>
      </w:pPr>
      <w:r>
        <w:rPr>
          <w:rStyle w:val="pol-cla-id"/>
          <w:lang w:val="en"/>
        </w:rPr>
        <w:t>7.4</w:t>
      </w:r>
      <w:r>
        <w:rPr>
          <w:lang w:val="en"/>
        </w:rPr>
        <w:t xml:space="preserve">The Chief Human Resources Officer may direct deputy heads to take appropriate action to address non-compliance issues or may impose any other measures deemed appropriate to assess whether requirements of this policy or its supporting instruments and mandatory procedures have been met. </w:t>
      </w:r>
    </w:p>
    <w:p w:rsidR="006514AB" w:rsidRDefault="006514AB" w:rsidP="000D0D93">
      <w:pPr>
        <w:numPr>
          <w:ilvl w:val="0"/>
          <w:numId w:val="15"/>
        </w:numPr>
        <w:spacing w:before="240" w:after="240"/>
        <w:ind w:left="1440"/>
        <w:rPr>
          <w:lang w:val="en"/>
        </w:rPr>
      </w:pPr>
      <w:r>
        <w:rPr>
          <w:rStyle w:val="pol-cla-id"/>
          <w:lang w:val="en"/>
        </w:rPr>
        <w:t>7.5</w:t>
      </w:r>
      <w:r>
        <w:rPr>
          <w:lang w:val="en"/>
        </w:rPr>
        <w:t xml:space="preserve">The costs of measures that may arise because of errors or inappropriate application of this policy, associated instruments, and mandatory procedures, will be paid by the organization, in accordance with existing reference levels. </w:t>
      </w:r>
    </w:p>
    <w:p w:rsidR="006514AB" w:rsidRDefault="006514AB" w:rsidP="000D0D93">
      <w:pPr>
        <w:numPr>
          <w:ilvl w:val="0"/>
          <w:numId w:val="15"/>
        </w:numPr>
        <w:spacing w:before="240" w:after="240"/>
        <w:ind w:left="1440"/>
        <w:rPr>
          <w:lang w:val="en"/>
        </w:rPr>
      </w:pPr>
      <w:r>
        <w:rPr>
          <w:rStyle w:val="pol-cla-id"/>
          <w:lang w:val="en"/>
        </w:rPr>
        <w:t>7.6</w:t>
      </w:r>
      <w:r>
        <w:rPr>
          <w:lang w:val="en"/>
        </w:rPr>
        <w:t xml:space="preserve">These measures may include recommendations by the Chief Human Resources Officer to the Treasury Board to add conditions to, modify, or revoke the authority of deputy heads, including any measures allowed by the </w:t>
      </w:r>
      <w:r>
        <w:rPr>
          <w:rStyle w:val="Emphasis"/>
          <w:lang w:val="en"/>
        </w:rPr>
        <w:t>Financial Administration Act</w:t>
      </w:r>
      <w:r>
        <w:rPr>
          <w:lang w:val="en"/>
        </w:rPr>
        <w:t xml:space="preserve"> that the Treasury Board may determine appropriate. </w:t>
      </w:r>
    </w:p>
    <w:p w:rsidR="006514AB" w:rsidRDefault="006514AB" w:rsidP="006514AB">
      <w:pPr>
        <w:pStyle w:val="Heading2"/>
        <w:rPr>
          <w:lang w:val="en"/>
        </w:rPr>
      </w:pPr>
      <w:r>
        <w:rPr>
          <w:lang w:val="en"/>
        </w:rPr>
        <w:t>8. References</w:t>
      </w:r>
    </w:p>
    <w:p w:rsidR="006514AB" w:rsidRDefault="006514AB" w:rsidP="006514AB">
      <w:pPr>
        <w:pStyle w:val="Heading3"/>
        <w:rPr>
          <w:lang w:val="en"/>
        </w:rPr>
      </w:pPr>
      <w:r>
        <w:rPr>
          <w:lang w:val="en"/>
        </w:rPr>
        <w:t>Legislation</w:t>
      </w:r>
    </w:p>
    <w:p w:rsidR="006514AB" w:rsidRDefault="00F40DA1" w:rsidP="000D0D93">
      <w:pPr>
        <w:numPr>
          <w:ilvl w:val="0"/>
          <w:numId w:val="16"/>
        </w:numPr>
        <w:spacing w:before="100" w:beforeAutospacing="1" w:after="100" w:afterAutospacing="1"/>
        <w:rPr>
          <w:lang w:val="en"/>
        </w:rPr>
      </w:pPr>
      <w:hyperlink r:id="rId10" w:history="1">
        <w:r w:rsidR="006514AB">
          <w:rPr>
            <w:rStyle w:val="Emphasis"/>
            <w:color w:val="0000FF"/>
            <w:u w:val="single"/>
            <w:lang w:val="en"/>
          </w:rPr>
          <w:t>Canadian Human Rights Act</w:t>
        </w:r>
      </w:hyperlink>
    </w:p>
    <w:p w:rsidR="006514AB" w:rsidRDefault="00F40DA1" w:rsidP="000D0D93">
      <w:pPr>
        <w:numPr>
          <w:ilvl w:val="0"/>
          <w:numId w:val="16"/>
        </w:numPr>
        <w:spacing w:before="100" w:beforeAutospacing="1" w:after="100" w:afterAutospacing="1"/>
        <w:rPr>
          <w:lang w:val="en"/>
        </w:rPr>
      </w:pPr>
      <w:hyperlink r:id="rId11" w:history="1">
        <w:r w:rsidR="006514AB">
          <w:rPr>
            <w:rStyle w:val="Emphasis"/>
            <w:color w:val="0000FF"/>
            <w:u w:val="single"/>
            <w:lang w:val="en"/>
          </w:rPr>
          <w:t xml:space="preserve">Canada </w:t>
        </w:r>
        <w:proofErr w:type="spellStart"/>
        <w:r w:rsidR="006514AB">
          <w:rPr>
            <w:rStyle w:val="Emphasis"/>
            <w:color w:val="0000FF"/>
            <w:u w:val="single"/>
            <w:lang w:val="en"/>
          </w:rPr>
          <w:t>Labour</w:t>
        </w:r>
        <w:proofErr w:type="spellEnd"/>
        <w:r w:rsidR="006514AB">
          <w:rPr>
            <w:rStyle w:val="Emphasis"/>
            <w:color w:val="0000FF"/>
            <w:u w:val="single"/>
            <w:lang w:val="en"/>
          </w:rPr>
          <w:t xml:space="preserve"> Code</w:t>
        </w:r>
      </w:hyperlink>
    </w:p>
    <w:p w:rsidR="006514AB" w:rsidRDefault="00F40DA1" w:rsidP="000D0D93">
      <w:pPr>
        <w:numPr>
          <w:ilvl w:val="0"/>
          <w:numId w:val="16"/>
        </w:numPr>
        <w:spacing w:before="100" w:beforeAutospacing="1" w:after="100" w:afterAutospacing="1"/>
        <w:rPr>
          <w:lang w:val="en"/>
        </w:rPr>
      </w:pPr>
      <w:hyperlink r:id="rId12" w:history="1">
        <w:r w:rsidR="006514AB">
          <w:rPr>
            <w:rStyle w:val="Emphasis"/>
            <w:color w:val="0000FF"/>
            <w:u w:val="single"/>
            <w:lang w:val="en"/>
          </w:rPr>
          <w:t>Canada Occupational Health and Safety Regulations</w:t>
        </w:r>
      </w:hyperlink>
    </w:p>
    <w:p w:rsidR="006514AB" w:rsidRDefault="00F40DA1" w:rsidP="000D0D93">
      <w:pPr>
        <w:numPr>
          <w:ilvl w:val="0"/>
          <w:numId w:val="16"/>
        </w:numPr>
        <w:spacing w:before="100" w:beforeAutospacing="1" w:after="100" w:afterAutospacing="1"/>
        <w:rPr>
          <w:lang w:val="en"/>
        </w:rPr>
      </w:pPr>
      <w:hyperlink r:id="rId13" w:history="1">
        <w:r w:rsidR="006514AB">
          <w:rPr>
            <w:rStyle w:val="Emphasis"/>
            <w:color w:val="0000FF"/>
            <w:u w:val="single"/>
            <w:lang w:val="en"/>
          </w:rPr>
          <w:t>Financial Administration Act</w:t>
        </w:r>
      </w:hyperlink>
    </w:p>
    <w:p w:rsidR="006514AB" w:rsidRDefault="00F40DA1" w:rsidP="000D0D93">
      <w:pPr>
        <w:numPr>
          <w:ilvl w:val="0"/>
          <w:numId w:val="16"/>
        </w:numPr>
        <w:spacing w:before="100" w:beforeAutospacing="1" w:after="100" w:afterAutospacing="1"/>
        <w:rPr>
          <w:lang w:val="en"/>
        </w:rPr>
      </w:pPr>
      <w:hyperlink r:id="rId14" w:history="1">
        <w:r w:rsidR="006514AB">
          <w:rPr>
            <w:rStyle w:val="Emphasis"/>
            <w:color w:val="0000FF"/>
            <w:u w:val="single"/>
            <w:lang w:val="en"/>
          </w:rPr>
          <w:t>Government Employees Compensation Act</w:t>
        </w:r>
      </w:hyperlink>
    </w:p>
    <w:p w:rsidR="006514AB" w:rsidRDefault="00F40DA1" w:rsidP="000D0D93">
      <w:pPr>
        <w:numPr>
          <w:ilvl w:val="0"/>
          <w:numId w:val="16"/>
        </w:numPr>
        <w:spacing w:before="100" w:beforeAutospacing="1" w:after="100" w:afterAutospacing="1"/>
        <w:rPr>
          <w:lang w:val="en"/>
        </w:rPr>
      </w:pPr>
      <w:hyperlink r:id="rId15" w:history="1">
        <w:r w:rsidR="006514AB">
          <w:rPr>
            <w:rStyle w:val="Emphasis"/>
            <w:color w:val="0000FF"/>
            <w:u w:val="single"/>
            <w:lang w:val="en"/>
          </w:rPr>
          <w:t>Privacy Act</w:t>
        </w:r>
      </w:hyperlink>
    </w:p>
    <w:p w:rsidR="006514AB" w:rsidRDefault="00F40DA1" w:rsidP="000D0D93">
      <w:pPr>
        <w:numPr>
          <w:ilvl w:val="0"/>
          <w:numId w:val="16"/>
        </w:numPr>
        <w:spacing w:before="100" w:beforeAutospacing="1" w:after="100" w:afterAutospacing="1"/>
        <w:rPr>
          <w:lang w:val="en"/>
        </w:rPr>
      </w:pPr>
      <w:hyperlink r:id="rId16" w:history="1">
        <w:r w:rsidR="006514AB">
          <w:rPr>
            <w:rStyle w:val="Emphasis"/>
            <w:color w:val="0000FF"/>
            <w:u w:val="single"/>
            <w:lang w:val="en"/>
          </w:rPr>
          <w:t>Privacy Regulations</w:t>
        </w:r>
      </w:hyperlink>
    </w:p>
    <w:p w:rsidR="006514AB" w:rsidRDefault="00F40DA1" w:rsidP="000D0D93">
      <w:pPr>
        <w:numPr>
          <w:ilvl w:val="0"/>
          <w:numId w:val="16"/>
        </w:numPr>
        <w:spacing w:before="100" w:beforeAutospacing="1" w:after="100" w:afterAutospacing="1"/>
        <w:rPr>
          <w:lang w:val="en"/>
        </w:rPr>
      </w:pPr>
      <w:hyperlink r:id="rId17" w:history="1">
        <w:r w:rsidR="006514AB">
          <w:rPr>
            <w:rStyle w:val="Emphasis"/>
            <w:color w:val="0000FF"/>
            <w:u w:val="single"/>
            <w:lang w:val="en"/>
          </w:rPr>
          <w:t>Work Place Harassment and Violence Prevention Regulations</w:t>
        </w:r>
      </w:hyperlink>
    </w:p>
    <w:p w:rsidR="006514AB" w:rsidRDefault="006514AB" w:rsidP="006514AB">
      <w:pPr>
        <w:pStyle w:val="Heading3"/>
        <w:rPr>
          <w:lang w:val="en"/>
        </w:rPr>
      </w:pPr>
      <w:r>
        <w:rPr>
          <w:lang w:val="en"/>
        </w:rPr>
        <w:t>Related policy instruments</w:t>
      </w:r>
    </w:p>
    <w:p w:rsidR="006514AB" w:rsidRDefault="00F40DA1" w:rsidP="000D0D93">
      <w:pPr>
        <w:numPr>
          <w:ilvl w:val="0"/>
          <w:numId w:val="17"/>
        </w:numPr>
        <w:spacing w:before="100" w:beforeAutospacing="1" w:after="100" w:afterAutospacing="1"/>
        <w:rPr>
          <w:lang w:val="en"/>
        </w:rPr>
      </w:pPr>
      <w:hyperlink r:id="rId18" w:history="1">
        <w:r w:rsidR="006514AB">
          <w:rPr>
            <w:rStyle w:val="Emphasis"/>
            <w:color w:val="0000FF"/>
            <w:u w:val="single"/>
            <w:lang w:val="en"/>
          </w:rPr>
          <w:t>Directive on Interchange Canada</w:t>
        </w:r>
      </w:hyperlink>
    </w:p>
    <w:p w:rsidR="006514AB" w:rsidRDefault="00F40DA1" w:rsidP="000D0D93">
      <w:pPr>
        <w:numPr>
          <w:ilvl w:val="0"/>
          <w:numId w:val="17"/>
        </w:numPr>
        <w:spacing w:before="100" w:beforeAutospacing="1" w:after="100" w:afterAutospacing="1"/>
        <w:rPr>
          <w:lang w:val="en"/>
        </w:rPr>
      </w:pPr>
      <w:hyperlink r:id="rId19" w:history="1">
        <w:r w:rsidR="006514AB">
          <w:rPr>
            <w:rStyle w:val="Emphasis"/>
            <w:color w:val="0000FF"/>
            <w:u w:val="single"/>
            <w:lang w:val="en"/>
          </w:rPr>
          <w:t>Directive on Leave and Special Working Arrangements</w:t>
        </w:r>
      </w:hyperlink>
    </w:p>
    <w:p w:rsidR="006514AB" w:rsidRDefault="00F40DA1" w:rsidP="000D0D93">
      <w:pPr>
        <w:numPr>
          <w:ilvl w:val="0"/>
          <w:numId w:val="17"/>
        </w:numPr>
        <w:spacing w:before="100" w:beforeAutospacing="1" w:after="100" w:afterAutospacing="1"/>
        <w:rPr>
          <w:lang w:val="en"/>
        </w:rPr>
      </w:pPr>
      <w:hyperlink r:id="rId20" w:history="1">
        <w:r w:rsidR="006514AB">
          <w:rPr>
            <w:rStyle w:val="Emphasis"/>
            <w:color w:val="0000FF"/>
            <w:u w:val="single"/>
            <w:lang w:val="en"/>
          </w:rPr>
          <w:t>Directive on Privacy Practices</w:t>
        </w:r>
      </w:hyperlink>
    </w:p>
    <w:p w:rsidR="006514AB" w:rsidRDefault="00F40DA1" w:rsidP="000D0D93">
      <w:pPr>
        <w:numPr>
          <w:ilvl w:val="0"/>
          <w:numId w:val="17"/>
        </w:numPr>
        <w:spacing w:before="100" w:beforeAutospacing="1" w:after="100" w:afterAutospacing="1"/>
        <w:rPr>
          <w:lang w:val="en"/>
        </w:rPr>
      </w:pPr>
      <w:hyperlink r:id="rId21" w:history="1">
        <w:r w:rsidR="006514AB">
          <w:rPr>
            <w:rStyle w:val="Emphasis"/>
            <w:color w:val="0000FF"/>
            <w:u w:val="single"/>
            <w:lang w:val="en"/>
          </w:rPr>
          <w:t>Directive on Telework</w:t>
        </w:r>
      </w:hyperlink>
    </w:p>
    <w:p w:rsidR="006514AB" w:rsidRDefault="00F40DA1" w:rsidP="000D0D93">
      <w:pPr>
        <w:numPr>
          <w:ilvl w:val="0"/>
          <w:numId w:val="17"/>
        </w:numPr>
        <w:spacing w:before="100" w:beforeAutospacing="1" w:after="100" w:afterAutospacing="1"/>
        <w:rPr>
          <w:lang w:val="en"/>
        </w:rPr>
      </w:pPr>
      <w:hyperlink r:id="rId22" w:history="1">
        <w:r w:rsidR="006514AB">
          <w:rPr>
            <w:rStyle w:val="Emphasis"/>
            <w:color w:val="0000FF"/>
            <w:u w:val="single"/>
            <w:lang w:val="en"/>
          </w:rPr>
          <w:t>Directive on the Duty to Accommodate</w:t>
        </w:r>
      </w:hyperlink>
    </w:p>
    <w:p w:rsidR="006514AB" w:rsidRDefault="00F40DA1" w:rsidP="000D0D93">
      <w:pPr>
        <w:numPr>
          <w:ilvl w:val="0"/>
          <w:numId w:val="17"/>
        </w:numPr>
        <w:spacing w:before="100" w:beforeAutospacing="1" w:after="100" w:afterAutospacing="1"/>
        <w:rPr>
          <w:lang w:val="en"/>
        </w:rPr>
      </w:pPr>
      <w:hyperlink r:id="rId23" w:history="1">
        <w:r w:rsidR="006514AB">
          <w:rPr>
            <w:rStyle w:val="Emphasis"/>
            <w:color w:val="0000FF"/>
            <w:u w:val="single"/>
            <w:lang w:val="en"/>
          </w:rPr>
          <w:t>Policy on People Management</w:t>
        </w:r>
      </w:hyperlink>
    </w:p>
    <w:p w:rsidR="006514AB" w:rsidRDefault="00F40DA1" w:rsidP="000D0D93">
      <w:pPr>
        <w:numPr>
          <w:ilvl w:val="0"/>
          <w:numId w:val="17"/>
        </w:numPr>
        <w:spacing w:before="100" w:beforeAutospacing="1" w:after="100" w:afterAutospacing="1"/>
        <w:rPr>
          <w:lang w:val="en"/>
        </w:rPr>
      </w:pPr>
      <w:hyperlink r:id="rId24" w:history="1">
        <w:r w:rsidR="006514AB">
          <w:rPr>
            <w:rStyle w:val="Emphasis"/>
            <w:color w:val="0000FF"/>
            <w:u w:val="single"/>
            <w:lang w:val="en"/>
          </w:rPr>
          <w:t>Policy on Privacy Protection</w:t>
        </w:r>
      </w:hyperlink>
    </w:p>
    <w:p w:rsidR="006514AB" w:rsidRDefault="00F40DA1" w:rsidP="000D0D93">
      <w:pPr>
        <w:numPr>
          <w:ilvl w:val="0"/>
          <w:numId w:val="17"/>
        </w:numPr>
        <w:spacing w:before="100" w:beforeAutospacing="1" w:after="100" w:afterAutospacing="1"/>
        <w:rPr>
          <w:lang w:val="en"/>
        </w:rPr>
      </w:pPr>
      <w:hyperlink r:id="rId25" w:history="1">
        <w:r w:rsidR="006514AB">
          <w:rPr>
            <w:rStyle w:val="Emphasis"/>
            <w:color w:val="0000FF"/>
            <w:u w:val="single"/>
            <w:lang w:val="en"/>
          </w:rPr>
          <w:t>Policy on the Management of Executives</w:t>
        </w:r>
      </w:hyperlink>
    </w:p>
    <w:p w:rsidR="006514AB" w:rsidRDefault="00F40DA1" w:rsidP="000D0D93">
      <w:pPr>
        <w:numPr>
          <w:ilvl w:val="0"/>
          <w:numId w:val="17"/>
        </w:numPr>
        <w:spacing w:before="100" w:beforeAutospacing="1" w:after="100" w:afterAutospacing="1"/>
        <w:rPr>
          <w:lang w:val="en"/>
        </w:rPr>
      </w:pPr>
      <w:hyperlink r:id="rId26" w:history="1">
        <w:r w:rsidR="006514AB">
          <w:rPr>
            <w:rStyle w:val="Emphasis"/>
            <w:color w:val="0000FF"/>
            <w:u w:val="single"/>
            <w:lang w:val="en"/>
          </w:rPr>
          <w:t>National Joint Council Occupational Health and Safety Directive</w:t>
        </w:r>
      </w:hyperlink>
    </w:p>
    <w:p w:rsidR="006514AB" w:rsidRDefault="00F40DA1" w:rsidP="000D0D93">
      <w:pPr>
        <w:numPr>
          <w:ilvl w:val="0"/>
          <w:numId w:val="17"/>
        </w:numPr>
        <w:spacing w:before="100" w:beforeAutospacing="1" w:after="100" w:afterAutospacing="1"/>
        <w:rPr>
          <w:lang w:val="en"/>
        </w:rPr>
      </w:pPr>
      <w:hyperlink r:id="rId27" w:history="1">
        <w:r w:rsidR="006514AB">
          <w:rPr>
            <w:rStyle w:val="Emphasis"/>
            <w:color w:val="0000FF"/>
            <w:u w:val="single"/>
            <w:lang w:val="en"/>
          </w:rPr>
          <w:t>Values and Ethics Code for the Public Sector</w:t>
        </w:r>
      </w:hyperlink>
    </w:p>
    <w:p w:rsidR="006514AB" w:rsidRDefault="006514AB" w:rsidP="006514AB">
      <w:pPr>
        <w:pStyle w:val="Heading3"/>
        <w:rPr>
          <w:lang w:val="en"/>
        </w:rPr>
      </w:pPr>
      <w:r>
        <w:rPr>
          <w:lang w:val="en"/>
        </w:rPr>
        <w:t>Additional information</w:t>
      </w:r>
    </w:p>
    <w:p w:rsidR="006514AB" w:rsidRDefault="00F40DA1" w:rsidP="000D0D93">
      <w:pPr>
        <w:numPr>
          <w:ilvl w:val="0"/>
          <w:numId w:val="18"/>
        </w:numPr>
        <w:spacing w:before="100" w:beforeAutospacing="1" w:after="100" w:afterAutospacing="1"/>
        <w:rPr>
          <w:lang w:val="en"/>
        </w:rPr>
      </w:pPr>
      <w:hyperlink r:id="rId28" w:history="1">
        <w:r w:rsidR="006514AB">
          <w:rPr>
            <w:rStyle w:val="Hyperlink"/>
            <w:lang w:val="en"/>
          </w:rPr>
          <w:t>COVID-19 Vaccines: Authorized vaccines - Canada.ca</w:t>
        </w:r>
      </w:hyperlink>
    </w:p>
    <w:p w:rsidR="006514AB" w:rsidRDefault="00F40DA1" w:rsidP="000D0D93">
      <w:pPr>
        <w:numPr>
          <w:ilvl w:val="0"/>
          <w:numId w:val="18"/>
        </w:numPr>
        <w:spacing w:before="100" w:beforeAutospacing="1" w:after="100" w:afterAutospacing="1"/>
        <w:rPr>
          <w:lang w:val="en"/>
        </w:rPr>
      </w:pPr>
      <w:hyperlink r:id="rId29" w:history="1">
        <w:r w:rsidR="006514AB">
          <w:rPr>
            <w:rStyle w:val="Hyperlink"/>
            <w:lang w:val="en"/>
          </w:rPr>
          <w:t>Framework for implementation of the Policy on COVID-19 Vaccination for the Core Public Administration Including the Royal Canadian Mounted Police</w:t>
        </w:r>
      </w:hyperlink>
    </w:p>
    <w:p w:rsidR="006514AB" w:rsidRDefault="00F40DA1" w:rsidP="000D0D93">
      <w:pPr>
        <w:numPr>
          <w:ilvl w:val="0"/>
          <w:numId w:val="18"/>
        </w:numPr>
        <w:spacing w:before="100" w:beforeAutospacing="1" w:after="100" w:afterAutospacing="1"/>
        <w:rPr>
          <w:lang w:val="en"/>
        </w:rPr>
      </w:pPr>
      <w:hyperlink r:id="rId30" w:history="1">
        <w:r w:rsidR="006514AB">
          <w:rPr>
            <w:rStyle w:val="Hyperlink"/>
            <w:lang w:val="en"/>
          </w:rPr>
          <w:t>Framework on mandatory COVID-19 testing for implementation of the Policy on COVID-19 Vaccination for the Core Public Administration Including the Royal Canadian Mounted Police</w:t>
        </w:r>
      </w:hyperlink>
    </w:p>
    <w:p w:rsidR="006514AB" w:rsidRDefault="00F40DA1" w:rsidP="000D0D93">
      <w:pPr>
        <w:numPr>
          <w:ilvl w:val="0"/>
          <w:numId w:val="18"/>
        </w:numPr>
        <w:spacing w:before="100" w:beforeAutospacing="1" w:after="100" w:afterAutospacing="1"/>
        <w:rPr>
          <w:lang w:val="en"/>
        </w:rPr>
      </w:pPr>
      <w:hyperlink r:id="rId31" w:history="1">
        <w:r w:rsidR="006514AB">
          <w:rPr>
            <w:rStyle w:val="Hyperlink"/>
            <w:lang w:val="en"/>
          </w:rPr>
          <w:t>Information for Government of Canada employees: Coronavirus disease (COVID-19)</w:t>
        </w:r>
      </w:hyperlink>
    </w:p>
    <w:p w:rsidR="006514AB" w:rsidRDefault="00F40DA1" w:rsidP="000D0D93">
      <w:pPr>
        <w:numPr>
          <w:ilvl w:val="0"/>
          <w:numId w:val="18"/>
        </w:numPr>
        <w:spacing w:before="100" w:beforeAutospacing="1" w:after="100" w:afterAutospacing="1"/>
        <w:rPr>
          <w:lang w:val="en"/>
        </w:rPr>
      </w:pPr>
      <w:hyperlink r:id="rId32" w:anchor="a7.9" w:history="1">
        <w:r w:rsidR="006514AB">
          <w:rPr>
            <w:rStyle w:val="Hyperlink"/>
            <w:lang w:val="en"/>
          </w:rPr>
          <w:t>National Advisory Committee on Immunizations Statement: Recommendations on the use of COVID-19 vaccines</w:t>
        </w:r>
      </w:hyperlink>
    </w:p>
    <w:p w:rsidR="006514AB" w:rsidRDefault="00F40DA1" w:rsidP="000D0D93">
      <w:pPr>
        <w:numPr>
          <w:ilvl w:val="0"/>
          <w:numId w:val="18"/>
        </w:numPr>
        <w:spacing w:before="100" w:beforeAutospacing="1" w:after="100" w:afterAutospacing="1"/>
        <w:rPr>
          <w:lang w:val="en"/>
        </w:rPr>
      </w:pPr>
      <w:hyperlink r:id="rId33" w:history="1">
        <w:r w:rsidR="006514AB">
          <w:rPr>
            <w:rStyle w:val="Hyperlink"/>
            <w:lang w:val="en"/>
          </w:rPr>
          <w:t>Public Service Occupational Health Program COVID-19 Guidance</w:t>
        </w:r>
      </w:hyperlink>
    </w:p>
    <w:p w:rsidR="006514AB" w:rsidRDefault="00F40DA1" w:rsidP="000D0D93">
      <w:pPr>
        <w:numPr>
          <w:ilvl w:val="0"/>
          <w:numId w:val="18"/>
        </w:numPr>
        <w:spacing w:before="100" w:beforeAutospacing="1" w:after="100" w:afterAutospacing="1"/>
        <w:rPr>
          <w:lang w:val="en"/>
        </w:rPr>
      </w:pPr>
      <w:hyperlink r:id="rId34" w:anchor="75149793" w:history="1">
        <w:r w:rsidR="006514AB">
          <w:rPr>
            <w:rStyle w:val="Hyperlink"/>
            <w:lang w:val="en"/>
          </w:rPr>
          <w:t>Provincial and Territorial Operating Condition (</w:t>
        </w:r>
        <w:proofErr w:type="spellStart"/>
        <w:r w:rsidR="006514AB">
          <w:rPr>
            <w:rStyle w:val="Hyperlink"/>
            <w:lang w:val="en"/>
          </w:rPr>
          <w:t>GCconnex</w:t>
        </w:r>
        <w:proofErr w:type="spellEnd"/>
        <w:r w:rsidR="006514AB">
          <w:rPr>
            <w:rStyle w:val="Hyperlink"/>
            <w:lang w:val="en"/>
          </w:rPr>
          <w:t>)</w:t>
        </w:r>
      </w:hyperlink>
    </w:p>
    <w:p w:rsidR="006514AB" w:rsidRDefault="006514AB" w:rsidP="006514AB">
      <w:pPr>
        <w:pStyle w:val="Heading2"/>
        <w:rPr>
          <w:lang w:val="en"/>
        </w:rPr>
      </w:pPr>
      <w:r>
        <w:rPr>
          <w:lang w:val="en"/>
        </w:rPr>
        <w:t>9. Enquiries</w:t>
      </w:r>
    </w:p>
    <w:p w:rsidR="006514AB" w:rsidRDefault="006514AB" w:rsidP="000D0D93">
      <w:pPr>
        <w:numPr>
          <w:ilvl w:val="0"/>
          <w:numId w:val="19"/>
        </w:numPr>
        <w:spacing w:before="240" w:after="240"/>
        <w:ind w:left="1440"/>
        <w:rPr>
          <w:lang w:val="en"/>
        </w:rPr>
      </w:pPr>
      <w:r>
        <w:rPr>
          <w:rStyle w:val="pol-cla-id"/>
          <w:lang w:val="en"/>
        </w:rPr>
        <w:t>9.1</w:t>
      </w:r>
      <w:r>
        <w:rPr>
          <w:lang w:val="en"/>
        </w:rPr>
        <w:t xml:space="preserve">Employees should direct enquiries to their manager. </w:t>
      </w:r>
    </w:p>
    <w:p w:rsidR="006514AB" w:rsidRDefault="006514AB" w:rsidP="000D0D93">
      <w:pPr>
        <w:numPr>
          <w:ilvl w:val="0"/>
          <w:numId w:val="19"/>
        </w:numPr>
        <w:spacing w:before="240" w:after="240"/>
        <w:ind w:left="1440"/>
        <w:rPr>
          <w:lang w:val="en"/>
        </w:rPr>
      </w:pPr>
      <w:r>
        <w:rPr>
          <w:rStyle w:val="pol-cla-id"/>
          <w:lang w:val="en"/>
        </w:rPr>
        <w:t>9.2</w:t>
      </w:r>
      <w:r>
        <w:rPr>
          <w:lang w:val="en"/>
        </w:rPr>
        <w:t xml:space="preserve">Human resources advisors should direct enquiries about this policy to the office of their head of human resources, or their designate, who will contact the Office of the Chief Human Resources Officer, as required. </w:t>
      </w:r>
    </w:p>
    <w:p w:rsidR="006514AB" w:rsidRDefault="00F40DA1" w:rsidP="006514AB">
      <w:pPr>
        <w:rPr>
          <w:lang w:val="en"/>
        </w:rPr>
      </w:pPr>
      <w:r>
        <w:rPr>
          <w:lang w:val="en"/>
        </w:rPr>
        <w:pict>
          <v:rect id="_x0000_i1025" style="width:0;height:1.5pt" o:hralign="center" o:hrstd="t" o:hr="t" fillcolor="#a0a0a0" stroked="f"/>
        </w:pict>
      </w:r>
    </w:p>
    <w:p w:rsidR="006514AB" w:rsidRPr="006514AB" w:rsidRDefault="006514AB" w:rsidP="006514AB">
      <w:pPr>
        <w:pStyle w:val="Heading2"/>
        <w:rPr>
          <w:lang w:val="fr-CA"/>
        </w:rPr>
      </w:pPr>
      <w:r w:rsidRPr="006514AB">
        <w:rPr>
          <w:lang w:val="fr-CA"/>
        </w:rPr>
        <w:t>Appendix A: Definitions</w:t>
      </w:r>
    </w:p>
    <w:p w:rsidR="006514AB" w:rsidRPr="006514AB" w:rsidRDefault="006514AB" w:rsidP="006514AB">
      <w:pPr>
        <w:rPr>
          <w:lang w:val="fr-CA"/>
        </w:rPr>
      </w:pPr>
      <w:r w:rsidRPr="006514AB">
        <w:rPr>
          <w:lang w:val="fr-CA"/>
        </w:rPr>
        <w:t>Attestation deadline (date limite de présentation de l’attestation)</w:t>
      </w:r>
    </w:p>
    <w:p w:rsidR="006514AB" w:rsidRDefault="006514AB" w:rsidP="006514AB">
      <w:pPr>
        <w:pStyle w:val="NormalWeb"/>
        <w:ind w:left="720"/>
        <w:rPr>
          <w:lang w:val="en"/>
        </w:rPr>
      </w:pPr>
      <w:r>
        <w:rPr>
          <w:lang w:val="en"/>
        </w:rPr>
        <w:lastRenderedPageBreak/>
        <w:t>The date by which an employee’s attestations must be entered in the GC-VATS, or provided to managers if the employee does not have access to the GC-VATS:</w:t>
      </w:r>
    </w:p>
    <w:p w:rsidR="006514AB" w:rsidRDefault="006514AB" w:rsidP="000D0D93">
      <w:pPr>
        <w:numPr>
          <w:ilvl w:val="0"/>
          <w:numId w:val="20"/>
        </w:numPr>
        <w:spacing w:before="100" w:beforeAutospacing="1" w:after="100" w:afterAutospacing="1"/>
        <w:ind w:left="1440"/>
        <w:rPr>
          <w:lang w:val="en"/>
        </w:rPr>
      </w:pPr>
      <w:r>
        <w:rPr>
          <w:lang w:val="en"/>
        </w:rPr>
        <w:t xml:space="preserve">October 29, 2021, including for employees on “Other Leave With Pay (699)” for reasons related to the pandemic; or </w:t>
      </w:r>
    </w:p>
    <w:p w:rsidR="006514AB" w:rsidRDefault="006514AB" w:rsidP="000D0D93">
      <w:pPr>
        <w:numPr>
          <w:ilvl w:val="0"/>
          <w:numId w:val="20"/>
        </w:numPr>
        <w:spacing w:before="100" w:beforeAutospacing="1" w:after="100" w:afterAutospacing="1"/>
        <w:ind w:left="1440"/>
        <w:rPr>
          <w:lang w:val="en"/>
        </w:rPr>
      </w:pPr>
      <w:r>
        <w:rPr>
          <w:lang w:val="en"/>
        </w:rPr>
        <w:t xml:space="preserve">2 weeks after return from leave if the return from leave is after October 15, 2021; or </w:t>
      </w:r>
    </w:p>
    <w:p w:rsidR="006514AB" w:rsidRDefault="006514AB" w:rsidP="000D0D93">
      <w:pPr>
        <w:numPr>
          <w:ilvl w:val="0"/>
          <w:numId w:val="20"/>
        </w:numPr>
        <w:spacing w:before="100" w:beforeAutospacing="1" w:after="100" w:afterAutospacing="1"/>
        <w:ind w:left="1440"/>
        <w:rPr>
          <w:lang w:val="en"/>
        </w:rPr>
      </w:pPr>
      <w:r>
        <w:rPr>
          <w:lang w:val="en"/>
        </w:rPr>
        <w:t xml:space="preserve">2 weeks after the date on which an employee has been informed of their manager’s decision that the duty to accommodate does not apply; or </w:t>
      </w:r>
    </w:p>
    <w:p w:rsidR="006514AB" w:rsidRDefault="006514AB" w:rsidP="000D0D93">
      <w:pPr>
        <w:numPr>
          <w:ilvl w:val="0"/>
          <w:numId w:val="20"/>
        </w:numPr>
        <w:spacing w:before="100" w:beforeAutospacing="1" w:after="100" w:afterAutospacing="1"/>
        <w:ind w:left="1440"/>
        <w:rPr>
          <w:lang w:val="en"/>
        </w:rPr>
      </w:pPr>
      <w:r>
        <w:rPr>
          <w:lang w:val="en"/>
        </w:rPr>
        <w:t xml:space="preserve">For employees who, for reasons related to their current position, are unable to attest to their vaccination status, or do not have access to vaccines for the period extending from October 15th to October 29th, the attestation deadline is 2 weeks from the date they have access to each, as determined by their manager, and notwithstanding their leave status. </w:t>
      </w:r>
    </w:p>
    <w:p w:rsidR="006514AB" w:rsidRPr="006514AB" w:rsidRDefault="006514AB" w:rsidP="006514AB">
      <w:pPr>
        <w:rPr>
          <w:lang w:val="fr-CA"/>
        </w:rPr>
      </w:pPr>
      <w:proofErr w:type="spellStart"/>
      <w:r w:rsidRPr="006514AB">
        <w:rPr>
          <w:lang w:val="fr-CA"/>
        </w:rPr>
        <w:t>Clinical</w:t>
      </w:r>
      <w:proofErr w:type="spellEnd"/>
      <w:r w:rsidRPr="006514AB">
        <w:rPr>
          <w:lang w:val="fr-CA"/>
        </w:rPr>
        <w:t xml:space="preserve"> Trial Participants – Not </w:t>
      </w:r>
      <w:proofErr w:type="spellStart"/>
      <w:r w:rsidRPr="006514AB">
        <w:rPr>
          <w:lang w:val="fr-CA"/>
        </w:rPr>
        <w:t>fully</w:t>
      </w:r>
      <w:proofErr w:type="spellEnd"/>
      <w:r w:rsidRPr="006514AB">
        <w:rPr>
          <w:lang w:val="fr-CA"/>
        </w:rPr>
        <w:t xml:space="preserve"> </w:t>
      </w:r>
      <w:proofErr w:type="spellStart"/>
      <w:r w:rsidRPr="006514AB">
        <w:rPr>
          <w:lang w:val="fr-CA"/>
        </w:rPr>
        <w:t>vaccinated</w:t>
      </w:r>
      <w:proofErr w:type="spellEnd"/>
      <w:r w:rsidRPr="006514AB">
        <w:rPr>
          <w:lang w:val="fr-CA"/>
        </w:rPr>
        <w:t xml:space="preserve"> (as of </w:t>
      </w:r>
      <w:proofErr w:type="spellStart"/>
      <w:r w:rsidRPr="006514AB">
        <w:rPr>
          <w:lang w:val="fr-CA"/>
        </w:rPr>
        <w:t>October</w:t>
      </w:r>
      <w:proofErr w:type="spellEnd"/>
      <w:r w:rsidRPr="006514AB">
        <w:rPr>
          <w:lang w:val="fr-CA"/>
        </w:rPr>
        <w:t xml:space="preserve"> 6, 2021) (participants aux essais cliniques – pas entièrement vaccinés (à partir du 6 octobre 2021))</w:t>
      </w:r>
    </w:p>
    <w:p w:rsidR="006514AB" w:rsidRDefault="006514AB" w:rsidP="006514AB">
      <w:pPr>
        <w:pStyle w:val="NormalWeb"/>
        <w:ind w:left="720"/>
        <w:rPr>
          <w:lang w:val="en"/>
        </w:rPr>
      </w:pPr>
      <w:r>
        <w:rPr>
          <w:lang w:val="en"/>
        </w:rPr>
        <w:t>Employees who are participating, or have participated, in a Health Canada authorized COVID-19 vaccination study should be considered to be not fully vaccinated. Employees should use the accommodation process until such time that either:</w:t>
      </w:r>
    </w:p>
    <w:p w:rsidR="006514AB" w:rsidRDefault="006514AB" w:rsidP="000D0D93">
      <w:pPr>
        <w:numPr>
          <w:ilvl w:val="0"/>
          <w:numId w:val="21"/>
        </w:numPr>
        <w:spacing w:before="100" w:beforeAutospacing="1" w:after="100" w:afterAutospacing="1"/>
        <w:ind w:left="1440"/>
        <w:rPr>
          <w:lang w:val="en"/>
        </w:rPr>
      </w:pPr>
      <w:r>
        <w:rPr>
          <w:lang w:val="en"/>
        </w:rPr>
        <w:t xml:space="preserve">The study is completed, Health Canada authorizes the COVID-19 vaccine, and the employee can disclose that they are fully vaccinated as per this policy. </w:t>
      </w:r>
    </w:p>
    <w:p w:rsidR="006514AB" w:rsidRDefault="006514AB" w:rsidP="000D0D93">
      <w:pPr>
        <w:numPr>
          <w:ilvl w:val="0"/>
          <w:numId w:val="21"/>
        </w:numPr>
        <w:spacing w:before="100" w:beforeAutospacing="1" w:after="100" w:afterAutospacing="1"/>
        <w:ind w:left="1440"/>
        <w:rPr>
          <w:lang w:val="en"/>
        </w:rPr>
      </w:pPr>
      <w:r>
        <w:rPr>
          <w:lang w:val="en"/>
        </w:rPr>
        <w:t xml:space="preserve">The employee withdraws from the study or is informed they received a placebo, or Health Canada declines authorization of the study vaccine. At that time, the employee is expected to be vaccinated against COVID-19 with Health Canada authorized vaccine as per the Public Health Agency of Canada or the National Advisory Committee on Immunization (NACI) recommendations. The employee will be given 4 weeks from any of the preceding events occurring to begin their COVID-19 vaccine series unless they are eligible for a different accommodation. When they complete their primary vaccination, they should disclose this information as per this policy and will then be considered fully vaccinated and will no longer require accommodation. </w:t>
      </w:r>
    </w:p>
    <w:p w:rsidR="006514AB" w:rsidRDefault="006514AB" w:rsidP="000D0D93">
      <w:pPr>
        <w:numPr>
          <w:ilvl w:val="0"/>
          <w:numId w:val="21"/>
        </w:numPr>
        <w:spacing w:before="100" w:beforeAutospacing="1" w:after="100" w:afterAutospacing="1"/>
        <w:ind w:left="1440"/>
        <w:rPr>
          <w:lang w:val="en"/>
        </w:rPr>
      </w:pPr>
      <w:r>
        <w:rPr>
          <w:lang w:val="en"/>
        </w:rPr>
        <w:t xml:space="preserve">There may be additional exceptions that would need to be addressed on an individual basis (e.g., participants in clinical trials outside of Canada, employees who received non-Health Canada approved vaccines outside of work-related postings). </w:t>
      </w:r>
    </w:p>
    <w:p w:rsidR="006514AB" w:rsidRDefault="006514AB" w:rsidP="006514AB">
      <w:pPr>
        <w:pStyle w:val="NormalWeb"/>
        <w:ind w:left="720"/>
        <w:rPr>
          <w:lang w:val="en"/>
        </w:rPr>
      </w:pPr>
      <w:r>
        <w:rPr>
          <w:lang w:val="en"/>
        </w:rPr>
        <w:t xml:space="preserve">Definition will be adjusted if and as required when the National Advisory Committee on Immunization (NACI) makes any future recommendations. </w:t>
      </w:r>
    </w:p>
    <w:p w:rsidR="006514AB" w:rsidRDefault="006514AB" w:rsidP="006514AB">
      <w:pPr>
        <w:rPr>
          <w:lang w:val="en"/>
        </w:rPr>
      </w:pPr>
      <w:r>
        <w:rPr>
          <w:lang w:val="en"/>
        </w:rPr>
        <w:t>Employees (</w:t>
      </w:r>
      <w:proofErr w:type="spellStart"/>
      <w:r>
        <w:rPr>
          <w:lang w:val="en"/>
        </w:rPr>
        <w:t>employés</w:t>
      </w:r>
      <w:proofErr w:type="spellEnd"/>
      <w:r>
        <w:rPr>
          <w:lang w:val="en"/>
        </w:rPr>
        <w:t>)</w:t>
      </w:r>
    </w:p>
    <w:p w:rsidR="006514AB" w:rsidRDefault="006514AB" w:rsidP="006514AB">
      <w:pPr>
        <w:pStyle w:val="NormalWeb"/>
        <w:ind w:left="720"/>
        <w:rPr>
          <w:lang w:val="en"/>
        </w:rPr>
      </w:pPr>
      <w:r>
        <w:rPr>
          <w:lang w:val="en"/>
        </w:rPr>
        <w:lastRenderedPageBreak/>
        <w:t>For the purpose of this policy, “employees” is used throughout to simplify the text.</w:t>
      </w:r>
    </w:p>
    <w:p w:rsidR="006514AB" w:rsidRDefault="006514AB" w:rsidP="006514AB">
      <w:pPr>
        <w:pStyle w:val="NormalWeb"/>
        <w:ind w:left="720"/>
        <w:rPr>
          <w:lang w:val="en"/>
        </w:rPr>
      </w:pPr>
      <w:r>
        <w:rPr>
          <w:lang w:val="en"/>
        </w:rPr>
        <w:t xml:space="preserve">It means employees of the core public administration (i.e., departments listed under schedules I and IV of the </w:t>
      </w:r>
      <w:r>
        <w:rPr>
          <w:rStyle w:val="Emphasis"/>
          <w:lang w:val="en"/>
        </w:rPr>
        <w:t>Financial Administration Act</w:t>
      </w:r>
      <w:r>
        <w:rPr>
          <w:lang w:val="en"/>
        </w:rPr>
        <w:t xml:space="preserve">) as defined in sections 7 and 11 of the </w:t>
      </w:r>
      <w:r>
        <w:rPr>
          <w:rStyle w:val="Emphasis"/>
          <w:lang w:val="en"/>
        </w:rPr>
        <w:t>Financial Administration Act</w:t>
      </w:r>
      <w:r>
        <w:rPr>
          <w:lang w:val="en"/>
        </w:rPr>
        <w:t xml:space="preserve"> and includes the following regardless of whether they work on-site or telework (full time or part-time):</w:t>
      </w:r>
    </w:p>
    <w:p w:rsidR="006514AB" w:rsidRDefault="006514AB" w:rsidP="000D0D93">
      <w:pPr>
        <w:numPr>
          <w:ilvl w:val="0"/>
          <w:numId w:val="22"/>
        </w:numPr>
        <w:spacing w:before="100" w:beforeAutospacing="1" w:after="100" w:afterAutospacing="1"/>
        <w:ind w:left="1440"/>
        <w:rPr>
          <w:lang w:val="en"/>
        </w:rPr>
      </w:pPr>
      <w:r>
        <w:rPr>
          <w:lang w:val="en"/>
        </w:rPr>
        <w:t xml:space="preserve">Indeterminate employees; </w:t>
      </w:r>
    </w:p>
    <w:p w:rsidR="006514AB" w:rsidRDefault="006514AB" w:rsidP="000D0D93">
      <w:pPr>
        <w:numPr>
          <w:ilvl w:val="0"/>
          <w:numId w:val="22"/>
        </w:numPr>
        <w:spacing w:before="100" w:beforeAutospacing="1" w:after="100" w:afterAutospacing="1"/>
        <w:ind w:left="1440"/>
        <w:rPr>
          <w:lang w:val="en"/>
        </w:rPr>
      </w:pPr>
      <w:r>
        <w:rPr>
          <w:lang w:val="en"/>
        </w:rPr>
        <w:t xml:space="preserve">Determinate employees; </w:t>
      </w:r>
    </w:p>
    <w:p w:rsidR="006514AB" w:rsidRDefault="006514AB" w:rsidP="000D0D93">
      <w:pPr>
        <w:numPr>
          <w:ilvl w:val="0"/>
          <w:numId w:val="22"/>
        </w:numPr>
        <w:spacing w:before="100" w:beforeAutospacing="1" w:after="100" w:afterAutospacing="1"/>
        <w:ind w:left="1440"/>
        <w:rPr>
          <w:lang w:val="en"/>
        </w:rPr>
      </w:pPr>
      <w:r>
        <w:rPr>
          <w:lang w:val="en"/>
        </w:rPr>
        <w:t xml:space="preserve">Members and reservists of the Royal Canadian Mounted Police; and </w:t>
      </w:r>
    </w:p>
    <w:p w:rsidR="006514AB" w:rsidRDefault="006514AB" w:rsidP="000D0D93">
      <w:pPr>
        <w:numPr>
          <w:ilvl w:val="0"/>
          <w:numId w:val="22"/>
        </w:numPr>
        <w:spacing w:before="100" w:beforeAutospacing="1" w:after="100" w:afterAutospacing="1"/>
        <w:ind w:left="1440"/>
        <w:rPr>
          <w:lang w:val="en"/>
        </w:rPr>
      </w:pPr>
      <w:r>
        <w:rPr>
          <w:lang w:val="en"/>
        </w:rPr>
        <w:t xml:space="preserve">Internationally based public service employees. </w:t>
      </w:r>
    </w:p>
    <w:p w:rsidR="006514AB" w:rsidRDefault="006514AB" w:rsidP="006514AB">
      <w:pPr>
        <w:pStyle w:val="NormalWeb"/>
        <w:ind w:left="720"/>
        <w:rPr>
          <w:lang w:val="en"/>
        </w:rPr>
      </w:pPr>
      <w:r>
        <w:rPr>
          <w:lang w:val="en"/>
        </w:rPr>
        <w:t>For the purpose of this policy, it also includes:</w:t>
      </w:r>
    </w:p>
    <w:p w:rsidR="006514AB" w:rsidRDefault="006514AB" w:rsidP="000D0D93">
      <w:pPr>
        <w:numPr>
          <w:ilvl w:val="0"/>
          <w:numId w:val="23"/>
        </w:numPr>
        <w:spacing w:before="100" w:beforeAutospacing="1" w:after="100" w:afterAutospacing="1"/>
        <w:ind w:left="1440"/>
        <w:rPr>
          <w:lang w:val="en"/>
        </w:rPr>
      </w:pPr>
      <w:r>
        <w:rPr>
          <w:lang w:val="en"/>
        </w:rPr>
        <w:t xml:space="preserve">Casual workers; </w:t>
      </w:r>
    </w:p>
    <w:p w:rsidR="006514AB" w:rsidRDefault="006514AB" w:rsidP="000D0D93">
      <w:pPr>
        <w:numPr>
          <w:ilvl w:val="0"/>
          <w:numId w:val="23"/>
        </w:numPr>
        <w:spacing w:before="100" w:beforeAutospacing="1" w:after="100" w:afterAutospacing="1"/>
        <w:ind w:left="1440"/>
        <w:rPr>
          <w:lang w:val="en"/>
        </w:rPr>
      </w:pPr>
      <w:r>
        <w:rPr>
          <w:lang w:val="en"/>
        </w:rPr>
        <w:t xml:space="preserve">Students; </w:t>
      </w:r>
    </w:p>
    <w:p w:rsidR="006514AB" w:rsidRDefault="006514AB" w:rsidP="000D0D93">
      <w:pPr>
        <w:numPr>
          <w:ilvl w:val="0"/>
          <w:numId w:val="23"/>
        </w:numPr>
        <w:spacing w:before="100" w:beforeAutospacing="1" w:after="100" w:afterAutospacing="1"/>
        <w:ind w:left="1440"/>
        <w:rPr>
          <w:lang w:val="en"/>
        </w:rPr>
      </w:pPr>
      <w:r>
        <w:rPr>
          <w:lang w:val="en"/>
        </w:rPr>
        <w:t xml:space="preserve">Visiting scientists working in Government of Canada laboratories; </w:t>
      </w:r>
    </w:p>
    <w:p w:rsidR="006514AB" w:rsidRDefault="006514AB" w:rsidP="000D0D93">
      <w:pPr>
        <w:numPr>
          <w:ilvl w:val="0"/>
          <w:numId w:val="23"/>
        </w:numPr>
        <w:spacing w:before="100" w:beforeAutospacing="1" w:after="100" w:afterAutospacing="1"/>
        <w:ind w:left="1440"/>
        <w:rPr>
          <w:lang w:val="en"/>
        </w:rPr>
      </w:pPr>
      <w:r>
        <w:rPr>
          <w:lang w:val="en"/>
        </w:rPr>
        <w:t xml:space="preserve">Cadets, enrolled in the Royal Canadian Mounted Police Cadet Training Program, and other cadets/trainees (ab initio) enrolled in any federal public service training college or academy; and </w:t>
      </w:r>
    </w:p>
    <w:p w:rsidR="006514AB" w:rsidRDefault="006514AB" w:rsidP="000D0D93">
      <w:pPr>
        <w:numPr>
          <w:ilvl w:val="0"/>
          <w:numId w:val="23"/>
        </w:numPr>
        <w:spacing w:before="100" w:beforeAutospacing="1" w:after="100" w:afterAutospacing="1"/>
        <w:ind w:left="1440"/>
        <w:rPr>
          <w:lang w:val="en"/>
        </w:rPr>
      </w:pPr>
      <w:r>
        <w:rPr>
          <w:lang w:val="en"/>
        </w:rPr>
        <w:t xml:space="preserve">The principles of this policy are applicable to Interchange Canada participants and volunteers. </w:t>
      </w:r>
    </w:p>
    <w:p w:rsidR="006514AB" w:rsidRDefault="006514AB" w:rsidP="006514AB">
      <w:pPr>
        <w:pStyle w:val="NormalWeb"/>
        <w:ind w:left="720"/>
        <w:rPr>
          <w:lang w:val="en"/>
        </w:rPr>
      </w:pPr>
      <w:r>
        <w:rPr>
          <w:lang w:val="en"/>
        </w:rPr>
        <w:t>These individuals are not entitled to certain benefits explained in this policy (e.g., leave provisions). Such benefits, and any other non-applicable terms, are not applicable to these individuals.</w:t>
      </w:r>
    </w:p>
    <w:p w:rsidR="006514AB" w:rsidRDefault="006514AB" w:rsidP="006514AB">
      <w:pPr>
        <w:rPr>
          <w:lang w:val="en"/>
        </w:rPr>
      </w:pPr>
      <w:r>
        <w:rPr>
          <w:lang w:val="en"/>
        </w:rPr>
        <w:t xml:space="preserve">Unvaccinated employees are grouped in 3 categories </w:t>
      </w:r>
    </w:p>
    <w:p w:rsidR="006514AB" w:rsidRDefault="006514AB" w:rsidP="006514AB">
      <w:pPr>
        <w:ind w:left="720"/>
        <w:rPr>
          <w:lang w:val="en"/>
        </w:rPr>
      </w:pPr>
      <w:r>
        <w:rPr>
          <w:lang w:val="en"/>
        </w:rPr>
        <w:t>Partially vaccinated employees (</w:t>
      </w:r>
      <w:proofErr w:type="spellStart"/>
      <w:r>
        <w:rPr>
          <w:lang w:val="en"/>
        </w:rPr>
        <w:t>employés</w:t>
      </w:r>
      <w:proofErr w:type="spellEnd"/>
      <w:r>
        <w:rPr>
          <w:lang w:val="en"/>
        </w:rPr>
        <w:t xml:space="preserve"> </w:t>
      </w:r>
      <w:proofErr w:type="spellStart"/>
      <w:r>
        <w:rPr>
          <w:lang w:val="en"/>
        </w:rPr>
        <w:t>partiellement</w:t>
      </w:r>
      <w:proofErr w:type="spellEnd"/>
      <w:r>
        <w:rPr>
          <w:lang w:val="en"/>
        </w:rPr>
        <w:t xml:space="preserve"> </w:t>
      </w:r>
      <w:proofErr w:type="spellStart"/>
      <w:r>
        <w:rPr>
          <w:lang w:val="en"/>
        </w:rPr>
        <w:t>vaccinés</w:t>
      </w:r>
      <w:proofErr w:type="spellEnd"/>
      <w:r>
        <w:rPr>
          <w:lang w:val="en"/>
        </w:rPr>
        <w:t>)</w:t>
      </w:r>
    </w:p>
    <w:p w:rsidR="006514AB" w:rsidRDefault="006514AB" w:rsidP="006514AB">
      <w:pPr>
        <w:ind w:left="720"/>
        <w:rPr>
          <w:lang w:val="en"/>
        </w:rPr>
      </w:pPr>
      <w:r>
        <w:rPr>
          <w:lang w:val="en"/>
        </w:rPr>
        <w:t>For the purpose of this policy “partially vaccinated employees” means employees who have received 1 dose of a Health Canada authorized vaccine, but who have not received a full vaccination series, and do not meet the definition of fully vaccinated below.</w:t>
      </w:r>
    </w:p>
    <w:p w:rsidR="006514AB" w:rsidRPr="006514AB" w:rsidRDefault="006514AB" w:rsidP="006514AB">
      <w:pPr>
        <w:ind w:left="720"/>
        <w:rPr>
          <w:lang w:val="fr-CA"/>
        </w:rPr>
      </w:pPr>
      <w:proofErr w:type="spellStart"/>
      <w:r w:rsidRPr="006514AB">
        <w:rPr>
          <w:lang w:val="fr-CA"/>
        </w:rPr>
        <w:t>Employees</w:t>
      </w:r>
      <w:proofErr w:type="spellEnd"/>
      <w:r w:rsidRPr="006514AB">
        <w:rPr>
          <w:lang w:val="fr-CA"/>
        </w:rPr>
        <w:t xml:space="preserve"> </w:t>
      </w:r>
      <w:proofErr w:type="spellStart"/>
      <w:r w:rsidRPr="006514AB">
        <w:rPr>
          <w:lang w:val="fr-CA"/>
        </w:rPr>
        <w:t>unable</w:t>
      </w:r>
      <w:proofErr w:type="spellEnd"/>
      <w:r w:rsidRPr="006514AB">
        <w:rPr>
          <w:lang w:val="fr-CA"/>
        </w:rPr>
        <w:t xml:space="preserve"> to </w:t>
      </w:r>
      <w:proofErr w:type="spellStart"/>
      <w:r w:rsidRPr="006514AB">
        <w:rPr>
          <w:lang w:val="fr-CA"/>
        </w:rPr>
        <w:t>be</w:t>
      </w:r>
      <w:proofErr w:type="spellEnd"/>
      <w:r w:rsidRPr="006514AB">
        <w:rPr>
          <w:lang w:val="fr-CA"/>
        </w:rPr>
        <w:t xml:space="preserve"> </w:t>
      </w:r>
      <w:proofErr w:type="spellStart"/>
      <w:r w:rsidRPr="006514AB">
        <w:rPr>
          <w:lang w:val="fr-CA"/>
        </w:rPr>
        <w:t>fully</w:t>
      </w:r>
      <w:proofErr w:type="spellEnd"/>
      <w:r w:rsidRPr="006514AB">
        <w:rPr>
          <w:lang w:val="fr-CA"/>
        </w:rPr>
        <w:t xml:space="preserve"> </w:t>
      </w:r>
      <w:proofErr w:type="spellStart"/>
      <w:r w:rsidRPr="006514AB">
        <w:rPr>
          <w:lang w:val="fr-CA"/>
        </w:rPr>
        <w:t>vaccinated</w:t>
      </w:r>
      <w:proofErr w:type="spellEnd"/>
      <w:r w:rsidRPr="006514AB">
        <w:rPr>
          <w:lang w:val="fr-CA"/>
        </w:rPr>
        <w:t xml:space="preserve"> (employés qui ne peuvent pas être entièrement vaccinés)</w:t>
      </w:r>
    </w:p>
    <w:p w:rsidR="006514AB" w:rsidRDefault="006514AB" w:rsidP="006514AB">
      <w:pPr>
        <w:ind w:left="720"/>
        <w:rPr>
          <w:lang w:val="en"/>
        </w:rPr>
      </w:pPr>
      <w:r>
        <w:rPr>
          <w:lang w:val="en"/>
        </w:rPr>
        <w:t>For the purpose of this policy “employees unable to be fully vaccinated” means employees that cannot be fully vaccinated due to a certified medical contraindication, religion, or any other prohibited ground of discrimination as defined in the </w:t>
      </w:r>
      <w:r>
        <w:rPr>
          <w:rStyle w:val="Emphasis"/>
          <w:lang w:val="en"/>
        </w:rPr>
        <w:t>Canadian Human Rights Act.</w:t>
      </w:r>
    </w:p>
    <w:p w:rsidR="006514AB" w:rsidRDefault="006514AB" w:rsidP="006514AB">
      <w:pPr>
        <w:ind w:left="720"/>
        <w:rPr>
          <w:lang w:val="en"/>
        </w:rPr>
      </w:pPr>
      <w:r>
        <w:rPr>
          <w:lang w:val="en"/>
        </w:rPr>
        <w:t>Employees unwilling to be fully vaccinated (</w:t>
      </w:r>
      <w:proofErr w:type="spellStart"/>
      <w:r>
        <w:rPr>
          <w:lang w:val="en"/>
        </w:rPr>
        <w:t>employés</w:t>
      </w:r>
      <w:proofErr w:type="spellEnd"/>
      <w:r>
        <w:rPr>
          <w:lang w:val="en"/>
        </w:rPr>
        <w:t xml:space="preserve"> qui </w:t>
      </w:r>
      <w:proofErr w:type="spellStart"/>
      <w:r>
        <w:rPr>
          <w:lang w:val="en"/>
        </w:rPr>
        <w:t>refusent</w:t>
      </w:r>
      <w:proofErr w:type="spellEnd"/>
      <w:r>
        <w:rPr>
          <w:lang w:val="en"/>
        </w:rPr>
        <w:t xml:space="preserve"> d’être </w:t>
      </w:r>
      <w:proofErr w:type="spellStart"/>
      <w:r>
        <w:rPr>
          <w:lang w:val="en"/>
        </w:rPr>
        <w:t>entièrement</w:t>
      </w:r>
      <w:proofErr w:type="spellEnd"/>
      <w:r>
        <w:rPr>
          <w:lang w:val="en"/>
        </w:rPr>
        <w:t xml:space="preserve"> </w:t>
      </w:r>
      <w:proofErr w:type="spellStart"/>
      <w:r>
        <w:rPr>
          <w:lang w:val="en"/>
        </w:rPr>
        <w:t>vaccinés</w:t>
      </w:r>
      <w:proofErr w:type="spellEnd"/>
      <w:r>
        <w:rPr>
          <w:lang w:val="en"/>
        </w:rPr>
        <w:t xml:space="preserve">) </w:t>
      </w:r>
    </w:p>
    <w:p w:rsidR="006514AB" w:rsidRDefault="006514AB" w:rsidP="006514AB">
      <w:pPr>
        <w:ind w:left="720"/>
        <w:rPr>
          <w:lang w:val="en"/>
        </w:rPr>
      </w:pPr>
      <w:r>
        <w:rPr>
          <w:lang w:val="en"/>
        </w:rPr>
        <w:t xml:space="preserve">For the purpose of this policy “employees unwilling to be fully vaccinated” means employees refusing to disclose their vaccination status (whether they are fully vaccinated or not), employees for whom accommodations for a certified medical contraindication, religion, or another prohibited ground of discrimination is not granted </w:t>
      </w:r>
      <w:r>
        <w:rPr>
          <w:lang w:val="en"/>
        </w:rPr>
        <w:lastRenderedPageBreak/>
        <w:t>and where the employees are still unwilling to be vaccinated, and employees who have attested that they are unvaccinated.</w:t>
      </w:r>
    </w:p>
    <w:p w:rsidR="006514AB" w:rsidRDefault="006514AB" w:rsidP="006514AB">
      <w:pPr>
        <w:rPr>
          <w:lang w:val="en"/>
        </w:rPr>
      </w:pPr>
      <w:r>
        <w:rPr>
          <w:lang w:val="en"/>
        </w:rPr>
        <w:t>Employer (</w:t>
      </w:r>
      <w:proofErr w:type="spellStart"/>
      <w:r>
        <w:rPr>
          <w:lang w:val="en"/>
        </w:rPr>
        <w:t>employeur</w:t>
      </w:r>
      <w:proofErr w:type="spellEnd"/>
      <w:r>
        <w:rPr>
          <w:lang w:val="en"/>
        </w:rPr>
        <w:t xml:space="preserve">) </w:t>
      </w:r>
    </w:p>
    <w:p w:rsidR="006514AB" w:rsidRDefault="006514AB" w:rsidP="006514AB">
      <w:pPr>
        <w:ind w:left="720"/>
        <w:rPr>
          <w:lang w:val="en"/>
        </w:rPr>
      </w:pPr>
      <w:r>
        <w:rPr>
          <w:lang w:val="en"/>
        </w:rPr>
        <w:t>Under this policy, “employer” means a department or an agency of the core public administration including the Royal Canadian Mounted Police.</w:t>
      </w:r>
    </w:p>
    <w:p w:rsidR="006514AB" w:rsidRPr="006514AB" w:rsidRDefault="006514AB" w:rsidP="006514AB">
      <w:pPr>
        <w:rPr>
          <w:lang w:val="fr-CA"/>
        </w:rPr>
      </w:pPr>
      <w:r w:rsidRPr="006514AB">
        <w:rPr>
          <w:lang w:val="fr-CA"/>
        </w:rPr>
        <w:t xml:space="preserve">Full </w:t>
      </w:r>
      <w:proofErr w:type="spellStart"/>
      <w:r w:rsidRPr="006514AB">
        <w:rPr>
          <w:lang w:val="fr-CA"/>
        </w:rPr>
        <w:t>Implementation</w:t>
      </w:r>
      <w:proofErr w:type="spellEnd"/>
      <w:r w:rsidRPr="006514AB">
        <w:rPr>
          <w:lang w:val="fr-CA"/>
        </w:rPr>
        <w:t xml:space="preserve"> Date (date de mise en œuvre complète)</w:t>
      </w:r>
    </w:p>
    <w:p w:rsidR="006514AB" w:rsidRDefault="006514AB" w:rsidP="006514AB">
      <w:pPr>
        <w:ind w:left="720"/>
        <w:rPr>
          <w:lang w:val="en"/>
        </w:rPr>
      </w:pPr>
      <w:r>
        <w:rPr>
          <w:lang w:val="en"/>
        </w:rPr>
        <w:t>The date by which the testing regime will be in place for employees unable to be vaccinated, and at which consequences will begin to apply to those employees unwilling to be fully vaccinated.</w:t>
      </w:r>
    </w:p>
    <w:p w:rsidR="006514AB" w:rsidRDefault="006514AB" w:rsidP="006514AB">
      <w:pPr>
        <w:rPr>
          <w:lang w:val="en"/>
        </w:rPr>
      </w:pPr>
      <w:r>
        <w:rPr>
          <w:lang w:val="en"/>
        </w:rPr>
        <w:t>Fully Vaccinated - COVID-19 (employees vaccinated in Canada as of October 6, 2021) (</w:t>
      </w:r>
      <w:proofErr w:type="spellStart"/>
      <w:r>
        <w:rPr>
          <w:lang w:val="en"/>
        </w:rPr>
        <w:t>entièrement</w:t>
      </w:r>
      <w:proofErr w:type="spellEnd"/>
      <w:r>
        <w:rPr>
          <w:lang w:val="en"/>
        </w:rPr>
        <w:t xml:space="preserve"> </w:t>
      </w:r>
      <w:proofErr w:type="spellStart"/>
      <w:r>
        <w:rPr>
          <w:lang w:val="en"/>
        </w:rPr>
        <w:t>vacciné</w:t>
      </w:r>
      <w:proofErr w:type="spellEnd"/>
      <w:r>
        <w:rPr>
          <w:lang w:val="en"/>
        </w:rPr>
        <w:t xml:space="preserve"> - COVID-19(</w:t>
      </w:r>
      <w:proofErr w:type="spellStart"/>
      <w:r>
        <w:rPr>
          <w:lang w:val="en"/>
        </w:rPr>
        <w:t>employés</w:t>
      </w:r>
      <w:proofErr w:type="spellEnd"/>
      <w:r>
        <w:rPr>
          <w:lang w:val="en"/>
        </w:rPr>
        <w:t xml:space="preserve"> </w:t>
      </w:r>
      <w:proofErr w:type="spellStart"/>
      <w:r>
        <w:rPr>
          <w:lang w:val="en"/>
        </w:rPr>
        <w:t>vaccinés</w:t>
      </w:r>
      <w:proofErr w:type="spellEnd"/>
      <w:r>
        <w:rPr>
          <w:lang w:val="en"/>
        </w:rPr>
        <w:t xml:space="preserve"> au Canada à </w:t>
      </w:r>
      <w:proofErr w:type="spellStart"/>
      <w:r>
        <w:rPr>
          <w:lang w:val="en"/>
        </w:rPr>
        <w:t>partir</w:t>
      </w:r>
      <w:proofErr w:type="spellEnd"/>
      <w:r>
        <w:rPr>
          <w:lang w:val="en"/>
        </w:rPr>
        <w:t xml:space="preserve"> du 6 </w:t>
      </w:r>
      <w:proofErr w:type="spellStart"/>
      <w:r>
        <w:rPr>
          <w:lang w:val="en"/>
        </w:rPr>
        <w:t>octobre</w:t>
      </w:r>
      <w:proofErr w:type="spellEnd"/>
      <w:r>
        <w:rPr>
          <w:lang w:val="en"/>
        </w:rPr>
        <w:t> 2021))</w:t>
      </w:r>
    </w:p>
    <w:p w:rsidR="006514AB" w:rsidRDefault="006514AB" w:rsidP="006514AB">
      <w:pPr>
        <w:pStyle w:val="NormalWeb"/>
        <w:ind w:left="720"/>
        <w:rPr>
          <w:lang w:val="en"/>
        </w:rPr>
      </w:pPr>
      <w:r>
        <w:rPr>
          <w:lang w:val="en"/>
        </w:rPr>
        <w:t>People are considered fully vaccinated 14 days after they have either:</w:t>
      </w:r>
    </w:p>
    <w:p w:rsidR="006514AB" w:rsidRDefault="006514AB" w:rsidP="000D0D93">
      <w:pPr>
        <w:numPr>
          <w:ilvl w:val="0"/>
          <w:numId w:val="24"/>
        </w:numPr>
        <w:spacing w:before="100" w:beforeAutospacing="1" w:after="100" w:afterAutospacing="1"/>
        <w:ind w:left="1440"/>
        <w:rPr>
          <w:lang w:val="en"/>
        </w:rPr>
      </w:pPr>
      <w:r>
        <w:rPr>
          <w:lang w:val="en"/>
        </w:rPr>
        <w:t>Received both doses of a Health Canada authorized vaccine that requires 2 doses to complete the vaccination series (as of September 16, 2021): Pfizer-</w:t>
      </w:r>
      <w:proofErr w:type="spellStart"/>
      <w:r>
        <w:rPr>
          <w:lang w:val="en"/>
        </w:rPr>
        <w:t>BioNTech</w:t>
      </w:r>
      <w:proofErr w:type="spellEnd"/>
      <w:r>
        <w:rPr>
          <w:lang w:val="en"/>
        </w:rPr>
        <w:t xml:space="preserve"> </w:t>
      </w:r>
      <w:proofErr w:type="spellStart"/>
      <w:r>
        <w:rPr>
          <w:lang w:val="en"/>
        </w:rPr>
        <w:t>Comirnaty</w:t>
      </w:r>
      <w:proofErr w:type="spellEnd"/>
      <w:r>
        <w:rPr>
          <w:lang w:val="en"/>
        </w:rPr>
        <w:t xml:space="preserve"> COVID-19 vaccine, </w:t>
      </w:r>
      <w:proofErr w:type="spellStart"/>
      <w:r>
        <w:rPr>
          <w:lang w:val="en"/>
        </w:rPr>
        <w:t>Moderna</w:t>
      </w:r>
      <w:proofErr w:type="spellEnd"/>
      <w:r>
        <w:rPr>
          <w:lang w:val="en"/>
        </w:rPr>
        <w:t xml:space="preserve"> </w:t>
      </w:r>
      <w:proofErr w:type="spellStart"/>
      <w:r>
        <w:rPr>
          <w:lang w:val="en"/>
        </w:rPr>
        <w:t>Spikevax</w:t>
      </w:r>
      <w:proofErr w:type="spellEnd"/>
      <w:r>
        <w:rPr>
          <w:lang w:val="en"/>
        </w:rPr>
        <w:t xml:space="preserve"> COVID-19 vaccine, or AstraZeneca </w:t>
      </w:r>
      <w:proofErr w:type="spellStart"/>
      <w:r>
        <w:rPr>
          <w:lang w:val="en"/>
        </w:rPr>
        <w:t>Vaxzevria</w:t>
      </w:r>
      <w:proofErr w:type="spellEnd"/>
      <w:r>
        <w:rPr>
          <w:lang w:val="en"/>
        </w:rPr>
        <w:t xml:space="preserve"> COVID-19 vaccine. </w:t>
      </w:r>
    </w:p>
    <w:p w:rsidR="006514AB" w:rsidRDefault="006514AB" w:rsidP="000D0D93">
      <w:pPr>
        <w:numPr>
          <w:ilvl w:val="0"/>
          <w:numId w:val="24"/>
        </w:numPr>
        <w:spacing w:before="100" w:beforeAutospacing="1" w:after="100" w:afterAutospacing="1"/>
        <w:ind w:left="1440"/>
        <w:rPr>
          <w:lang w:val="en"/>
        </w:rPr>
      </w:pPr>
      <w:r>
        <w:rPr>
          <w:lang w:val="en"/>
        </w:rPr>
        <w:t xml:space="preserve">Received mixed dose vaccination series are accepted as long as it aligns with NACI Recommendations on the use of COVID-19 vaccines. </w:t>
      </w:r>
    </w:p>
    <w:p w:rsidR="006514AB" w:rsidRDefault="006514AB" w:rsidP="000D0D93">
      <w:pPr>
        <w:numPr>
          <w:ilvl w:val="0"/>
          <w:numId w:val="24"/>
        </w:numPr>
        <w:spacing w:before="100" w:beforeAutospacing="1" w:after="100" w:afterAutospacing="1"/>
        <w:ind w:left="1440"/>
        <w:rPr>
          <w:lang w:val="en"/>
        </w:rPr>
      </w:pPr>
      <w:r>
        <w:rPr>
          <w:lang w:val="en"/>
        </w:rPr>
        <w:t xml:space="preserve">Received 1 dose of a Health Canada authorized vaccine that only requires 1 dose to complete the vaccination series (as of September 16, 2021): Janssen (Johnson &amp; Johnson) COVID-19 vaccine. </w:t>
      </w:r>
    </w:p>
    <w:p w:rsidR="006514AB" w:rsidRDefault="006514AB" w:rsidP="000D0D93">
      <w:pPr>
        <w:numPr>
          <w:ilvl w:val="0"/>
          <w:numId w:val="24"/>
        </w:numPr>
        <w:spacing w:before="100" w:beforeAutospacing="1" w:after="100" w:afterAutospacing="1"/>
        <w:ind w:left="1440"/>
        <w:rPr>
          <w:lang w:val="en"/>
        </w:rPr>
      </w:pPr>
      <w:r>
        <w:rPr>
          <w:lang w:val="en"/>
        </w:rPr>
        <w:t xml:space="preserve">For current residents of Quebec only, have had a laboratory-confirmed COVID-19 infection followed by at least 1 dose of a Health Canada authorized COVID-19 vaccine. </w:t>
      </w:r>
    </w:p>
    <w:p w:rsidR="006514AB" w:rsidRDefault="006514AB" w:rsidP="006514AB">
      <w:pPr>
        <w:pStyle w:val="NormalWeb"/>
        <w:ind w:left="720"/>
        <w:rPr>
          <w:lang w:val="en"/>
        </w:rPr>
      </w:pPr>
      <w:r>
        <w:rPr>
          <w:lang w:val="en"/>
        </w:rPr>
        <w:t xml:space="preserve">Definition will be adjusted if and as required when the National Advisory Committee on Immunization (NACI) makes any future recommendations. </w:t>
      </w:r>
    </w:p>
    <w:p w:rsidR="006514AB" w:rsidRDefault="006514AB" w:rsidP="006514AB">
      <w:pPr>
        <w:rPr>
          <w:lang w:val="en"/>
        </w:rPr>
      </w:pPr>
      <w:r>
        <w:rPr>
          <w:lang w:val="en"/>
        </w:rPr>
        <w:t>Fully Vaccinated - COVID-19 (employees vaccinated outside of Canada as of October 6, 2021) (</w:t>
      </w:r>
      <w:proofErr w:type="spellStart"/>
      <w:r>
        <w:rPr>
          <w:lang w:val="en"/>
        </w:rPr>
        <w:t>entièrement</w:t>
      </w:r>
      <w:proofErr w:type="spellEnd"/>
      <w:r>
        <w:rPr>
          <w:lang w:val="en"/>
        </w:rPr>
        <w:t xml:space="preserve"> </w:t>
      </w:r>
      <w:proofErr w:type="spellStart"/>
      <w:r>
        <w:rPr>
          <w:lang w:val="en"/>
        </w:rPr>
        <w:t>vacciné</w:t>
      </w:r>
      <w:proofErr w:type="spellEnd"/>
      <w:r>
        <w:rPr>
          <w:lang w:val="en"/>
        </w:rPr>
        <w:t xml:space="preserve"> - COVID-19 (</w:t>
      </w:r>
      <w:proofErr w:type="spellStart"/>
      <w:r>
        <w:rPr>
          <w:lang w:val="en"/>
        </w:rPr>
        <w:t>employés</w:t>
      </w:r>
      <w:proofErr w:type="spellEnd"/>
      <w:r>
        <w:rPr>
          <w:lang w:val="en"/>
        </w:rPr>
        <w:t xml:space="preserve"> </w:t>
      </w:r>
      <w:proofErr w:type="spellStart"/>
      <w:r>
        <w:rPr>
          <w:lang w:val="en"/>
        </w:rPr>
        <w:t>vaccinés</w:t>
      </w:r>
      <w:proofErr w:type="spellEnd"/>
      <w:r>
        <w:rPr>
          <w:lang w:val="en"/>
        </w:rPr>
        <w:t xml:space="preserve"> à </w:t>
      </w:r>
      <w:proofErr w:type="spellStart"/>
      <w:r>
        <w:rPr>
          <w:lang w:val="en"/>
        </w:rPr>
        <w:t>l’extérieur</w:t>
      </w:r>
      <w:proofErr w:type="spellEnd"/>
      <w:r>
        <w:rPr>
          <w:lang w:val="en"/>
        </w:rPr>
        <w:t xml:space="preserve"> Canada à </w:t>
      </w:r>
      <w:proofErr w:type="spellStart"/>
      <w:r>
        <w:rPr>
          <w:lang w:val="en"/>
        </w:rPr>
        <w:t>partir</w:t>
      </w:r>
      <w:proofErr w:type="spellEnd"/>
      <w:r>
        <w:rPr>
          <w:lang w:val="en"/>
        </w:rPr>
        <w:t xml:space="preserve"> du 6 </w:t>
      </w:r>
      <w:proofErr w:type="spellStart"/>
      <w:r>
        <w:rPr>
          <w:lang w:val="en"/>
        </w:rPr>
        <w:t>octobre</w:t>
      </w:r>
      <w:proofErr w:type="spellEnd"/>
      <w:r>
        <w:rPr>
          <w:lang w:val="en"/>
        </w:rPr>
        <w:t xml:space="preserve"> 2021))</w:t>
      </w:r>
    </w:p>
    <w:p w:rsidR="006514AB" w:rsidRDefault="006514AB" w:rsidP="006514AB">
      <w:pPr>
        <w:pStyle w:val="NormalWeb"/>
        <w:ind w:left="720"/>
        <w:rPr>
          <w:lang w:val="en"/>
        </w:rPr>
      </w:pPr>
      <w:r>
        <w:rPr>
          <w:lang w:val="en"/>
        </w:rPr>
        <w:t>People are considered fully vaccinated 14 days after they have either:</w:t>
      </w:r>
    </w:p>
    <w:p w:rsidR="006514AB" w:rsidRDefault="006514AB" w:rsidP="000D0D93">
      <w:pPr>
        <w:numPr>
          <w:ilvl w:val="0"/>
          <w:numId w:val="25"/>
        </w:numPr>
        <w:spacing w:before="100" w:beforeAutospacing="1" w:after="100" w:afterAutospacing="1"/>
        <w:ind w:left="1440"/>
        <w:rPr>
          <w:lang w:val="en"/>
        </w:rPr>
      </w:pPr>
      <w:r>
        <w:rPr>
          <w:lang w:val="en"/>
        </w:rPr>
        <w:t xml:space="preserve">Received 1 additional dose of an mRNA vaccine at least 28 days after a complete or incomplete course/series of a non-Health Canada authorized vaccine (e.g., may be applicable for public servants who were posted abroad who received a non-Health Canada authorized vaccination and have now returned to Canada). </w:t>
      </w:r>
    </w:p>
    <w:p w:rsidR="006514AB" w:rsidRDefault="006514AB" w:rsidP="000D0D93">
      <w:pPr>
        <w:numPr>
          <w:ilvl w:val="0"/>
          <w:numId w:val="25"/>
        </w:numPr>
        <w:spacing w:before="100" w:beforeAutospacing="1" w:after="100" w:afterAutospacing="1"/>
        <w:ind w:left="1440"/>
        <w:rPr>
          <w:lang w:val="en"/>
        </w:rPr>
      </w:pPr>
      <w:r>
        <w:rPr>
          <w:lang w:val="en"/>
        </w:rPr>
        <w:t xml:space="preserve">Met the definition for fully vaccinated in the jurisdiction in which they currently reside (i.e., for public servants posted abroad who have not yet returned to Canada). </w:t>
      </w:r>
    </w:p>
    <w:p w:rsidR="006514AB" w:rsidRDefault="006514AB" w:rsidP="000D0D93">
      <w:pPr>
        <w:numPr>
          <w:ilvl w:val="0"/>
          <w:numId w:val="25"/>
        </w:numPr>
        <w:spacing w:before="100" w:beforeAutospacing="1" w:after="100" w:afterAutospacing="1"/>
        <w:ind w:left="1440"/>
        <w:rPr>
          <w:lang w:val="en"/>
        </w:rPr>
      </w:pPr>
      <w:r>
        <w:rPr>
          <w:lang w:val="en"/>
        </w:rPr>
        <w:t xml:space="preserve">Received 3 doses of any COVID-19 vaccine regardless if they are Health Canada authorized vaccines or non-Health Canada authorized vaccines. </w:t>
      </w:r>
    </w:p>
    <w:p w:rsidR="006514AB" w:rsidRDefault="006514AB" w:rsidP="006514AB">
      <w:pPr>
        <w:pStyle w:val="NormalWeb"/>
        <w:ind w:left="720"/>
        <w:rPr>
          <w:lang w:val="en"/>
        </w:rPr>
      </w:pPr>
      <w:r>
        <w:rPr>
          <w:lang w:val="en"/>
        </w:rPr>
        <w:lastRenderedPageBreak/>
        <w:t xml:space="preserve">Definition will be adjusted if and as required when the National Advisory Committee on Immunization (NACI) makes any future recommendations. </w:t>
      </w:r>
    </w:p>
    <w:p w:rsidR="006514AB" w:rsidRPr="006514AB" w:rsidRDefault="006514AB" w:rsidP="006514AB">
      <w:pPr>
        <w:rPr>
          <w:lang w:val="fr-CA"/>
        </w:rPr>
      </w:pPr>
      <w:proofErr w:type="spellStart"/>
      <w:r w:rsidRPr="006514AB">
        <w:rPr>
          <w:lang w:val="fr-CA"/>
        </w:rPr>
        <w:t>Government</w:t>
      </w:r>
      <w:proofErr w:type="spellEnd"/>
      <w:r w:rsidRPr="006514AB">
        <w:rPr>
          <w:lang w:val="fr-CA"/>
        </w:rPr>
        <w:t xml:space="preserve"> of Canada Vaccine Attestation </w:t>
      </w:r>
      <w:proofErr w:type="spellStart"/>
      <w:r w:rsidRPr="006514AB">
        <w:rPr>
          <w:lang w:val="fr-CA"/>
        </w:rPr>
        <w:t>Tracking</w:t>
      </w:r>
      <w:proofErr w:type="spellEnd"/>
      <w:r w:rsidRPr="006514AB">
        <w:rPr>
          <w:lang w:val="fr-CA"/>
        </w:rPr>
        <w:t xml:space="preserve"> System (GC-VATS) (système de suivi des attestations de vaccination du Gouvernement du Canada – SSAV-GC) </w:t>
      </w:r>
    </w:p>
    <w:p w:rsidR="006514AB" w:rsidRDefault="006514AB" w:rsidP="006514AB">
      <w:pPr>
        <w:pStyle w:val="NormalWeb"/>
        <w:ind w:left="720"/>
        <w:rPr>
          <w:lang w:val="en"/>
        </w:rPr>
      </w:pPr>
      <w:r>
        <w:rPr>
          <w:lang w:val="en"/>
        </w:rPr>
        <w:t>GC-VATS is a user-friendly web platform within the Treasury Board of Canada Secretariat Application Portal (TAP). The GC-VATS will allow employees to attest to the status of their COVID-19 vaccinations and store the attestations.</w:t>
      </w:r>
    </w:p>
    <w:p w:rsidR="006514AB" w:rsidRDefault="006514AB" w:rsidP="006514AB">
      <w:pPr>
        <w:pStyle w:val="NormalWeb"/>
        <w:ind w:left="720"/>
        <w:rPr>
          <w:lang w:val="en"/>
        </w:rPr>
      </w:pPr>
      <w:r>
        <w:rPr>
          <w:lang w:val="en"/>
        </w:rPr>
        <w:t xml:space="preserve">GC-VATS will centrally store the attestations and provide access to aggregated data to the Treasury Board of Canada Secretariat, in compliance with the </w:t>
      </w:r>
      <w:r>
        <w:rPr>
          <w:rStyle w:val="Emphasis"/>
          <w:lang w:val="en"/>
        </w:rPr>
        <w:t>Privacy Act</w:t>
      </w:r>
      <w:r>
        <w:rPr>
          <w:lang w:val="en"/>
        </w:rPr>
        <w:t xml:space="preserve"> and the security requirements. Similarly, deputy heads and departmental Heads of Human Resources will have access to departmental-level aggregated data.</w:t>
      </w:r>
    </w:p>
    <w:p w:rsidR="006514AB" w:rsidRDefault="006514AB" w:rsidP="006514AB">
      <w:pPr>
        <w:rPr>
          <w:lang w:val="en"/>
        </w:rPr>
      </w:pPr>
      <w:r>
        <w:rPr>
          <w:lang w:val="en"/>
        </w:rPr>
        <w:t>Vaccination (vaccination)</w:t>
      </w:r>
    </w:p>
    <w:p w:rsidR="006514AB" w:rsidRDefault="006514AB" w:rsidP="006514AB">
      <w:pPr>
        <w:ind w:left="720"/>
        <w:rPr>
          <w:lang w:val="en"/>
        </w:rPr>
      </w:pPr>
      <w:r>
        <w:rPr>
          <w:lang w:val="en"/>
        </w:rPr>
        <w:t xml:space="preserve">Vaccination is the term used for receiving a vaccine, usually through an injection. </w:t>
      </w:r>
    </w:p>
    <w:p w:rsidR="006514AB" w:rsidRDefault="006514AB" w:rsidP="006514AB">
      <w:pPr>
        <w:rPr>
          <w:lang w:val="en"/>
        </w:rPr>
      </w:pPr>
      <w:r>
        <w:rPr>
          <w:lang w:val="en"/>
        </w:rPr>
        <w:t>Vaccine (</w:t>
      </w:r>
      <w:proofErr w:type="spellStart"/>
      <w:r>
        <w:rPr>
          <w:lang w:val="en"/>
        </w:rPr>
        <w:t>vaccin</w:t>
      </w:r>
      <w:proofErr w:type="spellEnd"/>
      <w:r>
        <w:rPr>
          <w:lang w:val="en"/>
        </w:rPr>
        <w:t xml:space="preserve">) </w:t>
      </w:r>
    </w:p>
    <w:p w:rsidR="006514AB" w:rsidRDefault="006514AB" w:rsidP="006514AB">
      <w:pPr>
        <w:ind w:left="720"/>
        <w:rPr>
          <w:lang w:val="en"/>
        </w:rPr>
      </w:pPr>
      <w:r>
        <w:rPr>
          <w:lang w:val="en"/>
        </w:rPr>
        <w:t>A vaccine is a substance used to stimulate the immune system and provide immunity against one or several diseases, prepared from the causative agent of a disease, its products, or a synthetic substitute, treated to act as an antigen without inducing the disease.</w:t>
      </w:r>
    </w:p>
    <w:p w:rsidR="006514AB" w:rsidRDefault="006514AB" w:rsidP="006514AB">
      <w:pPr>
        <w:rPr>
          <w:lang w:val="en"/>
        </w:rPr>
      </w:pPr>
      <w:r>
        <w:rPr>
          <w:lang w:val="en"/>
        </w:rPr>
        <w:t>Workplace (lieu de travail)</w:t>
      </w:r>
    </w:p>
    <w:p w:rsidR="006514AB" w:rsidRDefault="006514AB" w:rsidP="006514AB">
      <w:pPr>
        <w:ind w:left="720"/>
        <w:rPr>
          <w:lang w:val="en"/>
        </w:rPr>
      </w:pPr>
      <w:r>
        <w:rPr>
          <w:lang w:val="en"/>
        </w:rPr>
        <w:t xml:space="preserve">Means any place where an employee is engaged in work for the employee’s employer, as per the </w:t>
      </w:r>
      <w:r>
        <w:rPr>
          <w:rStyle w:val="Emphasis"/>
          <w:lang w:val="en"/>
        </w:rPr>
        <w:t xml:space="preserve">Canada </w:t>
      </w:r>
      <w:proofErr w:type="spellStart"/>
      <w:r>
        <w:rPr>
          <w:rStyle w:val="Emphasis"/>
          <w:lang w:val="en"/>
        </w:rPr>
        <w:t>Labour</w:t>
      </w:r>
      <w:proofErr w:type="spellEnd"/>
      <w:r>
        <w:rPr>
          <w:rStyle w:val="Emphasis"/>
          <w:lang w:val="en"/>
        </w:rPr>
        <w:t xml:space="preserve"> Code</w:t>
      </w:r>
      <w:r>
        <w:rPr>
          <w:lang w:val="en"/>
        </w:rPr>
        <w:t>, Part II. For the purpose of this policy, this includes employees working on site, remotely, and teleworking (full time or part time).</w:t>
      </w:r>
    </w:p>
    <w:p w:rsidR="006514AB" w:rsidRDefault="006514AB" w:rsidP="006514AB">
      <w:pPr>
        <w:spacing w:before="240" w:after="240"/>
        <w:rPr>
          <w:lang w:val="en"/>
        </w:rPr>
      </w:pPr>
    </w:p>
    <w:p w:rsidR="006514AB" w:rsidRPr="006514AB" w:rsidRDefault="006514AB" w:rsidP="006514AB">
      <w:pPr>
        <w:rPr>
          <w:rFonts w:ascii="Times New Roman" w:hAnsi="Times New Roman"/>
          <w:sz w:val="24"/>
          <w:lang w:val="en"/>
        </w:rPr>
      </w:pPr>
      <w:r w:rsidRPr="006514AB">
        <w:rPr>
          <w:rFonts w:ascii="Times New Roman" w:hAnsi="Times New Roman"/>
          <w:sz w:val="24"/>
          <w:lang w:val="en"/>
        </w:rPr>
        <w:t xml:space="preserve">Date modified: </w:t>
      </w:r>
    </w:p>
    <w:p w:rsidR="006514AB" w:rsidRPr="006514AB" w:rsidRDefault="006514AB" w:rsidP="006514AB">
      <w:pPr>
        <w:ind w:left="720"/>
        <w:rPr>
          <w:rFonts w:ascii="Times New Roman" w:hAnsi="Times New Roman"/>
          <w:sz w:val="24"/>
          <w:lang w:val="en"/>
        </w:rPr>
      </w:pPr>
      <w:r w:rsidRPr="006514AB">
        <w:rPr>
          <w:rFonts w:ascii="Times New Roman" w:hAnsi="Times New Roman"/>
          <w:sz w:val="24"/>
          <w:lang w:val="en"/>
        </w:rPr>
        <w:t>2021-10-06</w:t>
      </w:r>
    </w:p>
    <w:p w:rsidR="006514AB" w:rsidRDefault="006514AB" w:rsidP="006514AB">
      <w:pPr>
        <w:spacing w:before="240" w:after="240"/>
        <w:rPr>
          <w:lang w:val="en"/>
        </w:rPr>
      </w:pPr>
    </w:p>
    <w:p w:rsidR="00917620" w:rsidRPr="006514AB" w:rsidRDefault="00917620" w:rsidP="008267AB">
      <w:pPr>
        <w:spacing w:before="240"/>
        <w:rPr>
          <w:lang w:val="en"/>
        </w:rPr>
      </w:pPr>
    </w:p>
    <w:p w:rsidR="00E64454" w:rsidRPr="00E64454" w:rsidRDefault="00E64454" w:rsidP="00E64454">
      <w:pPr>
        <w:spacing w:before="240"/>
        <w:rPr>
          <w:lang w:val="en-US"/>
        </w:rPr>
      </w:pPr>
    </w:p>
    <w:p w:rsidR="00917620" w:rsidRPr="00E64454" w:rsidRDefault="00920457" w:rsidP="00917620">
      <w:pPr>
        <w:rPr>
          <w:lang w:val="en-US"/>
        </w:rPr>
      </w:pPr>
      <w:r w:rsidRPr="00E64454">
        <w:rPr>
          <w:lang w:val="en-US"/>
        </w:rPr>
        <w:t xml:space="preserve"> </w:t>
      </w:r>
    </w:p>
    <w:p w:rsidR="004A486B" w:rsidRPr="00E64454" w:rsidRDefault="004A486B" w:rsidP="00066F00">
      <w:pPr>
        <w:rPr>
          <w:lang w:val="en-US"/>
        </w:rPr>
      </w:pPr>
    </w:p>
    <w:sectPr w:rsidR="004A486B" w:rsidRPr="00E64454" w:rsidSect="006110C1">
      <w:headerReference w:type="default" r:id="rId35"/>
      <w:footerReference w:type="default" r:id="rId36"/>
      <w:headerReference w:type="first" r:id="rId37"/>
      <w:footnotePr>
        <w:numFmt w:val="lowerLetter"/>
      </w:footnotePr>
      <w:pgSz w:w="12240" w:h="15840" w:code="1"/>
      <w:pgMar w:top="1699" w:right="1440" w:bottom="2160" w:left="1440" w:header="374" w:footer="79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DA1" w:rsidRDefault="00F40DA1">
      <w:r>
        <w:separator/>
      </w:r>
    </w:p>
  </w:endnote>
  <w:endnote w:type="continuationSeparator" w:id="0">
    <w:p w:rsidR="00F40DA1" w:rsidRDefault="00F4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DMDA J+ Akzidenz Grotesk BE">
    <w:altName w:val="Akzidenz Grotes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A9" w:rsidRPr="008600BC" w:rsidRDefault="00CA47A9" w:rsidP="008600BC">
    <w:pPr>
      <w:pStyle w:val="Header"/>
      <w:jc w:val="right"/>
      <w:rPr>
        <w:sz w:val="18"/>
        <w:szCs w:val="18"/>
      </w:rPr>
    </w:pPr>
    <w:r w:rsidRPr="008600BC">
      <w:rPr>
        <w:rStyle w:val="PageNumber"/>
        <w:color w:val="DDDDDD"/>
        <w:sz w:val="18"/>
        <w:szCs w:val="18"/>
      </w:rPr>
      <w:t xml:space="preserve"> </w:t>
    </w:r>
    <w:r w:rsidR="0090399B">
      <w:rPr>
        <w:rStyle w:val="PageNumber"/>
        <w:color w:val="DDDDDD"/>
        <w:sz w:val="18"/>
        <w:szCs w:val="18"/>
      </w:rPr>
      <w:t xml:space="preserve">Policy on COVID-19 Vaccination </w:t>
    </w:r>
    <w:r w:rsidRPr="008600BC">
      <w:rPr>
        <w:rStyle w:val="PageNumber"/>
        <w:color w:val="DDDDDD"/>
        <w:sz w:val="18"/>
        <w:szCs w:val="18"/>
      </w:rPr>
      <w:t xml:space="preserve">&gt; </w:t>
    </w:r>
    <w:r w:rsidRPr="008600BC">
      <w:rPr>
        <w:rStyle w:val="PageNumber"/>
        <w:color w:val="DDDDDD"/>
        <w:sz w:val="18"/>
        <w:szCs w:val="18"/>
      </w:rPr>
      <w:fldChar w:fldCharType="begin"/>
    </w:r>
    <w:r w:rsidRPr="008600BC">
      <w:rPr>
        <w:rStyle w:val="PageNumber"/>
        <w:color w:val="DDDDDD"/>
        <w:sz w:val="18"/>
        <w:szCs w:val="18"/>
      </w:rPr>
      <w:instrText xml:space="preserve"> PAGE </w:instrText>
    </w:r>
    <w:r w:rsidRPr="008600BC">
      <w:rPr>
        <w:rStyle w:val="PageNumber"/>
        <w:color w:val="DDDDDD"/>
        <w:sz w:val="18"/>
        <w:szCs w:val="18"/>
      </w:rPr>
      <w:fldChar w:fldCharType="separate"/>
    </w:r>
    <w:r w:rsidR="0090399B">
      <w:rPr>
        <w:rStyle w:val="PageNumber"/>
        <w:noProof/>
        <w:color w:val="DDDDDD"/>
        <w:sz w:val="18"/>
        <w:szCs w:val="18"/>
      </w:rPr>
      <w:t>2</w:t>
    </w:r>
    <w:r w:rsidRPr="008600BC">
      <w:rPr>
        <w:rStyle w:val="PageNumber"/>
        <w:color w:val="DDDDD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DA1" w:rsidRDefault="00F40DA1">
      <w:r>
        <w:separator/>
      </w:r>
    </w:p>
  </w:footnote>
  <w:footnote w:type="continuationSeparator" w:id="0">
    <w:p w:rsidR="00F40DA1" w:rsidRDefault="00F40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A9" w:rsidRDefault="004133FA">
    <w:pPr>
      <w:pStyle w:val="Header"/>
    </w:pPr>
    <w:r>
      <w:rPr>
        <w:noProof/>
      </w:rPr>
      <mc:AlternateContent>
        <mc:Choice Requires="wps">
          <w:drawing>
            <wp:anchor distT="0" distB="0" distL="114300" distR="114300" simplePos="0" relativeHeight="251658752" behindDoc="1" locked="1" layoutInCell="1" allowOverlap="1">
              <wp:simplePos x="0" y="0"/>
              <wp:positionH relativeFrom="column">
                <wp:posOffset>-685800</wp:posOffset>
              </wp:positionH>
              <wp:positionV relativeFrom="page">
                <wp:posOffset>228600</wp:posOffset>
              </wp:positionV>
              <wp:extent cx="7315200" cy="457200"/>
              <wp:effectExtent l="0" t="0" r="0" b="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457200"/>
                      </a:xfrm>
                      <a:prstGeom prst="rect">
                        <a:avLst/>
                      </a:prstGeom>
                      <a:solidFill>
                        <a:srgbClr val="971B25"/>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55C25" id="Rectangle 35" o:spid="_x0000_s1026" style="position:absolute;margin-left:-54pt;margin-top:18pt;width:8in;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" fillcolor="#971b25" stroked="f">
              <v:shadow color="black" opacity="49150f" offset=".74833mm,.74833mm"/>
              <w10:wrap anchory="page"/>
              <w10:anchorlock/>
            </v:rect>
          </w:pict>
        </mc:Fallback>
      </mc:AlternateContent>
    </w:r>
    <w:r>
      <w:rPr>
        <w:noProof/>
      </w:rPr>
      <w:drawing>
        <wp:anchor distT="0" distB="0" distL="114300" distR="114300" simplePos="0" relativeHeight="251657728" behindDoc="1" locked="0" layoutInCell="1" allowOverlap="1">
          <wp:simplePos x="0" y="0"/>
          <wp:positionH relativeFrom="column">
            <wp:posOffset>-914400</wp:posOffset>
          </wp:positionH>
          <wp:positionV relativeFrom="page">
            <wp:posOffset>0</wp:posOffset>
          </wp:positionV>
          <wp:extent cx="7772400" cy="10058400"/>
          <wp:effectExtent l="0" t="0" r="0" b="0"/>
          <wp:wrapNone/>
          <wp:docPr id="34" name="Picture 34" descr="02-15-1540-PHAC-MS-Word Template-EN-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02-15-1540-PHAC-MS-Word Template-EN-01-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A9" w:rsidRPr="006110C1" w:rsidRDefault="004133FA" w:rsidP="006110C1">
    <w:pPr>
      <w:pStyle w:val="Header"/>
      <w:rPr>
        <w:rStyle w:val="PageNumber"/>
      </w:rPr>
    </w:pPr>
    <w:r>
      <w:rPr>
        <w:noProof/>
      </w:rPr>
      <w:drawing>
        <wp:anchor distT="0" distB="0" distL="114300" distR="114300" simplePos="0" relativeHeight="251660800" behindDoc="1" locked="0" layoutInCell="1" allowOverlap="1">
          <wp:simplePos x="0" y="0"/>
          <wp:positionH relativeFrom="column">
            <wp:posOffset>-930275</wp:posOffset>
          </wp:positionH>
          <wp:positionV relativeFrom="paragraph">
            <wp:posOffset>-252730</wp:posOffset>
          </wp:positionV>
          <wp:extent cx="7772400" cy="100584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oC-Fre-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4D41"/>
    <w:multiLevelType w:val="multilevel"/>
    <w:tmpl w:val="ECD2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F12C8"/>
    <w:multiLevelType w:val="multilevel"/>
    <w:tmpl w:val="5C409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F37E6"/>
    <w:multiLevelType w:val="multilevel"/>
    <w:tmpl w:val="645ED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A6A9E"/>
    <w:multiLevelType w:val="multilevel"/>
    <w:tmpl w:val="090A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5E2D30"/>
    <w:multiLevelType w:val="multilevel"/>
    <w:tmpl w:val="A9049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0B4656"/>
    <w:multiLevelType w:val="multilevel"/>
    <w:tmpl w:val="4224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950A7"/>
    <w:multiLevelType w:val="multilevel"/>
    <w:tmpl w:val="0478B258"/>
    <w:styleLink w:val="Heading"/>
    <w:lvl w:ilvl="0">
      <w:start w:val="1"/>
      <w:numFmt w:val="upperLetter"/>
      <w:lvlText w:val="Part %1"/>
      <w:lvlJc w:val="left"/>
      <w:pPr>
        <w:tabs>
          <w:tab w:val="num" w:pos="397"/>
        </w:tabs>
        <w:ind w:left="397" w:hanging="397"/>
      </w:pPr>
      <w:rPr>
        <w:rFonts w:ascii="Verdana" w:hAnsi="Verdana" w:hint="default"/>
        <w:b/>
        <w:i w:val="0"/>
        <w:sz w:val="24"/>
      </w:rPr>
    </w:lvl>
    <w:lvl w:ilvl="1">
      <w:start w:val="5"/>
      <w:numFmt w:val="decimal"/>
      <w:lvlText w:val="%1.%2."/>
      <w:lvlJc w:val="left"/>
      <w:pPr>
        <w:tabs>
          <w:tab w:val="num" w:pos="397"/>
        </w:tabs>
        <w:ind w:left="397" w:hanging="397"/>
      </w:pPr>
      <w:rPr>
        <w:rFonts w:ascii="Verdana" w:hAnsi="Verdana" w:hint="default"/>
        <w:b/>
        <w:i w:val="0"/>
        <w:sz w:val="24"/>
      </w:rPr>
    </w:lvl>
    <w:lvl w:ilvl="2">
      <w:start w:val="3"/>
      <w:numFmt w:val="upperRoman"/>
      <w:lvlText w:val="%3."/>
      <w:lvlJc w:val="left"/>
      <w:pPr>
        <w:tabs>
          <w:tab w:val="num" w:pos="577"/>
        </w:tabs>
        <w:ind w:left="577" w:hanging="397"/>
      </w:pPr>
      <w:rPr>
        <w:rFonts w:ascii="Verdana" w:hAnsi="Verdana" w:hint="default"/>
        <w:b/>
        <w:i w:val="0"/>
        <w:sz w:val="20"/>
      </w:rPr>
    </w:lvl>
    <w:lvl w:ilvl="3">
      <w:start w:val="1"/>
      <w:numFmt w:val="decimal"/>
      <w:lvlText w:val="%4."/>
      <w:lvlJc w:val="left"/>
      <w:pPr>
        <w:tabs>
          <w:tab w:val="num" w:pos="397"/>
        </w:tabs>
        <w:ind w:left="397" w:hanging="397"/>
      </w:pPr>
      <w:rPr>
        <w:rFonts w:ascii="Verdana" w:hAnsi="Verdana" w:hint="default"/>
        <w:b/>
        <w:i/>
        <w:sz w:val="20"/>
      </w:rPr>
    </w:lvl>
    <w:lvl w:ilvl="4">
      <w:start w:val="1"/>
      <w:numFmt w:val="decimal"/>
      <w:lvlText w:val="%4.%5."/>
      <w:lvlJc w:val="left"/>
      <w:pPr>
        <w:tabs>
          <w:tab w:val="num" w:pos="577"/>
        </w:tabs>
        <w:ind w:left="577" w:hanging="397"/>
      </w:pPr>
      <w:rPr>
        <w:rFonts w:ascii="Verdana" w:hAnsi="Verdana" w:hint="default"/>
        <w:b/>
        <w:i/>
        <w:sz w:val="20"/>
      </w:rPr>
    </w:lvl>
    <w:lvl w:ilvl="5">
      <w:start w:val="1"/>
      <w:numFmt w:val="none"/>
      <w:lvlText w:val=""/>
      <w:lvlJc w:val="left"/>
      <w:pPr>
        <w:tabs>
          <w:tab w:val="num" w:pos="720"/>
        </w:tabs>
        <w:ind w:left="720" w:hanging="720"/>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7" w15:restartNumberingAfterBreak="0">
    <w:nsid w:val="18750117"/>
    <w:multiLevelType w:val="multilevel"/>
    <w:tmpl w:val="F04AD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20758B"/>
    <w:multiLevelType w:val="multilevel"/>
    <w:tmpl w:val="39FC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5A286E"/>
    <w:multiLevelType w:val="multilevel"/>
    <w:tmpl w:val="7F7E7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C30F32"/>
    <w:multiLevelType w:val="multilevel"/>
    <w:tmpl w:val="4802F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367F5C"/>
    <w:multiLevelType w:val="multilevel"/>
    <w:tmpl w:val="7D70B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AF776E"/>
    <w:multiLevelType w:val="multilevel"/>
    <w:tmpl w:val="2D74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E830B4"/>
    <w:multiLevelType w:val="multilevel"/>
    <w:tmpl w:val="2D24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3D3C4E"/>
    <w:multiLevelType w:val="multilevel"/>
    <w:tmpl w:val="79867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CF2A9A"/>
    <w:multiLevelType w:val="multilevel"/>
    <w:tmpl w:val="225E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296CFD"/>
    <w:multiLevelType w:val="multilevel"/>
    <w:tmpl w:val="0FE8B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4F3011"/>
    <w:multiLevelType w:val="multilevel"/>
    <w:tmpl w:val="518A9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FD29B7"/>
    <w:multiLevelType w:val="multilevel"/>
    <w:tmpl w:val="3124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623252"/>
    <w:multiLevelType w:val="multilevel"/>
    <w:tmpl w:val="437E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77016F"/>
    <w:multiLevelType w:val="multilevel"/>
    <w:tmpl w:val="61C09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AD1704"/>
    <w:multiLevelType w:val="multilevel"/>
    <w:tmpl w:val="58205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361194"/>
    <w:multiLevelType w:val="multilevel"/>
    <w:tmpl w:val="6C8A4B94"/>
    <w:styleLink w:val="111111"/>
    <w:lvl w:ilvl="0">
      <w:start w:val="1"/>
      <w:numFmt w:val="decimal"/>
      <w:lvlText w:val="%1."/>
      <w:lvlJc w:val="left"/>
      <w:pPr>
        <w:tabs>
          <w:tab w:val="num" w:pos="360"/>
        </w:tabs>
        <w:ind w:left="360" w:hanging="360"/>
      </w:pPr>
      <w:rPr>
        <w:rFonts w:ascii="Verdana" w:hAnsi="Verdana" w:hint="default"/>
        <w:b/>
        <w:i w:val="0"/>
        <w:sz w:val="20"/>
      </w:rPr>
    </w:lvl>
    <w:lvl w:ilvl="1">
      <w:start w:val="1"/>
      <w:numFmt w:val="decimal"/>
      <w:lvlText w:val="%1.%2."/>
      <w:lvlJc w:val="left"/>
      <w:pPr>
        <w:tabs>
          <w:tab w:val="num" w:pos="357"/>
        </w:tabs>
        <w:ind w:left="357" w:hanging="357"/>
      </w:pPr>
      <w:rPr>
        <w:rFonts w:ascii="Verdana" w:hAnsi="Verdana" w:hint="default"/>
        <w:b/>
        <w:i w:val="0"/>
        <w:sz w:val="20"/>
      </w:rPr>
    </w:lvl>
    <w:lvl w:ilvl="2">
      <w:start w:val="1"/>
      <w:numFmt w:val="decimal"/>
      <w:lvlText w:val="%1.%2.%3."/>
      <w:lvlJc w:val="left"/>
      <w:pPr>
        <w:tabs>
          <w:tab w:val="num" w:pos="567"/>
        </w:tabs>
        <w:ind w:left="567" w:hanging="567"/>
      </w:pPr>
      <w:rPr>
        <w:rFonts w:ascii="Verdana" w:hAnsi="Verdana" w:hint="default"/>
        <w:b/>
        <w:i w:val="0"/>
        <w:sz w:val="2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3" w15:restartNumberingAfterBreak="0">
    <w:nsid w:val="794C2050"/>
    <w:multiLevelType w:val="multilevel"/>
    <w:tmpl w:val="CED4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E460F7"/>
    <w:multiLevelType w:val="hybridMultilevel"/>
    <w:tmpl w:val="E3A496D0"/>
    <w:lvl w:ilvl="0" w:tplc="2390CD26">
      <w:start w:val="1"/>
      <w:numFmt w:val="lowerLetter"/>
      <w:pStyle w:val="Heading3"/>
      <w:lvlText w:val="%1)"/>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D5E107A">
      <w:start w:val="1"/>
      <w:numFmt w:val="lowerRoman"/>
      <w:lvlText w:val="%2."/>
      <w:lvlJc w:val="left"/>
      <w:pPr>
        <w:tabs>
          <w:tab w:val="num" w:pos="1440"/>
        </w:tabs>
        <w:ind w:left="1440" w:hanging="360"/>
      </w:pPr>
      <w:rPr>
        <w:rFonts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6"/>
  </w:num>
  <w:num w:numId="2">
    <w:abstractNumId w:val="22"/>
  </w:num>
  <w:num w:numId="3">
    <w:abstractNumId w:val="24"/>
  </w:num>
  <w:num w:numId="4">
    <w:abstractNumId w:val="12"/>
  </w:num>
  <w:num w:numId="5">
    <w:abstractNumId w:val="7"/>
  </w:num>
  <w:num w:numId="6">
    <w:abstractNumId w:val="1"/>
  </w:num>
  <w:num w:numId="7">
    <w:abstractNumId w:val="23"/>
  </w:num>
  <w:num w:numId="8">
    <w:abstractNumId w:val="9"/>
  </w:num>
  <w:num w:numId="9">
    <w:abstractNumId w:val="21"/>
  </w:num>
  <w:num w:numId="10">
    <w:abstractNumId w:val="20"/>
  </w:num>
  <w:num w:numId="11">
    <w:abstractNumId w:val="19"/>
  </w:num>
  <w:num w:numId="12">
    <w:abstractNumId w:val="4"/>
  </w:num>
  <w:num w:numId="13">
    <w:abstractNumId w:val="14"/>
  </w:num>
  <w:num w:numId="14">
    <w:abstractNumId w:val="11"/>
  </w:num>
  <w:num w:numId="15">
    <w:abstractNumId w:val="10"/>
  </w:num>
  <w:num w:numId="16">
    <w:abstractNumId w:val="5"/>
  </w:num>
  <w:num w:numId="17">
    <w:abstractNumId w:val="15"/>
  </w:num>
  <w:num w:numId="18">
    <w:abstractNumId w:val="0"/>
  </w:num>
  <w:num w:numId="19">
    <w:abstractNumId w:val="2"/>
  </w:num>
  <w:num w:numId="20">
    <w:abstractNumId w:val="17"/>
  </w:num>
  <w:num w:numId="21">
    <w:abstractNumId w:val="16"/>
  </w:num>
  <w:num w:numId="22">
    <w:abstractNumId w:val="8"/>
  </w:num>
  <w:num w:numId="23">
    <w:abstractNumId w:val="13"/>
  </w:num>
  <w:num w:numId="24">
    <w:abstractNumId w:val="18"/>
  </w:num>
  <w:num w:numId="25">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attachedTemplate r:id="rId1"/>
  <w:defaultTabStop w:val="720"/>
  <w:characterSpacingControl w:val="doNotCompress"/>
  <w:hdrShapeDefaults>
    <o:shapedefaults v:ext="edit" spidmax="2049" style="mso-position-vertical-relative:page" fill="f" fillcolor="white" stroke="f">
      <v:fill color="white" on="f"/>
      <v:stroke on="f"/>
      <o:colormru v:ext="edit" colors="#8cbf6f,#393,#80ae2c,#292929,#971b25"/>
    </o:shapedefaults>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620"/>
    <w:rsid w:val="0000113C"/>
    <w:rsid w:val="000014F8"/>
    <w:rsid w:val="0000172D"/>
    <w:rsid w:val="000023C3"/>
    <w:rsid w:val="00002B3F"/>
    <w:rsid w:val="00003F0D"/>
    <w:rsid w:val="00004BD8"/>
    <w:rsid w:val="0000507C"/>
    <w:rsid w:val="00005958"/>
    <w:rsid w:val="00005B95"/>
    <w:rsid w:val="00007917"/>
    <w:rsid w:val="000120A9"/>
    <w:rsid w:val="00012DDC"/>
    <w:rsid w:val="00013CC4"/>
    <w:rsid w:val="00013F07"/>
    <w:rsid w:val="0001509A"/>
    <w:rsid w:val="000150EA"/>
    <w:rsid w:val="000208F2"/>
    <w:rsid w:val="0002096B"/>
    <w:rsid w:val="00024F29"/>
    <w:rsid w:val="00024F7E"/>
    <w:rsid w:val="00025484"/>
    <w:rsid w:val="00025523"/>
    <w:rsid w:val="0002553D"/>
    <w:rsid w:val="0002648D"/>
    <w:rsid w:val="000264DC"/>
    <w:rsid w:val="00026D16"/>
    <w:rsid w:val="0003004B"/>
    <w:rsid w:val="0003242C"/>
    <w:rsid w:val="00032681"/>
    <w:rsid w:val="00032AC9"/>
    <w:rsid w:val="00033842"/>
    <w:rsid w:val="00033B55"/>
    <w:rsid w:val="000359B1"/>
    <w:rsid w:val="000359F3"/>
    <w:rsid w:val="00035EB9"/>
    <w:rsid w:val="000369E3"/>
    <w:rsid w:val="00037396"/>
    <w:rsid w:val="000403C1"/>
    <w:rsid w:val="00040460"/>
    <w:rsid w:val="0004190C"/>
    <w:rsid w:val="00041A1C"/>
    <w:rsid w:val="00042478"/>
    <w:rsid w:val="00042A77"/>
    <w:rsid w:val="00044C92"/>
    <w:rsid w:val="00045AE1"/>
    <w:rsid w:val="00045D53"/>
    <w:rsid w:val="000465C5"/>
    <w:rsid w:val="00047C80"/>
    <w:rsid w:val="00047E79"/>
    <w:rsid w:val="00047FFD"/>
    <w:rsid w:val="000500AC"/>
    <w:rsid w:val="00050330"/>
    <w:rsid w:val="000503E6"/>
    <w:rsid w:val="0005113D"/>
    <w:rsid w:val="0005269C"/>
    <w:rsid w:val="00055928"/>
    <w:rsid w:val="00055D5E"/>
    <w:rsid w:val="00057838"/>
    <w:rsid w:val="00060011"/>
    <w:rsid w:val="00060088"/>
    <w:rsid w:val="00064DF1"/>
    <w:rsid w:val="00065FF0"/>
    <w:rsid w:val="000669DD"/>
    <w:rsid w:val="00066F00"/>
    <w:rsid w:val="000675A0"/>
    <w:rsid w:val="00072159"/>
    <w:rsid w:val="000726B0"/>
    <w:rsid w:val="00072A7D"/>
    <w:rsid w:val="0007406E"/>
    <w:rsid w:val="000810C7"/>
    <w:rsid w:val="000811CA"/>
    <w:rsid w:val="00081691"/>
    <w:rsid w:val="00081B35"/>
    <w:rsid w:val="00082EAA"/>
    <w:rsid w:val="00083B0F"/>
    <w:rsid w:val="00085759"/>
    <w:rsid w:val="0008575B"/>
    <w:rsid w:val="00085B4D"/>
    <w:rsid w:val="000865C8"/>
    <w:rsid w:val="000878AA"/>
    <w:rsid w:val="000878FC"/>
    <w:rsid w:val="000902E1"/>
    <w:rsid w:val="00090DC4"/>
    <w:rsid w:val="00090F67"/>
    <w:rsid w:val="00091DBA"/>
    <w:rsid w:val="00095111"/>
    <w:rsid w:val="00096604"/>
    <w:rsid w:val="000A0958"/>
    <w:rsid w:val="000A0B06"/>
    <w:rsid w:val="000A1219"/>
    <w:rsid w:val="000A1390"/>
    <w:rsid w:val="000A21B3"/>
    <w:rsid w:val="000A2F21"/>
    <w:rsid w:val="000A3174"/>
    <w:rsid w:val="000A362B"/>
    <w:rsid w:val="000A426D"/>
    <w:rsid w:val="000A54C6"/>
    <w:rsid w:val="000A569E"/>
    <w:rsid w:val="000A6FD2"/>
    <w:rsid w:val="000A77AC"/>
    <w:rsid w:val="000B0A2F"/>
    <w:rsid w:val="000B1E3A"/>
    <w:rsid w:val="000B2196"/>
    <w:rsid w:val="000B3C86"/>
    <w:rsid w:val="000B46E4"/>
    <w:rsid w:val="000B49F3"/>
    <w:rsid w:val="000B4A08"/>
    <w:rsid w:val="000B5881"/>
    <w:rsid w:val="000B65AB"/>
    <w:rsid w:val="000B7B6A"/>
    <w:rsid w:val="000C0800"/>
    <w:rsid w:val="000C0AE7"/>
    <w:rsid w:val="000C0B7A"/>
    <w:rsid w:val="000C15C0"/>
    <w:rsid w:val="000C4776"/>
    <w:rsid w:val="000C4C34"/>
    <w:rsid w:val="000C7D04"/>
    <w:rsid w:val="000D093E"/>
    <w:rsid w:val="000D0D93"/>
    <w:rsid w:val="000D1A8A"/>
    <w:rsid w:val="000D2BCC"/>
    <w:rsid w:val="000D2E5C"/>
    <w:rsid w:val="000D409A"/>
    <w:rsid w:val="000D41AC"/>
    <w:rsid w:val="000D43D9"/>
    <w:rsid w:val="000D68AF"/>
    <w:rsid w:val="000D6BB3"/>
    <w:rsid w:val="000D7A93"/>
    <w:rsid w:val="000E1800"/>
    <w:rsid w:val="000E191B"/>
    <w:rsid w:val="000E1963"/>
    <w:rsid w:val="000E2136"/>
    <w:rsid w:val="000E2A80"/>
    <w:rsid w:val="000E2C94"/>
    <w:rsid w:val="000E3FA5"/>
    <w:rsid w:val="000E484E"/>
    <w:rsid w:val="000E5587"/>
    <w:rsid w:val="000E7382"/>
    <w:rsid w:val="000F0094"/>
    <w:rsid w:val="000F063B"/>
    <w:rsid w:val="000F085B"/>
    <w:rsid w:val="000F21ED"/>
    <w:rsid w:val="000F3905"/>
    <w:rsid w:val="000F3A6C"/>
    <w:rsid w:val="000F3D60"/>
    <w:rsid w:val="000F549F"/>
    <w:rsid w:val="000F58AA"/>
    <w:rsid w:val="000F5CD4"/>
    <w:rsid w:val="000F5E93"/>
    <w:rsid w:val="000F6846"/>
    <w:rsid w:val="000F71F7"/>
    <w:rsid w:val="00101DA8"/>
    <w:rsid w:val="001022E2"/>
    <w:rsid w:val="001024FE"/>
    <w:rsid w:val="00102829"/>
    <w:rsid w:val="001029DD"/>
    <w:rsid w:val="00103638"/>
    <w:rsid w:val="0010372F"/>
    <w:rsid w:val="00104ED9"/>
    <w:rsid w:val="00105549"/>
    <w:rsid w:val="00105F36"/>
    <w:rsid w:val="00110D41"/>
    <w:rsid w:val="001137DF"/>
    <w:rsid w:val="00113EC0"/>
    <w:rsid w:val="00114FB4"/>
    <w:rsid w:val="00115DB5"/>
    <w:rsid w:val="001167B1"/>
    <w:rsid w:val="0011689A"/>
    <w:rsid w:val="00116B11"/>
    <w:rsid w:val="0012176C"/>
    <w:rsid w:val="00125351"/>
    <w:rsid w:val="00125872"/>
    <w:rsid w:val="00125CF2"/>
    <w:rsid w:val="0012655E"/>
    <w:rsid w:val="00127E96"/>
    <w:rsid w:val="00130183"/>
    <w:rsid w:val="00130E4A"/>
    <w:rsid w:val="0013130D"/>
    <w:rsid w:val="00132804"/>
    <w:rsid w:val="001331E9"/>
    <w:rsid w:val="001363B9"/>
    <w:rsid w:val="001379F0"/>
    <w:rsid w:val="0014097E"/>
    <w:rsid w:val="00142BB7"/>
    <w:rsid w:val="00142C38"/>
    <w:rsid w:val="00144732"/>
    <w:rsid w:val="0014480E"/>
    <w:rsid w:val="00145780"/>
    <w:rsid w:val="00145A2A"/>
    <w:rsid w:val="00145F21"/>
    <w:rsid w:val="00146E74"/>
    <w:rsid w:val="00147277"/>
    <w:rsid w:val="00147B31"/>
    <w:rsid w:val="00147D2F"/>
    <w:rsid w:val="00151290"/>
    <w:rsid w:val="00151FDB"/>
    <w:rsid w:val="00152781"/>
    <w:rsid w:val="0015439D"/>
    <w:rsid w:val="00154A4E"/>
    <w:rsid w:val="001551DC"/>
    <w:rsid w:val="001556BE"/>
    <w:rsid w:val="00156EAA"/>
    <w:rsid w:val="001606DC"/>
    <w:rsid w:val="00161DFC"/>
    <w:rsid w:val="001622D4"/>
    <w:rsid w:val="0016359B"/>
    <w:rsid w:val="00163FBA"/>
    <w:rsid w:val="00163FD3"/>
    <w:rsid w:val="00165CA9"/>
    <w:rsid w:val="00166DED"/>
    <w:rsid w:val="00167968"/>
    <w:rsid w:val="00170D54"/>
    <w:rsid w:val="001711A8"/>
    <w:rsid w:val="00171700"/>
    <w:rsid w:val="001717A1"/>
    <w:rsid w:val="0017197A"/>
    <w:rsid w:val="00172277"/>
    <w:rsid w:val="001731D3"/>
    <w:rsid w:val="001761D7"/>
    <w:rsid w:val="00176E2C"/>
    <w:rsid w:val="001771C9"/>
    <w:rsid w:val="00177586"/>
    <w:rsid w:val="00177C21"/>
    <w:rsid w:val="00180A08"/>
    <w:rsid w:val="00181E2F"/>
    <w:rsid w:val="00181E85"/>
    <w:rsid w:val="00182153"/>
    <w:rsid w:val="00183040"/>
    <w:rsid w:val="00183AD4"/>
    <w:rsid w:val="00184BDE"/>
    <w:rsid w:val="001871CA"/>
    <w:rsid w:val="001902EE"/>
    <w:rsid w:val="00190C53"/>
    <w:rsid w:val="00190D6C"/>
    <w:rsid w:val="00192482"/>
    <w:rsid w:val="00193CB8"/>
    <w:rsid w:val="0019488F"/>
    <w:rsid w:val="001952DD"/>
    <w:rsid w:val="001964E5"/>
    <w:rsid w:val="00196594"/>
    <w:rsid w:val="001969F1"/>
    <w:rsid w:val="00196FC6"/>
    <w:rsid w:val="001971B9"/>
    <w:rsid w:val="001A20DA"/>
    <w:rsid w:val="001A2764"/>
    <w:rsid w:val="001A3595"/>
    <w:rsid w:val="001A38DD"/>
    <w:rsid w:val="001A3FAF"/>
    <w:rsid w:val="001A53B1"/>
    <w:rsid w:val="001A5DB4"/>
    <w:rsid w:val="001A6757"/>
    <w:rsid w:val="001A7150"/>
    <w:rsid w:val="001A7927"/>
    <w:rsid w:val="001B005C"/>
    <w:rsid w:val="001C02C3"/>
    <w:rsid w:val="001C1CCB"/>
    <w:rsid w:val="001C1DC8"/>
    <w:rsid w:val="001C21C3"/>
    <w:rsid w:val="001C2F1F"/>
    <w:rsid w:val="001C43E1"/>
    <w:rsid w:val="001C5AD0"/>
    <w:rsid w:val="001C636B"/>
    <w:rsid w:val="001C661F"/>
    <w:rsid w:val="001C7406"/>
    <w:rsid w:val="001D0D63"/>
    <w:rsid w:val="001D22EC"/>
    <w:rsid w:val="001D26C2"/>
    <w:rsid w:val="001D2F5F"/>
    <w:rsid w:val="001D38AF"/>
    <w:rsid w:val="001D3C47"/>
    <w:rsid w:val="001D3D35"/>
    <w:rsid w:val="001D42FB"/>
    <w:rsid w:val="001D4D70"/>
    <w:rsid w:val="001D6175"/>
    <w:rsid w:val="001D6495"/>
    <w:rsid w:val="001D6A54"/>
    <w:rsid w:val="001D6FEB"/>
    <w:rsid w:val="001E50B2"/>
    <w:rsid w:val="001E56BD"/>
    <w:rsid w:val="001E5C1E"/>
    <w:rsid w:val="001E6BF5"/>
    <w:rsid w:val="001E7357"/>
    <w:rsid w:val="001E741E"/>
    <w:rsid w:val="001F05F3"/>
    <w:rsid w:val="001F13DF"/>
    <w:rsid w:val="001F1771"/>
    <w:rsid w:val="001F29DC"/>
    <w:rsid w:val="001F2AED"/>
    <w:rsid w:val="002007A9"/>
    <w:rsid w:val="00201AE4"/>
    <w:rsid w:val="00202DA8"/>
    <w:rsid w:val="00204EC9"/>
    <w:rsid w:val="00205A28"/>
    <w:rsid w:val="00205A37"/>
    <w:rsid w:val="00205AFF"/>
    <w:rsid w:val="00205BAD"/>
    <w:rsid w:val="00205F4D"/>
    <w:rsid w:val="002123BA"/>
    <w:rsid w:val="00212591"/>
    <w:rsid w:val="00213A5E"/>
    <w:rsid w:val="00215483"/>
    <w:rsid w:val="00215488"/>
    <w:rsid w:val="0021716C"/>
    <w:rsid w:val="0021787B"/>
    <w:rsid w:val="00220049"/>
    <w:rsid w:val="002201C6"/>
    <w:rsid w:val="00220B05"/>
    <w:rsid w:val="00220DF8"/>
    <w:rsid w:val="0022173F"/>
    <w:rsid w:val="0022176C"/>
    <w:rsid w:val="002223DB"/>
    <w:rsid w:val="00223C06"/>
    <w:rsid w:val="00223F5F"/>
    <w:rsid w:val="002240EA"/>
    <w:rsid w:val="002251D5"/>
    <w:rsid w:val="0022678D"/>
    <w:rsid w:val="00231A3E"/>
    <w:rsid w:val="00232A05"/>
    <w:rsid w:val="0023567E"/>
    <w:rsid w:val="00235D1E"/>
    <w:rsid w:val="00236B4A"/>
    <w:rsid w:val="00237E52"/>
    <w:rsid w:val="00241AEE"/>
    <w:rsid w:val="00242775"/>
    <w:rsid w:val="00242B09"/>
    <w:rsid w:val="002446F0"/>
    <w:rsid w:val="00245B84"/>
    <w:rsid w:val="00245CC8"/>
    <w:rsid w:val="002508BE"/>
    <w:rsid w:val="00252287"/>
    <w:rsid w:val="00252808"/>
    <w:rsid w:val="00252BE1"/>
    <w:rsid w:val="00254326"/>
    <w:rsid w:val="0025445F"/>
    <w:rsid w:val="002546D1"/>
    <w:rsid w:val="00255009"/>
    <w:rsid w:val="0025562B"/>
    <w:rsid w:val="00260060"/>
    <w:rsid w:val="00261F81"/>
    <w:rsid w:val="002626D6"/>
    <w:rsid w:val="00262CA3"/>
    <w:rsid w:val="002634C0"/>
    <w:rsid w:val="00264F17"/>
    <w:rsid w:val="00265125"/>
    <w:rsid w:val="002664BB"/>
    <w:rsid w:val="00270CA0"/>
    <w:rsid w:val="002710EE"/>
    <w:rsid w:val="00272291"/>
    <w:rsid w:val="00272AF8"/>
    <w:rsid w:val="002738A2"/>
    <w:rsid w:val="002772EE"/>
    <w:rsid w:val="002773D7"/>
    <w:rsid w:val="00277CD1"/>
    <w:rsid w:val="00280E78"/>
    <w:rsid w:val="00281C1A"/>
    <w:rsid w:val="0028480C"/>
    <w:rsid w:val="002861E8"/>
    <w:rsid w:val="00286539"/>
    <w:rsid w:val="002866D7"/>
    <w:rsid w:val="00286C5F"/>
    <w:rsid w:val="00286E4D"/>
    <w:rsid w:val="00287F9B"/>
    <w:rsid w:val="0029049E"/>
    <w:rsid w:val="002904D6"/>
    <w:rsid w:val="002910B0"/>
    <w:rsid w:val="0029396F"/>
    <w:rsid w:val="002945B2"/>
    <w:rsid w:val="00294EC0"/>
    <w:rsid w:val="002958ED"/>
    <w:rsid w:val="00295EA0"/>
    <w:rsid w:val="00296467"/>
    <w:rsid w:val="0029664A"/>
    <w:rsid w:val="002A12E9"/>
    <w:rsid w:val="002A14AE"/>
    <w:rsid w:val="002A1B67"/>
    <w:rsid w:val="002A1E72"/>
    <w:rsid w:val="002A3305"/>
    <w:rsid w:val="002A3A4C"/>
    <w:rsid w:val="002A5A78"/>
    <w:rsid w:val="002B044D"/>
    <w:rsid w:val="002B0B7E"/>
    <w:rsid w:val="002B0BFE"/>
    <w:rsid w:val="002B0CB1"/>
    <w:rsid w:val="002B10ED"/>
    <w:rsid w:val="002B1C4E"/>
    <w:rsid w:val="002B2ADC"/>
    <w:rsid w:val="002B3030"/>
    <w:rsid w:val="002B36F4"/>
    <w:rsid w:val="002B3F70"/>
    <w:rsid w:val="002B4546"/>
    <w:rsid w:val="002B45AE"/>
    <w:rsid w:val="002B5B20"/>
    <w:rsid w:val="002B7595"/>
    <w:rsid w:val="002B76D0"/>
    <w:rsid w:val="002C012A"/>
    <w:rsid w:val="002C0DA9"/>
    <w:rsid w:val="002C24DF"/>
    <w:rsid w:val="002C390D"/>
    <w:rsid w:val="002C49B5"/>
    <w:rsid w:val="002C5259"/>
    <w:rsid w:val="002C6489"/>
    <w:rsid w:val="002C68E1"/>
    <w:rsid w:val="002C6F11"/>
    <w:rsid w:val="002D21BA"/>
    <w:rsid w:val="002D334C"/>
    <w:rsid w:val="002D38F5"/>
    <w:rsid w:val="002D3B57"/>
    <w:rsid w:val="002D653C"/>
    <w:rsid w:val="002E0707"/>
    <w:rsid w:val="002E0B0A"/>
    <w:rsid w:val="002E0ECD"/>
    <w:rsid w:val="002E1C19"/>
    <w:rsid w:val="002E23CD"/>
    <w:rsid w:val="002E55E4"/>
    <w:rsid w:val="002E69D6"/>
    <w:rsid w:val="002E758D"/>
    <w:rsid w:val="002E7BB7"/>
    <w:rsid w:val="002F0A4B"/>
    <w:rsid w:val="002F0E40"/>
    <w:rsid w:val="002F2CB6"/>
    <w:rsid w:val="002F2D11"/>
    <w:rsid w:val="002F4829"/>
    <w:rsid w:val="002F5800"/>
    <w:rsid w:val="002F5E2D"/>
    <w:rsid w:val="002F5E8D"/>
    <w:rsid w:val="002F623A"/>
    <w:rsid w:val="002F6542"/>
    <w:rsid w:val="003005D3"/>
    <w:rsid w:val="00300B65"/>
    <w:rsid w:val="0030155F"/>
    <w:rsid w:val="0030175A"/>
    <w:rsid w:val="003042FC"/>
    <w:rsid w:val="003044C4"/>
    <w:rsid w:val="00304DB8"/>
    <w:rsid w:val="00305159"/>
    <w:rsid w:val="0030597F"/>
    <w:rsid w:val="00305ED2"/>
    <w:rsid w:val="00311A33"/>
    <w:rsid w:val="00312BEB"/>
    <w:rsid w:val="00312DE7"/>
    <w:rsid w:val="003152B7"/>
    <w:rsid w:val="00316ECB"/>
    <w:rsid w:val="00320CBE"/>
    <w:rsid w:val="003215A5"/>
    <w:rsid w:val="003223EC"/>
    <w:rsid w:val="00322FF6"/>
    <w:rsid w:val="00323474"/>
    <w:rsid w:val="00323EF4"/>
    <w:rsid w:val="00323FA0"/>
    <w:rsid w:val="00323FDD"/>
    <w:rsid w:val="0032402D"/>
    <w:rsid w:val="00325A8B"/>
    <w:rsid w:val="003260C1"/>
    <w:rsid w:val="00326464"/>
    <w:rsid w:val="00326DC9"/>
    <w:rsid w:val="00326FC5"/>
    <w:rsid w:val="00327DE1"/>
    <w:rsid w:val="00330360"/>
    <w:rsid w:val="0033064A"/>
    <w:rsid w:val="003334E1"/>
    <w:rsid w:val="003343FA"/>
    <w:rsid w:val="003346A5"/>
    <w:rsid w:val="003349A9"/>
    <w:rsid w:val="00335A75"/>
    <w:rsid w:val="00336CAE"/>
    <w:rsid w:val="00340D2B"/>
    <w:rsid w:val="00341ADE"/>
    <w:rsid w:val="00342FFB"/>
    <w:rsid w:val="00345236"/>
    <w:rsid w:val="00345A1D"/>
    <w:rsid w:val="00345BF9"/>
    <w:rsid w:val="00345FE7"/>
    <w:rsid w:val="0034630F"/>
    <w:rsid w:val="00347B29"/>
    <w:rsid w:val="003507BC"/>
    <w:rsid w:val="003516AE"/>
    <w:rsid w:val="003534DB"/>
    <w:rsid w:val="003535CB"/>
    <w:rsid w:val="003537E5"/>
    <w:rsid w:val="0035470A"/>
    <w:rsid w:val="00360F85"/>
    <w:rsid w:val="00362031"/>
    <w:rsid w:val="003645D5"/>
    <w:rsid w:val="00365559"/>
    <w:rsid w:val="00365702"/>
    <w:rsid w:val="00365E20"/>
    <w:rsid w:val="00366738"/>
    <w:rsid w:val="00366CEA"/>
    <w:rsid w:val="00367625"/>
    <w:rsid w:val="0037069F"/>
    <w:rsid w:val="003715CD"/>
    <w:rsid w:val="00372B2C"/>
    <w:rsid w:val="00372CF5"/>
    <w:rsid w:val="0037343A"/>
    <w:rsid w:val="00375E3E"/>
    <w:rsid w:val="003764BE"/>
    <w:rsid w:val="003773F1"/>
    <w:rsid w:val="00377529"/>
    <w:rsid w:val="0037755F"/>
    <w:rsid w:val="003816FD"/>
    <w:rsid w:val="0038175C"/>
    <w:rsid w:val="0038275E"/>
    <w:rsid w:val="00382F5A"/>
    <w:rsid w:val="00383453"/>
    <w:rsid w:val="00384209"/>
    <w:rsid w:val="003844CB"/>
    <w:rsid w:val="00385340"/>
    <w:rsid w:val="003865D5"/>
    <w:rsid w:val="003902ED"/>
    <w:rsid w:val="00391904"/>
    <w:rsid w:val="00391BA2"/>
    <w:rsid w:val="0039284F"/>
    <w:rsid w:val="00392AF5"/>
    <w:rsid w:val="00393E7F"/>
    <w:rsid w:val="003940D4"/>
    <w:rsid w:val="00394562"/>
    <w:rsid w:val="00394739"/>
    <w:rsid w:val="00396248"/>
    <w:rsid w:val="00397B5A"/>
    <w:rsid w:val="003A0D14"/>
    <w:rsid w:val="003A0E97"/>
    <w:rsid w:val="003A0F99"/>
    <w:rsid w:val="003A3057"/>
    <w:rsid w:val="003A416F"/>
    <w:rsid w:val="003A4C0E"/>
    <w:rsid w:val="003A720E"/>
    <w:rsid w:val="003A7881"/>
    <w:rsid w:val="003B07A3"/>
    <w:rsid w:val="003B25D2"/>
    <w:rsid w:val="003B34D9"/>
    <w:rsid w:val="003B3BDD"/>
    <w:rsid w:val="003B4173"/>
    <w:rsid w:val="003B42C6"/>
    <w:rsid w:val="003B4BB1"/>
    <w:rsid w:val="003B5425"/>
    <w:rsid w:val="003B5C84"/>
    <w:rsid w:val="003B5E68"/>
    <w:rsid w:val="003C0AA4"/>
    <w:rsid w:val="003C15F0"/>
    <w:rsid w:val="003C29DA"/>
    <w:rsid w:val="003C33F1"/>
    <w:rsid w:val="003C3648"/>
    <w:rsid w:val="003C3782"/>
    <w:rsid w:val="003C578D"/>
    <w:rsid w:val="003C648E"/>
    <w:rsid w:val="003C675E"/>
    <w:rsid w:val="003C68ED"/>
    <w:rsid w:val="003D0904"/>
    <w:rsid w:val="003D1232"/>
    <w:rsid w:val="003D1937"/>
    <w:rsid w:val="003D1EFF"/>
    <w:rsid w:val="003D25C3"/>
    <w:rsid w:val="003D4254"/>
    <w:rsid w:val="003D4F91"/>
    <w:rsid w:val="003D686E"/>
    <w:rsid w:val="003D69BB"/>
    <w:rsid w:val="003D704F"/>
    <w:rsid w:val="003D7761"/>
    <w:rsid w:val="003E0986"/>
    <w:rsid w:val="003E0E19"/>
    <w:rsid w:val="003E0F07"/>
    <w:rsid w:val="003E24A1"/>
    <w:rsid w:val="003E33A3"/>
    <w:rsid w:val="003E354D"/>
    <w:rsid w:val="003E574A"/>
    <w:rsid w:val="003E5A22"/>
    <w:rsid w:val="003E7E0B"/>
    <w:rsid w:val="003F01A3"/>
    <w:rsid w:val="003F2B89"/>
    <w:rsid w:val="003F2FB5"/>
    <w:rsid w:val="003F40D5"/>
    <w:rsid w:val="003F59AB"/>
    <w:rsid w:val="003F61F4"/>
    <w:rsid w:val="004001CC"/>
    <w:rsid w:val="00400788"/>
    <w:rsid w:val="00400B71"/>
    <w:rsid w:val="004018EA"/>
    <w:rsid w:val="00401A56"/>
    <w:rsid w:val="00401DF5"/>
    <w:rsid w:val="0040223C"/>
    <w:rsid w:val="004027D1"/>
    <w:rsid w:val="004034F4"/>
    <w:rsid w:val="004035C3"/>
    <w:rsid w:val="004037DB"/>
    <w:rsid w:val="00405918"/>
    <w:rsid w:val="004062BE"/>
    <w:rsid w:val="004062D8"/>
    <w:rsid w:val="00406484"/>
    <w:rsid w:val="00406FC9"/>
    <w:rsid w:val="00410527"/>
    <w:rsid w:val="00410919"/>
    <w:rsid w:val="00410F76"/>
    <w:rsid w:val="0041156A"/>
    <w:rsid w:val="00411727"/>
    <w:rsid w:val="00411E53"/>
    <w:rsid w:val="004120DB"/>
    <w:rsid w:val="00412A9E"/>
    <w:rsid w:val="004133FA"/>
    <w:rsid w:val="004136DB"/>
    <w:rsid w:val="0041397E"/>
    <w:rsid w:val="00413E71"/>
    <w:rsid w:val="00413F98"/>
    <w:rsid w:val="00414C8F"/>
    <w:rsid w:val="00414F23"/>
    <w:rsid w:val="0041570D"/>
    <w:rsid w:val="00415F28"/>
    <w:rsid w:val="00416B2F"/>
    <w:rsid w:val="00416CE8"/>
    <w:rsid w:val="0041715C"/>
    <w:rsid w:val="00417360"/>
    <w:rsid w:val="004179A2"/>
    <w:rsid w:val="004179BE"/>
    <w:rsid w:val="00417D0C"/>
    <w:rsid w:val="00417E6C"/>
    <w:rsid w:val="00420738"/>
    <w:rsid w:val="00420948"/>
    <w:rsid w:val="0042363E"/>
    <w:rsid w:val="0042404F"/>
    <w:rsid w:val="004246B3"/>
    <w:rsid w:val="00424896"/>
    <w:rsid w:val="00425D1F"/>
    <w:rsid w:val="004266D9"/>
    <w:rsid w:val="00426D5B"/>
    <w:rsid w:val="00426DC9"/>
    <w:rsid w:val="00431113"/>
    <w:rsid w:val="00431653"/>
    <w:rsid w:val="0043166A"/>
    <w:rsid w:val="00432B7E"/>
    <w:rsid w:val="004338DB"/>
    <w:rsid w:val="00433F80"/>
    <w:rsid w:val="00434783"/>
    <w:rsid w:val="00435366"/>
    <w:rsid w:val="004365BB"/>
    <w:rsid w:val="00440190"/>
    <w:rsid w:val="00442DC2"/>
    <w:rsid w:val="00442EA4"/>
    <w:rsid w:val="00444C7D"/>
    <w:rsid w:val="00444E0B"/>
    <w:rsid w:val="0044501A"/>
    <w:rsid w:val="00447654"/>
    <w:rsid w:val="00447E39"/>
    <w:rsid w:val="00451EA4"/>
    <w:rsid w:val="00452563"/>
    <w:rsid w:val="004525C8"/>
    <w:rsid w:val="004536C5"/>
    <w:rsid w:val="004553B9"/>
    <w:rsid w:val="0045578C"/>
    <w:rsid w:val="004558F8"/>
    <w:rsid w:val="004562CA"/>
    <w:rsid w:val="00456F28"/>
    <w:rsid w:val="00457416"/>
    <w:rsid w:val="0045747A"/>
    <w:rsid w:val="0045791A"/>
    <w:rsid w:val="00461654"/>
    <w:rsid w:val="0046435E"/>
    <w:rsid w:val="00465534"/>
    <w:rsid w:val="004662BD"/>
    <w:rsid w:val="00471E0A"/>
    <w:rsid w:val="0047346B"/>
    <w:rsid w:val="00475575"/>
    <w:rsid w:val="00477538"/>
    <w:rsid w:val="00477B27"/>
    <w:rsid w:val="00480306"/>
    <w:rsid w:val="00480A91"/>
    <w:rsid w:val="00482810"/>
    <w:rsid w:val="004828FD"/>
    <w:rsid w:val="00482F59"/>
    <w:rsid w:val="00484A47"/>
    <w:rsid w:val="00485690"/>
    <w:rsid w:val="00486415"/>
    <w:rsid w:val="004909E6"/>
    <w:rsid w:val="00490AAA"/>
    <w:rsid w:val="00491D06"/>
    <w:rsid w:val="00491DD3"/>
    <w:rsid w:val="00492CBD"/>
    <w:rsid w:val="004936CE"/>
    <w:rsid w:val="00493DBE"/>
    <w:rsid w:val="00493F02"/>
    <w:rsid w:val="00494CB5"/>
    <w:rsid w:val="00496953"/>
    <w:rsid w:val="00496973"/>
    <w:rsid w:val="00496AC9"/>
    <w:rsid w:val="00497804"/>
    <w:rsid w:val="004A0CED"/>
    <w:rsid w:val="004A1FFF"/>
    <w:rsid w:val="004A3238"/>
    <w:rsid w:val="004A486B"/>
    <w:rsid w:val="004A5647"/>
    <w:rsid w:val="004A5EEA"/>
    <w:rsid w:val="004A6121"/>
    <w:rsid w:val="004A69B6"/>
    <w:rsid w:val="004A70F1"/>
    <w:rsid w:val="004A77EF"/>
    <w:rsid w:val="004B091A"/>
    <w:rsid w:val="004B216B"/>
    <w:rsid w:val="004B406C"/>
    <w:rsid w:val="004B4926"/>
    <w:rsid w:val="004B4DD3"/>
    <w:rsid w:val="004B52DA"/>
    <w:rsid w:val="004B6C64"/>
    <w:rsid w:val="004B6DE5"/>
    <w:rsid w:val="004B78A0"/>
    <w:rsid w:val="004B7AE3"/>
    <w:rsid w:val="004B7BEF"/>
    <w:rsid w:val="004B7DD7"/>
    <w:rsid w:val="004C1149"/>
    <w:rsid w:val="004C153F"/>
    <w:rsid w:val="004C1F9F"/>
    <w:rsid w:val="004C2A6D"/>
    <w:rsid w:val="004C42E7"/>
    <w:rsid w:val="004C4CCF"/>
    <w:rsid w:val="004C4F34"/>
    <w:rsid w:val="004C5964"/>
    <w:rsid w:val="004C79F2"/>
    <w:rsid w:val="004D1B90"/>
    <w:rsid w:val="004D1F8F"/>
    <w:rsid w:val="004D239A"/>
    <w:rsid w:val="004D2E2D"/>
    <w:rsid w:val="004D5681"/>
    <w:rsid w:val="004D73DC"/>
    <w:rsid w:val="004D795F"/>
    <w:rsid w:val="004D7DEE"/>
    <w:rsid w:val="004E0D15"/>
    <w:rsid w:val="004E1AC3"/>
    <w:rsid w:val="004E2288"/>
    <w:rsid w:val="004E42BD"/>
    <w:rsid w:val="004E4565"/>
    <w:rsid w:val="004F2204"/>
    <w:rsid w:val="004F289F"/>
    <w:rsid w:val="004F3D52"/>
    <w:rsid w:val="004F5193"/>
    <w:rsid w:val="004F53E9"/>
    <w:rsid w:val="004F5B52"/>
    <w:rsid w:val="004F6049"/>
    <w:rsid w:val="004F68F8"/>
    <w:rsid w:val="004F6C73"/>
    <w:rsid w:val="004F710D"/>
    <w:rsid w:val="004F72C9"/>
    <w:rsid w:val="00500503"/>
    <w:rsid w:val="005007F0"/>
    <w:rsid w:val="0050178F"/>
    <w:rsid w:val="005019A3"/>
    <w:rsid w:val="005029D0"/>
    <w:rsid w:val="00503C07"/>
    <w:rsid w:val="00504372"/>
    <w:rsid w:val="00504BE8"/>
    <w:rsid w:val="00507166"/>
    <w:rsid w:val="00510CDC"/>
    <w:rsid w:val="005121D9"/>
    <w:rsid w:val="00514086"/>
    <w:rsid w:val="00515382"/>
    <w:rsid w:val="0051546E"/>
    <w:rsid w:val="00520F98"/>
    <w:rsid w:val="00521449"/>
    <w:rsid w:val="00522F41"/>
    <w:rsid w:val="0052387F"/>
    <w:rsid w:val="00523A91"/>
    <w:rsid w:val="00523D3B"/>
    <w:rsid w:val="00525809"/>
    <w:rsid w:val="00525A84"/>
    <w:rsid w:val="005277C3"/>
    <w:rsid w:val="00527D66"/>
    <w:rsid w:val="00531217"/>
    <w:rsid w:val="00531633"/>
    <w:rsid w:val="005317C6"/>
    <w:rsid w:val="00534677"/>
    <w:rsid w:val="00534934"/>
    <w:rsid w:val="005350CD"/>
    <w:rsid w:val="00535BBD"/>
    <w:rsid w:val="00535CF6"/>
    <w:rsid w:val="00536900"/>
    <w:rsid w:val="005377D9"/>
    <w:rsid w:val="005434C0"/>
    <w:rsid w:val="005448CB"/>
    <w:rsid w:val="00545C0A"/>
    <w:rsid w:val="005463C1"/>
    <w:rsid w:val="005463CA"/>
    <w:rsid w:val="00546E90"/>
    <w:rsid w:val="005477EA"/>
    <w:rsid w:val="00547C67"/>
    <w:rsid w:val="00547DCB"/>
    <w:rsid w:val="005504BA"/>
    <w:rsid w:val="00550EAE"/>
    <w:rsid w:val="00551CF7"/>
    <w:rsid w:val="00552B4C"/>
    <w:rsid w:val="00552C96"/>
    <w:rsid w:val="00552F5A"/>
    <w:rsid w:val="00552FD8"/>
    <w:rsid w:val="00553887"/>
    <w:rsid w:val="00553922"/>
    <w:rsid w:val="00553C9F"/>
    <w:rsid w:val="00553EFD"/>
    <w:rsid w:val="00555488"/>
    <w:rsid w:val="00555B12"/>
    <w:rsid w:val="00555F83"/>
    <w:rsid w:val="00557371"/>
    <w:rsid w:val="00560D85"/>
    <w:rsid w:val="005624A1"/>
    <w:rsid w:val="005625FF"/>
    <w:rsid w:val="00563A79"/>
    <w:rsid w:val="0056505D"/>
    <w:rsid w:val="005669F8"/>
    <w:rsid w:val="005700AD"/>
    <w:rsid w:val="0057065D"/>
    <w:rsid w:val="005712C8"/>
    <w:rsid w:val="00572C08"/>
    <w:rsid w:val="00573CEE"/>
    <w:rsid w:val="00574D13"/>
    <w:rsid w:val="00574DBD"/>
    <w:rsid w:val="00574DCB"/>
    <w:rsid w:val="0057519D"/>
    <w:rsid w:val="00580D2F"/>
    <w:rsid w:val="00582041"/>
    <w:rsid w:val="005832D8"/>
    <w:rsid w:val="0058348B"/>
    <w:rsid w:val="00586065"/>
    <w:rsid w:val="005862A1"/>
    <w:rsid w:val="00586803"/>
    <w:rsid w:val="00587C26"/>
    <w:rsid w:val="0059048F"/>
    <w:rsid w:val="00591512"/>
    <w:rsid w:val="00591C51"/>
    <w:rsid w:val="00592F62"/>
    <w:rsid w:val="005935AE"/>
    <w:rsid w:val="00593B45"/>
    <w:rsid w:val="0059423A"/>
    <w:rsid w:val="005955AA"/>
    <w:rsid w:val="00597FA7"/>
    <w:rsid w:val="005A260E"/>
    <w:rsid w:val="005A2CA3"/>
    <w:rsid w:val="005A53FA"/>
    <w:rsid w:val="005A5BC8"/>
    <w:rsid w:val="005A5DA4"/>
    <w:rsid w:val="005A5FF3"/>
    <w:rsid w:val="005A7A55"/>
    <w:rsid w:val="005A7AC5"/>
    <w:rsid w:val="005A7EA4"/>
    <w:rsid w:val="005B0EB0"/>
    <w:rsid w:val="005B1CA5"/>
    <w:rsid w:val="005B3BAD"/>
    <w:rsid w:val="005B43B2"/>
    <w:rsid w:val="005B4EA2"/>
    <w:rsid w:val="005B538D"/>
    <w:rsid w:val="005B585E"/>
    <w:rsid w:val="005B61C3"/>
    <w:rsid w:val="005B71CA"/>
    <w:rsid w:val="005B72C8"/>
    <w:rsid w:val="005B74B6"/>
    <w:rsid w:val="005C0988"/>
    <w:rsid w:val="005C0B5C"/>
    <w:rsid w:val="005C0E69"/>
    <w:rsid w:val="005C126A"/>
    <w:rsid w:val="005C3151"/>
    <w:rsid w:val="005C3A68"/>
    <w:rsid w:val="005C5298"/>
    <w:rsid w:val="005C6351"/>
    <w:rsid w:val="005C6444"/>
    <w:rsid w:val="005C696E"/>
    <w:rsid w:val="005C6F9F"/>
    <w:rsid w:val="005C73B6"/>
    <w:rsid w:val="005C7A79"/>
    <w:rsid w:val="005D0BD7"/>
    <w:rsid w:val="005D3A04"/>
    <w:rsid w:val="005D3E0D"/>
    <w:rsid w:val="005D4D70"/>
    <w:rsid w:val="005D5F48"/>
    <w:rsid w:val="005D71BE"/>
    <w:rsid w:val="005D75CA"/>
    <w:rsid w:val="005D75CF"/>
    <w:rsid w:val="005D7683"/>
    <w:rsid w:val="005D76DC"/>
    <w:rsid w:val="005E0161"/>
    <w:rsid w:val="005E15DD"/>
    <w:rsid w:val="005E1E1A"/>
    <w:rsid w:val="005E25D5"/>
    <w:rsid w:val="005E38BB"/>
    <w:rsid w:val="005E629A"/>
    <w:rsid w:val="005E7DAC"/>
    <w:rsid w:val="005F06B0"/>
    <w:rsid w:val="005F2A94"/>
    <w:rsid w:val="005F2AE5"/>
    <w:rsid w:val="005F60F3"/>
    <w:rsid w:val="005F693C"/>
    <w:rsid w:val="00602D1D"/>
    <w:rsid w:val="0060329A"/>
    <w:rsid w:val="00606004"/>
    <w:rsid w:val="00607863"/>
    <w:rsid w:val="0060787D"/>
    <w:rsid w:val="00610299"/>
    <w:rsid w:val="006103CC"/>
    <w:rsid w:val="006108AB"/>
    <w:rsid w:val="006110C1"/>
    <w:rsid w:val="00611D61"/>
    <w:rsid w:val="00612DC4"/>
    <w:rsid w:val="006135EA"/>
    <w:rsid w:val="00613BF5"/>
    <w:rsid w:val="00613C08"/>
    <w:rsid w:val="006144CF"/>
    <w:rsid w:val="00614A66"/>
    <w:rsid w:val="006156B2"/>
    <w:rsid w:val="00615E0E"/>
    <w:rsid w:val="00616066"/>
    <w:rsid w:val="006168C7"/>
    <w:rsid w:val="006169DB"/>
    <w:rsid w:val="00617780"/>
    <w:rsid w:val="00617E45"/>
    <w:rsid w:val="00620150"/>
    <w:rsid w:val="00620BF2"/>
    <w:rsid w:val="006211E2"/>
    <w:rsid w:val="00622420"/>
    <w:rsid w:val="00622A14"/>
    <w:rsid w:val="00624234"/>
    <w:rsid w:val="00624787"/>
    <w:rsid w:val="00624FFE"/>
    <w:rsid w:val="006267C1"/>
    <w:rsid w:val="0062727B"/>
    <w:rsid w:val="0062735F"/>
    <w:rsid w:val="006323C4"/>
    <w:rsid w:val="0063247F"/>
    <w:rsid w:val="006324B6"/>
    <w:rsid w:val="00632C45"/>
    <w:rsid w:val="00632E05"/>
    <w:rsid w:val="006346AA"/>
    <w:rsid w:val="00634A21"/>
    <w:rsid w:val="006353EC"/>
    <w:rsid w:val="00635957"/>
    <w:rsid w:val="00635F80"/>
    <w:rsid w:val="00636DD4"/>
    <w:rsid w:val="006375E1"/>
    <w:rsid w:val="00637A74"/>
    <w:rsid w:val="00640DF1"/>
    <w:rsid w:val="00642176"/>
    <w:rsid w:val="0064318A"/>
    <w:rsid w:val="00643B5B"/>
    <w:rsid w:val="00643CBB"/>
    <w:rsid w:val="00643E48"/>
    <w:rsid w:val="00647162"/>
    <w:rsid w:val="0064745D"/>
    <w:rsid w:val="00650B93"/>
    <w:rsid w:val="00651127"/>
    <w:rsid w:val="006514AB"/>
    <w:rsid w:val="00651680"/>
    <w:rsid w:val="0065377A"/>
    <w:rsid w:val="006539D4"/>
    <w:rsid w:val="00653E28"/>
    <w:rsid w:val="006546B8"/>
    <w:rsid w:val="006548C5"/>
    <w:rsid w:val="00654B6F"/>
    <w:rsid w:val="00655876"/>
    <w:rsid w:val="00655A58"/>
    <w:rsid w:val="00655D71"/>
    <w:rsid w:val="0065609F"/>
    <w:rsid w:val="006565E7"/>
    <w:rsid w:val="006565FF"/>
    <w:rsid w:val="006566F5"/>
    <w:rsid w:val="006569ED"/>
    <w:rsid w:val="00656F75"/>
    <w:rsid w:val="00660229"/>
    <w:rsid w:val="00661102"/>
    <w:rsid w:val="00661C11"/>
    <w:rsid w:val="0066263F"/>
    <w:rsid w:val="006629F5"/>
    <w:rsid w:val="006641CF"/>
    <w:rsid w:val="00665ED9"/>
    <w:rsid w:val="00666818"/>
    <w:rsid w:val="00666CDD"/>
    <w:rsid w:val="00667214"/>
    <w:rsid w:val="00667865"/>
    <w:rsid w:val="0067135A"/>
    <w:rsid w:val="00672127"/>
    <w:rsid w:val="006723F1"/>
    <w:rsid w:val="006726DB"/>
    <w:rsid w:val="00672BB3"/>
    <w:rsid w:val="0067302F"/>
    <w:rsid w:val="0067318D"/>
    <w:rsid w:val="00674566"/>
    <w:rsid w:val="00674FB4"/>
    <w:rsid w:val="00675942"/>
    <w:rsid w:val="0067609E"/>
    <w:rsid w:val="00676543"/>
    <w:rsid w:val="00677930"/>
    <w:rsid w:val="00681B38"/>
    <w:rsid w:val="006824FB"/>
    <w:rsid w:val="00682AE0"/>
    <w:rsid w:val="00684586"/>
    <w:rsid w:val="00684BEE"/>
    <w:rsid w:val="006856E3"/>
    <w:rsid w:val="00687023"/>
    <w:rsid w:val="00687832"/>
    <w:rsid w:val="006901CD"/>
    <w:rsid w:val="0069143F"/>
    <w:rsid w:val="006922CF"/>
    <w:rsid w:val="00692AFF"/>
    <w:rsid w:val="00694B32"/>
    <w:rsid w:val="00694D88"/>
    <w:rsid w:val="00696A1E"/>
    <w:rsid w:val="0069726A"/>
    <w:rsid w:val="00697371"/>
    <w:rsid w:val="00697FD8"/>
    <w:rsid w:val="006A0646"/>
    <w:rsid w:val="006A22D3"/>
    <w:rsid w:val="006A2906"/>
    <w:rsid w:val="006A407F"/>
    <w:rsid w:val="006A5ABD"/>
    <w:rsid w:val="006B0DB2"/>
    <w:rsid w:val="006B2390"/>
    <w:rsid w:val="006B3980"/>
    <w:rsid w:val="006B3BDE"/>
    <w:rsid w:val="006B49C0"/>
    <w:rsid w:val="006B50E8"/>
    <w:rsid w:val="006B6436"/>
    <w:rsid w:val="006B64B5"/>
    <w:rsid w:val="006C0B96"/>
    <w:rsid w:val="006C10A6"/>
    <w:rsid w:val="006C1BAE"/>
    <w:rsid w:val="006C2227"/>
    <w:rsid w:val="006C41CA"/>
    <w:rsid w:val="006C47AD"/>
    <w:rsid w:val="006C529C"/>
    <w:rsid w:val="006C5BA0"/>
    <w:rsid w:val="006C750B"/>
    <w:rsid w:val="006C75E2"/>
    <w:rsid w:val="006C7782"/>
    <w:rsid w:val="006C7797"/>
    <w:rsid w:val="006C7F02"/>
    <w:rsid w:val="006D09DB"/>
    <w:rsid w:val="006D0B69"/>
    <w:rsid w:val="006D14E3"/>
    <w:rsid w:val="006D541D"/>
    <w:rsid w:val="006D7747"/>
    <w:rsid w:val="006E0B78"/>
    <w:rsid w:val="006E0E13"/>
    <w:rsid w:val="006E0F73"/>
    <w:rsid w:val="006E31FB"/>
    <w:rsid w:val="006E5ABE"/>
    <w:rsid w:val="006E5F0B"/>
    <w:rsid w:val="006F01A5"/>
    <w:rsid w:val="006F1BE9"/>
    <w:rsid w:val="006F2373"/>
    <w:rsid w:val="006F23C9"/>
    <w:rsid w:val="006F2423"/>
    <w:rsid w:val="006F5191"/>
    <w:rsid w:val="006F545A"/>
    <w:rsid w:val="006F635F"/>
    <w:rsid w:val="006F6B0C"/>
    <w:rsid w:val="006F6DBF"/>
    <w:rsid w:val="006F7CF0"/>
    <w:rsid w:val="0070005C"/>
    <w:rsid w:val="00700C98"/>
    <w:rsid w:val="00701576"/>
    <w:rsid w:val="00701B5E"/>
    <w:rsid w:val="00701CF8"/>
    <w:rsid w:val="00701DDA"/>
    <w:rsid w:val="00703790"/>
    <w:rsid w:val="00703A58"/>
    <w:rsid w:val="00704619"/>
    <w:rsid w:val="00707047"/>
    <w:rsid w:val="00707399"/>
    <w:rsid w:val="00710CF6"/>
    <w:rsid w:val="00710F2C"/>
    <w:rsid w:val="00712B93"/>
    <w:rsid w:val="0071469F"/>
    <w:rsid w:val="007149A4"/>
    <w:rsid w:val="00716E52"/>
    <w:rsid w:val="0071704B"/>
    <w:rsid w:val="0071745B"/>
    <w:rsid w:val="0071770A"/>
    <w:rsid w:val="00717C7F"/>
    <w:rsid w:val="00721524"/>
    <w:rsid w:val="0072400C"/>
    <w:rsid w:val="00724F04"/>
    <w:rsid w:val="00724FD6"/>
    <w:rsid w:val="00725211"/>
    <w:rsid w:val="007255AD"/>
    <w:rsid w:val="00726260"/>
    <w:rsid w:val="00730425"/>
    <w:rsid w:val="00730856"/>
    <w:rsid w:val="0073100B"/>
    <w:rsid w:val="0073136F"/>
    <w:rsid w:val="00732041"/>
    <w:rsid w:val="007328E9"/>
    <w:rsid w:val="0073344E"/>
    <w:rsid w:val="007349A1"/>
    <w:rsid w:val="00734EAE"/>
    <w:rsid w:val="00735A93"/>
    <w:rsid w:val="00735C3D"/>
    <w:rsid w:val="007375C9"/>
    <w:rsid w:val="00737630"/>
    <w:rsid w:val="00737E10"/>
    <w:rsid w:val="00741708"/>
    <w:rsid w:val="00741FCB"/>
    <w:rsid w:val="00742584"/>
    <w:rsid w:val="00742A2E"/>
    <w:rsid w:val="00743B04"/>
    <w:rsid w:val="0074423A"/>
    <w:rsid w:val="00744597"/>
    <w:rsid w:val="0074477E"/>
    <w:rsid w:val="00745212"/>
    <w:rsid w:val="00750A20"/>
    <w:rsid w:val="007515EA"/>
    <w:rsid w:val="0075416B"/>
    <w:rsid w:val="00754270"/>
    <w:rsid w:val="007564CD"/>
    <w:rsid w:val="007569AD"/>
    <w:rsid w:val="00756B48"/>
    <w:rsid w:val="00756CE9"/>
    <w:rsid w:val="007605BC"/>
    <w:rsid w:val="0076097F"/>
    <w:rsid w:val="0076207F"/>
    <w:rsid w:val="00762559"/>
    <w:rsid w:val="007649B9"/>
    <w:rsid w:val="00764FE8"/>
    <w:rsid w:val="0076562C"/>
    <w:rsid w:val="00765772"/>
    <w:rsid w:val="00771185"/>
    <w:rsid w:val="00771904"/>
    <w:rsid w:val="007725B6"/>
    <w:rsid w:val="007725D1"/>
    <w:rsid w:val="0077478F"/>
    <w:rsid w:val="00774D3F"/>
    <w:rsid w:val="00775307"/>
    <w:rsid w:val="007759DA"/>
    <w:rsid w:val="0077602A"/>
    <w:rsid w:val="00776A7C"/>
    <w:rsid w:val="00780F75"/>
    <w:rsid w:val="0078195E"/>
    <w:rsid w:val="00781C6C"/>
    <w:rsid w:val="007851AF"/>
    <w:rsid w:val="00785632"/>
    <w:rsid w:val="00785A23"/>
    <w:rsid w:val="00786701"/>
    <w:rsid w:val="00787594"/>
    <w:rsid w:val="00790AC6"/>
    <w:rsid w:val="007910D2"/>
    <w:rsid w:val="007913FA"/>
    <w:rsid w:val="0079174F"/>
    <w:rsid w:val="00791A52"/>
    <w:rsid w:val="00791DBF"/>
    <w:rsid w:val="00791E42"/>
    <w:rsid w:val="00792B60"/>
    <w:rsid w:val="00794B4C"/>
    <w:rsid w:val="00794FA9"/>
    <w:rsid w:val="00795516"/>
    <w:rsid w:val="00796809"/>
    <w:rsid w:val="00796CAF"/>
    <w:rsid w:val="007973EA"/>
    <w:rsid w:val="0079770C"/>
    <w:rsid w:val="00797B3A"/>
    <w:rsid w:val="00797FAD"/>
    <w:rsid w:val="007A1A40"/>
    <w:rsid w:val="007A2098"/>
    <w:rsid w:val="007A30DA"/>
    <w:rsid w:val="007A3C5E"/>
    <w:rsid w:val="007A3FE1"/>
    <w:rsid w:val="007A40D3"/>
    <w:rsid w:val="007A6B18"/>
    <w:rsid w:val="007A75BF"/>
    <w:rsid w:val="007B0410"/>
    <w:rsid w:val="007B14E8"/>
    <w:rsid w:val="007B1BD5"/>
    <w:rsid w:val="007B20C1"/>
    <w:rsid w:val="007B3CE9"/>
    <w:rsid w:val="007B426D"/>
    <w:rsid w:val="007B4F35"/>
    <w:rsid w:val="007B6211"/>
    <w:rsid w:val="007B6BF6"/>
    <w:rsid w:val="007B73E7"/>
    <w:rsid w:val="007B7707"/>
    <w:rsid w:val="007C07FD"/>
    <w:rsid w:val="007C1589"/>
    <w:rsid w:val="007C53ED"/>
    <w:rsid w:val="007C6CFF"/>
    <w:rsid w:val="007C745D"/>
    <w:rsid w:val="007D0CE3"/>
    <w:rsid w:val="007D0E18"/>
    <w:rsid w:val="007D1425"/>
    <w:rsid w:val="007D1695"/>
    <w:rsid w:val="007D2AD8"/>
    <w:rsid w:val="007D2F12"/>
    <w:rsid w:val="007D4DA8"/>
    <w:rsid w:val="007D4F1E"/>
    <w:rsid w:val="007D568C"/>
    <w:rsid w:val="007D5D66"/>
    <w:rsid w:val="007D6D77"/>
    <w:rsid w:val="007E08A7"/>
    <w:rsid w:val="007E0D39"/>
    <w:rsid w:val="007E3D2E"/>
    <w:rsid w:val="007E4819"/>
    <w:rsid w:val="007E4E88"/>
    <w:rsid w:val="007E54FC"/>
    <w:rsid w:val="007E56C8"/>
    <w:rsid w:val="007E5DFD"/>
    <w:rsid w:val="007E634E"/>
    <w:rsid w:val="007E6E3F"/>
    <w:rsid w:val="007F0447"/>
    <w:rsid w:val="007F05F6"/>
    <w:rsid w:val="007F0761"/>
    <w:rsid w:val="007F1273"/>
    <w:rsid w:val="007F176D"/>
    <w:rsid w:val="007F193B"/>
    <w:rsid w:val="007F20F2"/>
    <w:rsid w:val="007F2555"/>
    <w:rsid w:val="007F36B8"/>
    <w:rsid w:val="007F3A0D"/>
    <w:rsid w:val="007F3AAE"/>
    <w:rsid w:val="007F3BCF"/>
    <w:rsid w:val="007F3CCD"/>
    <w:rsid w:val="007F5BB6"/>
    <w:rsid w:val="007F5FAF"/>
    <w:rsid w:val="007F61D5"/>
    <w:rsid w:val="007F6F58"/>
    <w:rsid w:val="007F710C"/>
    <w:rsid w:val="007F76E7"/>
    <w:rsid w:val="0080029E"/>
    <w:rsid w:val="0080434D"/>
    <w:rsid w:val="0080471A"/>
    <w:rsid w:val="00805953"/>
    <w:rsid w:val="00806511"/>
    <w:rsid w:val="00807631"/>
    <w:rsid w:val="00807847"/>
    <w:rsid w:val="00807E09"/>
    <w:rsid w:val="008103CE"/>
    <w:rsid w:val="008105ED"/>
    <w:rsid w:val="00814318"/>
    <w:rsid w:val="00814E4F"/>
    <w:rsid w:val="00814E76"/>
    <w:rsid w:val="00815843"/>
    <w:rsid w:val="00816E6F"/>
    <w:rsid w:val="00816F77"/>
    <w:rsid w:val="00817760"/>
    <w:rsid w:val="008177D5"/>
    <w:rsid w:val="008200A4"/>
    <w:rsid w:val="00821E2D"/>
    <w:rsid w:val="00822F0F"/>
    <w:rsid w:val="00824915"/>
    <w:rsid w:val="008258C1"/>
    <w:rsid w:val="00825F6D"/>
    <w:rsid w:val="008266AD"/>
    <w:rsid w:val="008267AB"/>
    <w:rsid w:val="00826ADC"/>
    <w:rsid w:val="00826FD0"/>
    <w:rsid w:val="00826FFC"/>
    <w:rsid w:val="008327B5"/>
    <w:rsid w:val="00835B70"/>
    <w:rsid w:val="00836020"/>
    <w:rsid w:val="00836E20"/>
    <w:rsid w:val="00837178"/>
    <w:rsid w:val="008373AD"/>
    <w:rsid w:val="008400A3"/>
    <w:rsid w:val="00840710"/>
    <w:rsid w:val="00840D78"/>
    <w:rsid w:val="00841D60"/>
    <w:rsid w:val="00842370"/>
    <w:rsid w:val="008432B5"/>
    <w:rsid w:val="00843A99"/>
    <w:rsid w:val="00845057"/>
    <w:rsid w:val="0084537F"/>
    <w:rsid w:val="00846CDE"/>
    <w:rsid w:val="00847663"/>
    <w:rsid w:val="00847CE1"/>
    <w:rsid w:val="0085015C"/>
    <w:rsid w:val="008516D8"/>
    <w:rsid w:val="0085351B"/>
    <w:rsid w:val="00857E1A"/>
    <w:rsid w:val="008600BC"/>
    <w:rsid w:val="008605ED"/>
    <w:rsid w:val="00860824"/>
    <w:rsid w:val="00860D3A"/>
    <w:rsid w:val="00861910"/>
    <w:rsid w:val="00861954"/>
    <w:rsid w:val="00863155"/>
    <w:rsid w:val="00863A44"/>
    <w:rsid w:val="00863C02"/>
    <w:rsid w:val="00864037"/>
    <w:rsid w:val="00865399"/>
    <w:rsid w:val="00865415"/>
    <w:rsid w:val="00865CAA"/>
    <w:rsid w:val="00866767"/>
    <w:rsid w:val="00870900"/>
    <w:rsid w:val="00872625"/>
    <w:rsid w:val="00872CDC"/>
    <w:rsid w:val="00874CDE"/>
    <w:rsid w:val="00875409"/>
    <w:rsid w:val="008756A8"/>
    <w:rsid w:val="00876112"/>
    <w:rsid w:val="0087689E"/>
    <w:rsid w:val="008770D0"/>
    <w:rsid w:val="00877FB7"/>
    <w:rsid w:val="00880D8D"/>
    <w:rsid w:val="008814C0"/>
    <w:rsid w:val="00881B05"/>
    <w:rsid w:val="00881D4C"/>
    <w:rsid w:val="008821FB"/>
    <w:rsid w:val="00884D55"/>
    <w:rsid w:val="0088756C"/>
    <w:rsid w:val="00887C7F"/>
    <w:rsid w:val="008901EE"/>
    <w:rsid w:val="008908AF"/>
    <w:rsid w:val="0089184C"/>
    <w:rsid w:val="00892EEE"/>
    <w:rsid w:val="00893622"/>
    <w:rsid w:val="00894DDD"/>
    <w:rsid w:val="00895685"/>
    <w:rsid w:val="008958E1"/>
    <w:rsid w:val="00896B5D"/>
    <w:rsid w:val="008A0551"/>
    <w:rsid w:val="008A1038"/>
    <w:rsid w:val="008A1571"/>
    <w:rsid w:val="008A2BFF"/>
    <w:rsid w:val="008A3096"/>
    <w:rsid w:val="008A39DB"/>
    <w:rsid w:val="008A5D52"/>
    <w:rsid w:val="008A6FBD"/>
    <w:rsid w:val="008A7001"/>
    <w:rsid w:val="008A770F"/>
    <w:rsid w:val="008B024A"/>
    <w:rsid w:val="008B1229"/>
    <w:rsid w:val="008B1768"/>
    <w:rsid w:val="008B1DC6"/>
    <w:rsid w:val="008B2AC0"/>
    <w:rsid w:val="008B2B04"/>
    <w:rsid w:val="008B3B69"/>
    <w:rsid w:val="008B3BF7"/>
    <w:rsid w:val="008C02B0"/>
    <w:rsid w:val="008C0390"/>
    <w:rsid w:val="008C03E9"/>
    <w:rsid w:val="008C0696"/>
    <w:rsid w:val="008C1116"/>
    <w:rsid w:val="008C15BD"/>
    <w:rsid w:val="008C1D65"/>
    <w:rsid w:val="008C1E18"/>
    <w:rsid w:val="008C3642"/>
    <w:rsid w:val="008C4FA8"/>
    <w:rsid w:val="008C6D5E"/>
    <w:rsid w:val="008C7956"/>
    <w:rsid w:val="008D01D2"/>
    <w:rsid w:val="008D2827"/>
    <w:rsid w:val="008D54D0"/>
    <w:rsid w:val="008D6533"/>
    <w:rsid w:val="008D65F1"/>
    <w:rsid w:val="008D6A7A"/>
    <w:rsid w:val="008D714F"/>
    <w:rsid w:val="008D7C73"/>
    <w:rsid w:val="008D7CB5"/>
    <w:rsid w:val="008E05B3"/>
    <w:rsid w:val="008E0D92"/>
    <w:rsid w:val="008E2DC2"/>
    <w:rsid w:val="008E2EC0"/>
    <w:rsid w:val="008E337E"/>
    <w:rsid w:val="008E34C5"/>
    <w:rsid w:val="008E3FC0"/>
    <w:rsid w:val="008E5CE2"/>
    <w:rsid w:val="008E6C8A"/>
    <w:rsid w:val="008F0381"/>
    <w:rsid w:val="008F045A"/>
    <w:rsid w:val="008F0A9C"/>
    <w:rsid w:val="008F2361"/>
    <w:rsid w:val="008F26E2"/>
    <w:rsid w:val="008F274A"/>
    <w:rsid w:val="008F3698"/>
    <w:rsid w:val="008F36FE"/>
    <w:rsid w:val="008F501A"/>
    <w:rsid w:val="008F5F25"/>
    <w:rsid w:val="008F7631"/>
    <w:rsid w:val="008F7724"/>
    <w:rsid w:val="008F7B8F"/>
    <w:rsid w:val="00901A7A"/>
    <w:rsid w:val="00903224"/>
    <w:rsid w:val="0090399B"/>
    <w:rsid w:val="00904260"/>
    <w:rsid w:val="009048F6"/>
    <w:rsid w:val="00905081"/>
    <w:rsid w:val="00906C37"/>
    <w:rsid w:val="0090785A"/>
    <w:rsid w:val="00911AE7"/>
    <w:rsid w:val="00913526"/>
    <w:rsid w:val="009136F9"/>
    <w:rsid w:val="00917620"/>
    <w:rsid w:val="0092005C"/>
    <w:rsid w:val="00920457"/>
    <w:rsid w:val="00921E62"/>
    <w:rsid w:val="009220F3"/>
    <w:rsid w:val="009227B3"/>
    <w:rsid w:val="0092317F"/>
    <w:rsid w:val="009239E0"/>
    <w:rsid w:val="00925040"/>
    <w:rsid w:val="00926EA3"/>
    <w:rsid w:val="00927098"/>
    <w:rsid w:val="0093055B"/>
    <w:rsid w:val="00932D2E"/>
    <w:rsid w:val="00933841"/>
    <w:rsid w:val="00933AAE"/>
    <w:rsid w:val="00936BE4"/>
    <w:rsid w:val="00936F82"/>
    <w:rsid w:val="00937113"/>
    <w:rsid w:val="009425CA"/>
    <w:rsid w:val="009429CA"/>
    <w:rsid w:val="009435F7"/>
    <w:rsid w:val="00944D9E"/>
    <w:rsid w:val="00944E2C"/>
    <w:rsid w:val="00945171"/>
    <w:rsid w:val="0094547D"/>
    <w:rsid w:val="009458A2"/>
    <w:rsid w:val="00946356"/>
    <w:rsid w:val="0094779A"/>
    <w:rsid w:val="00951484"/>
    <w:rsid w:val="00952D55"/>
    <w:rsid w:val="00952D77"/>
    <w:rsid w:val="0095393F"/>
    <w:rsid w:val="009555A9"/>
    <w:rsid w:val="00955A48"/>
    <w:rsid w:val="00957055"/>
    <w:rsid w:val="00957E56"/>
    <w:rsid w:val="009607AB"/>
    <w:rsid w:val="009609BC"/>
    <w:rsid w:val="00960DFC"/>
    <w:rsid w:val="00960F6B"/>
    <w:rsid w:val="009641B9"/>
    <w:rsid w:val="00964D51"/>
    <w:rsid w:val="009652E0"/>
    <w:rsid w:val="00965612"/>
    <w:rsid w:val="009658C3"/>
    <w:rsid w:val="00965F9F"/>
    <w:rsid w:val="00966532"/>
    <w:rsid w:val="00970972"/>
    <w:rsid w:val="00972535"/>
    <w:rsid w:val="00972D6C"/>
    <w:rsid w:val="00975528"/>
    <w:rsid w:val="00976529"/>
    <w:rsid w:val="00976650"/>
    <w:rsid w:val="009769A8"/>
    <w:rsid w:val="00976C9F"/>
    <w:rsid w:val="00976CCD"/>
    <w:rsid w:val="009772F4"/>
    <w:rsid w:val="00977E7A"/>
    <w:rsid w:val="00982738"/>
    <w:rsid w:val="009829B5"/>
    <w:rsid w:val="0098467B"/>
    <w:rsid w:val="00985169"/>
    <w:rsid w:val="009853BB"/>
    <w:rsid w:val="009857DF"/>
    <w:rsid w:val="00985CB4"/>
    <w:rsid w:val="00987F5D"/>
    <w:rsid w:val="00990AF8"/>
    <w:rsid w:val="00991436"/>
    <w:rsid w:val="00991D95"/>
    <w:rsid w:val="00991EF5"/>
    <w:rsid w:val="00993DB6"/>
    <w:rsid w:val="00993ECE"/>
    <w:rsid w:val="00994E33"/>
    <w:rsid w:val="00997197"/>
    <w:rsid w:val="009A00C5"/>
    <w:rsid w:val="009A0280"/>
    <w:rsid w:val="009A080B"/>
    <w:rsid w:val="009A0869"/>
    <w:rsid w:val="009A0FC0"/>
    <w:rsid w:val="009A131B"/>
    <w:rsid w:val="009A17A7"/>
    <w:rsid w:val="009A27D0"/>
    <w:rsid w:val="009A34D9"/>
    <w:rsid w:val="009A3EF4"/>
    <w:rsid w:val="009A4A1A"/>
    <w:rsid w:val="009A506B"/>
    <w:rsid w:val="009A649D"/>
    <w:rsid w:val="009A6763"/>
    <w:rsid w:val="009B00DF"/>
    <w:rsid w:val="009B042D"/>
    <w:rsid w:val="009B10C4"/>
    <w:rsid w:val="009B135E"/>
    <w:rsid w:val="009B1405"/>
    <w:rsid w:val="009B1C45"/>
    <w:rsid w:val="009B1E81"/>
    <w:rsid w:val="009B3323"/>
    <w:rsid w:val="009B49F3"/>
    <w:rsid w:val="009B4E25"/>
    <w:rsid w:val="009B5E25"/>
    <w:rsid w:val="009B6109"/>
    <w:rsid w:val="009B6527"/>
    <w:rsid w:val="009B6E4C"/>
    <w:rsid w:val="009B76C4"/>
    <w:rsid w:val="009B78B7"/>
    <w:rsid w:val="009C06A8"/>
    <w:rsid w:val="009C12FF"/>
    <w:rsid w:val="009C26FC"/>
    <w:rsid w:val="009C2D66"/>
    <w:rsid w:val="009C3693"/>
    <w:rsid w:val="009C3C3F"/>
    <w:rsid w:val="009C4345"/>
    <w:rsid w:val="009C4B7D"/>
    <w:rsid w:val="009C4BF7"/>
    <w:rsid w:val="009C4EBC"/>
    <w:rsid w:val="009C50FF"/>
    <w:rsid w:val="009C5586"/>
    <w:rsid w:val="009C57F4"/>
    <w:rsid w:val="009C6033"/>
    <w:rsid w:val="009C61E3"/>
    <w:rsid w:val="009C7950"/>
    <w:rsid w:val="009C7FCC"/>
    <w:rsid w:val="009D02EC"/>
    <w:rsid w:val="009D0B35"/>
    <w:rsid w:val="009D1ECB"/>
    <w:rsid w:val="009D24D2"/>
    <w:rsid w:val="009D2514"/>
    <w:rsid w:val="009D27A3"/>
    <w:rsid w:val="009D3180"/>
    <w:rsid w:val="009D52F4"/>
    <w:rsid w:val="009D6C0A"/>
    <w:rsid w:val="009D6FD3"/>
    <w:rsid w:val="009D798A"/>
    <w:rsid w:val="009E05FB"/>
    <w:rsid w:val="009E0924"/>
    <w:rsid w:val="009E1C22"/>
    <w:rsid w:val="009E201E"/>
    <w:rsid w:val="009E2141"/>
    <w:rsid w:val="009E237F"/>
    <w:rsid w:val="009E23CB"/>
    <w:rsid w:val="009E3530"/>
    <w:rsid w:val="009E5B33"/>
    <w:rsid w:val="009E7A70"/>
    <w:rsid w:val="009F0715"/>
    <w:rsid w:val="009F1E6A"/>
    <w:rsid w:val="009F2490"/>
    <w:rsid w:val="009F2B43"/>
    <w:rsid w:val="009F4F0A"/>
    <w:rsid w:val="009F5333"/>
    <w:rsid w:val="009F5656"/>
    <w:rsid w:val="009F5B90"/>
    <w:rsid w:val="009F6CFF"/>
    <w:rsid w:val="009F7B68"/>
    <w:rsid w:val="009F7FC2"/>
    <w:rsid w:val="00A00429"/>
    <w:rsid w:val="00A00627"/>
    <w:rsid w:val="00A00B5F"/>
    <w:rsid w:val="00A00C8E"/>
    <w:rsid w:val="00A01870"/>
    <w:rsid w:val="00A01D87"/>
    <w:rsid w:val="00A029D3"/>
    <w:rsid w:val="00A04245"/>
    <w:rsid w:val="00A11085"/>
    <w:rsid w:val="00A1148E"/>
    <w:rsid w:val="00A1176F"/>
    <w:rsid w:val="00A11CFF"/>
    <w:rsid w:val="00A12DA4"/>
    <w:rsid w:val="00A14B3D"/>
    <w:rsid w:val="00A15060"/>
    <w:rsid w:val="00A15FF0"/>
    <w:rsid w:val="00A167A8"/>
    <w:rsid w:val="00A16DFF"/>
    <w:rsid w:val="00A20AF1"/>
    <w:rsid w:val="00A20EE6"/>
    <w:rsid w:val="00A2122F"/>
    <w:rsid w:val="00A21279"/>
    <w:rsid w:val="00A23151"/>
    <w:rsid w:val="00A239E1"/>
    <w:rsid w:val="00A23A53"/>
    <w:rsid w:val="00A23C0D"/>
    <w:rsid w:val="00A24B79"/>
    <w:rsid w:val="00A256A4"/>
    <w:rsid w:val="00A25F22"/>
    <w:rsid w:val="00A26EA1"/>
    <w:rsid w:val="00A27507"/>
    <w:rsid w:val="00A3086C"/>
    <w:rsid w:val="00A30CF4"/>
    <w:rsid w:val="00A31F55"/>
    <w:rsid w:val="00A32C4F"/>
    <w:rsid w:val="00A355E4"/>
    <w:rsid w:val="00A357DB"/>
    <w:rsid w:val="00A35A4C"/>
    <w:rsid w:val="00A37074"/>
    <w:rsid w:val="00A3747A"/>
    <w:rsid w:val="00A3751B"/>
    <w:rsid w:val="00A4178E"/>
    <w:rsid w:val="00A42C4F"/>
    <w:rsid w:val="00A42CEE"/>
    <w:rsid w:val="00A4324E"/>
    <w:rsid w:val="00A43E5F"/>
    <w:rsid w:val="00A44EDF"/>
    <w:rsid w:val="00A45167"/>
    <w:rsid w:val="00A454F2"/>
    <w:rsid w:val="00A45613"/>
    <w:rsid w:val="00A4582B"/>
    <w:rsid w:val="00A46039"/>
    <w:rsid w:val="00A46A4C"/>
    <w:rsid w:val="00A50D07"/>
    <w:rsid w:val="00A52925"/>
    <w:rsid w:val="00A52C99"/>
    <w:rsid w:val="00A55590"/>
    <w:rsid w:val="00A5574C"/>
    <w:rsid w:val="00A55843"/>
    <w:rsid w:val="00A56685"/>
    <w:rsid w:val="00A5731D"/>
    <w:rsid w:val="00A57C58"/>
    <w:rsid w:val="00A604CC"/>
    <w:rsid w:val="00A61986"/>
    <w:rsid w:val="00A61F15"/>
    <w:rsid w:val="00A61FC4"/>
    <w:rsid w:val="00A625CC"/>
    <w:rsid w:val="00A62898"/>
    <w:rsid w:val="00A62BA9"/>
    <w:rsid w:val="00A631E0"/>
    <w:rsid w:val="00A64370"/>
    <w:rsid w:val="00A659C5"/>
    <w:rsid w:val="00A66E5C"/>
    <w:rsid w:val="00A704A4"/>
    <w:rsid w:val="00A70EB9"/>
    <w:rsid w:val="00A7106D"/>
    <w:rsid w:val="00A71F11"/>
    <w:rsid w:val="00A72521"/>
    <w:rsid w:val="00A728B2"/>
    <w:rsid w:val="00A73177"/>
    <w:rsid w:val="00A745EE"/>
    <w:rsid w:val="00A7493E"/>
    <w:rsid w:val="00A751E2"/>
    <w:rsid w:val="00A75274"/>
    <w:rsid w:val="00A769D2"/>
    <w:rsid w:val="00A773D2"/>
    <w:rsid w:val="00A803D0"/>
    <w:rsid w:val="00A8277E"/>
    <w:rsid w:val="00A84E36"/>
    <w:rsid w:val="00A85332"/>
    <w:rsid w:val="00A85F95"/>
    <w:rsid w:val="00A87106"/>
    <w:rsid w:val="00A95282"/>
    <w:rsid w:val="00A95705"/>
    <w:rsid w:val="00A95929"/>
    <w:rsid w:val="00A96743"/>
    <w:rsid w:val="00AA29A9"/>
    <w:rsid w:val="00AA3878"/>
    <w:rsid w:val="00AA40D7"/>
    <w:rsid w:val="00AA717F"/>
    <w:rsid w:val="00AA749C"/>
    <w:rsid w:val="00AA7FC9"/>
    <w:rsid w:val="00AB0EAD"/>
    <w:rsid w:val="00AB32E8"/>
    <w:rsid w:val="00AB418E"/>
    <w:rsid w:val="00AB4684"/>
    <w:rsid w:val="00AB4713"/>
    <w:rsid w:val="00AB49DB"/>
    <w:rsid w:val="00AB55A1"/>
    <w:rsid w:val="00AB56C9"/>
    <w:rsid w:val="00AB70CC"/>
    <w:rsid w:val="00AC0BD9"/>
    <w:rsid w:val="00AC1301"/>
    <w:rsid w:val="00AC2660"/>
    <w:rsid w:val="00AC2922"/>
    <w:rsid w:val="00AC336F"/>
    <w:rsid w:val="00AC3994"/>
    <w:rsid w:val="00AC3C10"/>
    <w:rsid w:val="00AC41ED"/>
    <w:rsid w:val="00AC49A8"/>
    <w:rsid w:val="00AC6607"/>
    <w:rsid w:val="00AC75D2"/>
    <w:rsid w:val="00AC7604"/>
    <w:rsid w:val="00AC7A71"/>
    <w:rsid w:val="00AD0097"/>
    <w:rsid w:val="00AD0C15"/>
    <w:rsid w:val="00AD1795"/>
    <w:rsid w:val="00AD3382"/>
    <w:rsid w:val="00AD47E7"/>
    <w:rsid w:val="00AD50CB"/>
    <w:rsid w:val="00AD51A3"/>
    <w:rsid w:val="00AE1400"/>
    <w:rsid w:val="00AE21FA"/>
    <w:rsid w:val="00AE2221"/>
    <w:rsid w:val="00AE230B"/>
    <w:rsid w:val="00AE3E0A"/>
    <w:rsid w:val="00AE5078"/>
    <w:rsid w:val="00AE62B3"/>
    <w:rsid w:val="00AE7367"/>
    <w:rsid w:val="00AE756A"/>
    <w:rsid w:val="00AE77E4"/>
    <w:rsid w:val="00AF1E76"/>
    <w:rsid w:val="00AF2063"/>
    <w:rsid w:val="00AF20A6"/>
    <w:rsid w:val="00AF2804"/>
    <w:rsid w:val="00AF3CCB"/>
    <w:rsid w:val="00AF4091"/>
    <w:rsid w:val="00AF472D"/>
    <w:rsid w:val="00AF4778"/>
    <w:rsid w:val="00AF4AB4"/>
    <w:rsid w:val="00AF4EB5"/>
    <w:rsid w:val="00B02013"/>
    <w:rsid w:val="00B02E01"/>
    <w:rsid w:val="00B03520"/>
    <w:rsid w:val="00B0458D"/>
    <w:rsid w:val="00B05FA2"/>
    <w:rsid w:val="00B07AFB"/>
    <w:rsid w:val="00B111D0"/>
    <w:rsid w:val="00B11761"/>
    <w:rsid w:val="00B141B2"/>
    <w:rsid w:val="00B144A1"/>
    <w:rsid w:val="00B14AFC"/>
    <w:rsid w:val="00B15021"/>
    <w:rsid w:val="00B15826"/>
    <w:rsid w:val="00B15F8D"/>
    <w:rsid w:val="00B17D99"/>
    <w:rsid w:val="00B2156B"/>
    <w:rsid w:val="00B22921"/>
    <w:rsid w:val="00B23B51"/>
    <w:rsid w:val="00B23BA6"/>
    <w:rsid w:val="00B243BD"/>
    <w:rsid w:val="00B24989"/>
    <w:rsid w:val="00B24B21"/>
    <w:rsid w:val="00B26EA8"/>
    <w:rsid w:val="00B27743"/>
    <w:rsid w:val="00B27AD3"/>
    <w:rsid w:val="00B3016C"/>
    <w:rsid w:val="00B30A4D"/>
    <w:rsid w:val="00B30D6B"/>
    <w:rsid w:val="00B328CD"/>
    <w:rsid w:val="00B33068"/>
    <w:rsid w:val="00B339FF"/>
    <w:rsid w:val="00B34DA4"/>
    <w:rsid w:val="00B37235"/>
    <w:rsid w:val="00B37E48"/>
    <w:rsid w:val="00B41C05"/>
    <w:rsid w:val="00B429E9"/>
    <w:rsid w:val="00B42EA2"/>
    <w:rsid w:val="00B43DA5"/>
    <w:rsid w:val="00B440B1"/>
    <w:rsid w:val="00B440E9"/>
    <w:rsid w:val="00B447F2"/>
    <w:rsid w:val="00B4487D"/>
    <w:rsid w:val="00B4507E"/>
    <w:rsid w:val="00B46D17"/>
    <w:rsid w:val="00B473C9"/>
    <w:rsid w:val="00B47509"/>
    <w:rsid w:val="00B479EB"/>
    <w:rsid w:val="00B50F56"/>
    <w:rsid w:val="00B560C8"/>
    <w:rsid w:val="00B601CE"/>
    <w:rsid w:val="00B60B38"/>
    <w:rsid w:val="00B60D34"/>
    <w:rsid w:val="00B6329A"/>
    <w:rsid w:val="00B64207"/>
    <w:rsid w:val="00B66F06"/>
    <w:rsid w:val="00B674AD"/>
    <w:rsid w:val="00B712CB"/>
    <w:rsid w:val="00B71A48"/>
    <w:rsid w:val="00B732C8"/>
    <w:rsid w:val="00B73349"/>
    <w:rsid w:val="00B73CDB"/>
    <w:rsid w:val="00B73E57"/>
    <w:rsid w:val="00B745B2"/>
    <w:rsid w:val="00B751F5"/>
    <w:rsid w:val="00B753D2"/>
    <w:rsid w:val="00B8015A"/>
    <w:rsid w:val="00B81EB5"/>
    <w:rsid w:val="00B82F44"/>
    <w:rsid w:val="00B848E1"/>
    <w:rsid w:val="00B86593"/>
    <w:rsid w:val="00B866DC"/>
    <w:rsid w:val="00B872D6"/>
    <w:rsid w:val="00B87F0D"/>
    <w:rsid w:val="00B90E6D"/>
    <w:rsid w:val="00B91152"/>
    <w:rsid w:val="00B9126A"/>
    <w:rsid w:val="00B914D4"/>
    <w:rsid w:val="00B92667"/>
    <w:rsid w:val="00B945DB"/>
    <w:rsid w:val="00B95123"/>
    <w:rsid w:val="00B953DE"/>
    <w:rsid w:val="00B95680"/>
    <w:rsid w:val="00B960C6"/>
    <w:rsid w:val="00BA0234"/>
    <w:rsid w:val="00BA1636"/>
    <w:rsid w:val="00BA2FD8"/>
    <w:rsid w:val="00BA4EE3"/>
    <w:rsid w:val="00BA5E10"/>
    <w:rsid w:val="00BA6E09"/>
    <w:rsid w:val="00BB0390"/>
    <w:rsid w:val="00BB04F5"/>
    <w:rsid w:val="00BB24E0"/>
    <w:rsid w:val="00BB2FC2"/>
    <w:rsid w:val="00BB349E"/>
    <w:rsid w:val="00BB479C"/>
    <w:rsid w:val="00BB4A17"/>
    <w:rsid w:val="00BB500F"/>
    <w:rsid w:val="00BB77FA"/>
    <w:rsid w:val="00BB7CAE"/>
    <w:rsid w:val="00BB7D7F"/>
    <w:rsid w:val="00BC0780"/>
    <w:rsid w:val="00BC0801"/>
    <w:rsid w:val="00BC1595"/>
    <w:rsid w:val="00BC1A47"/>
    <w:rsid w:val="00BC1DBB"/>
    <w:rsid w:val="00BC4111"/>
    <w:rsid w:val="00BC6CBD"/>
    <w:rsid w:val="00BC6DE0"/>
    <w:rsid w:val="00BC6FFB"/>
    <w:rsid w:val="00BD0B1B"/>
    <w:rsid w:val="00BD115F"/>
    <w:rsid w:val="00BD1374"/>
    <w:rsid w:val="00BD3319"/>
    <w:rsid w:val="00BD4802"/>
    <w:rsid w:val="00BD54AF"/>
    <w:rsid w:val="00BD7001"/>
    <w:rsid w:val="00BD7F0F"/>
    <w:rsid w:val="00BE0260"/>
    <w:rsid w:val="00BE170A"/>
    <w:rsid w:val="00BE2BF0"/>
    <w:rsid w:val="00BE35AC"/>
    <w:rsid w:val="00BE4D54"/>
    <w:rsid w:val="00BE512C"/>
    <w:rsid w:val="00BE6096"/>
    <w:rsid w:val="00BE60FC"/>
    <w:rsid w:val="00BE6164"/>
    <w:rsid w:val="00BE650B"/>
    <w:rsid w:val="00BE7D8D"/>
    <w:rsid w:val="00BE7F4E"/>
    <w:rsid w:val="00BF0384"/>
    <w:rsid w:val="00BF1FBE"/>
    <w:rsid w:val="00BF20DB"/>
    <w:rsid w:val="00BF2AF0"/>
    <w:rsid w:val="00BF4720"/>
    <w:rsid w:val="00BF5B98"/>
    <w:rsid w:val="00BF6374"/>
    <w:rsid w:val="00BF73FF"/>
    <w:rsid w:val="00C023C4"/>
    <w:rsid w:val="00C026FF"/>
    <w:rsid w:val="00C02F1F"/>
    <w:rsid w:val="00C043AD"/>
    <w:rsid w:val="00C046AD"/>
    <w:rsid w:val="00C047F7"/>
    <w:rsid w:val="00C0658D"/>
    <w:rsid w:val="00C06BE1"/>
    <w:rsid w:val="00C072AA"/>
    <w:rsid w:val="00C11618"/>
    <w:rsid w:val="00C11A48"/>
    <w:rsid w:val="00C11A4D"/>
    <w:rsid w:val="00C12B6E"/>
    <w:rsid w:val="00C1373E"/>
    <w:rsid w:val="00C1419D"/>
    <w:rsid w:val="00C15408"/>
    <w:rsid w:val="00C15D55"/>
    <w:rsid w:val="00C16C0C"/>
    <w:rsid w:val="00C17870"/>
    <w:rsid w:val="00C21760"/>
    <w:rsid w:val="00C23182"/>
    <w:rsid w:val="00C23285"/>
    <w:rsid w:val="00C23F41"/>
    <w:rsid w:val="00C26F2D"/>
    <w:rsid w:val="00C26F6D"/>
    <w:rsid w:val="00C27649"/>
    <w:rsid w:val="00C27C97"/>
    <w:rsid w:val="00C31622"/>
    <w:rsid w:val="00C32667"/>
    <w:rsid w:val="00C32983"/>
    <w:rsid w:val="00C331F4"/>
    <w:rsid w:val="00C350D8"/>
    <w:rsid w:val="00C4011E"/>
    <w:rsid w:val="00C401E8"/>
    <w:rsid w:val="00C4021F"/>
    <w:rsid w:val="00C402B7"/>
    <w:rsid w:val="00C4076C"/>
    <w:rsid w:val="00C40D77"/>
    <w:rsid w:val="00C41769"/>
    <w:rsid w:val="00C423FA"/>
    <w:rsid w:val="00C43ECE"/>
    <w:rsid w:val="00C454B7"/>
    <w:rsid w:val="00C45992"/>
    <w:rsid w:val="00C45CAE"/>
    <w:rsid w:val="00C45FDF"/>
    <w:rsid w:val="00C4606C"/>
    <w:rsid w:val="00C4680D"/>
    <w:rsid w:val="00C46DF3"/>
    <w:rsid w:val="00C477F2"/>
    <w:rsid w:val="00C5192A"/>
    <w:rsid w:val="00C52228"/>
    <w:rsid w:val="00C52A52"/>
    <w:rsid w:val="00C54C2D"/>
    <w:rsid w:val="00C54C9E"/>
    <w:rsid w:val="00C54FAB"/>
    <w:rsid w:val="00C55119"/>
    <w:rsid w:val="00C55316"/>
    <w:rsid w:val="00C553DB"/>
    <w:rsid w:val="00C554E2"/>
    <w:rsid w:val="00C568FA"/>
    <w:rsid w:val="00C57D6C"/>
    <w:rsid w:val="00C60043"/>
    <w:rsid w:val="00C608BE"/>
    <w:rsid w:val="00C62B21"/>
    <w:rsid w:val="00C63B8C"/>
    <w:rsid w:val="00C63E75"/>
    <w:rsid w:val="00C65329"/>
    <w:rsid w:val="00C6649E"/>
    <w:rsid w:val="00C665F2"/>
    <w:rsid w:val="00C670AB"/>
    <w:rsid w:val="00C675DE"/>
    <w:rsid w:val="00C705D4"/>
    <w:rsid w:val="00C71EF5"/>
    <w:rsid w:val="00C72316"/>
    <w:rsid w:val="00C7251D"/>
    <w:rsid w:val="00C74F4D"/>
    <w:rsid w:val="00C7540D"/>
    <w:rsid w:val="00C75723"/>
    <w:rsid w:val="00C75981"/>
    <w:rsid w:val="00C76BC6"/>
    <w:rsid w:val="00C76F08"/>
    <w:rsid w:val="00C77947"/>
    <w:rsid w:val="00C77E47"/>
    <w:rsid w:val="00C80361"/>
    <w:rsid w:val="00C80C75"/>
    <w:rsid w:val="00C80CB5"/>
    <w:rsid w:val="00C80E15"/>
    <w:rsid w:val="00C816AF"/>
    <w:rsid w:val="00C833B8"/>
    <w:rsid w:val="00C85009"/>
    <w:rsid w:val="00C86310"/>
    <w:rsid w:val="00C877EB"/>
    <w:rsid w:val="00C902C9"/>
    <w:rsid w:val="00C92670"/>
    <w:rsid w:val="00C92E6E"/>
    <w:rsid w:val="00C92FD7"/>
    <w:rsid w:val="00C93083"/>
    <w:rsid w:val="00C93C35"/>
    <w:rsid w:val="00C941CE"/>
    <w:rsid w:val="00C95363"/>
    <w:rsid w:val="00C95921"/>
    <w:rsid w:val="00CA0FBB"/>
    <w:rsid w:val="00CA26FB"/>
    <w:rsid w:val="00CA2C6D"/>
    <w:rsid w:val="00CA4351"/>
    <w:rsid w:val="00CA4778"/>
    <w:rsid w:val="00CA47A9"/>
    <w:rsid w:val="00CA55BF"/>
    <w:rsid w:val="00CA62FC"/>
    <w:rsid w:val="00CA6C72"/>
    <w:rsid w:val="00CA71DA"/>
    <w:rsid w:val="00CA7AC2"/>
    <w:rsid w:val="00CA7B01"/>
    <w:rsid w:val="00CB0922"/>
    <w:rsid w:val="00CB220A"/>
    <w:rsid w:val="00CB2710"/>
    <w:rsid w:val="00CB2C90"/>
    <w:rsid w:val="00CB39D8"/>
    <w:rsid w:val="00CB3E23"/>
    <w:rsid w:val="00CB3E63"/>
    <w:rsid w:val="00CB3F39"/>
    <w:rsid w:val="00CB4BD1"/>
    <w:rsid w:val="00CB664B"/>
    <w:rsid w:val="00CB67B9"/>
    <w:rsid w:val="00CB6F14"/>
    <w:rsid w:val="00CC0ADC"/>
    <w:rsid w:val="00CC1B41"/>
    <w:rsid w:val="00CC2123"/>
    <w:rsid w:val="00CC27DD"/>
    <w:rsid w:val="00CC38BE"/>
    <w:rsid w:val="00CC416C"/>
    <w:rsid w:val="00CC4935"/>
    <w:rsid w:val="00CC49EC"/>
    <w:rsid w:val="00CC5D1C"/>
    <w:rsid w:val="00CC6B04"/>
    <w:rsid w:val="00CC7E41"/>
    <w:rsid w:val="00CD1A49"/>
    <w:rsid w:val="00CD37ED"/>
    <w:rsid w:val="00CD41B4"/>
    <w:rsid w:val="00CD5003"/>
    <w:rsid w:val="00CD5576"/>
    <w:rsid w:val="00CD56CF"/>
    <w:rsid w:val="00CD5CD3"/>
    <w:rsid w:val="00CD704A"/>
    <w:rsid w:val="00CE06C2"/>
    <w:rsid w:val="00CE07EB"/>
    <w:rsid w:val="00CE1111"/>
    <w:rsid w:val="00CE347B"/>
    <w:rsid w:val="00CE3ABB"/>
    <w:rsid w:val="00CE4027"/>
    <w:rsid w:val="00CE63DC"/>
    <w:rsid w:val="00CE7199"/>
    <w:rsid w:val="00CF1DAE"/>
    <w:rsid w:val="00CF3079"/>
    <w:rsid w:val="00CF3FB4"/>
    <w:rsid w:val="00CF4B47"/>
    <w:rsid w:val="00CF4FD8"/>
    <w:rsid w:val="00CF588C"/>
    <w:rsid w:val="00CF6E3E"/>
    <w:rsid w:val="00CF707C"/>
    <w:rsid w:val="00CF739B"/>
    <w:rsid w:val="00CF7AB5"/>
    <w:rsid w:val="00CF7D9B"/>
    <w:rsid w:val="00D0132E"/>
    <w:rsid w:val="00D0175B"/>
    <w:rsid w:val="00D0297A"/>
    <w:rsid w:val="00D050E6"/>
    <w:rsid w:val="00D0637C"/>
    <w:rsid w:val="00D0711E"/>
    <w:rsid w:val="00D079B3"/>
    <w:rsid w:val="00D10028"/>
    <w:rsid w:val="00D11A32"/>
    <w:rsid w:val="00D11F48"/>
    <w:rsid w:val="00D1346A"/>
    <w:rsid w:val="00D13A21"/>
    <w:rsid w:val="00D13BA4"/>
    <w:rsid w:val="00D151CE"/>
    <w:rsid w:val="00D15A1B"/>
    <w:rsid w:val="00D15BC8"/>
    <w:rsid w:val="00D15D80"/>
    <w:rsid w:val="00D160EC"/>
    <w:rsid w:val="00D163B1"/>
    <w:rsid w:val="00D164A0"/>
    <w:rsid w:val="00D17889"/>
    <w:rsid w:val="00D17CA6"/>
    <w:rsid w:val="00D21737"/>
    <w:rsid w:val="00D217AF"/>
    <w:rsid w:val="00D22AAA"/>
    <w:rsid w:val="00D241E0"/>
    <w:rsid w:val="00D25DA6"/>
    <w:rsid w:val="00D26B32"/>
    <w:rsid w:val="00D31DEC"/>
    <w:rsid w:val="00D32450"/>
    <w:rsid w:val="00D3265D"/>
    <w:rsid w:val="00D326CC"/>
    <w:rsid w:val="00D32D1C"/>
    <w:rsid w:val="00D33AE5"/>
    <w:rsid w:val="00D349A6"/>
    <w:rsid w:val="00D34A3E"/>
    <w:rsid w:val="00D34AFA"/>
    <w:rsid w:val="00D35188"/>
    <w:rsid w:val="00D36A59"/>
    <w:rsid w:val="00D36BE7"/>
    <w:rsid w:val="00D423E2"/>
    <w:rsid w:val="00D425BA"/>
    <w:rsid w:val="00D43058"/>
    <w:rsid w:val="00D44A92"/>
    <w:rsid w:val="00D44CBE"/>
    <w:rsid w:val="00D4554F"/>
    <w:rsid w:val="00D45E84"/>
    <w:rsid w:val="00D47449"/>
    <w:rsid w:val="00D4765C"/>
    <w:rsid w:val="00D479E8"/>
    <w:rsid w:val="00D47C19"/>
    <w:rsid w:val="00D509A2"/>
    <w:rsid w:val="00D509BD"/>
    <w:rsid w:val="00D50E56"/>
    <w:rsid w:val="00D50FDB"/>
    <w:rsid w:val="00D51C5C"/>
    <w:rsid w:val="00D51DCE"/>
    <w:rsid w:val="00D52B55"/>
    <w:rsid w:val="00D534C3"/>
    <w:rsid w:val="00D5366E"/>
    <w:rsid w:val="00D57126"/>
    <w:rsid w:val="00D5748B"/>
    <w:rsid w:val="00D578C7"/>
    <w:rsid w:val="00D60098"/>
    <w:rsid w:val="00D617FB"/>
    <w:rsid w:val="00D61FC8"/>
    <w:rsid w:val="00D62253"/>
    <w:rsid w:val="00D637E0"/>
    <w:rsid w:val="00D64D88"/>
    <w:rsid w:val="00D65651"/>
    <w:rsid w:val="00D656BD"/>
    <w:rsid w:val="00D66198"/>
    <w:rsid w:val="00D6641B"/>
    <w:rsid w:val="00D669CC"/>
    <w:rsid w:val="00D66BF7"/>
    <w:rsid w:val="00D66F07"/>
    <w:rsid w:val="00D70029"/>
    <w:rsid w:val="00D70E18"/>
    <w:rsid w:val="00D72E6C"/>
    <w:rsid w:val="00D74740"/>
    <w:rsid w:val="00D74BC0"/>
    <w:rsid w:val="00D763B8"/>
    <w:rsid w:val="00D77060"/>
    <w:rsid w:val="00D80510"/>
    <w:rsid w:val="00D8072F"/>
    <w:rsid w:val="00D807A9"/>
    <w:rsid w:val="00D818B8"/>
    <w:rsid w:val="00D82609"/>
    <w:rsid w:val="00D828D7"/>
    <w:rsid w:val="00D8352A"/>
    <w:rsid w:val="00D83FFF"/>
    <w:rsid w:val="00D85E1C"/>
    <w:rsid w:val="00D87544"/>
    <w:rsid w:val="00D877D9"/>
    <w:rsid w:val="00D90071"/>
    <w:rsid w:val="00D9068B"/>
    <w:rsid w:val="00D91AFF"/>
    <w:rsid w:val="00D9226F"/>
    <w:rsid w:val="00D9252E"/>
    <w:rsid w:val="00D925A5"/>
    <w:rsid w:val="00D930A2"/>
    <w:rsid w:val="00D93277"/>
    <w:rsid w:val="00D9365E"/>
    <w:rsid w:val="00D947E3"/>
    <w:rsid w:val="00D95A3B"/>
    <w:rsid w:val="00D95ECE"/>
    <w:rsid w:val="00D95FC9"/>
    <w:rsid w:val="00D9627B"/>
    <w:rsid w:val="00D96BC0"/>
    <w:rsid w:val="00D971ED"/>
    <w:rsid w:val="00D97553"/>
    <w:rsid w:val="00DA0D54"/>
    <w:rsid w:val="00DA1B7B"/>
    <w:rsid w:val="00DA336A"/>
    <w:rsid w:val="00DA3824"/>
    <w:rsid w:val="00DA551D"/>
    <w:rsid w:val="00DA5AC4"/>
    <w:rsid w:val="00DA5B58"/>
    <w:rsid w:val="00DA5C4B"/>
    <w:rsid w:val="00DA649E"/>
    <w:rsid w:val="00DA6A49"/>
    <w:rsid w:val="00DB0197"/>
    <w:rsid w:val="00DB0B00"/>
    <w:rsid w:val="00DB2C45"/>
    <w:rsid w:val="00DB3824"/>
    <w:rsid w:val="00DB460B"/>
    <w:rsid w:val="00DB52AE"/>
    <w:rsid w:val="00DB65DC"/>
    <w:rsid w:val="00DB662E"/>
    <w:rsid w:val="00DB7AE4"/>
    <w:rsid w:val="00DB7B5D"/>
    <w:rsid w:val="00DC0A37"/>
    <w:rsid w:val="00DC1772"/>
    <w:rsid w:val="00DC4ACC"/>
    <w:rsid w:val="00DC5109"/>
    <w:rsid w:val="00DC5F42"/>
    <w:rsid w:val="00DC7146"/>
    <w:rsid w:val="00DC79A4"/>
    <w:rsid w:val="00DD0970"/>
    <w:rsid w:val="00DD121E"/>
    <w:rsid w:val="00DD13C5"/>
    <w:rsid w:val="00DD2AC2"/>
    <w:rsid w:val="00DD429C"/>
    <w:rsid w:val="00DD5070"/>
    <w:rsid w:val="00DD5B22"/>
    <w:rsid w:val="00DD753B"/>
    <w:rsid w:val="00DD7B6A"/>
    <w:rsid w:val="00DD7E63"/>
    <w:rsid w:val="00DE3254"/>
    <w:rsid w:val="00DE3526"/>
    <w:rsid w:val="00DE36BE"/>
    <w:rsid w:val="00DE4D30"/>
    <w:rsid w:val="00DE5131"/>
    <w:rsid w:val="00DE71E6"/>
    <w:rsid w:val="00DE72F4"/>
    <w:rsid w:val="00DF00C9"/>
    <w:rsid w:val="00DF0AC2"/>
    <w:rsid w:val="00DF1CD6"/>
    <w:rsid w:val="00DF48DF"/>
    <w:rsid w:val="00DF4F95"/>
    <w:rsid w:val="00DF542A"/>
    <w:rsid w:val="00DF5B44"/>
    <w:rsid w:val="00DF68D2"/>
    <w:rsid w:val="00DF70A6"/>
    <w:rsid w:val="00DF721F"/>
    <w:rsid w:val="00E003D0"/>
    <w:rsid w:val="00E0066E"/>
    <w:rsid w:val="00E0151D"/>
    <w:rsid w:val="00E02103"/>
    <w:rsid w:val="00E028A9"/>
    <w:rsid w:val="00E03744"/>
    <w:rsid w:val="00E05875"/>
    <w:rsid w:val="00E05B25"/>
    <w:rsid w:val="00E05C06"/>
    <w:rsid w:val="00E05C07"/>
    <w:rsid w:val="00E075E4"/>
    <w:rsid w:val="00E076DC"/>
    <w:rsid w:val="00E07AB4"/>
    <w:rsid w:val="00E101A1"/>
    <w:rsid w:val="00E10644"/>
    <w:rsid w:val="00E1090E"/>
    <w:rsid w:val="00E10F09"/>
    <w:rsid w:val="00E10F3B"/>
    <w:rsid w:val="00E10FD4"/>
    <w:rsid w:val="00E11046"/>
    <w:rsid w:val="00E11250"/>
    <w:rsid w:val="00E1125A"/>
    <w:rsid w:val="00E11373"/>
    <w:rsid w:val="00E115B0"/>
    <w:rsid w:val="00E118B3"/>
    <w:rsid w:val="00E12666"/>
    <w:rsid w:val="00E12F0D"/>
    <w:rsid w:val="00E154B6"/>
    <w:rsid w:val="00E15C49"/>
    <w:rsid w:val="00E16A64"/>
    <w:rsid w:val="00E16C6C"/>
    <w:rsid w:val="00E175C9"/>
    <w:rsid w:val="00E2077F"/>
    <w:rsid w:val="00E21229"/>
    <w:rsid w:val="00E2147A"/>
    <w:rsid w:val="00E224B0"/>
    <w:rsid w:val="00E22C32"/>
    <w:rsid w:val="00E22F36"/>
    <w:rsid w:val="00E23415"/>
    <w:rsid w:val="00E23490"/>
    <w:rsid w:val="00E237A7"/>
    <w:rsid w:val="00E23CD6"/>
    <w:rsid w:val="00E258AF"/>
    <w:rsid w:val="00E25C01"/>
    <w:rsid w:val="00E262FB"/>
    <w:rsid w:val="00E26385"/>
    <w:rsid w:val="00E33DC3"/>
    <w:rsid w:val="00E352B1"/>
    <w:rsid w:val="00E35326"/>
    <w:rsid w:val="00E36E31"/>
    <w:rsid w:val="00E37510"/>
    <w:rsid w:val="00E40B23"/>
    <w:rsid w:val="00E4393E"/>
    <w:rsid w:val="00E4442E"/>
    <w:rsid w:val="00E4471A"/>
    <w:rsid w:val="00E44CB3"/>
    <w:rsid w:val="00E453E5"/>
    <w:rsid w:val="00E45412"/>
    <w:rsid w:val="00E45775"/>
    <w:rsid w:val="00E45DFA"/>
    <w:rsid w:val="00E46793"/>
    <w:rsid w:val="00E46908"/>
    <w:rsid w:val="00E53E2A"/>
    <w:rsid w:val="00E544C3"/>
    <w:rsid w:val="00E547DE"/>
    <w:rsid w:val="00E55269"/>
    <w:rsid w:val="00E62393"/>
    <w:rsid w:val="00E6355F"/>
    <w:rsid w:val="00E63E21"/>
    <w:rsid w:val="00E64454"/>
    <w:rsid w:val="00E64719"/>
    <w:rsid w:val="00E650B5"/>
    <w:rsid w:val="00E6557C"/>
    <w:rsid w:val="00E655C3"/>
    <w:rsid w:val="00E658C3"/>
    <w:rsid w:val="00E659F0"/>
    <w:rsid w:val="00E726DF"/>
    <w:rsid w:val="00E735D1"/>
    <w:rsid w:val="00E76C4A"/>
    <w:rsid w:val="00E7793A"/>
    <w:rsid w:val="00E8081D"/>
    <w:rsid w:val="00E80A90"/>
    <w:rsid w:val="00E829C7"/>
    <w:rsid w:val="00E83782"/>
    <w:rsid w:val="00E8378B"/>
    <w:rsid w:val="00E83CB0"/>
    <w:rsid w:val="00E840FC"/>
    <w:rsid w:val="00E84772"/>
    <w:rsid w:val="00E851CC"/>
    <w:rsid w:val="00E85F7B"/>
    <w:rsid w:val="00E863D3"/>
    <w:rsid w:val="00E86544"/>
    <w:rsid w:val="00E873B5"/>
    <w:rsid w:val="00E87CBD"/>
    <w:rsid w:val="00E90802"/>
    <w:rsid w:val="00E92A3A"/>
    <w:rsid w:val="00E94AC9"/>
    <w:rsid w:val="00E95AEF"/>
    <w:rsid w:val="00E960A1"/>
    <w:rsid w:val="00E977A8"/>
    <w:rsid w:val="00E97857"/>
    <w:rsid w:val="00E97CCE"/>
    <w:rsid w:val="00EA04FD"/>
    <w:rsid w:val="00EA05F9"/>
    <w:rsid w:val="00EA0B13"/>
    <w:rsid w:val="00EA185A"/>
    <w:rsid w:val="00EA2232"/>
    <w:rsid w:val="00EA3525"/>
    <w:rsid w:val="00EA4B19"/>
    <w:rsid w:val="00EA5519"/>
    <w:rsid w:val="00EA5A0A"/>
    <w:rsid w:val="00EA60E9"/>
    <w:rsid w:val="00EA6867"/>
    <w:rsid w:val="00EA7477"/>
    <w:rsid w:val="00EA79BF"/>
    <w:rsid w:val="00EA7EAF"/>
    <w:rsid w:val="00EB030E"/>
    <w:rsid w:val="00EB1968"/>
    <w:rsid w:val="00EB1FBB"/>
    <w:rsid w:val="00EB473F"/>
    <w:rsid w:val="00EB5DDF"/>
    <w:rsid w:val="00EB63D2"/>
    <w:rsid w:val="00EB6BD6"/>
    <w:rsid w:val="00EB6D29"/>
    <w:rsid w:val="00EB70C3"/>
    <w:rsid w:val="00EB7B12"/>
    <w:rsid w:val="00EC2DFF"/>
    <w:rsid w:val="00EC4E91"/>
    <w:rsid w:val="00EC5160"/>
    <w:rsid w:val="00ED03C1"/>
    <w:rsid w:val="00ED1906"/>
    <w:rsid w:val="00ED19E2"/>
    <w:rsid w:val="00ED2C3F"/>
    <w:rsid w:val="00ED342E"/>
    <w:rsid w:val="00ED3479"/>
    <w:rsid w:val="00ED50A4"/>
    <w:rsid w:val="00ED512C"/>
    <w:rsid w:val="00ED70D5"/>
    <w:rsid w:val="00ED76FC"/>
    <w:rsid w:val="00ED7A0F"/>
    <w:rsid w:val="00ED7B51"/>
    <w:rsid w:val="00EE0710"/>
    <w:rsid w:val="00EE1F5E"/>
    <w:rsid w:val="00EE20A4"/>
    <w:rsid w:val="00EE38AD"/>
    <w:rsid w:val="00EE3BAC"/>
    <w:rsid w:val="00EE3DC8"/>
    <w:rsid w:val="00EE4188"/>
    <w:rsid w:val="00EE4891"/>
    <w:rsid w:val="00EE4A7F"/>
    <w:rsid w:val="00EE4F59"/>
    <w:rsid w:val="00EE51D9"/>
    <w:rsid w:val="00EE5AA1"/>
    <w:rsid w:val="00EE6068"/>
    <w:rsid w:val="00EE6556"/>
    <w:rsid w:val="00EF17DD"/>
    <w:rsid w:val="00EF3B29"/>
    <w:rsid w:val="00EF4407"/>
    <w:rsid w:val="00EF4671"/>
    <w:rsid w:val="00EF5B95"/>
    <w:rsid w:val="00EF655D"/>
    <w:rsid w:val="00EF7694"/>
    <w:rsid w:val="00EF799F"/>
    <w:rsid w:val="00F00BE0"/>
    <w:rsid w:val="00F00CCE"/>
    <w:rsid w:val="00F042D1"/>
    <w:rsid w:val="00F0580C"/>
    <w:rsid w:val="00F11512"/>
    <w:rsid w:val="00F12582"/>
    <w:rsid w:val="00F129F0"/>
    <w:rsid w:val="00F12AB4"/>
    <w:rsid w:val="00F12BC9"/>
    <w:rsid w:val="00F14C98"/>
    <w:rsid w:val="00F14E80"/>
    <w:rsid w:val="00F1526C"/>
    <w:rsid w:val="00F1586E"/>
    <w:rsid w:val="00F15987"/>
    <w:rsid w:val="00F15FE5"/>
    <w:rsid w:val="00F200E6"/>
    <w:rsid w:val="00F204E9"/>
    <w:rsid w:val="00F20CFA"/>
    <w:rsid w:val="00F21CEA"/>
    <w:rsid w:val="00F243C7"/>
    <w:rsid w:val="00F25F94"/>
    <w:rsid w:val="00F26888"/>
    <w:rsid w:val="00F269A2"/>
    <w:rsid w:val="00F3109C"/>
    <w:rsid w:val="00F34539"/>
    <w:rsid w:val="00F3491F"/>
    <w:rsid w:val="00F35CA4"/>
    <w:rsid w:val="00F36ED0"/>
    <w:rsid w:val="00F37218"/>
    <w:rsid w:val="00F3750C"/>
    <w:rsid w:val="00F37E7D"/>
    <w:rsid w:val="00F40249"/>
    <w:rsid w:val="00F40DA1"/>
    <w:rsid w:val="00F4236E"/>
    <w:rsid w:val="00F42F3F"/>
    <w:rsid w:val="00F43551"/>
    <w:rsid w:val="00F43982"/>
    <w:rsid w:val="00F43C2D"/>
    <w:rsid w:val="00F445E9"/>
    <w:rsid w:val="00F4492A"/>
    <w:rsid w:val="00F44A6B"/>
    <w:rsid w:val="00F46BC1"/>
    <w:rsid w:val="00F476C3"/>
    <w:rsid w:val="00F54088"/>
    <w:rsid w:val="00F54F15"/>
    <w:rsid w:val="00F5527F"/>
    <w:rsid w:val="00F5666A"/>
    <w:rsid w:val="00F56706"/>
    <w:rsid w:val="00F57127"/>
    <w:rsid w:val="00F575E9"/>
    <w:rsid w:val="00F577F5"/>
    <w:rsid w:val="00F579E1"/>
    <w:rsid w:val="00F631D7"/>
    <w:rsid w:val="00F63D8C"/>
    <w:rsid w:val="00F64950"/>
    <w:rsid w:val="00F6562B"/>
    <w:rsid w:val="00F66041"/>
    <w:rsid w:val="00F6645D"/>
    <w:rsid w:val="00F66796"/>
    <w:rsid w:val="00F70B97"/>
    <w:rsid w:val="00F70EDB"/>
    <w:rsid w:val="00F710E4"/>
    <w:rsid w:val="00F71C7E"/>
    <w:rsid w:val="00F7291C"/>
    <w:rsid w:val="00F72B68"/>
    <w:rsid w:val="00F72DB1"/>
    <w:rsid w:val="00F732F7"/>
    <w:rsid w:val="00F7334E"/>
    <w:rsid w:val="00F7458B"/>
    <w:rsid w:val="00F745EA"/>
    <w:rsid w:val="00F75BAE"/>
    <w:rsid w:val="00F776F0"/>
    <w:rsid w:val="00F779A8"/>
    <w:rsid w:val="00F80374"/>
    <w:rsid w:val="00F814C4"/>
    <w:rsid w:val="00F8185C"/>
    <w:rsid w:val="00F82A70"/>
    <w:rsid w:val="00F840CA"/>
    <w:rsid w:val="00F847DE"/>
    <w:rsid w:val="00F86C17"/>
    <w:rsid w:val="00F90DC8"/>
    <w:rsid w:val="00F91E3E"/>
    <w:rsid w:val="00F925DF"/>
    <w:rsid w:val="00F93144"/>
    <w:rsid w:val="00F93CFE"/>
    <w:rsid w:val="00F94C03"/>
    <w:rsid w:val="00F95638"/>
    <w:rsid w:val="00F96676"/>
    <w:rsid w:val="00F9687D"/>
    <w:rsid w:val="00F970DF"/>
    <w:rsid w:val="00FA07F5"/>
    <w:rsid w:val="00FA35BB"/>
    <w:rsid w:val="00FA3FB1"/>
    <w:rsid w:val="00FA4346"/>
    <w:rsid w:val="00FA43C8"/>
    <w:rsid w:val="00FA47D7"/>
    <w:rsid w:val="00FA5BB8"/>
    <w:rsid w:val="00FA7242"/>
    <w:rsid w:val="00FA7559"/>
    <w:rsid w:val="00FB0562"/>
    <w:rsid w:val="00FB0662"/>
    <w:rsid w:val="00FB11F7"/>
    <w:rsid w:val="00FB16D1"/>
    <w:rsid w:val="00FB3376"/>
    <w:rsid w:val="00FB3A44"/>
    <w:rsid w:val="00FB4D85"/>
    <w:rsid w:val="00FB5265"/>
    <w:rsid w:val="00FB75CE"/>
    <w:rsid w:val="00FB771C"/>
    <w:rsid w:val="00FC193C"/>
    <w:rsid w:val="00FC1A20"/>
    <w:rsid w:val="00FC1DDB"/>
    <w:rsid w:val="00FC2A86"/>
    <w:rsid w:val="00FC3C6F"/>
    <w:rsid w:val="00FC4815"/>
    <w:rsid w:val="00FC511C"/>
    <w:rsid w:val="00FC58CF"/>
    <w:rsid w:val="00FC5BAB"/>
    <w:rsid w:val="00FC795B"/>
    <w:rsid w:val="00FC7C56"/>
    <w:rsid w:val="00FD076E"/>
    <w:rsid w:val="00FD0E74"/>
    <w:rsid w:val="00FD0FF0"/>
    <w:rsid w:val="00FD2DE9"/>
    <w:rsid w:val="00FD3DC0"/>
    <w:rsid w:val="00FD45C4"/>
    <w:rsid w:val="00FD46B8"/>
    <w:rsid w:val="00FD49FF"/>
    <w:rsid w:val="00FD4EF0"/>
    <w:rsid w:val="00FD5E73"/>
    <w:rsid w:val="00FD6D13"/>
    <w:rsid w:val="00FD738F"/>
    <w:rsid w:val="00FD7C0F"/>
    <w:rsid w:val="00FE21A2"/>
    <w:rsid w:val="00FE330A"/>
    <w:rsid w:val="00FE354E"/>
    <w:rsid w:val="00FE4796"/>
    <w:rsid w:val="00FE4F35"/>
    <w:rsid w:val="00FE50DD"/>
    <w:rsid w:val="00FE5340"/>
    <w:rsid w:val="00FE678D"/>
    <w:rsid w:val="00FE7FBB"/>
    <w:rsid w:val="00FF00CF"/>
    <w:rsid w:val="00FF0CF9"/>
    <w:rsid w:val="00FF1FDD"/>
    <w:rsid w:val="00FF20E2"/>
    <w:rsid w:val="00FF2686"/>
    <w:rsid w:val="00FF3E78"/>
    <w:rsid w:val="00FF46EA"/>
    <w:rsid w:val="00FF47BD"/>
    <w:rsid w:val="00FF61F3"/>
    <w:rsid w:val="00FF67A2"/>
    <w:rsid w:val="00FF7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colormru v:ext="edit" colors="#8cbf6f,#393,#80ae2c,#292929,#971b25"/>
    </o:shapedefaults>
    <o:shapelayout v:ext="edit">
      <o:idmap v:ext="edit" data="1"/>
    </o:shapelayout>
  </w:shapeDefaults>
  <w:decimalSymbol w:val="."/>
  <w:listSeparator w:val=","/>
  <w14:docId w14:val="39AF1638"/>
  <w15:docId w15:val="{1EB3DF16-387E-4B4B-A0FE-2C672166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8C7"/>
    <w:rPr>
      <w:rFonts w:ascii="Helvetica" w:hAnsi="Helvetica"/>
      <w:sz w:val="22"/>
      <w:szCs w:val="24"/>
      <w:lang w:val="en-CA" w:eastAsia="en-CA"/>
    </w:rPr>
  </w:style>
  <w:style w:type="paragraph" w:styleId="Heading1">
    <w:name w:val="heading 1"/>
    <w:basedOn w:val="Normal"/>
    <w:next w:val="Normal"/>
    <w:link w:val="Heading1Char"/>
    <w:qFormat/>
    <w:rsid w:val="008600BC"/>
    <w:pPr>
      <w:widowControl w:val="0"/>
      <w:spacing w:before="120" w:after="360"/>
      <w:outlineLvl w:val="0"/>
    </w:pPr>
    <w:rPr>
      <w:caps/>
      <w:color w:val="800000"/>
      <w:spacing w:val="20"/>
      <w:sz w:val="36"/>
      <w:szCs w:val="20"/>
      <w:lang w:val="en-US" w:eastAsia="en-US"/>
    </w:rPr>
  </w:style>
  <w:style w:type="paragraph" w:styleId="Heading2">
    <w:name w:val="heading 2"/>
    <w:basedOn w:val="Normal"/>
    <w:next w:val="Normal"/>
    <w:link w:val="Heading2Char"/>
    <w:qFormat/>
    <w:rsid w:val="00701DDA"/>
    <w:pPr>
      <w:keepNext/>
      <w:spacing w:before="240" w:after="240"/>
      <w:outlineLvl w:val="1"/>
    </w:pPr>
    <w:rPr>
      <w:bCs/>
      <w:iCs/>
      <w:caps/>
      <w:color w:val="333333"/>
      <w:sz w:val="28"/>
      <w:szCs w:val="28"/>
    </w:rPr>
  </w:style>
  <w:style w:type="paragraph" w:styleId="Heading3">
    <w:name w:val="heading 3"/>
    <w:basedOn w:val="Normal"/>
    <w:next w:val="Normal"/>
    <w:qFormat/>
    <w:rsid w:val="008600BC"/>
    <w:pPr>
      <w:keepNext/>
      <w:numPr>
        <w:numId w:val="3"/>
      </w:numPr>
      <w:spacing w:before="240" w:after="60"/>
      <w:outlineLvl w:val="2"/>
    </w:pPr>
    <w:rPr>
      <w:rFonts w:cs="Arial"/>
      <w:bCs/>
      <w:caps/>
      <w:color w:val="800000"/>
      <w:szCs w:val="26"/>
    </w:rPr>
  </w:style>
  <w:style w:type="paragraph" w:styleId="Heading4">
    <w:name w:val="heading 4"/>
    <w:basedOn w:val="Normal"/>
    <w:next w:val="Normal"/>
    <w:qFormat/>
    <w:rsid w:val="00F779A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10919"/>
    <w:rPr>
      <w:b/>
      <w:bCs/>
    </w:rPr>
  </w:style>
  <w:style w:type="paragraph" w:styleId="Header">
    <w:name w:val="header"/>
    <w:basedOn w:val="Normal"/>
    <w:rsid w:val="004E2288"/>
    <w:pPr>
      <w:tabs>
        <w:tab w:val="center" w:pos="4320"/>
        <w:tab w:val="right" w:pos="8640"/>
      </w:tabs>
    </w:pPr>
  </w:style>
  <w:style w:type="paragraph" w:styleId="Footer">
    <w:name w:val="footer"/>
    <w:basedOn w:val="Normal"/>
    <w:link w:val="FooterChar"/>
    <w:uiPriority w:val="99"/>
    <w:rsid w:val="004E2288"/>
    <w:pPr>
      <w:tabs>
        <w:tab w:val="center" w:pos="4320"/>
        <w:tab w:val="right" w:pos="8640"/>
      </w:tabs>
    </w:pPr>
  </w:style>
  <w:style w:type="paragraph" w:styleId="FootnoteText">
    <w:name w:val="footnote text"/>
    <w:basedOn w:val="Normal"/>
    <w:semiHidden/>
    <w:rsid w:val="003B3BDD"/>
    <w:rPr>
      <w:sz w:val="18"/>
      <w:szCs w:val="20"/>
    </w:rPr>
  </w:style>
  <w:style w:type="character" w:styleId="FootnoteReference">
    <w:name w:val="footnote reference"/>
    <w:semiHidden/>
    <w:rsid w:val="009652E0"/>
    <w:rPr>
      <w:vertAlign w:val="superscript"/>
    </w:rPr>
  </w:style>
  <w:style w:type="character" w:styleId="Hyperlink">
    <w:name w:val="Hyperlink"/>
    <w:uiPriority w:val="99"/>
    <w:rsid w:val="00653E28"/>
    <w:rPr>
      <w:color w:val="000000"/>
      <w:u w:val="single"/>
    </w:rPr>
  </w:style>
  <w:style w:type="character" w:customStyle="1" w:styleId="mw-headline">
    <w:name w:val="mw-headline"/>
    <w:basedOn w:val="DefaultParagraphFont"/>
    <w:rsid w:val="00D326CC"/>
  </w:style>
  <w:style w:type="character" w:customStyle="1" w:styleId="FooterChar">
    <w:name w:val="Footer Char"/>
    <w:link w:val="Footer"/>
    <w:uiPriority w:val="99"/>
    <w:rsid w:val="00E224B0"/>
    <w:rPr>
      <w:sz w:val="24"/>
      <w:szCs w:val="24"/>
      <w:lang w:val="en-CA" w:eastAsia="en-CA" w:bidi="ar-SA"/>
    </w:rPr>
  </w:style>
  <w:style w:type="paragraph" w:styleId="BalloonText">
    <w:name w:val="Balloon Text"/>
    <w:basedOn w:val="Normal"/>
    <w:link w:val="BalloonTextChar"/>
    <w:uiPriority w:val="99"/>
    <w:semiHidden/>
    <w:rsid w:val="00E224B0"/>
    <w:rPr>
      <w:rFonts w:ascii="Tahoma" w:hAnsi="Tahoma" w:cs="Tahoma"/>
      <w:sz w:val="16"/>
      <w:szCs w:val="16"/>
    </w:rPr>
  </w:style>
  <w:style w:type="character" w:styleId="PageNumber">
    <w:name w:val="page number"/>
    <w:basedOn w:val="DefaultParagraphFont"/>
    <w:rsid w:val="00674FB4"/>
  </w:style>
  <w:style w:type="character" w:styleId="CommentReference">
    <w:name w:val="annotation reference"/>
    <w:semiHidden/>
    <w:rsid w:val="00BC0780"/>
    <w:rPr>
      <w:sz w:val="16"/>
      <w:szCs w:val="16"/>
    </w:rPr>
  </w:style>
  <w:style w:type="paragraph" w:styleId="CommentText">
    <w:name w:val="annotation text"/>
    <w:basedOn w:val="Normal"/>
    <w:semiHidden/>
    <w:rsid w:val="00BC0780"/>
    <w:rPr>
      <w:sz w:val="20"/>
      <w:szCs w:val="20"/>
    </w:rPr>
  </w:style>
  <w:style w:type="paragraph" w:styleId="CommentSubject">
    <w:name w:val="annotation subject"/>
    <w:basedOn w:val="CommentText"/>
    <w:next w:val="CommentText"/>
    <w:semiHidden/>
    <w:rsid w:val="00BC0780"/>
    <w:rPr>
      <w:b/>
      <w:bCs/>
    </w:rPr>
  </w:style>
  <w:style w:type="paragraph" w:customStyle="1" w:styleId="citation">
    <w:name w:val="citation"/>
    <w:basedOn w:val="Normal"/>
    <w:rsid w:val="005C0E69"/>
    <w:pPr>
      <w:spacing w:before="100" w:beforeAutospacing="1" w:after="100" w:afterAutospacing="1"/>
    </w:pPr>
  </w:style>
  <w:style w:type="paragraph" w:customStyle="1" w:styleId="aff">
    <w:name w:val="aff"/>
    <w:basedOn w:val="Normal"/>
    <w:rsid w:val="005C0E69"/>
    <w:pPr>
      <w:spacing w:before="100" w:beforeAutospacing="1" w:after="100" w:afterAutospacing="1"/>
    </w:pPr>
  </w:style>
  <w:style w:type="paragraph" w:customStyle="1" w:styleId="authlist">
    <w:name w:val="auth_list"/>
    <w:basedOn w:val="Normal"/>
    <w:rsid w:val="005C0E69"/>
    <w:pPr>
      <w:spacing w:before="100" w:beforeAutospacing="1" w:after="100" w:afterAutospacing="1"/>
    </w:pPr>
  </w:style>
  <w:style w:type="paragraph" w:styleId="NormalWeb">
    <w:name w:val="Normal (Web)"/>
    <w:basedOn w:val="Normal"/>
    <w:uiPriority w:val="99"/>
    <w:rsid w:val="004A5647"/>
    <w:pPr>
      <w:spacing w:before="100" w:beforeAutospacing="1" w:after="100" w:afterAutospacing="1"/>
    </w:pPr>
    <w:rPr>
      <w:rFonts w:ascii="Verdana" w:hAnsi="Verdana"/>
      <w:lang w:val="en-US" w:eastAsia="en-US"/>
    </w:rPr>
  </w:style>
  <w:style w:type="numbering" w:customStyle="1" w:styleId="Heading">
    <w:name w:val="*Heading"/>
    <w:rsid w:val="00F269A2"/>
    <w:pPr>
      <w:numPr>
        <w:numId w:val="1"/>
      </w:numPr>
    </w:pPr>
  </w:style>
  <w:style w:type="paragraph" w:styleId="BodyText">
    <w:name w:val="Body Text"/>
    <w:basedOn w:val="Normal"/>
    <w:next w:val="Normal"/>
    <w:link w:val="BodyTextChar"/>
    <w:rsid w:val="00FB4D85"/>
    <w:pPr>
      <w:autoSpaceDE w:val="0"/>
      <w:autoSpaceDN w:val="0"/>
      <w:adjustRightInd w:val="0"/>
    </w:pPr>
    <w:rPr>
      <w:lang w:val="en-US" w:eastAsia="en-US"/>
    </w:rPr>
  </w:style>
  <w:style w:type="paragraph" w:customStyle="1" w:styleId="Default">
    <w:name w:val="Default"/>
    <w:rsid w:val="009F0715"/>
    <w:pPr>
      <w:autoSpaceDE w:val="0"/>
      <w:autoSpaceDN w:val="0"/>
      <w:adjustRightInd w:val="0"/>
    </w:pPr>
    <w:rPr>
      <w:rFonts w:ascii="DDMDA J+ Akzidenz Grotesk BE" w:hAnsi="DDMDA J+ Akzidenz Grotesk BE" w:cs="DDMDA J+ Akzidenz Grotesk BE"/>
      <w:color w:val="000000"/>
      <w:sz w:val="24"/>
      <w:szCs w:val="24"/>
      <w:lang w:val="en-CA" w:eastAsia="en-CA"/>
    </w:rPr>
  </w:style>
  <w:style w:type="paragraph" w:customStyle="1" w:styleId="CM9">
    <w:name w:val="CM9"/>
    <w:basedOn w:val="Default"/>
    <w:next w:val="Default"/>
    <w:rsid w:val="009F0715"/>
    <w:rPr>
      <w:rFonts w:cs="Times New Roman"/>
      <w:color w:val="auto"/>
    </w:rPr>
  </w:style>
  <w:style w:type="paragraph" w:customStyle="1" w:styleId="StyleBefore6ptAfter6ptLinespacingDouble">
    <w:name w:val="Style Before:  6 pt After:  6 pt Line spacing:  Double"/>
    <w:basedOn w:val="Normal"/>
    <w:link w:val="StyleBefore6ptAfter6ptLinespacingDoubleChar"/>
    <w:rsid w:val="00BD3319"/>
    <w:pPr>
      <w:spacing w:before="360" w:after="360" w:line="360" w:lineRule="auto"/>
    </w:pPr>
    <w:rPr>
      <w:szCs w:val="20"/>
      <w:lang w:val="en-US" w:eastAsia="en-US"/>
    </w:rPr>
  </w:style>
  <w:style w:type="character" w:customStyle="1" w:styleId="StyleBefore6ptAfter6ptLinespacingDoubleChar">
    <w:name w:val="Style Before:  6 pt After:  6 pt Line spacing:  Double Char"/>
    <w:link w:val="StyleBefore6ptAfter6ptLinespacingDouble"/>
    <w:rsid w:val="00BD3319"/>
    <w:rPr>
      <w:sz w:val="24"/>
      <w:lang w:val="en-US" w:eastAsia="en-US" w:bidi="ar-SA"/>
    </w:rPr>
  </w:style>
  <w:style w:type="numbering" w:styleId="111111">
    <w:name w:val="Outline List 2"/>
    <w:basedOn w:val="NoList"/>
    <w:rsid w:val="00AC1301"/>
    <w:pPr>
      <w:numPr>
        <w:numId w:val="2"/>
      </w:numPr>
    </w:pPr>
  </w:style>
  <w:style w:type="paragraph" w:customStyle="1" w:styleId="refs">
    <w:name w:val="refs"/>
    <w:basedOn w:val="Normal"/>
    <w:autoRedefine/>
    <w:rsid w:val="00A3751B"/>
    <w:pPr>
      <w:tabs>
        <w:tab w:val="left" w:pos="477"/>
      </w:tabs>
      <w:spacing w:before="180" w:after="120"/>
      <w:ind w:left="477" w:hanging="477"/>
    </w:pPr>
    <w:rPr>
      <w:rFonts w:ascii="Tahoma" w:hAnsi="Tahoma" w:cs="Tahoma"/>
      <w:sz w:val="18"/>
      <w:szCs w:val="18"/>
    </w:rPr>
  </w:style>
  <w:style w:type="paragraph" w:styleId="NoSpacing">
    <w:name w:val="No Spacing"/>
    <w:link w:val="NoSpacingChar"/>
    <w:uiPriority w:val="1"/>
    <w:qFormat/>
    <w:rsid w:val="000E1963"/>
    <w:rPr>
      <w:rFonts w:ascii="Calibri" w:eastAsia="MS Mincho" w:hAnsi="Calibri" w:cs="Arial"/>
      <w:sz w:val="22"/>
      <w:szCs w:val="22"/>
      <w:lang w:eastAsia="ja-JP"/>
    </w:rPr>
  </w:style>
  <w:style w:type="character" w:customStyle="1" w:styleId="NoSpacingChar">
    <w:name w:val="No Spacing Char"/>
    <w:link w:val="NoSpacing"/>
    <w:uiPriority w:val="1"/>
    <w:rsid w:val="000E1963"/>
    <w:rPr>
      <w:rFonts w:ascii="Calibri" w:eastAsia="MS Mincho" w:hAnsi="Calibri" w:cs="Arial"/>
      <w:sz w:val="22"/>
      <w:szCs w:val="22"/>
      <w:lang w:val="en-US" w:eastAsia="ja-JP"/>
    </w:rPr>
  </w:style>
  <w:style w:type="paragraph" w:styleId="Quote">
    <w:name w:val="Quote"/>
    <w:basedOn w:val="Normal"/>
    <w:next w:val="Normal"/>
    <w:link w:val="QuoteChar"/>
    <w:uiPriority w:val="29"/>
    <w:qFormat/>
    <w:rsid w:val="009C2D66"/>
    <w:pPr>
      <w:spacing w:after="200" w:line="276" w:lineRule="auto"/>
    </w:pPr>
    <w:rPr>
      <w:rFonts w:ascii="Calibri" w:eastAsia="MS Mincho" w:hAnsi="Calibri" w:cs="Arial"/>
      <w:i/>
      <w:iCs/>
      <w:color w:val="000000"/>
      <w:szCs w:val="22"/>
      <w:lang w:val="en-US" w:eastAsia="ja-JP"/>
    </w:rPr>
  </w:style>
  <w:style w:type="character" w:customStyle="1" w:styleId="QuoteChar">
    <w:name w:val="Quote Char"/>
    <w:link w:val="Quote"/>
    <w:uiPriority w:val="29"/>
    <w:rsid w:val="009C2D66"/>
    <w:rPr>
      <w:rFonts w:ascii="Calibri" w:eastAsia="MS Mincho" w:hAnsi="Calibri" w:cs="Arial"/>
      <w:i/>
      <w:iCs/>
      <w:color w:val="000000"/>
      <w:sz w:val="22"/>
      <w:szCs w:val="22"/>
      <w:lang w:val="en-US" w:eastAsia="ja-JP"/>
    </w:rPr>
  </w:style>
  <w:style w:type="paragraph" w:styleId="TOCHeading">
    <w:name w:val="TOC Heading"/>
    <w:basedOn w:val="Heading1"/>
    <w:next w:val="Normal"/>
    <w:uiPriority w:val="39"/>
    <w:qFormat/>
    <w:rsid w:val="007375C9"/>
    <w:pPr>
      <w:keepNext/>
      <w:keepLines/>
      <w:widowControl/>
      <w:spacing w:before="480" w:line="276" w:lineRule="auto"/>
      <w:outlineLvl w:val="9"/>
    </w:pPr>
    <w:rPr>
      <w:rFonts w:ascii="Cambria" w:eastAsia="MS Gothic" w:hAnsi="Cambria"/>
      <w:bCs/>
      <w:color w:val="365F91"/>
      <w:sz w:val="28"/>
      <w:szCs w:val="28"/>
      <w:lang w:eastAsia="ja-JP"/>
    </w:rPr>
  </w:style>
  <w:style w:type="paragraph" w:styleId="TOC2">
    <w:name w:val="toc 2"/>
    <w:basedOn w:val="Normal"/>
    <w:next w:val="Normal"/>
    <w:autoRedefine/>
    <w:uiPriority w:val="39"/>
    <w:rsid w:val="00521449"/>
    <w:pPr>
      <w:tabs>
        <w:tab w:val="left" w:pos="880"/>
        <w:tab w:val="right" w:leader="dot" w:pos="9106"/>
      </w:tabs>
      <w:ind w:left="426"/>
    </w:pPr>
  </w:style>
  <w:style w:type="paragraph" w:styleId="TOC3">
    <w:name w:val="toc 3"/>
    <w:basedOn w:val="Normal"/>
    <w:next w:val="Normal"/>
    <w:autoRedefine/>
    <w:uiPriority w:val="39"/>
    <w:rsid w:val="005463C1"/>
    <w:pPr>
      <w:tabs>
        <w:tab w:val="left" w:pos="960"/>
        <w:tab w:val="left" w:pos="1080"/>
        <w:tab w:val="left" w:pos="1260"/>
        <w:tab w:val="right" w:leader="dot" w:pos="9106"/>
        <w:tab w:val="right" w:leader="dot" w:pos="9350"/>
      </w:tabs>
      <w:ind w:left="480"/>
    </w:pPr>
  </w:style>
  <w:style w:type="character" w:customStyle="1" w:styleId="Heading2Char">
    <w:name w:val="Heading 2 Char"/>
    <w:link w:val="Heading2"/>
    <w:rsid w:val="003B3BDD"/>
    <w:rPr>
      <w:rFonts w:ascii="Helvetica" w:hAnsi="Helvetica"/>
      <w:bCs/>
      <w:iCs/>
      <w:caps/>
      <w:color w:val="333333"/>
      <w:sz w:val="28"/>
      <w:szCs w:val="28"/>
      <w:lang w:val="en-CA" w:eastAsia="en-CA" w:bidi="ar-SA"/>
    </w:rPr>
  </w:style>
  <w:style w:type="paragraph" w:styleId="TOC1">
    <w:name w:val="toc 1"/>
    <w:basedOn w:val="Normal"/>
    <w:next w:val="Normal"/>
    <w:autoRedefine/>
    <w:uiPriority w:val="39"/>
    <w:rsid w:val="005463C1"/>
    <w:pPr>
      <w:tabs>
        <w:tab w:val="left" w:pos="426"/>
        <w:tab w:val="right" w:leader="dot" w:pos="9106"/>
      </w:tabs>
      <w:spacing w:after="120"/>
    </w:pPr>
    <w:rPr>
      <w:caps/>
    </w:rPr>
  </w:style>
  <w:style w:type="character" w:customStyle="1" w:styleId="Heading1Char">
    <w:name w:val="Heading 1 Char"/>
    <w:link w:val="Heading1"/>
    <w:rsid w:val="008600BC"/>
    <w:rPr>
      <w:rFonts w:ascii="Helvetica" w:hAnsi="Helvetica"/>
      <w:caps/>
      <w:color w:val="800000"/>
      <w:spacing w:val="20"/>
      <w:sz w:val="36"/>
    </w:rPr>
  </w:style>
  <w:style w:type="paragraph" w:customStyle="1" w:styleId="Style1">
    <w:name w:val="Style1"/>
    <w:basedOn w:val="Heading1"/>
    <w:qFormat/>
    <w:rsid w:val="005C0B5C"/>
    <w:pPr>
      <w:tabs>
        <w:tab w:val="left" w:pos="1843"/>
      </w:tabs>
      <w:spacing w:line="240" w:lineRule="atLeast"/>
      <w:ind w:left="1134"/>
      <w:jc w:val="both"/>
    </w:pPr>
    <w:rPr>
      <w:rFonts w:ascii="Cambria" w:hAnsi="Cambria" w:cs="Tahoma"/>
      <w:sz w:val="52"/>
      <w:szCs w:val="52"/>
    </w:rPr>
  </w:style>
  <w:style w:type="paragraph" w:styleId="ListParagraph">
    <w:name w:val="List Paragraph"/>
    <w:basedOn w:val="Normal"/>
    <w:uiPriority w:val="34"/>
    <w:qFormat/>
    <w:rsid w:val="00B73E57"/>
    <w:pPr>
      <w:ind w:left="720"/>
    </w:pPr>
  </w:style>
  <w:style w:type="character" w:customStyle="1" w:styleId="BalloonTextChar">
    <w:name w:val="Balloon Text Char"/>
    <w:link w:val="BalloonText"/>
    <w:uiPriority w:val="99"/>
    <w:semiHidden/>
    <w:rsid w:val="006723F1"/>
    <w:rPr>
      <w:rFonts w:ascii="Tahoma" w:hAnsi="Tahoma" w:cs="Tahoma"/>
      <w:sz w:val="16"/>
      <w:szCs w:val="16"/>
      <w:lang w:val="en-CA" w:eastAsia="en-CA"/>
    </w:rPr>
  </w:style>
  <w:style w:type="paragraph" w:styleId="PlainText">
    <w:name w:val="Plain Text"/>
    <w:basedOn w:val="Normal"/>
    <w:link w:val="PlainTextChar"/>
    <w:uiPriority w:val="99"/>
    <w:unhideWhenUsed/>
    <w:rsid w:val="006723F1"/>
    <w:rPr>
      <w:rFonts w:ascii="Courier" w:eastAsia="MS Mincho" w:hAnsi="Courier"/>
      <w:sz w:val="21"/>
      <w:szCs w:val="21"/>
      <w:lang w:val="en-US" w:eastAsia="en-US"/>
    </w:rPr>
  </w:style>
  <w:style w:type="character" w:customStyle="1" w:styleId="PlainTextChar">
    <w:name w:val="Plain Text Char"/>
    <w:link w:val="PlainText"/>
    <w:uiPriority w:val="99"/>
    <w:rsid w:val="006723F1"/>
    <w:rPr>
      <w:rFonts w:ascii="Courier" w:eastAsia="MS Mincho" w:hAnsi="Courier"/>
      <w:sz w:val="21"/>
      <w:szCs w:val="21"/>
    </w:rPr>
  </w:style>
  <w:style w:type="paragraph" w:customStyle="1" w:styleId="body">
    <w:name w:val="body"/>
    <w:basedOn w:val="Normal"/>
    <w:qFormat/>
    <w:rsid w:val="005A5BC8"/>
    <w:rPr>
      <w:rFonts w:eastAsia="MS Mincho"/>
      <w:sz w:val="18"/>
      <w:szCs w:val="18"/>
      <w:lang w:val="en-US" w:eastAsia="en-US"/>
    </w:rPr>
  </w:style>
  <w:style w:type="character" w:customStyle="1" w:styleId="BodyTextChar">
    <w:name w:val="Body Text Char"/>
    <w:link w:val="BodyText"/>
    <w:rsid w:val="0043166A"/>
    <w:rPr>
      <w:rFonts w:ascii="Helvetica" w:hAnsi="Helvetica"/>
      <w:sz w:val="22"/>
      <w:szCs w:val="24"/>
    </w:rPr>
  </w:style>
  <w:style w:type="paragraph" w:customStyle="1" w:styleId="Title1">
    <w:name w:val="Title 1"/>
    <w:basedOn w:val="Normal"/>
    <w:qFormat/>
    <w:rsid w:val="00FD45C4"/>
    <w:rPr>
      <w:rFonts w:ascii="Arial" w:hAnsi="Arial" w:cs="Arial"/>
      <w:b/>
      <w:color w:val="4F0D1E"/>
      <w:sz w:val="60"/>
      <w:szCs w:val="60"/>
    </w:rPr>
  </w:style>
  <w:style w:type="paragraph" w:customStyle="1" w:styleId="Title2">
    <w:name w:val="Title 2"/>
    <w:basedOn w:val="Normal"/>
    <w:qFormat/>
    <w:rsid w:val="00FD45C4"/>
    <w:pPr>
      <w:spacing w:before="360"/>
    </w:pPr>
    <w:rPr>
      <w:rFonts w:ascii="Arial" w:hAnsi="Arial" w:cs="Arial"/>
      <w:color w:val="898989"/>
      <w:sz w:val="40"/>
      <w:szCs w:val="40"/>
    </w:rPr>
  </w:style>
  <w:style w:type="character" w:customStyle="1" w:styleId="pol-cla-id">
    <w:name w:val="pol-cla-id"/>
    <w:basedOn w:val="DefaultParagraphFont"/>
    <w:rsid w:val="006514AB"/>
  </w:style>
  <w:style w:type="character" w:styleId="Emphasis">
    <w:name w:val="Emphasis"/>
    <w:basedOn w:val="DefaultParagraphFont"/>
    <w:uiPriority w:val="20"/>
    <w:qFormat/>
    <w:rsid w:val="006514AB"/>
    <w:rPr>
      <w:i/>
      <w:iCs/>
    </w:rPr>
  </w:style>
  <w:style w:type="character" w:styleId="FollowedHyperlink">
    <w:name w:val="FollowedHyperlink"/>
    <w:basedOn w:val="DefaultParagraphFont"/>
    <w:semiHidden/>
    <w:unhideWhenUsed/>
    <w:rsid w:val="006514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48552">
      <w:bodyDiv w:val="1"/>
      <w:marLeft w:val="0"/>
      <w:marRight w:val="0"/>
      <w:marTop w:val="0"/>
      <w:marBottom w:val="0"/>
      <w:divBdr>
        <w:top w:val="none" w:sz="0" w:space="0" w:color="auto"/>
        <w:left w:val="none" w:sz="0" w:space="0" w:color="auto"/>
        <w:bottom w:val="none" w:sz="0" w:space="0" w:color="auto"/>
        <w:right w:val="none" w:sz="0" w:space="0" w:color="auto"/>
      </w:divBdr>
      <w:divsChild>
        <w:div w:id="697050525">
          <w:marLeft w:val="0"/>
          <w:marRight w:val="0"/>
          <w:marTop w:val="0"/>
          <w:marBottom w:val="0"/>
          <w:divBdr>
            <w:top w:val="none" w:sz="0" w:space="0" w:color="auto"/>
            <w:left w:val="none" w:sz="0" w:space="0" w:color="auto"/>
            <w:bottom w:val="none" w:sz="0" w:space="0" w:color="auto"/>
            <w:right w:val="none" w:sz="0" w:space="0" w:color="auto"/>
          </w:divBdr>
          <w:divsChild>
            <w:div w:id="19733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0182">
      <w:bodyDiv w:val="1"/>
      <w:marLeft w:val="0"/>
      <w:marRight w:val="0"/>
      <w:marTop w:val="0"/>
      <w:marBottom w:val="0"/>
      <w:divBdr>
        <w:top w:val="none" w:sz="0" w:space="0" w:color="auto"/>
        <w:left w:val="none" w:sz="0" w:space="0" w:color="auto"/>
        <w:bottom w:val="none" w:sz="0" w:space="0" w:color="auto"/>
        <w:right w:val="none" w:sz="0" w:space="0" w:color="auto"/>
      </w:divBdr>
      <w:divsChild>
        <w:div w:id="740828427">
          <w:marLeft w:val="0"/>
          <w:marRight w:val="0"/>
          <w:marTop w:val="0"/>
          <w:marBottom w:val="0"/>
          <w:divBdr>
            <w:top w:val="none" w:sz="0" w:space="0" w:color="auto"/>
            <w:left w:val="none" w:sz="0" w:space="0" w:color="auto"/>
            <w:bottom w:val="none" w:sz="0" w:space="0" w:color="auto"/>
            <w:right w:val="none" w:sz="0" w:space="0" w:color="auto"/>
          </w:divBdr>
          <w:divsChild>
            <w:div w:id="489299391">
              <w:marLeft w:val="0"/>
              <w:marRight w:val="0"/>
              <w:marTop w:val="0"/>
              <w:marBottom w:val="0"/>
              <w:divBdr>
                <w:top w:val="none" w:sz="0" w:space="0" w:color="auto"/>
                <w:left w:val="none" w:sz="0" w:space="0" w:color="auto"/>
                <w:bottom w:val="none" w:sz="0" w:space="0" w:color="auto"/>
                <w:right w:val="none" w:sz="0" w:space="0" w:color="auto"/>
              </w:divBdr>
              <w:divsChild>
                <w:div w:id="1803376336">
                  <w:marLeft w:val="0"/>
                  <w:marRight w:val="0"/>
                  <w:marTop w:val="0"/>
                  <w:marBottom w:val="0"/>
                  <w:divBdr>
                    <w:top w:val="none" w:sz="0" w:space="0" w:color="auto"/>
                    <w:left w:val="none" w:sz="0" w:space="0" w:color="auto"/>
                    <w:bottom w:val="none" w:sz="0" w:space="0" w:color="auto"/>
                    <w:right w:val="none" w:sz="0" w:space="0" w:color="auto"/>
                  </w:divBdr>
                  <w:divsChild>
                    <w:div w:id="1442216131">
                      <w:marLeft w:val="2250"/>
                      <w:marRight w:val="0"/>
                      <w:marTop w:val="0"/>
                      <w:marBottom w:val="0"/>
                      <w:divBdr>
                        <w:top w:val="none" w:sz="0" w:space="0" w:color="auto"/>
                        <w:left w:val="none" w:sz="0" w:space="0" w:color="auto"/>
                        <w:bottom w:val="none" w:sz="0" w:space="0" w:color="auto"/>
                        <w:right w:val="none" w:sz="0" w:space="0" w:color="auto"/>
                      </w:divBdr>
                      <w:divsChild>
                        <w:div w:id="210082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3159">
      <w:bodyDiv w:val="1"/>
      <w:marLeft w:val="0"/>
      <w:marRight w:val="0"/>
      <w:marTop w:val="0"/>
      <w:marBottom w:val="0"/>
      <w:divBdr>
        <w:top w:val="none" w:sz="0" w:space="0" w:color="auto"/>
        <w:left w:val="none" w:sz="0" w:space="0" w:color="auto"/>
        <w:bottom w:val="none" w:sz="0" w:space="0" w:color="auto"/>
        <w:right w:val="none" w:sz="0" w:space="0" w:color="auto"/>
      </w:divBdr>
      <w:divsChild>
        <w:div w:id="327246786">
          <w:marLeft w:val="0"/>
          <w:marRight w:val="0"/>
          <w:marTop w:val="0"/>
          <w:marBottom w:val="0"/>
          <w:divBdr>
            <w:top w:val="none" w:sz="0" w:space="0" w:color="auto"/>
            <w:left w:val="none" w:sz="0" w:space="0" w:color="auto"/>
            <w:bottom w:val="none" w:sz="0" w:space="0" w:color="auto"/>
            <w:right w:val="none" w:sz="0" w:space="0" w:color="auto"/>
          </w:divBdr>
          <w:divsChild>
            <w:div w:id="795492410">
              <w:marLeft w:val="0"/>
              <w:marRight w:val="0"/>
              <w:marTop w:val="0"/>
              <w:marBottom w:val="0"/>
              <w:divBdr>
                <w:top w:val="none" w:sz="0" w:space="0" w:color="auto"/>
                <w:left w:val="none" w:sz="0" w:space="0" w:color="auto"/>
                <w:bottom w:val="none" w:sz="0" w:space="0" w:color="auto"/>
                <w:right w:val="none" w:sz="0" w:space="0" w:color="auto"/>
              </w:divBdr>
              <w:divsChild>
                <w:div w:id="770711268">
                  <w:marLeft w:val="0"/>
                  <w:marRight w:val="0"/>
                  <w:marTop w:val="0"/>
                  <w:marBottom w:val="0"/>
                  <w:divBdr>
                    <w:top w:val="none" w:sz="0" w:space="0" w:color="auto"/>
                    <w:left w:val="none" w:sz="0" w:space="0" w:color="auto"/>
                    <w:bottom w:val="none" w:sz="0" w:space="0" w:color="auto"/>
                    <w:right w:val="none" w:sz="0" w:space="0" w:color="auto"/>
                  </w:divBdr>
                  <w:divsChild>
                    <w:div w:id="42245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122751">
      <w:bodyDiv w:val="1"/>
      <w:marLeft w:val="0"/>
      <w:marRight w:val="0"/>
      <w:marTop w:val="0"/>
      <w:marBottom w:val="0"/>
      <w:divBdr>
        <w:top w:val="none" w:sz="0" w:space="0" w:color="auto"/>
        <w:left w:val="none" w:sz="0" w:space="0" w:color="auto"/>
        <w:bottom w:val="none" w:sz="0" w:space="0" w:color="auto"/>
        <w:right w:val="none" w:sz="0" w:space="0" w:color="auto"/>
      </w:divBdr>
      <w:divsChild>
        <w:div w:id="947200184">
          <w:marLeft w:val="0"/>
          <w:marRight w:val="0"/>
          <w:marTop w:val="0"/>
          <w:marBottom w:val="0"/>
          <w:divBdr>
            <w:top w:val="none" w:sz="0" w:space="0" w:color="auto"/>
            <w:left w:val="none" w:sz="0" w:space="0" w:color="auto"/>
            <w:bottom w:val="none" w:sz="0" w:space="0" w:color="auto"/>
            <w:right w:val="none" w:sz="0" w:space="0" w:color="auto"/>
          </w:divBdr>
          <w:divsChild>
            <w:div w:id="1820072079">
              <w:marLeft w:val="0"/>
              <w:marRight w:val="0"/>
              <w:marTop w:val="0"/>
              <w:marBottom w:val="0"/>
              <w:divBdr>
                <w:top w:val="none" w:sz="0" w:space="0" w:color="auto"/>
                <w:left w:val="none" w:sz="0" w:space="0" w:color="auto"/>
                <w:bottom w:val="none" w:sz="0" w:space="0" w:color="auto"/>
                <w:right w:val="none" w:sz="0" w:space="0" w:color="auto"/>
              </w:divBdr>
              <w:divsChild>
                <w:div w:id="401875609">
                  <w:marLeft w:val="0"/>
                  <w:marRight w:val="-6084"/>
                  <w:marTop w:val="0"/>
                  <w:marBottom w:val="0"/>
                  <w:divBdr>
                    <w:top w:val="none" w:sz="0" w:space="0" w:color="auto"/>
                    <w:left w:val="none" w:sz="0" w:space="0" w:color="auto"/>
                    <w:bottom w:val="none" w:sz="0" w:space="0" w:color="auto"/>
                    <w:right w:val="none" w:sz="0" w:space="0" w:color="auto"/>
                  </w:divBdr>
                  <w:divsChild>
                    <w:div w:id="532812825">
                      <w:marLeft w:val="0"/>
                      <w:marRight w:val="5844"/>
                      <w:marTop w:val="0"/>
                      <w:marBottom w:val="0"/>
                      <w:divBdr>
                        <w:top w:val="none" w:sz="0" w:space="0" w:color="auto"/>
                        <w:left w:val="none" w:sz="0" w:space="0" w:color="auto"/>
                        <w:bottom w:val="none" w:sz="0" w:space="0" w:color="auto"/>
                        <w:right w:val="none" w:sz="0" w:space="0" w:color="auto"/>
                      </w:divBdr>
                      <w:divsChild>
                        <w:div w:id="1220701616">
                          <w:marLeft w:val="0"/>
                          <w:marRight w:val="0"/>
                          <w:marTop w:val="0"/>
                          <w:marBottom w:val="0"/>
                          <w:divBdr>
                            <w:top w:val="none" w:sz="0" w:space="0" w:color="auto"/>
                            <w:left w:val="none" w:sz="0" w:space="0" w:color="auto"/>
                            <w:bottom w:val="none" w:sz="0" w:space="0" w:color="auto"/>
                            <w:right w:val="none" w:sz="0" w:space="0" w:color="auto"/>
                          </w:divBdr>
                          <w:divsChild>
                            <w:div w:id="1869218678">
                              <w:marLeft w:val="0"/>
                              <w:marRight w:val="0"/>
                              <w:marTop w:val="0"/>
                              <w:marBottom w:val="0"/>
                              <w:divBdr>
                                <w:top w:val="none" w:sz="0" w:space="0" w:color="auto"/>
                                <w:left w:val="none" w:sz="0" w:space="0" w:color="auto"/>
                                <w:bottom w:val="none" w:sz="0" w:space="0" w:color="auto"/>
                                <w:right w:val="none" w:sz="0" w:space="0" w:color="auto"/>
                              </w:divBdr>
                              <w:divsChild>
                                <w:div w:id="9737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851045">
      <w:bodyDiv w:val="1"/>
      <w:marLeft w:val="0"/>
      <w:marRight w:val="0"/>
      <w:marTop w:val="0"/>
      <w:marBottom w:val="0"/>
      <w:divBdr>
        <w:top w:val="none" w:sz="0" w:space="0" w:color="auto"/>
        <w:left w:val="none" w:sz="0" w:space="0" w:color="auto"/>
        <w:bottom w:val="none" w:sz="0" w:space="0" w:color="auto"/>
        <w:right w:val="none" w:sz="0" w:space="0" w:color="auto"/>
      </w:divBdr>
      <w:divsChild>
        <w:div w:id="663897168">
          <w:marLeft w:val="0"/>
          <w:marRight w:val="0"/>
          <w:marTop w:val="0"/>
          <w:marBottom w:val="0"/>
          <w:divBdr>
            <w:top w:val="none" w:sz="0" w:space="0" w:color="auto"/>
            <w:left w:val="none" w:sz="0" w:space="0" w:color="auto"/>
            <w:bottom w:val="none" w:sz="0" w:space="0" w:color="auto"/>
            <w:right w:val="none" w:sz="0" w:space="0" w:color="auto"/>
          </w:divBdr>
          <w:divsChild>
            <w:div w:id="882327367">
              <w:marLeft w:val="0"/>
              <w:marRight w:val="0"/>
              <w:marTop w:val="0"/>
              <w:marBottom w:val="0"/>
              <w:divBdr>
                <w:top w:val="none" w:sz="0" w:space="0" w:color="auto"/>
                <w:left w:val="none" w:sz="0" w:space="0" w:color="auto"/>
                <w:bottom w:val="none" w:sz="0" w:space="0" w:color="auto"/>
                <w:right w:val="none" w:sz="0" w:space="0" w:color="auto"/>
              </w:divBdr>
              <w:divsChild>
                <w:div w:id="2027827355">
                  <w:marLeft w:val="0"/>
                  <w:marRight w:val="0"/>
                  <w:marTop w:val="0"/>
                  <w:marBottom w:val="0"/>
                  <w:divBdr>
                    <w:top w:val="none" w:sz="0" w:space="0" w:color="auto"/>
                    <w:left w:val="none" w:sz="0" w:space="0" w:color="auto"/>
                    <w:bottom w:val="none" w:sz="0" w:space="0" w:color="auto"/>
                    <w:right w:val="none" w:sz="0" w:space="0" w:color="auto"/>
                  </w:divBdr>
                  <w:divsChild>
                    <w:div w:id="51808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016994">
      <w:bodyDiv w:val="1"/>
      <w:marLeft w:val="0"/>
      <w:marRight w:val="0"/>
      <w:marTop w:val="0"/>
      <w:marBottom w:val="0"/>
      <w:divBdr>
        <w:top w:val="none" w:sz="0" w:space="0" w:color="auto"/>
        <w:left w:val="none" w:sz="0" w:space="0" w:color="auto"/>
        <w:bottom w:val="none" w:sz="0" w:space="0" w:color="auto"/>
        <w:right w:val="none" w:sz="0" w:space="0" w:color="auto"/>
      </w:divBdr>
      <w:divsChild>
        <w:div w:id="1878733282">
          <w:marLeft w:val="0"/>
          <w:marRight w:val="0"/>
          <w:marTop w:val="0"/>
          <w:marBottom w:val="0"/>
          <w:divBdr>
            <w:top w:val="none" w:sz="0" w:space="0" w:color="auto"/>
            <w:left w:val="none" w:sz="0" w:space="0" w:color="auto"/>
            <w:bottom w:val="none" w:sz="0" w:space="0" w:color="auto"/>
            <w:right w:val="none" w:sz="0" w:space="0" w:color="auto"/>
          </w:divBdr>
          <w:divsChild>
            <w:div w:id="146439843">
              <w:marLeft w:val="0"/>
              <w:marRight w:val="0"/>
              <w:marTop w:val="0"/>
              <w:marBottom w:val="0"/>
              <w:divBdr>
                <w:top w:val="none" w:sz="0" w:space="0" w:color="auto"/>
                <w:left w:val="none" w:sz="0" w:space="0" w:color="auto"/>
                <w:bottom w:val="none" w:sz="0" w:space="0" w:color="auto"/>
                <w:right w:val="none" w:sz="0" w:space="0" w:color="auto"/>
              </w:divBdr>
              <w:divsChild>
                <w:div w:id="1369915080">
                  <w:marLeft w:val="0"/>
                  <w:marRight w:val="0"/>
                  <w:marTop w:val="0"/>
                  <w:marBottom w:val="0"/>
                  <w:divBdr>
                    <w:top w:val="none" w:sz="0" w:space="0" w:color="auto"/>
                    <w:left w:val="none" w:sz="0" w:space="0" w:color="auto"/>
                    <w:bottom w:val="none" w:sz="0" w:space="0" w:color="auto"/>
                    <w:right w:val="none" w:sz="0" w:space="0" w:color="auto"/>
                  </w:divBdr>
                  <w:divsChild>
                    <w:div w:id="92557470">
                      <w:marLeft w:val="2250"/>
                      <w:marRight w:val="0"/>
                      <w:marTop w:val="0"/>
                      <w:marBottom w:val="0"/>
                      <w:divBdr>
                        <w:top w:val="none" w:sz="0" w:space="0" w:color="auto"/>
                        <w:left w:val="none" w:sz="0" w:space="0" w:color="auto"/>
                        <w:bottom w:val="none" w:sz="0" w:space="0" w:color="auto"/>
                        <w:right w:val="none" w:sz="0" w:space="0" w:color="auto"/>
                      </w:divBdr>
                      <w:divsChild>
                        <w:div w:id="100285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136203">
      <w:bodyDiv w:val="1"/>
      <w:marLeft w:val="0"/>
      <w:marRight w:val="0"/>
      <w:marTop w:val="0"/>
      <w:marBottom w:val="0"/>
      <w:divBdr>
        <w:top w:val="none" w:sz="0" w:space="0" w:color="auto"/>
        <w:left w:val="none" w:sz="0" w:space="0" w:color="auto"/>
        <w:bottom w:val="none" w:sz="0" w:space="0" w:color="auto"/>
        <w:right w:val="none" w:sz="0" w:space="0" w:color="auto"/>
      </w:divBdr>
      <w:divsChild>
        <w:div w:id="736319746">
          <w:marLeft w:val="0"/>
          <w:marRight w:val="0"/>
          <w:marTop w:val="0"/>
          <w:marBottom w:val="0"/>
          <w:divBdr>
            <w:top w:val="none" w:sz="0" w:space="0" w:color="auto"/>
            <w:left w:val="none" w:sz="0" w:space="0" w:color="auto"/>
            <w:bottom w:val="none" w:sz="0" w:space="0" w:color="auto"/>
            <w:right w:val="none" w:sz="0" w:space="0" w:color="auto"/>
          </w:divBdr>
          <w:divsChild>
            <w:div w:id="166095707">
              <w:marLeft w:val="0"/>
              <w:marRight w:val="0"/>
              <w:marTop w:val="0"/>
              <w:marBottom w:val="0"/>
              <w:divBdr>
                <w:top w:val="none" w:sz="0" w:space="0" w:color="auto"/>
                <w:left w:val="none" w:sz="0" w:space="0" w:color="auto"/>
                <w:bottom w:val="none" w:sz="0" w:space="0" w:color="auto"/>
                <w:right w:val="none" w:sz="0" w:space="0" w:color="auto"/>
              </w:divBdr>
              <w:divsChild>
                <w:div w:id="2110467696">
                  <w:marLeft w:val="0"/>
                  <w:marRight w:val="0"/>
                  <w:marTop w:val="0"/>
                  <w:marBottom w:val="0"/>
                  <w:divBdr>
                    <w:top w:val="none" w:sz="0" w:space="0" w:color="auto"/>
                    <w:left w:val="none" w:sz="0" w:space="0" w:color="auto"/>
                    <w:bottom w:val="none" w:sz="0" w:space="0" w:color="auto"/>
                    <w:right w:val="none" w:sz="0" w:space="0" w:color="auto"/>
                  </w:divBdr>
                  <w:divsChild>
                    <w:div w:id="1476993710">
                      <w:marLeft w:val="2250"/>
                      <w:marRight w:val="0"/>
                      <w:marTop w:val="0"/>
                      <w:marBottom w:val="0"/>
                      <w:divBdr>
                        <w:top w:val="none" w:sz="0" w:space="0" w:color="auto"/>
                        <w:left w:val="none" w:sz="0" w:space="0" w:color="auto"/>
                        <w:bottom w:val="none" w:sz="0" w:space="0" w:color="auto"/>
                        <w:right w:val="none" w:sz="0" w:space="0" w:color="auto"/>
                      </w:divBdr>
                      <w:divsChild>
                        <w:div w:id="6773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701075">
      <w:bodyDiv w:val="1"/>
      <w:marLeft w:val="0"/>
      <w:marRight w:val="0"/>
      <w:marTop w:val="0"/>
      <w:marBottom w:val="0"/>
      <w:divBdr>
        <w:top w:val="none" w:sz="0" w:space="0" w:color="auto"/>
        <w:left w:val="none" w:sz="0" w:space="0" w:color="auto"/>
        <w:bottom w:val="none" w:sz="0" w:space="0" w:color="auto"/>
        <w:right w:val="none" w:sz="0" w:space="0" w:color="auto"/>
      </w:divBdr>
      <w:divsChild>
        <w:div w:id="413362235">
          <w:marLeft w:val="0"/>
          <w:marRight w:val="0"/>
          <w:marTop w:val="0"/>
          <w:marBottom w:val="0"/>
          <w:divBdr>
            <w:top w:val="none" w:sz="0" w:space="0" w:color="auto"/>
            <w:left w:val="none" w:sz="0" w:space="0" w:color="auto"/>
            <w:bottom w:val="none" w:sz="0" w:space="0" w:color="auto"/>
            <w:right w:val="none" w:sz="0" w:space="0" w:color="auto"/>
          </w:divBdr>
          <w:divsChild>
            <w:div w:id="2142460291">
              <w:marLeft w:val="0"/>
              <w:marRight w:val="0"/>
              <w:marTop w:val="0"/>
              <w:marBottom w:val="0"/>
              <w:divBdr>
                <w:top w:val="none" w:sz="0" w:space="0" w:color="auto"/>
                <w:left w:val="none" w:sz="0" w:space="0" w:color="auto"/>
                <w:bottom w:val="none" w:sz="0" w:space="0" w:color="auto"/>
                <w:right w:val="none" w:sz="0" w:space="0" w:color="auto"/>
              </w:divBdr>
              <w:divsChild>
                <w:div w:id="231430787">
                  <w:marLeft w:val="0"/>
                  <w:marRight w:val="0"/>
                  <w:marTop w:val="0"/>
                  <w:marBottom w:val="0"/>
                  <w:divBdr>
                    <w:top w:val="none" w:sz="0" w:space="0" w:color="auto"/>
                    <w:left w:val="none" w:sz="0" w:space="0" w:color="auto"/>
                    <w:bottom w:val="none" w:sz="0" w:space="0" w:color="auto"/>
                    <w:right w:val="none" w:sz="0" w:space="0" w:color="auto"/>
                  </w:divBdr>
                  <w:divsChild>
                    <w:div w:id="195580230">
                      <w:marLeft w:val="0"/>
                      <w:marRight w:val="0"/>
                      <w:marTop w:val="0"/>
                      <w:marBottom w:val="0"/>
                      <w:divBdr>
                        <w:top w:val="none" w:sz="0" w:space="0" w:color="auto"/>
                        <w:left w:val="none" w:sz="0" w:space="0" w:color="auto"/>
                        <w:bottom w:val="none" w:sz="0" w:space="0" w:color="auto"/>
                        <w:right w:val="none" w:sz="0" w:space="0" w:color="auto"/>
                      </w:divBdr>
                    </w:div>
                    <w:div w:id="14328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535842">
      <w:bodyDiv w:val="1"/>
      <w:marLeft w:val="0"/>
      <w:marRight w:val="0"/>
      <w:marTop w:val="0"/>
      <w:marBottom w:val="0"/>
      <w:divBdr>
        <w:top w:val="none" w:sz="0" w:space="0" w:color="auto"/>
        <w:left w:val="none" w:sz="0" w:space="0" w:color="auto"/>
        <w:bottom w:val="none" w:sz="0" w:space="0" w:color="auto"/>
        <w:right w:val="none" w:sz="0" w:space="0" w:color="auto"/>
      </w:divBdr>
      <w:divsChild>
        <w:div w:id="1229809136">
          <w:marLeft w:val="0"/>
          <w:marRight w:val="0"/>
          <w:marTop w:val="0"/>
          <w:marBottom w:val="0"/>
          <w:divBdr>
            <w:top w:val="none" w:sz="0" w:space="0" w:color="auto"/>
            <w:left w:val="none" w:sz="0" w:space="0" w:color="auto"/>
            <w:bottom w:val="none" w:sz="0" w:space="0" w:color="auto"/>
            <w:right w:val="none" w:sz="0" w:space="0" w:color="auto"/>
          </w:divBdr>
          <w:divsChild>
            <w:div w:id="134301025">
              <w:marLeft w:val="0"/>
              <w:marRight w:val="0"/>
              <w:marTop w:val="0"/>
              <w:marBottom w:val="0"/>
              <w:divBdr>
                <w:top w:val="none" w:sz="0" w:space="0" w:color="auto"/>
                <w:left w:val="none" w:sz="0" w:space="0" w:color="auto"/>
                <w:bottom w:val="none" w:sz="0" w:space="0" w:color="auto"/>
                <w:right w:val="none" w:sz="0" w:space="0" w:color="auto"/>
              </w:divBdr>
              <w:divsChild>
                <w:div w:id="397288903">
                  <w:marLeft w:val="0"/>
                  <w:marRight w:val="0"/>
                  <w:marTop w:val="0"/>
                  <w:marBottom w:val="0"/>
                  <w:divBdr>
                    <w:top w:val="none" w:sz="0" w:space="0" w:color="auto"/>
                    <w:left w:val="none" w:sz="0" w:space="0" w:color="auto"/>
                    <w:bottom w:val="none" w:sz="0" w:space="0" w:color="auto"/>
                    <w:right w:val="none" w:sz="0" w:space="0" w:color="auto"/>
                  </w:divBdr>
                  <w:divsChild>
                    <w:div w:id="533541256">
                      <w:marLeft w:val="0"/>
                      <w:marRight w:val="0"/>
                      <w:marTop w:val="0"/>
                      <w:marBottom w:val="0"/>
                      <w:divBdr>
                        <w:top w:val="none" w:sz="0" w:space="0" w:color="auto"/>
                        <w:left w:val="none" w:sz="0" w:space="0" w:color="auto"/>
                        <w:bottom w:val="none" w:sz="0" w:space="0" w:color="auto"/>
                        <w:right w:val="none" w:sz="0" w:space="0" w:color="auto"/>
                      </w:divBdr>
                    </w:div>
                    <w:div w:id="1533421255">
                      <w:marLeft w:val="0"/>
                      <w:marRight w:val="0"/>
                      <w:marTop w:val="0"/>
                      <w:marBottom w:val="0"/>
                      <w:divBdr>
                        <w:top w:val="none" w:sz="0" w:space="0" w:color="auto"/>
                        <w:left w:val="none" w:sz="0" w:space="0" w:color="auto"/>
                        <w:bottom w:val="none" w:sz="0" w:space="0" w:color="auto"/>
                        <w:right w:val="none" w:sz="0" w:space="0" w:color="auto"/>
                      </w:divBdr>
                    </w:div>
                    <w:div w:id="1925531230">
                      <w:marLeft w:val="0"/>
                      <w:marRight w:val="0"/>
                      <w:marTop w:val="0"/>
                      <w:marBottom w:val="0"/>
                      <w:divBdr>
                        <w:top w:val="none" w:sz="0" w:space="0" w:color="auto"/>
                        <w:left w:val="none" w:sz="0" w:space="0" w:color="auto"/>
                        <w:bottom w:val="none" w:sz="0" w:space="0" w:color="auto"/>
                        <w:right w:val="none" w:sz="0" w:space="0" w:color="auto"/>
                      </w:divBdr>
                    </w:div>
                    <w:div w:id="1113328661">
                      <w:marLeft w:val="0"/>
                      <w:marRight w:val="0"/>
                      <w:marTop w:val="0"/>
                      <w:marBottom w:val="0"/>
                      <w:divBdr>
                        <w:top w:val="none" w:sz="0" w:space="0" w:color="auto"/>
                        <w:left w:val="none" w:sz="0" w:space="0" w:color="auto"/>
                        <w:bottom w:val="none" w:sz="0" w:space="0" w:color="auto"/>
                        <w:right w:val="none" w:sz="0" w:space="0" w:color="auto"/>
                      </w:divBdr>
                    </w:div>
                    <w:div w:id="1441140270">
                      <w:marLeft w:val="0"/>
                      <w:marRight w:val="0"/>
                      <w:marTop w:val="0"/>
                      <w:marBottom w:val="0"/>
                      <w:divBdr>
                        <w:top w:val="none" w:sz="0" w:space="0" w:color="auto"/>
                        <w:left w:val="none" w:sz="0" w:space="0" w:color="auto"/>
                        <w:bottom w:val="none" w:sz="0" w:space="0" w:color="auto"/>
                        <w:right w:val="none" w:sz="0" w:space="0" w:color="auto"/>
                      </w:divBdr>
                    </w:div>
                    <w:div w:id="200410667">
                      <w:marLeft w:val="0"/>
                      <w:marRight w:val="0"/>
                      <w:marTop w:val="0"/>
                      <w:marBottom w:val="0"/>
                      <w:divBdr>
                        <w:top w:val="none" w:sz="0" w:space="0" w:color="auto"/>
                        <w:left w:val="none" w:sz="0" w:space="0" w:color="auto"/>
                        <w:bottom w:val="none" w:sz="0" w:space="0" w:color="auto"/>
                        <w:right w:val="none" w:sz="0" w:space="0" w:color="auto"/>
                      </w:divBdr>
                    </w:div>
                  </w:divsChild>
                </w:div>
                <w:div w:id="996759568">
                  <w:marLeft w:val="0"/>
                  <w:marRight w:val="0"/>
                  <w:marTop w:val="0"/>
                  <w:marBottom w:val="0"/>
                  <w:divBdr>
                    <w:top w:val="none" w:sz="0" w:space="0" w:color="auto"/>
                    <w:left w:val="none" w:sz="0" w:space="0" w:color="auto"/>
                    <w:bottom w:val="none" w:sz="0" w:space="0" w:color="auto"/>
                    <w:right w:val="none" w:sz="0" w:space="0" w:color="auto"/>
                  </w:divBdr>
                  <w:divsChild>
                    <w:div w:id="75189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301537">
      <w:bodyDiv w:val="1"/>
      <w:marLeft w:val="0"/>
      <w:marRight w:val="0"/>
      <w:marTop w:val="0"/>
      <w:marBottom w:val="0"/>
      <w:divBdr>
        <w:top w:val="none" w:sz="0" w:space="0" w:color="auto"/>
        <w:left w:val="none" w:sz="0" w:space="0" w:color="auto"/>
        <w:bottom w:val="none" w:sz="0" w:space="0" w:color="auto"/>
        <w:right w:val="none" w:sz="0" w:space="0" w:color="auto"/>
      </w:divBdr>
      <w:divsChild>
        <w:div w:id="1775861511">
          <w:marLeft w:val="0"/>
          <w:marRight w:val="0"/>
          <w:marTop w:val="0"/>
          <w:marBottom w:val="0"/>
          <w:divBdr>
            <w:top w:val="none" w:sz="0" w:space="0" w:color="auto"/>
            <w:left w:val="none" w:sz="0" w:space="0" w:color="auto"/>
            <w:bottom w:val="none" w:sz="0" w:space="0" w:color="auto"/>
            <w:right w:val="none" w:sz="0" w:space="0" w:color="auto"/>
          </w:divBdr>
          <w:divsChild>
            <w:div w:id="1442340496">
              <w:marLeft w:val="0"/>
              <w:marRight w:val="0"/>
              <w:marTop w:val="0"/>
              <w:marBottom w:val="0"/>
              <w:divBdr>
                <w:top w:val="none" w:sz="0" w:space="0" w:color="auto"/>
                <w:left w:val="none" w:sz="0" w:space="0" w:color="auto"/>
                <w:bottom w:val="none" w:sz="0" w:space="0" w:color="auto"/>
                <w:right w:val="none" w:sz="0" w:space="0" w:color="auto"/>
              </w:divBdr>
              <w:divsChild>
                <w:div w:id="716315445">
                  <w:marLeft w:val="0"/>
                  <w:marRight w:val="0"/>
                  <w:marTop w:val="0"/>
                  <w:marBottom w:val="0"/>
                  <w:divBdr>
                    <w:top w:val="none" w:sz="0" w:space="0" w:color="auto"/>
                    <w:left w:val="none" w:sz="0" w:space="0" w:color="auto"/>
                    <w:bottom w:val="none" w:sz="0" w:space="0" w:color="auto"/>
                    <w:right w:val="none" w:sz="0" w:space="0" w:color="auto"/>
                  </w:divBdr>
                  <w:divsChild>
                    <w:div w:id="1838570096">
                      <w:marLeft w:val="2250"/>
                      <w:marRight w:val="0"/>
                      <w:marTop w:val="0"/>
                      <w:marBottom w:val="0"/>
                      <w:divBdr>
                        <w:top w:val="none" w:sz="0" w:space="0" w:color="auto"/>
                        <w:left w:val="none" w:sz="0" w:space="0" w:color="auto"/>
                        <w:bottom w:val="none" w:sz="0" w:space="0" w:color="auto"/>
                        <w:right w:val="none" w:sz="0" w:space="0" w:color="auto"/>
                      </w:divBdr>
                      <w:divsChild>
                        <w:div w:id="17161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002286">
      <w:bodyDiv w:val="1"/>
      <w:marLeft w:val="0"/>
      <w:marRight w:val="0"/>
      <w:marTop w:val="0"/>
      <w:marBottom w:val="0"/>
      <w:divBdr>
        <w:top w:val="none" w:sz="0" w:space="0" w:color="auto"/>
        <w:left w:val="none" w:sz="0" w:space="0" w:color="auto"/>
        <w:bottom w:val="none" w:sz="0" w:space="0" w:color="auto"/>
        <w:right w:val="none" w:sz="0" w:space="0" w:color="auto"/>
      </w:divBdr>
      <w:divsChild>
        <w:div w:id="1766918601">
          <w:marLeft w:val="0"/>
          <w:marRight w:val="0"/>
          <w:marTop w:val="0"/>
          <w:marBottom w:val="0"/>
          <w:divBdr>
            <w:top w:val="none" w:sz="0" w:space="0" w:color="auto"/>
            <w:left w:val="none" w:sz="0" w:space="0" w:color="auto"/>
            <w:bottom w:val="none" w:sz="0" w:space="0" w:color="auto"/>
            <w:right w:val="none" w:sz="0" w:space="0" w:color="auto"/>
          </w:divBdr>
          <w:divsChild>
            <w:div w:id="759176030">
              <w:marLeft w:val="0"/>
              <w:marRight w:val="0"/>
              <w:marTop w:val="0"/>
              <w:marBottom w:val="0"/>
              <w:divBdr>
                <w:top w:val="none" w:sz="0" w:space="0" w:color="auto"/>
                <w:left w:val="none" w:sz="0" w:space="0" w:color="auto"/>
                <w:bottom w:val="none" w:sz="0" w:space="0" w:color="auto"/>
                <w:right w:val="none" w:sz="0" w:space="0" w:color="auto"/>
              </w:divBdr>
              <w:divsChild>
                <w:div w:id="1281180504">
                  <w:marLeft w:val="0"/>
                  <w:marRight w:val="-6084"/>
                  <w:marTop w:val="0"/>
                  <w:marBottom w:val="0"/>
                  <w:divBdr>
                    <w:top w:val="none" w:sz="0" w:space="0" w:color="auto"/>
                    <w:left w:val="none" w:sz="0" w:space="0" w:color="auto"/>
                    <w:bottom w:val="none" w:sz="0" w:space="0" w:color="auto"/>
                    <w:right w:val="none" w:sz="0" w:space="0" w:color="auto"/>
                  </w:divBdr>
                  <w:divsChild>
                    <w:div w:id="2095080510">
                      <w:marLeft w:val="0"/>
                      <w:marRight w:val="5604"/>
                      <w:marTop w:val="0"/>
                      <w:marBottom w:val="0"/>
                      <w:divBdr>
                        <w:top w:val="none" w:sz="0" w:space="0" w:color="auto"/>
                        <w:left w:val="none" w:sz="0" w:space="0" w:color="auto"/>
                        <w:bottom w:val="none" w:sz="0" w:space="0" w:color="auto"/>
                        <w:right w:val="none" w:sz="0" w:space="0" w:color="auto"/>
                      </w:divBdr>
                      <w:divsChild>
                        <w:div w:id="141820734">
                          <w:marLeft w:val="0"/>
                          <w:marRight w:val="0"/>
                          <w:marTop w:val="0"/>
                          <w:marBottom w:val="0"/>
                          <w:divBdr>
                            <w:top w:val="none" w:sz="0" w:space="0" w:color="auto"/>
                            <w:left w:val="none" w:sz="0" w:space="0" w:color="auto"/>
                            <w:bottom w:val="none" w:sz="0" w:space="0" w:color="auto"/>
                            <w:right w:val="none" w:sz="0" w:space="0" w:color="auto"/>
                          </w:divBdr>
                          <w:divsChild>
                            <w:div w:id="190532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199650">
      <w:bodyDiv w:val="1"/>
      <w:marLeft w:val="0"/>
      <w:marRight w:val="0"/>
      <w:marTop w:val="0"/>
      <w:marBottom w:val="0"/>
      <w:divBdr>
        <w:top w:val="none" w:sz="0" w:space="0" w:color="auto"/>
        <w:left w:val="none" w:sz="0" w:space="0" w:color="auto"/>
        <w:bottom w:val="none" w:sz="0" w:space="0" w:color="auto"/>
        <w:right w:val="none" w:sz="0" w:space="0" w:color="auto"/>
      </w:divBdr>
      <w:divsChild>
        <w:div w:id="2002152685">
          <w:marLeft w:val="0"/>
          <w:marRight w:val="0"/>
          <w:marTop w:val="0"/>
          <w:marBottom w:val="0"/>
          <w:divBdr>
            <w:top w:val="none" w:sz="0" w:space="0" w:color="auto"/>
            <w:left w:val="none" w:sz="0" w:space="0" w:color="auto"/>
            <w:bottom w:val="none" w:sz="0" w:space="0" w:color="auto"/>
            <w:right w:val="none" w:sz="0" w:space="0" w:color="auto"/>
          </w:divBdr>
          <w:divsChild>
            <w:div w:id="1761097418">
              <w:marLeft w:val="0"/>
              <w:marRight w:val="0"/>
              <w:marTop w:val="0"/>
              <w:marBottom w:val="0"/>
              <w:divBdr>
                <w:top w:val="none" w:sz="0" w:space="0" w:color="auto"/>
                <w:left w:val="none" w:sz="0" w:space="0" w:color="auto"/>
                <w:bottom w:val="none" w:sz="0" w:space="0" w:color="auto"/>
                <w:right w:val="none" w:sz="0" w:space="0" w:color="auto"/>
              </w:divBdr>
              <w:divsChild>
                <w:div w:id="880366143">
                  <w:marLeft w:val="0"/>
                  <w:marRight w:val="0"/>
                  <w:marTop w:val="0"/>
                  <w:marBottom w:val="0"/>
                  <w:divBdr>
                    <w:top w:val="none" w:sz="0" w:space="0" w:color="auto"/>
                    <w:left w:val="none" w:sz="0" w:space="0" w:color="auto"/>
                    <w:bottom w:val="none" w:sz="0" w:space="0" w:color="auto"/>
                    <w:right w:val="none" w:sz="0" w:space="0" w:color="auto"/>
                  </w:divBdr>
                  <w:divsChild>
                    <w:div w:id="346954834">
                      <w:marLeft w:val="0"/>
                      <w:marRight w:val="0"/>
                      <w:marTop w:val="0"/>
                      <w:marBottom w:val="0"/>
                      <w:divBdr>
                        <w:top w:val="none" w:sz="0" w:space="0" w:color="auto"/>
                        <w:left w:val="none" w:sz="0" w:space="0" w:color="auto"/>
                        <w:bottom w:val="none" w:sz="0" w:space="0" w:color="auto"/>
                        <w:right w:val="none" w:sz="0" w:space="0" w:color="auto"/>
                      </w:divBdr>
                    </w:div>
                    <w:div w:id="110962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87128">
      <w:bodyDiv w:val="1"/>
      <w:marLeft w:val="0"/>
      <w:marRight w:val="0"/>
      <w:marTop w:val="0"/>
      <w:marBottom w:val="0"/>
      <w:divBdr>
        <w:top w:val="none" w:sz="0" w:space="0" w:color="auto"/>
        <w:left w:val="none" w:sz="0" w:space="0" w:color="auto"/>
        <w:bottom w:val="none" w:sz="0" w:space="0" w:color="auto"/>
        <w:right w:val="none" w:sz="0" w:space="0" w:color="auto"/>
      </w:divBdr>
      <w:divsChild>
        <w:div w:id="998925455">
          <w:marLeft w:val="0"/>
          <w:marRight w:val="0"/>
          <w:marTop w:val="0"/>
          <w:marBottom w:val="0"/>
          <w:divBdr>
            <w:top w:val="none" w:sz="0" w:space="0" w:color="auto"/>
            <w:left w:val="none" w:sz="0" w:space="0" w:color="auto"/>
            <w:bottom w:val="none" w:sz="0" w:space="0" w:color="auto"/>
            <w:right w:val="none" w:sz="0" w:space="0" w:color="auto"/>
          </w:divBdr>
          <w:divsChild>
            <w:div w:id="1487089235">
              <w:marLeft w:val="0"/>
              <w:marRight w:val="0"/>
              <w:marTop w:val="0"/>
              <w:marBottom w:val="0"/>
              <w:divBdr>
                <w:top w:val="none" w:sz="0" w:space="0" w:color="auto"/>
                <w:left w:val="none" w:sz="0" w:space="0" w:color="auto"/>
                <w:bottom w:val="none" w:sz="0" w:space="0" w:color="auto"/>
                <w:right w:val="none" w:sz="0" w:space="0" w:color="auto"/>
              </w:divBdr>
              <w:divsChild>
                <w:div w:id="321662184">
                  <w:marLeft w:val="0"/>
                  <w:marRight w:val="0"/>
                  <w:marTop w:val="0"/>
                  <w:marBottom w:val="0"/>
                  <w:divBdr>
                    <w:top w:val="none" w:sz="0" w:space="0" w:color="auto"/>
                    <w:left w:val="none" w:sz="0" w:space="0" w:color="auto"/>
                    <w:bottom w:val="none" w:sz="0" w:space="0" w:color="auto"/>
                    <w:right w:val="none" w:sz="0" w:space="0" w:color="auto"/>
                  </w:divBdr>
                  <w:divsChild>
                    <w:div w:id="643779750">
                      <w:marLeft w:val="2250"/>
                      <w:marRight w:val="0"/>
                      <w:marTop w:val="0"/>
                      <w:marBottom w:val="0"/>
                      <w:divBdr>
                        <w:top w:val="none" w:sz="0" w:space="0" w:color="auto"/>
                        <w:left w:val="none" w:sz="0" w:space="0" w:color="auto"/>
                        <w:bottom w:val="none" w:sz="0" w:space="0" w:color="auto"/>
                        <w:right w:val="none" w:sz="0" w:space="0" w:color="auto"/>
                      </w:divBdr>
                      <w:divsChild>
                        <w:div w:id="5389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199794">
      <w:bodyDiv w:val="1"/>
      <w:marLeft w:val="0"/>
      <w:marRight w:val="0"/>
      <w:marTop w:val="0"/>
      <w:marBottom w:val="0"/>
      <w:divBdr>
        <w:top w:val="none" w:sz="0" w:space="0" w:color="auto"/>
        <w:left w:val="none" w:sz="0" w:space="0" w:color="auto"/>
        <w:bottom w:val="none" w:sz="0" w:space="0" w:color="auto"/>
        <w:right w:val="none" w:sz="0" w:space="0" w:color="auto"/>
      </w:divBdr>
      <w:divsChild>
        <w:div w:id="318849899">
          <w:marLeft w:val="0"/>
          <w:marRight w:val="0"/>
          <w:marTop w:val="0"/>
          <w:marBottom w:val="0"/>
          <w:divBdr>
            <w:top w:val="none" w:sz="0" w:space="0" w:color="auto"/>
            <w:left w:val="none" w:sz="0" w:space="0" w:color="auto"/>
            <w:bottom w:val="none" w:sz="0" w:space="0" w:color="auto"/>
            <w:right w:val="none" w:sz="0" w:space="0" w:color="auto"/>
          </w:divBdr>
          <w:divsChild>
            <w:div w:id="1497307715">
              <w:marLeft w:val="0"/>
              <w:marRight w:val="0"/>
              <w:marTop w:val="0"/>
              <w:marBottom w:val="0"/>
              <w:divBdr>
                <w:top w:val="none" w:sz="0" w:space="0" w:color="auto"/>
                <w:left w:val="none" w:sz="0" w:space="0" w:color="auto"/>
                <w:bottom w:val="none" w:sz="0" w:space="0" w:color="auto"/>
                <w:right w:val="none" w:sz="0" w:space="0" w:color="auto"/>
              </w:divBdr>
              <w:divsChild>
                <w:div w:id="41559308">
                  <w:marLeft w:val="0"/>
                  <w:marRight w:val="0"/>
                  <w:marTop w:val="0"/>
                  <w:marBottom w:val="0"/>
                  <w:divBdr>
                    <w:top w:val="none" w:sz="0" w:space="0" w:color="auto"/>
                    <w:left w:val="none" w:sz="0" w:space="0" w:color="auto"/>
                    <w:bottom w:val="none" w:sz="0" w:space="0" w:color="auto"/>
                    <w:right w:val="none" w:sz="0" w:space="0" w:color="auto"/>
                  </w:divBdr>
                  <w:divsChild>
                    <w:div w:id="1330281681">
                      <w:marLeft w:val="2250"/>
                      <w:marRight w:val="0"/>
                      <w:marTop w:val="0"/>
                      <w:marBottom w:val="0"/>
                      <w:divBdr>
                        <w:top w:val="none" w:sz="0" w:space="0" w:color="auto"/>
                        <w:left w:val="none" w:sz="0" w:space="0" w:color="auto"/>
                        <w:bottom w:val="none" w:sz="0" w:space="0" w:color="auto"/>
                        <w:right w:val="none" w:sz="0" w:space="0" w:color="auto"/>
                      </w:divBdr>
                      <w:divsChild>
                        <w:div w:id="1638798636">
                          <w:marLeft w:val="0"/>
                          <w:marRight w:val="0"/>
                          <w:marTop w:val="0"/>
                          <w:marBottom w:val="0"/>
                          <w:divBdr>
                            <w:top w:val="none" w:sz="0" w:space="0" w:color="auto"/>
                            <w:left w:val="none" w:sz="0" w:space="0" w:color="auto"/>
                            <w:bottom w:val="none" w:sz="0" w:space="0" w:color="auto"/>
                            <w:right w:val="none" w:sz="0" w:space="0" w:color="auto"/>
                          </w:divBdr>
                          <w:divsChild>
                            <w:div w:id="92681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5549">
      <w:bodyDiv w:val="1"/>
      <w:marLeft w:val="0"/>
      <w:marRight w:val="0"/>
      <w:marTop w:val="0"/>
      <w:marBottom w:val="0"/>
      <w:divBdr>
        <w:top w:val="none" w:sz="0" w:space="0" w:color="auto"/>
        <w:left w:val="none" w:sz="0" w:space="0" w:color="auto"/>
        <w:bottom w:val="none" w:sz="0" w:space="0" w:color="auto"/>
        <w:right w:val="none" w:sz="0" w:space="0" w:color="auto"/>
      </w:divBdr>
      <w:divsChild>
        <w:div w:id="1219125121">
          <w:marLeft w:val="0"/>
          <w:marRight w:val="0"/>
          <w:marTop w:val="0"/>
          <w:marBottom w:val="0"/>
          <w:divBdr>
            <w:top w:val="none" w:sz="0" w:space="0" w:color="auto"/>
            <w:left w:val="none" w:sz="0" w:space="0" w:color="auto"/>
            <w:bottom w:val="none" w:sz="0" w:space="0" w:color="auto"/>
            <w:right w:val="none" w:sz="0" w:space="0" w:color="auto"/>
          </w:divBdr>
        </w:div>
      </w:divsChild>
    </w:div>
    <w:div w:id="1997419692">
      <w:bodyDiv w:val="1"/>
      <w:marLeft w:val="0"/>
      <w:marRight w:val="0"/>
      <w:marTop w:val="0"/>
      <w:marBottom w:val="0"/>
      <w:divBdr>
        <w:top w:val="none" w:sz="0" w:space="0" w:color="auto"/>
        <w:left w:val="none" w:sz="0" w:space="0" w:color="auto"/>
        <w:bottom w:val="none" w:sz="0" w:space="0" w:color="auto"/>
        <w:right w:val="none" w:sz="0" w:space="0" w:color="auto"/>
      </w:divBdr>
      <w:divsChild>
        <w:div w:id="1423335263">
          <w:marLeft w:val="0"/>
          <w:marRight w:val="0"/>
          <w:marTop w:val="0"/>
          <w:marBottom w:val="0"/>
          <w:divBdr>
            <w:top w:val="none" w:sz="0" w:space="0" w:color="auto"/>
            <w:left w:val="none" w:sz="0" w:space="0" w:color="auto"/>
            <w:bottom w:val="none" w:sz="0" w:space="0" w:color="auto"/>
            <w:right w:val="none" w:sz="0" w:space="0" w:color="auto"/>
          </w:divBdr>
          <w:divsChild>
            <w:div w:id="523325424">
              <w:marLeft w:val="0"/>
              <w:marRight w:val="0"/>
              <w:marTop w:val="0"/>
              <w:marBottom w:val="0"/>
              <w:divBdr>
                <w:top w:val="none" w:sz="0" w:space="0" w:color="auto"/>
                <w:left w:val="none" w:sz="0" w:space="0" w:color="auto"/>
                <w:bottom w:val="none" w:sz="0" w:space="0" w:color="auto"/>
                <w:right w:val="none" w:sz="0" w:space="0" w:color="auto"/>
              </w:divBdr>
              <w:divsChild>
                <w:div w:id="15036461">
                  <w:marLeft w:val="0"/>
                  <w:marRight w:val="0"/>
                  <w:marTop w:val="0"/>
                  <w:marBottom w:val="0"/>
                  <w:divBdr>
                    <w:top w:val="none" w:sz="0" w:space="0" w:color="auto"/>
                    <w:left w:val="none" w:sz="0" w:space="0" w:color="auto"/>
                    <w:bottom w:val="none" w:sz="0" w:space="0" w:color="auto"/>
                    <w:right w:val="none" w:sz="0" w:space="0" w:color="auto"/>
                  </w:divBdr>
                  <w:divsChild>
                    <w:div w:id="1794009586">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362327">
      <w:bodyDiv w:val="1"/>
      <w:marLeft w:val="0"/>
      <w:marRight w:val="0"/>
      <w:marTop w:val="0"/>
      <w:marBottom w:val="0"/>
      <w:divBdr>
        <w:top w:val="none" w:sz="0" w:space="0" w:color="auto"/>
        <w:left w:val="none" w:sz="0" w:space="0" w:color="auto"/>
        <w:bottom w:val="none" w:sz="0" w:space="0" w:color="auto"/>
        <w:right w:val="none" w:sz="0" w:space="0" w:color="auto"/>
      </w:divBdr>
      <w:divsChild>
        <w:div w:id="67847509">
          <w:marLeft w:val="0"/>
          <w:marRight w:val="0"/>
          <w:marTop w:val="0"/>
          <w:marBottom w:val="0"/>
          <w:divBdr>
            <w:top w:val="none" w:sz="0" w:space="0" w:color="auto"/>
            <w:left w:val="none" w:sz="0" w:space="0" w:color="auto"/>
            <w:bottom w:val="none" w:sz="0" w:space="0" w:color="auto"/>
            <w:right w:val="none" w:sz="0" w:space="0" w:color="auto"/>
          </w:divBdr>
          <w:divsChild>
            <w:div w:id="12824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743052">
      <w:bodyDiv w:val="1"/>
      <w:marLeft w:val="0"/>
      <w:marRight w:val="0"/>
      <w:marTop w:val="0"/>
      <w:marBottom w:val="0"/>
      <w:divBdr>
        <w:top w:val="none" w:sz="0" w:space="0" w:color="auto"/>
        <w:left w:val="none" w:sz="0" w:space="0" w:color="auto"/>
        <w:bottom w:val="none" w:sz="0" w:space="0" w:color="auto"/>
        <w:right w:val="none" w:sz="0" w:space="0" w:color="auto"/>
      </w:divBdr>
      <w:divsChild>
        <w:div w:id="1089617187">
          <w:marLeft w:val="0"/>
          <w:marRight w:val="0"/>
          <w:marTop w:val="0"/>
          <w:marBottom w:val="0"/>
          <w:divBdr>
            <w:top w:val="none" w:sz="0" w:space="0" w:color="auto"/>
            <w:left w:val="none" w:sz="0" w:space="0" w:color="auto"/>
            <w:bottom w:val="none" w:sz="0" w:space="0" w:color="auto"/>
            <w:right w:val="none" w:sz="0" w:space="0" w:color="auto"/>
          </w:divBdr>
          <w:divsChild>
            <w:div w:id="1605183656">
              <w:marLeft w:val="0"/>
              <w:marRight w:val="0"/>
              <w:marTop w:val="0"/>
              <w:marBottom w:val="0"/>
              <w:divBdr>
                <w:top w:val="none" w:sz="0" w:space="0" w:color="auto"/>
                <w:left w:val="none" w:sz="0" w:space="0" w:color="auto"/>
                <w:bottom w:val="none" w:sz="0" w:space="0" w:color="auto"/>
                <w:right w:val="none" w:sz="0" w:space="0" w:color="auto"/>
              </w:divBdr>
              <w:divsChild>
                <w:div w:id="1195727687">
                  <w:marLeft w:val="0"/>
                  <w:marRight w:val="0"/>
                  <w:marTop w:val="0"/>
                  <w:marBottom w:val="0"/>
                  <w:divBdr>
                    <w:top w:val="none" w:sz="0" w:space="0" w:color="auto"/>
                    <w:left w:val="none" w:sz="0" w:space="0" w:color="auto"/>
                    <w:bottom w:val="none" w:sz="0" w:space="0" w:color="auto"/>
                    <w:right w:val="none" w:sz="0" w:space="0" w:color="auto"/>
                  </w:divBdr>
                  <w:divsChild>
                    <w:div w:id="900360471">
                      <w:marLeft w:val="2250"/>
                      <w:marRight w:val="0"/>
                      <w:marTop w:val="0"/>
                      <w:marBottom w:val="0"/>
                      <w:divBdr>
                        <w:top w:val="none" w:sz="0" w:space="0" w:color="auto"/>
                        <w:left w:val="none" w:sz="0" w:space="0" w:color="auto"/>
                        <w:bottom w:val="none" w:sz="0" w:space="0" w:color="auto"/>
                        <w:right w:val="none" w:sz="0" w:space="0" w:color="auto"/>
                      </w:divBdr>
                      <w:divsChild>
                        <w:div w:id="19399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bs-sct.gc.ca/pol/doc-eng.aspx?id=32694" TargetMode="External"/><Relationship Id="rId13" Type="http://schemas.openxmlformats.org/officeDocument/2006/relationships/hyperlink" Target="https://laws-lois.justice.gc.ca/eng/acts/F-11/FullText.html" TargetMode="External"/><Relationship Id="rId18" Type="http://schemas.openxmlformats.org/officeDocument/2006/relationships/hyperlink" Target="https://www.tbs-sct.gc.ca/pol/doc-eng.aspx?id=12553" TargetMode="External"/><Relationship Id="rId26" Type="http://schemas.openxmlformats.org/officeDocument/2006/relationships/hyperlink" Target="https://www.njc-cnm.gc.ca/directive/d7/e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tbs-sct.gc.ca/pol/doc-eng.aspx?id=32636" TargetMode="External"/><Relationship Id="rId34" Type="http://schemas.openxmlformats.org/officeDocument/2006/relationships/hyperlink" Target="https://gcconnex.gc.ca/file/group/45004291/all" TargetMode="External"/><Relationship Id="rId7" Type="http://schemas.openxmlformats.org/officeDocument/2006/relationships/endnotes" Target="endnotes.xml"/><Relationship Id="rId12" Type="http://schemas.openxmlformats.org/officeDocument/2006/relationships/hyperlink" Target="https://laws-lois.justice.gc.ca/eng/regulations/Sor-86-304/index.html" TargetMode="External"/><Relationship Id="rId17" Type="http://schemas.openxmlformats.org/officeDocument/2006/relationships/hyperlink" Target="https://laws.justice.gc.ca/eng/regulations/SOR-2020-130/index.html" TargetMode="External"/><Relationship Id="rId25" Type="http://schemas.openxmlformats.org/officeDocument/2006/relationships/hyperlink" Target="https://www.tbs-sct.gc.ca/pol/doc-eng.aspx?id=25583" TargetMode="External"/><Relationship Id="rId33" Type="http://schemas.openxmlformats.org/officeDocument/2006/relationships/hyperlink" Target="https://www.canada.ca/en/government/publicservice/covid-19/easing-restrictions/general-occupational-health-advisory.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aws-lois.justice.gc.ca/eng/regulations/sor-83-508/index.html" TargetMode="External"/><Relationship Id="rId20" Type="http://schemas.openxmlformats.org/officeDocument/2006/relationships/hyperlink" Target="https://www.tbs-sct.gc.ca/pol/doc-eng.aspx?id=18309" TargetMode="External"/><Relationship Id="rId29" Type="http://schemas.openxmlformats.org/officeDocument/2006/relationships/hyperlink" Target="https://www.canada.ca/en/government/publicservice/covid-19/vaccination-public-service/framework-implementation-policy-covid-19-vaccination-cpa-including-rcmp.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s-lois.justice.gc.ca/eng/acts/L-2/" TargetMode="External"/><Relationship Id="rId24" Type="http://schemas.openxmlformats.org/officeDocument/2006/relationships/hyperlink" Target="https://www.tbs-sct.gc.ca/pol/doc-eng.aspx?id=12510" TargetMode="External"/><Relationship Id="rId32" Type="http://schemas.openxmlformats.org/officeDocument/2006/relationships/hyperlink" Target="https://www.canada.ca/en/public-health/services/immunization/national-advisory-committee-on-immunization-naci/recommendations-use-covid-19-vaccines.html"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aws-lois.justice.gc.ca/eng/acts/P-21/FullText.html" TargetMode="External"/><Relationship Id="rId23" Type="http://schemas.openxmlformats.org/officeDocument/2006/relationships/hyperlink" Target="https://www.tbs-sct.gc.ca/pol/(S(e021jvamqbhco5551teiyz55))/doc-eng.aspx?id=32621" TargetMode="External"/><Relationship Id="rId28" Type="http://schemas.openxmlformats.org/officeDocument/2006/relationships/hyperlink" Target="https://www.canada.ca/en/health-canada/services/drugs-health-products/covid19-industry/drugs-vaccines-treatments/vaccines.html" TargetMode="External"/><Relationship Id="rId36" Type="http://schemas.openxmlformats.org/officeDocument/2006/relationships/footer" Target="footer1.xml"/><Relationship Id="rId10" Type="http://schemas.openxmlformats.org/officeDocument/2006/relationships/hyperlink" Target="https://laws-lois.justice.gc.ca/eng/acts/H-6/FullText.html" TargetMode="External"/><Relationship Id="rId19" Type="http://schemas.openxmlformats.org/officeDocument/2006/relationships/hyperlink" Target="https://www.tbs-sct.gc.ca/pol/doc-eng.aspx?id=15774" TargetMode="External"/><Relationship Id="rId31" Type="http://schemas.openxmlformats.org/officeDocument/2006/relationships/hyperlink" Target="https://www.canada.ca/en/government/publicservice/covid-19.html" TargetMode="External"/><Relationship Id="rId4" Type="http://schemas.openxmlformats.org/officeDocument/2006/relationships/settings" Target="settings.xml"/><Relationship Id="rId9" Type="http://schemas.openxmlformats.org/officeDocument/2006/relationships/hyperlink" Target="https://learn-apprendre.csps-efpc.gc.ca/application/en" TargetMode="External"/><Relationship Id="rId14" Type="http://schemas.openxmlformats.org/officeDocument/2006/relationships/hyperlink" Target="https://laws-lois.justice.gc.ca/eng/acts/G-5/index.html" TargetMode="External"/><Relationship Id="rId22" Type="http://schemas.openxmlformats.org/officeDocument/2006/relationships/hyperlink" Target="https://www.tbs-sct.gc.ca/pol/(S(e021jvamqbhco5551teiyz55))/doc-eng.aspx?id=32634" TargetMode="External"/><Relationship Id="rId27" Type="http://schemas.openxmlformats.org/officeDocument/2006/relationships/hyperlink" Target="https://www.tbs-sct.gc.ca/pol/doc-eng.aspx?id=25049" TargetMode="External"/><Relationship Id="rId30" Type="http://schemas.openxmlformats.org/officeDocument/2006/relationships/hyperlink" Target="https://www.canada.ca/en/government/publicservice/covid-19/vaccination-public-service/framework-mandatory-covid-19-testing-implementation-policy-covid-19-vaccination-cpa-including-rcmp.html"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ILLING\Documents\Templates\word-template-hc-sc-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C4540-541F-4FA4-9C42-AFEC700FF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word-template-hc-sc-eng.dotx</Template>
  <TotalTime>2</TotalTime>
  <Pages>15</Pages>
  <Words>4296</Words>
  <Characters>24489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Guidance:                                       Infection Prevention and Control Measures for Healthcare Workers in Acute Care Facilities</vt:lpstr>
    </vt:vector>
  </TitlesOfParts>
  <Company>Health Canada - Santé Canada</Company>
  <LinksUpToDate>false</LinksUpToDate>
  <CharactersWithSpaces>28728</CharactersWithSpaces>
  <SharedDoc>false</SharedDoc>
  <HLinks>
    <vt:vector size="24" baseType="variant">
      <vt:variant>
        <vt:i4>6422637</vt:i4>
      </vt:variant>
      <vt:variant>
        <vt:i4>-1</vt:i4>
      </vt:variant>
      <vt:variant>
        <vt:i4>2080</vt:i4>
      </vt:variant>
      <vt:variant>
        <vt:i4>1</vt:i4>
      </vt:variant>
      <vt:variant>
        <vt:lpwstr>CanadaWordmark-032</vt:lpwstr>
      </vt:variant>
      <vt:variant>
        <vt:lpwstr/>
      </vt:variant>
      <vt:variant>
        <vt:i4>131146</vt:i4>
      </vt:variant>
      <vt:variant>
        <vt:i4>-1</vt:i4>
      </vt:variant>
      <vt:variant>
        <vt:i4>2081</vt:i4>
      </vt:variant>
      <vt:variant>
        <vt:i4>1</vt:i4>
      </vt:variant>
      <vt:variant>
        <vt:lpwstr>02-15-1540-PHAC-MS-Word Template-EN-NOFIP-01</vt:lpwstr>
      </vt:variant>
      <vt:variant>
        <vt:lpwstr/>
      </vt:variant>
      <vt:variant>
        <vt:i4>1638445</vt:i4>
      </vt:variant>
      <vt:variant>
        <vt:i4>-1</vt:i4>
      </vt:variant>
      <vt:variant>
        <vt:i4>2082</vt:i4>
      </vt:variant>
      <vt:variant>
        <vt:i4>1</vt:i4>
      </vt:variant>
      <vt:variant>
        <vt:lpwstr>02-15-1540-PHAC-MS-Word Template-EN-01-02</vt:lpwstr>
      </vt:variant>
      <vt:variant>
        <vt:lpwstr/>
      </vt:variant>
      <vt:variant>
        <vt:i4>983087</vt:i4>
      </vt:variant>
      <vt:variant>
        <vt:i4>-1</vt:i4>
      </vt:variant>
      <vt:variant>
        <vt:i4>2084</vt:i4>
      </vt:variant>
      <vt:variant>
        <vt:i4>1</vt:i4>
      </vt:variant>
      <vt:variant>
        <vt:lpwstr>goc_fip_e_2c_55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Infection Prevention and Control Measures for Healthcare Workers in Acute Care Facilities</dc:title>
  <dc:creator>Samuel Billings</dc:creator>
  <cp:lastModifiedBy>Billings, Samuel (HC/SC)</cp:lastModifiedBy>
  <cp:revision>3</cp:revision>
  <cp:lastPrinted>2012-06-14T18:09:00Z</cp:lastPrinted>
  <dcterms:created xsi:type="dcterms:W3CDTF">2021-12-02T18:12:00Z</dcterms:created>
  <dcterms:modified xsi:type="dcterms:W3CDTF">2022-01-06T18:50:00Z</dcterms:modified>
</cp:coreProperties>
</file>