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fr-CA"/>
        </w:rPr>
        <w:id w:val="-459962007"/>
        <w:docPartObj>
          <w:docPartGallery w:val="Cover Pages"/>
          <w:docPartUnique/>
        </w:docPartObj>
      </w:sdtPr>
      <w:sdtEndPr/>
      <w:sdtContent>
        <w:p w14:paraId="2CD91009" w14:textId="42DCB938" w:rsidR="007F4E56" w:rsidRPr="00970D95" w:rsidRDefault="007F4E56" w:rsidP="007F4E56">
          <w:pPr>
            <w:rPr>
              <w:lang w:val="fr-CA"/>
            </w:rPr>
          </w:pPr>
        </w:p>
        <w:p w14:paraId="1E48E331" w14:textId="77777777" w:rsidR="007F4E56" w:rsidRPr="00970D95" w:rsidRDefault="007F4E56" w:rsidP="007F4E56">
          <w:pPr>
            <w:rPr>
              <w:sz w:val="28"/>
              <w:szCs w:val="32"/>
              <w:lang w:val="fr-CA"/>
            </w:rPr>
          </w:pPr>
        </w:p>
        <w:p w14:paraId="6D4091EF" w14:textId="77777777" w:rsidR="007F4E56" w:rsidRPr="00970D95" w:rsidRDefault="007F4E56" w:rsidP="007F4E56">
          <w:pPr>
            <w:spacing w:after="200" w:line="276" w:lineRule="auto"/>
            <w:rPr>
              <w:sz w:val="28"/>
              <w:szCs w:val="32"/>
              <w:lang w:val="fr-CA"/>
            </w:rPr>
          </w:pPr>
          <w:r w:rsidRPr="00970D95">
            <w:rPr>
              <w:noProof/>
              <w:lang w:val="fr-CA"/>
            </w:rPr>
            <mc:AlternateContent>
              <mc:Choice Requires="wps">
                <w:drawing>
                  <wp:anchor distT="0" distB="0" distL="114300" distR="114300" simplePos="0" relativeHeight="251661312" behindDoc="0" locked="0" layoutInCell="1" allowOverlap="1" wp14:anchorId="0B496939" wp14:editId="1A567757">
                    <wp:simplePos x="0" y="0"/>
                    <wp:positionH relativeFrom="page">
                      <wp:posOffset>4429125</wp:posOffset>
                    </wp:positionH>
                    <wp:positionV relativeFrom="paragraph">
                      <wp:posOffset>5989955</wp:posOffset>
                    </wp:positionV>
                    <wp:extent cx="2857500" cy="1770380"/>
                    <wp:effectExtent l="0" t="0" r="0" b="1270"/>
                    <wp:wrapSquare wrapText="bothSides"/>
                    <wp:docPr id="8" name="Text Box 8"/>
                    <wp:cNvGraphicFramePr/>
                    <a:graphic xmlns:a="http://schemas.openxmlformats.org/drawingml/2006/main">
                      <a:graphicData uri="http://schemas.microsoft.com/office/word/2010/wordprocessingShape">
                        <wps:wsp>
                          <wps:cNvSpPr txBox="1"/>
                          <wps:spPr>
                            <a:xfrm>
                              <a:off x="0" y="0"/>
                              <a:ext cx="2857500" cy="1770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153119" w14:textId="77777777" w:rsidR="007F4E56" w:rsidRPr="00B356D8" w:rsidRDefault="007F4E56" w:rsidP="007F4E56">
                                <w:pPr>
                                  <w:rPr>
                                    <w:b/>
                                    <w:color w:val="31849B" w:themeColor="accent5" w:themeShade="BF"/>
                                    <w:sz w:val="28"/>
                                    <w:szCs w:val="28"/>
                                    <w:lang w:val="fr-CA"/>
                                  </w:rPr>
                                </w:pPr>
                                <w:r w:rsidRPr="00B356D8">
                                  <w:rPr>
                                    <w:b/>
                                    <w:color w:val="31849B" w:themeColor="accent5" w:themeShade="BF"/>
                                    <w:sz w:val="28"/>
                                    <w:lang w:val="fr-CA"/>
                                  </w:rPr>
                                  <w:t xml:space="preserve">Consultations ciblées à la suite de la publication du Rapport du Groupe de travail sur l’examen de la </w:t>
                                </w:r>
                                <w:r w:rsidRPr="00B356D8">
                                  <w:rPr>
                                    <w:b/>
                                    <w:i/>
                                    <w:iCs/>
                                    <w:color w:val="31849B" w:themeColor="accent5" w:themeShade="BF"/>
                                    <w:sz w:val="28"/>
                                    <w:lang w:val="fr-CA"/>
                                  </w:rPr>
                                  <w:t>Loi sur l’équité en matière d’emploi</w:t>
                                </w:r>
                              </w:p>
                              <w:p w14:paraId="56096DF0" w14:textId="77777777" w:rsidR="007F4E56" w:rsidRPr="00953303" w:rsidRDefault="007F4E56" w:rsidP="007F4E56">
                                <w:pPr>
                                  <w:rPr>
                                    <w:b/>
                                    <w:color w:val="31849B" w:themeColor="accent5" w:themeShade="BF"/>
                                    <w:sz w:val="28"/>
                                    <w:szCs w:val="28"/>
                                    <w:lang w:val="fr-CA"/>
                                  </w:rPr>
                                </w:pPr>
                              </w:p>
                              <w:p w14:paraId="42CB7292" w14:textId="77777777" w:rsidR="007F4E56" w:rsidRPr="00970D95" w:rsidRDefault="007F4E56" w:rsidP="007F4E56">
                                <w:pPr>
                                  <w:rPr>
                                    <w:b/>
                                    <w:bCs/>
                                    <w:color w:val="31849B" w:themeColor="accent5" w:themeShade="BF"/>
                                    <w:sz w:val="28"/>
                                    <w:szCs w:val="28"/>
                                  </w:rPr>
                                </w:pPr>
                                <w:r w:rsidRPr="00970D95">
                                  <w:rPr>
                                    <w:b/>
                                    <w:color w:val="31849B" w:themeColor="accent5" w:themeShade="BF"/>
                                    <w:sz w:val="28"/>
                                  </w:rPr>
                                  <w:t xml:space="preserve">Document de </w:t>
                                </w:r>
                                <w:proofErr w:type="gramStart"/>
                                <w:r w:rsidRPr="00970D95">
                                  <w:rPr>
                                    <w:b/>
                                    <w:color w:val="31849B" w:themeColor="accent5" w:themeShade="BF"/>
                                    <w:sz w:val="28"/>
                                  </w:rPr>
                                  <w:t>consultation</w:t>
                                </w:r>
                                <w:proofErr w:type="gramEnd"/>
                                <w:r w:rsidRPr="00970D95">
                                  <w:rPr>
                                    <w:b/>
                                    <w:color w:val="31849B" w:themeColor="accent5" w:themeShade="BF"/>
                                    <w:sz w:val="28"/>
                                  </w:rPr>
                                  <w:t xml:space="preserve"> </w:t>
                                </w:r>
                              </w:p>
                              <w:p w14:paraId="11F7117A" w14:textId="77777777" w:rsidR="007F4E56" w:rsidRPr="0006606B" w:rsidRDefault="007F4E56" w:rsidP="007F4E56">
                                <w:pPr>
                                  <w:rPr>
                                    <w:b/>
                                    <w:bCs/>
                                    <w:color w:val="31849B" w:themeColor="accent5" w:themeShade="BF"/>
                                    <w:sz w:val="28"/>
                                    <w:szCs w:val="28"/>
                                  </w:rPr>
                                </w:pPr>
                                <w:r w:rsidRPr="00970D95">
                                  <w:rPr>
                                    <w:b/>
                                    <w:color w:val="31849B" w:themeColor="accent5" w:themeShade="BF"/>
                                    <w:sz w:val="28"/>
                                  </w:rPr>
                                  <w:t>Avril 2024</w:t>
                                </w:r>
                                <w:r>
                                  <w:rPr>
                                    <w:b/>
                                    <w:color w:val="31849B" w:themeColor="accent5" w:themeShade="BF"/>
                                    <w:sz w:val="28"/>
                                  </w:rPr>
                                  <w:t xml:space="preserve"> </w:t>
                                </w:r>
                              </w:p>
                              <w:p w14:paraId="4E661EE8" w14:textId="77777777" w:rsidR="007F4E56" w:rsidRPr="00EB7804" w:rsidRDefault="007F4E56" w:rsidP="007F4E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496939" id="_x0000_t202" coordsize="21600,21600" o:spt="202" path="m,l,21600r21600,l21600,xe">
                    <v:stroke joinstyle="miter"/>
                    <v:path gradientshapeok="t" o:connecttype="rect"/>
                  </v:shapetype>
                  <v:shape id="Text Box 8" o:spid="_x0000_s1026" type="#_x0000_t202" style="position:absolute;margin-left:348.75pt;margin-top:471.65pt;width:225pt;height:139.4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" filled="f" stroked="f">
                    <v:textbox>
                      <w:txbxContent>
                        <w:p w14:paraId="66153119" w14:textId="77777777" w:rsidR="007F4E56" w:rsidRPr="00B356D8" w:rsidRDefault="007F4E56" w:rsidP="007F4E56">
                          <w:pPr>
                            <w:rPr>
                              <w:b/>
                              <w:color w:val="31849B" w:themeColor="accent5" w:themeShade="BF"/>
                              <w:sz w:val="28"/>
                              <w:szCs w:val="28"/>
                              <w:lang w:val="fr-CA"/>
                            </w:rPr>
                          </w:pPr>
                          <w:r w:rsidRPr="00B356D8">
                            <w:rPr>
                              <w:b/>
                              <w:color w:val="31849B" w:themeColor="accent5" w:themeShade="BF"/>
                              <w:sz w:val="28"/>
                              <w:lang w:val="fr-CA"/>
                            </w:rPr>
                            <w:t xml:space="preserve">Consultations ciblées à la suite de la publication du Rapport du Groupe de travail sur l’examen de la </w:t>
                          </w:r>
                          <w:r w:rsidRPr="00B356D8">
                            <w:rPr>
                              <w:b/>
                              <w:i/>
                              <w:iCs/>
                              <w:color w:val="31849B" w:themeColor="accent5" w:themeShade="BF"/>
                              <w:sz w:val="28"/>
                              <w:lang w:val="fr-CA"/>
                            </w:rPr>
                            <w:t>Loi sur l’équité en matière d’emploi</w:t>
                          </w:r>
                        </w:p>
                        <w:p w14:paraId="56096DF0" w14:textId="77777777" w:rsidR="007F4E56" w:rsidRPr="00953303" w:rsidRDefault="007F4E56" w:rsidP="007F4E56">
                          <w:pPr>
                            <w:rPr>
                              <w:b/>
                              <w:color w:val="31849B" w:themeColor="accent5" w:themeShade="BF"/>
                              <w:sz w:val="28"/>
                              <w:szCs w:val="28"/>
                              <w:lang w:val="fr-CA"/>
                            </w:rPr>
                          </w:pPr>
                        </w:p>
                        <w:p w14:paraId="42CB7292" w14:textId="77777777" w:rsidR="007F4E56" w:rsidRPr="00970D95" w:rsidRDefault="007F4E56" w:rsidP="007F4E56">
                          <w:pPr>
                            <w:rPr>
                              <w:b/>
                              <w:bCs/>
                              <w:color w:val="31849B" w:themeColor="accent5" w:themeShade="BF"/>
                              <w:sz w:val="28"/>
                              <w:szCs w:val="28"/>
                            </w:rPr>
                          </w:pPr>
                          <w:r w:rsidRPr="00970D95">
                            <w:rPr>
                              <w:b/>
                              <w:color w:val="31849B" w:themeColor="accent5" w:themeShade="BF"/>
                              <w:sz w:val="28"/>
                            </w:rPr>
                            <w:t xml:space="preserve">Document de </w:t>
                          </w:r>
                          <w:proofErr w:type="gramStart"/>
                          <w:r w:rsidRPr="00970D95">
                            <w:rPr>
                              <w:b/>
                              <w:color w:val="31849B" w:themeColor="accent5" w:themeShade="BF"/>
                              <w:sz w:val="28"/>
                            </w:rPr>
                            <w:t>consultation</w:t>
                          </w:r>
                          <w:proofErr w:type="gramEnd"/>
                          <w:r w:rsidRPr="00970D95">
                            <w:rPr>
                              <w:b/>
                              <w:color w:val="31849B" w:themeColor="accent5" w:themeShade="BF"/>
                              <w:sz w:val="28"/>
                            </w:rPr>
                            <w:t xml:space="preserve"> </w:t>
                          </w:r>
                        </w:p>
                        <w:p w14:paraId="11F7117A" w14:textId="77777777" w:rsidR="007F4E56" w:rsidRPr="0006606B" w:rsidRDefault="007F4E56" w:rsidP="007F4E56">
                          <w:pPr>
                            <w:rPr>
                              <w:b/>
                              <w:bCs/>
                              <w:color w:val="31849B" w:themeColor="accent5" w:themeShade="BF"/>
                              <w:sz w:val="28"/>
                              <w:szCs w:val="28"/>
                            </w:rPr>
                          </w:pPr>
                          <w:r w:rsidRPr="00970D95">
                            <w:rPr>
                              <w:b/>
                              <w:color w:val="31849B" w:themeColor="accent5" w:themeShade="BF"/>
                              <w:sz w:val="28"/>
                            </w:rPr>
                            <w:t>Avril 2024</w:t>
                          </w:r>
                          <w:r>
                            <w:rPr>
                              <w:b/>
                              <w:color w:val="31849B" w:themeColor="accent5" w:themeShade="BF"/>
                              <w:sz w:val="28"/>
                            </w:rPr>
                            <w:t xml:space="preserve"> </w:t>
                          </w:r>
                        </w:p>
                        <w:p w14:paraId="4E661EE8" w14:textId="77777777" w:rsidR="007F4E56" w:rsidRPr="00EB7804" w:rsidRDefault="007F4E56" w:rsidP="007F4E56"/>
                      </w:txbxContent>
                    </v:textbox>
                    <w10:wrap type="square" anchorx="page"/>
                  </v:shape>
                </w:pict>
              </mc:Fallback>
            </mc:AlternateContent>
          </w:r>
          <w:r w:rsidRPr="00970D95">
            <w:rPr>
              <w:rFonts w:ascii="Cambria" w:hAnsi="Cambria"/>
              <w:noProof/>
              <w:sz w:val="24"/>
              <w:lang w:val="fr-CA"/>
            </w:rPr>
            <mc:AlternateContent>
              <mc:Choice Requires="wps">
                <w:drawing>
                  <wp:anchor distT="0" distB="0" distL="114300" distR="114300" simplePos="0" relativeHeight="251659264" behindDoc="0" locked="0" layoutInCell="1" allowOverlap="1" wp14:anchorId="022D10F6" wp14:editId="15F0645E">
                    <wp:simplePos x="0" y="0"/>
                    <wp:positionH relativeFrom="column">
                      <wp:posOffset>372933</wp:posOffset>
                    </wp:positionH>
                    <wp:positionV relativeFrom="paragraph">
                      <wp:posOffset>2497903</wp:posOffset>
                    </wp:positionV>
                    <wp:extent cx="320040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2004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EBC7CDA" w14:textId="77777777" w:rsidR="007F4E56" w:rsidRPr="00953303" w:rsidRDefault="007F4E56" w:rsidP="007F4E56">
                                <w:pPr>
                                  <w:jc w:val="right"/>
                                  <w:rPr>
                                    <w:bCs/>
                                    <w:sz w:val="40"/>
                                    <w:szCs w:val="40"/>
                                    <w:lang w:val="fr-CA"/>
                                  </w:rPr>
                                </w:pPr>
                                <w:r w:rsidRPr="00953303">
                                  <w:rPr>
                                    <w:b/>
                                    <w:sz w:val="48"/>
                                    <w:lang w:val="fr-CA"/>
                                  </w:rPr>
                                  <w:t xml:space="preserve">Modernisation de la </w:t>
                                </w:r>
                                <w:r w:rsidRPr="006776A0">
                                  <w:rPr>
                                    <w:b/>
                                    <w:i/>
                                    <w:iCs/>
                                    <w:sz w:val="48"/>
                                    <w:lang w:val="fr-CA"/>
                                  </w:rPr>
                                  <w:t>Loi sur l’équité en matière d’emploi</w:t>
                                </w:r>
                              </w:p>
                              <w:p w14:paraId="600E977A" w14:textId="77777777" w:rsidR="007F4E56" w:rsidRPr="00953303" w:rsidRDefault="007F4E56" w:rsidP="007F4E56">
                                <w:pPr>
                                  <w:spacing w:before="400"/>
                                  <w:jc w:val="right"/>
                                  <w:rPr>
                                    <w:bCs/>
                                    <w:sz w:val="40"/>
                                    <w:szCs w:val="40"/>
                                    <w:lang w:val="fr-CA"/>
                                  </w:rPr>
                                </w:pPr>
                              </w:p>
                              <w:p w14:paraId="2AD60CD2" w14:textId="77777777" w:rsidR="007F4E56" w:rsidRPr="00953303" w:rsidRDefault="007F4E56" w:rsidP="007F4E56">
                                <w:pPr>
                                  <w:rPr>
                                    <w:noProof/>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D10F6" id="Text Box 5" o:spid="_x0000_s1027" type="#_x0000_t202" style="position:absolute;margin-left:29.35pt;margin-top:196.7pt;width:252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" filled="f" stroked="f">
                    <v:textbox>
                      <w:txbxContent>
                        <w:p w14:paraId="3EBC7CDA" w14:textId="77777777" w:rsidR="007F4E56" w:rsidRPr="00953303" w:rsidRDefault="007F4E56" w:rsidP="007F4E56">
                          <w:pPr>
                            <w:jc w:val="right"/>
                            <w:rPr>
                              <w:bCs/>
                              <w:sz w:val="40"/>
                              <w:szCs w:val="40"/>
                              <w:lang w:val="fr-CA"/>
                            </w:rPr>
                          </w:pPr>
                          <w:r w:rsidRPr="00953303">
                            <w:rPr>
                              <w:b/>
                              <w:sz w:val="48"/>
                              <w:lang w:val="fr-CA"/>
                            </w:rPr>
                            <w:t xml:space="preserve">Modernisation de la </w:t>
                          </w:r>
                          <w:r w:rsidRPr="006776A0">
                            <w:rPr>
                              <w:b/>
                              <w:i/>
                              <w:iCs/>
                              <w:sz w:val="48"/>
                              <w:lang w:val="fr-CA"/>
                            </w:rPr>
                            <w:t>Loi sur l’équité en matière d’emploi</w:t>
                          </w:r>
                        </w:p>
                        <w:p w14:paraId="600E977A" w14:textId="77777777" w:rsidR="007F4E56" w:rsidRPr="00953303" w:rsidRDefault="007F4E56" w:rsidP="007F4E56">
                          <w:pPr>
                            <w:spacing w:before="400"/>
                            <w:jc w:val="right"/>
                            <w:rPr>
                              <w:bCs/>
                              <w:sz w:val="40"/>
                              <w:szCs w:val="40"/>
                              <w:lang w:val="fr-CA"/>
                            </w:rPr>
                          </w:pPr>
                        </w:p>
                        <w:p w14:paraId="2AD60CD2" w14:textId="77777777" w:rsidR="007F4E56" w:rsidRPr="00953303" w:rsidRDefault="007F4E56" w:rsidP="007F4E56">
                          <w:pPr>
                            <w:rPr>
                              <w:noProof/>
                              <w:lang w:val="fr-CA"/>
                            </w:rPr>
                          </w:pPr>
                        </w:p>
                      </w:txbxContent>
                    </v:textbox>
                    <w10:wrap type="square"/>
                  </v:shape>
                </w:pict>
              </mc:Fallback>
            </mc:AlternateContent>
          </w:r>
          <w:r w:rsidRPr="00970D95">
            <w:rPr>
              <w:noProof/>
              <w:lang w:val="fr-CA"/>
            </w:rPr>
            <mc:AlternateContent>
              <mc:Choice Requires="wps">
                <w:drawing>
                  <wp:anchor distT="0" distB="0" distL="114300" distR="114300" simplePos="0" relativeHeight="251660288" behindDoc="0" locked="0" layoutInCell="1" allowOverlap="1" wp14:anchorId="42472A11" wp14:editId="3F259655">
                    <wp:simplePos x="0" y="0"/>
                    <wp:positionH relativeFrom="page">
                      <wp:align>center</wp:align>
                    </wp:positionH>
                    <wp:positionV relativeFrom="paragraph">
                      <wp:posOffset>7960754</wp:posOffset>
                    </wp:positionV>
                    <wp:extent cx="67437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7437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B6A489" w14:textId="77777777" w:rsidR="007F4E56" w:rsidRPr="0054120E" w:rsidRDefault="007F4E56" w:rsidP="007F4E56">
                                <w:pPr>
                                  <w:rPr>
                                    <w:b/>
                                    <w:sz w:val="20"/>
                                    <w:szCs w:val="20"/>
                                  </w:rPr>
                                </w:pPr>
                                <w:r w:rsidRPr="00970D95">
                                  <w:rPr>
                                    <w:b/>
                                    <w:sz w:val="20"/>
                                  </w:rPr>
                                  <w:t>Programme du travail</w:t>
                                </w:r>
                              </w:p>
                              <w:p w14:paraId="29D30A37" w14:textId="77777777" w:rsidR="007F4E56" w:rsidRDefault="007F4E56" w:rsidP="007F4E56"/>
                              <w:p w14:paraId="203BAFEE" w14:textId="77777777" w:rsidR="007F4E56" w:rsidRDefault="007F4E56" w:rsidP="007F4E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472A11" id="Text Box 7" o:spid="_x0000_s1028" type="#_x0000_t202" style="position:absolute;margin-left:0;margin-top:626.85pt;width:531pt;height:18pt;z-index:2516602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" filled="f" stroked="f">
                    <v:textbox>
                      <w:txbxContent>
                        <w:p w14:paraId="70B6A489" w14:textId="77777777" w:rsidR="007F4E56" w:rsidRPr="0054120E" w:rsidRDefault="007F4E56" w:rsidP="007F4E56">
                          <w:pPr>
                            <w:rPr>
                              <w:b/>
                              <w:sz w:val="20"/>
                              <w:szCs w:val="20"/>
                            </w:rPr>
                          </w:pPr>
                          <w:r w:rsidRPr="00970D95">
                            <w:rPr>
                              <w:b/>
                              <w:sz w:val="20"/>
                            </w:rPr>
                            <w:t>Programme du travail</w:t>
                          </w:r>
                        </w:p>
                        <w:p w14:paraId="29D30A37" w14:textId="77777777" w:rsidR="007F4E56" w:rsidRDefault="007F4E56" w:rsidP="007F4E56"/>
                        <w:p w14:paraId="203BAFEE" w14:textId="77777777" w:rsidR="007F4E56" w:rsidRDefault="007F4E56" w:rsidP="007F4E56"/>
                      </w:txbxContent>
                    </v:textbox>
                    <w10:wrap type="square" anchorx="page"/>
                  </v:shape>
                </w:pict>
              </mc:Fallback>
            </mc:AlternateContent>
          </w:r>
          <w:r w:rsidRPr="00970D95">
            <w:rPr>
              <w:lang w:val="fr-CA"/>
            </w:rPr>
            <w:br w:type="page"/>
          </w:r>
        </w:p>
        <w:bookmarkStart w:id="0" w:name="_Toc164958899" w:displacedByCustomXml="next"/>
        <w:bookmarkStart w:id="1" w:name="_Toc164146849" w:displacedByCustomXml="next"/>
        <w:bookmarkStart w:id="2" w:name="_Toc162184546" w:displacedByCustomXml="next"/>
        <w:sdt>
          <w:sdtPr>
            <w:rPr>
              <w:b w:val="0"/>
              <w:sz w:val="22"/>
              <w:szCs w:val="24"/>
              <w:lang w:val="fr-CA"/>
            </w:rPr>
            <w:id w:val="-214898867"/>
            <w:docPartObj>
              <w:docPartGallery w:val="Table of Contents"/>
              <w:docPartUnique/>
            </w:docPartObj>
          </w:sdtPr>
          <w:sdtEndPr/>
          <w:sdtContent>
            <w:p w14:paraId="612B746F" w14:textId="77777777" w:rsidR="007F4E56" w:rsidRPr="00970D95" w:rsidRDefault="007F4E56" w:rsidP="007F4E56">
              <w:pPr>
                <w:pStyle w:val="Heading1"/>
                <w:numPr>
                  <w:ilvl w:val="0"/>
                  <w:numId w:val="0"/>
                </w:numPr>
                <w:jc w:val="center"/>
                <w:rPr>
                  <w:lang w:val="fr-CA"/>
                </w:rPr>
              </w:pPr>
              <w:r w:rsidRPr="00970D95">
                <w:rPr>
                  <w:lang w:val="fr-CA"/>
                </w:rPr>
                <w:t>Table des matières</w:t>
              </w:r>
              <w:bookmarkEnd w:id="2"/>
              <w:bookmarkEnd w:id="1"/>
              <w:bookmarkEnd w:id="0"/>
            </w:p>
            <w:p w14:paraId="2B13B9B4" w14:textId="2E2C9C4E" w:rsidR="00B454A3" w:rsidRDefault="00B454A3" w:rsidP="00B454A3">
              <w:pPr>
                <w:pStyle w:val="TOC1"/>
                <w:rPr>
                  <w:rFonts w:asciiTheme="minorHAnsi" w:eastAsiaTheme="minorEastAsia" w:hAnsiTheme="minorHAnsi" w:cstheme="minorBidi"/>
                  <w:noProof/>
                  <w:kern w:val="2"/>
                  <w:sz w:val="22"/>
                  <w14:ligatures w14:val="standardContextual"/>
                </w:rPr>
              </w:pPr>
              <w:r>
                <w:rPr>
                  <w:caps/>
                  <w:u w:val="single"/>
                  <w:lang w:val="fr-CA"/>
                </w:rPr>
                <w:fldChar w:fldCharType="begin"/>
              </w:r>
              <w:r>
                <w:rPr>
                  <w:caps/>
                  <w:u w:val="single"/>
                  <w:lang w:val="fr-CA"/>
                </w:rPr>
                <w:instrText xml:space="preserve"> TOC \o "1-2" \h \z \u </w:instrText>
              </w:r>
              <w:r>
                <w:rPr>
                  <w:caps/>
                  <w:u w:val="single"/>
                  <w:lang w:val="fr-CA"/>
                </w:rPr>
                <w:fldChar w:fldCharType="separate"/>
              </w:r>
              <w:hyperlink w:anchor="_Toc164958900" w:history="1">
                <w:r w:rsidRPr="00CC79B9">
                  <w:rPr>
                    <w:rStyle w:val="Hyperlink"/>
                    <w:noProof/>
                    <w:lang w:val="fr-CA"/>
                  </w:rPr>
                  <w:t>Introduction</w:t>
                </w:r>
                <w:r>
                  <w:rPr>
                    <w:noProof/>
                    <w:webHidden/>
                  </w:rPr>
                  <w:tab/>
                </w:r>
                <w:r>
                  <w:rPr>
                    <w:noProof/>
                    <w:webHidden/>
                  </w:rPr>
                  <w:fldChar w:fldCharType="begin"/>
                </w:r>
                <w:r>
                  <w:rPr>
                    <w:noProof/>
                    <w:webHidden/>
                  </w:rPr>
                  <w:instrText xml:space="preserve"> PAGEREF _Toc164958900 \h </w:instrText>
                </w:r>
                <w:r>
                  <w:rPr>
                    <w:noProof/>
                    <w:webHidden/>
                  </w:rPr>
                </w:r>
                <w:r>
                  <w:rPr>
                    <w:noProof/>
                    <w:webHidden/>
                  </w:rPr>
                  <w:fldChar w:fldCharType="separate"/>
                </w:r>
                <w:r w:rsidR="00C52884">
                  <w:rPr>
                    <w:noProof/>
                    <w:webHidden/>
                  </w:rPr>
                  <w:t>2</w:t>
                </w:r>
                <w:r>
                  <w:rPr>
                    <w:noProof/>
                    <w:webHidden/>
                  </w:rPr>
                  <w:fldChar w:fldCharType="end"/>
                </w:r>
              </w:hyperlink>
            </w:p>
            <w:p w14:paraId="2EC7F114" w14:textId="2B44B2AD" w:rsidR="00B454A3" w:rsidRDefault="00A40B01" w:rsidP="00B454A3">
              <w:pPr>
                <w:pStyle w:val="TOC1"/>
                <w:rPr>
                  <w:rFonts w:asciiTheme="minorHAnsi" w:eastAsiaTheme="minorEastAsia" w:hAnsiTheme="minorHAnsi" w:cstheme="minorBidi"/>
                  <w:noProof/>
                  <w:kern w:val="2"/>
                  <w:sz w:val="22"/>
                  <w14:ligatures w14:val="standardContextual"/>
                </w:rPr>
              </w:pPr>
              <w:hyperlink w:anchor="_Toc164958901" w:history="1">
                <w:r w:rsidR="00B454A3" w:rsidRPr="00CC79B9">
                  <w:rPr>
                    <w:rStyle w:val="Hyperlink"/>
                    <w:noProof/>
                    <w:lang w:val="fr-CA"/>
                  </w:rPr>
                  <w:t>1.</w:t>
                </w:r>
                <w:r w:rsidR="00B454A3">
                  <w:rPr>
                    <w:rFonts w:asciiTheme="minorHAnsi" w:eastAsiaTheme="minorEastAsia" w:hAnsiTheme="minorHAnsi" w:cstheme="minorBidi"/>
                    <w:noProof/>
                    <w:kern w:val="2"/>
                    <w:sz w:val="22"/>
                    <w14:ligatures w14:val="standardContextual"/>
                  </w:rPr>
                  <w:tab/>
                </w:r>
                <w:r w:rsidR="00B454A3" w:rsidRPr="00CC79B9">
                  <w:rPr>
                    <w:rStyle w:val="Hyperlink"/>
                    <w:noProof/>
                    <w:lang w:val="fr-CA"/>
                  </w:rPr>
                  <w:t>Actualisation du but, des groupes désignés et de la collecte</w:t>
                </w:r>
                <w:r w:rsidR="00B454A3">
                  <w:rPr>
                    <w:rStyle w:val="Hyperlink"/>
                    <w:noProof/>
                    <w:lang w:val="fr-CA"/>
                  </w:rPr>
                  <w:t xml:space="preserve"> </w:t>
                </w:r>
                <w:r w:rsidR="00B454A3" w:rsidRPr="00CC79B9">
                  <w:rPr>
                    <w:rStyle w:val="Hyperlink"/>
                    <w:noProof/>
                    <w:lang w:val="fr-CA"/>
                  </w:rPr>
                  <w:t>des données de sondage</w:t>
                </w:r>
                <w:r w:rsidR="00B454A3">
                  <w:rPr>
                    <w:noProof/>
                    <w:webHidden/>
                  </w:rPr>
                  <w:tab/>
                </w:r>
                <w:r w:rsidR="00B454A3">
                  <w:rPr>
                    <w:noProof/>
                    <w:webHidden/>
                  </w:rPr>
                  <w:fldChar w:fldCharType="begin"/>
                </w:r>
                <w:r w:rsidR="00B454A3">
                  <w:rPr>
                    <w:noProof/>
                    <w:webHidden/>
                  </w:rPr>
                  <w:instrText xml:space="preserve"> PAGEREF _Toc164958901 \h </w:instrText>
                </w:r>
                <w:r w:rsidR="00B454A3">
                  <w:rPr>
                    <w:noProof/>
                    <w:webHidden/>
                  </w:rPr>
                </w:r>
                <w:r w:rsidR="00B454A3">
                  <w:rPr>
                    <w:noProof/>
                    <w:webHidden/>
                  </w:rPr>
                  <w:fldChar w:fldCharType="separate"/>
                </w:r>
                <w:r w:rsidR="00C52884">
                  <w:rPr>
                    <w:noProof/>
                    <w:webHidden/>
                  </w:rPr>
                  <w:t>4</w:t>
                </w:r>
                <w:r w:rsidR="00B454A3">
                  <w:rPr>
                    <w:noProof/>
                    <w:webHidden/>
                  </w:rPr>
                  <w:fldChar w:fldCharType="end"/>
                </w:r>
              </w:hyperlink>
            </w:p>
            <w:p w14:paraId="47785911" w14:textId="372636AF" w:rsidR="00B454A3" w:rsidRDefault="00A40B01" w:rsidP="00B454A3">
              <w:pPr>
                <w:pStyle w:val="TOC2"/>
                <w:rPr>
                  <w:rFonts w:asciiTheme="minorHAnsi" w:eastAsiaTheme="minorEastAsia" w:hAnsiTheme="minorHAnsi" w:cstheme="minorBidi"/>
                  <w:noProof/>
                  <w:kern w:val="2"/>
                  <w14:ligatures w14:val="standardContextual"/>
                </w:rPr>
              </w:pPr>
              <w:hyperlink w:anchor="_Toc164958902" w:history="1">
                <w:r w:rsidR="00B454A3" w:rsidRPr="00CC79B9">
                  <w:rPr>
                    <w:rStyle w:val="Hyperlink"/>
                    <w:noProof/>
                  </w:rPr>
                  <w:t>1.1</w:t>
                </w:r>
                <w:r w:rsidR="00B454A3">
                  <w:rPr>
                    <w:rFonts w:asciiTheme="minorHAnsi" w:eastAsiaTheme="minorEastAsia" w:hAnsiTheme="minorHAnsi" w:cstheme="minorBidi"/>
                    <w:noProof/>
                    <w:kern w:val="2"/>
                    <w14:ligatures w14:val="standardContextual"/>
                  </w:rPr>
                  <w:tab/>
                </w:r>
                <w:r w:rsidR="00B454A3" w:rsidRPr="00CC79B9">
                  <w:rPr>
                    <w:rStyle w:val="Hyperlink"/>
                    <w:noProof/>
                  </w:rPr>
                  <w:t>Objet de la Loi</w:t>
                </w:r>
                <w:r w:rsidR="00B454A3">
                  <w:rPr>
                    <w:noProof/>
                    <w:webHidden/>
                  </w:rPr>
                  <w:tab/>
                </w:r>
                <w:r w:rsidR="00B454A3">
                  <w:rPr>
                    <w:noProof/>
                    <w:webHidden/>
                  </w:rPr>
                  <w:fldChar w:fldCharType="begin"/>
                </w:r>
                <w:r w:rsidR="00B454A3">
                  <w:rPr>
                    <w:noProof/>
                    <w:webHidden/>
                  </w:rPr>
                  <w:instrText xml:space="preserve"> PAGEREF _Toc164958902 \h </w:instrText>
                </w:r>
                <w:r w:rsidR="00B454A3">
                  <w:rPr>
                    <w:noProof/>
                    <w:webHidden/>
                  </w:rPr>
                </w:r>
                <w:r w:rsidR="00B454A3">
                  <w:rPr>
                    <w:noProof/>
                    <w:webHidden/>
                  </w:rPr>
                  <w:fldChar w:fldCharType="separate"/>
                </w:r>
                <w:r w:rsidR="00C52884">
                  <w:rPr>
                    <w:noProof/>
                    <w:webHidden/>
                  </w:rPr>
                  <w:t>4</w:t>
                </w:r>
                <w:r w:rsidR="00B454A3">
                  <w:rPr>
                    <w:noProof/>
                    <w:webHidden/>
                  </w:rPr>
                  <w:fldChar w:fldCharType="end"/>
                </w:r>
              </w:hyperlink>
            </w:p>
            <w:p w14:paraId="6EFDC1FB" w14:textId="0E153E4A" w:rsidR="00B454A3" w:rsidRDefault="00A40B01" w:rsidP="00B454A3">
              <w:pPr>
                <w:pStyle w:val="TOC2"/>
                <w:rPr>
                  <w:rFonts w:asciiTheme="minorHAnsi" w:eastAsiaTheme="minorEastAsia" w:hAnsiTheme="minorHAnsi" w:cstheme="minorBidi"/>
                  <w:noProof/>
                  <w:kern w:val="2"/>
                  <w14:ligatures w14:val="standardContextual"/>
                </w:rPr>
              </w:pPr>
              <w:hyperlink w:anchor="_Toc164958903" w:history="1">
                <w:r w:rsidR="00B454A3" w:rsidRPr="00CC79B9">
                  <w:rPr>
                    <w:rStyle w:val="Hyperlink"/>
                    <w:noProof/>
                  </w:rPr>
                  <w:t>1.2</w:t>
                </w:r>
                <w:r w:rsidR="00B454A3">
                  <w:rPr>
                    <w:rFonts w:asciiTheme="minorHAnsi" w:eastAsiaTheme="minorEastAsia" w:hAnsiTheme="minorHAnsi" w:cstheme="minorBidi"/>
                    <w:noProof/>
                    <w:kern w:val="2"/>
                    <w14:ligatures w14:val="standardContextual"/>
                  </w:rPr>
                  <w:tab/>
                </w:r>
                <w:r w:rsidR="00B454A3" w:rsidRPr="00CC79B9">
                  <w:rPr>
                    <w:rStyle w:val="Hyperlink"/>
                    <w:noProof/>
                  </w:rPr>
                  <w:t>Définitions et terminologie</w:t>
                </w:r>
                <w:r w:rsidR="00B454A3">
                  <w:rPr>
                    <w:noProof/>
                    <w:webHidden/>
                  </w:rPr>
                  <w:tab/>
                </w:r>
                <w:r w:rsidR="00B454A3">
                  <w:rPr>
                    <w:noProof/>
                    <w:webHidden/>
                  </w:rPr>
                  <w:fldChar w:fldCharType="begin"/>
                </w:r>
                <w:r w:rsidR="00B454A3">
                  <w:rPr>
                    <w:noProof/>
                    <w:webHidden/>
                  </w:rPr>
                  <w:instrText xml:space="preserve"> PAGEREF _Toc164958903 \h </w:instrText>
                </w:r>
                <w:r w:rsidR="00B454A3">
                  <w:rPr>
                    <w:noProof/>
                    <w:webHidden/>
                  </w:rPr>
                </w:r>
                <w:r w:rsidR="00B454A3">
                  <w:rPr>
                    <w:noProof/>
                    <w:webHidden/>
                  </w:rPr>
                  <w:fldChar w:fldCharType="separate"/>
                </w:r>
                <w:r w:rsidR="00C52884">
                  <w:rPr>
                    <w:noProof/>
                    <w:webHidden/>
                  </w:rPr>
                  <w:t>5</w:t>
                </w:r>
                <w:r w:rsidR="00B454A3">
                  <w:rPr>
                    <w:noProof/>
                    <w:webHidden/>
                  </w:rPr>
                  <w:fldChar w:fldCharType="end"/>
                </w:r>
              </w:hyperlink>
            </w:p>
            <w:p w14:paraId="1807AE1A" w14:textId="7D2588F3" w:rsidR="00B454A3" w:rsidRDefault="00A40B01" w:rsidP="00B454A3">
              <w:pPr>
                <w:pStyle w:val="TOC2"/>
                <w:rPr>
                  <w:rFonts w:asciiTheme="minorHAnsi" w:eastAsiaTheme="minorEastAsia" w:hAnsiTheme="minorHAnsi" w:cstheme="minorBidi"/>
                  <w:noProof/>
                  <w:kern w:val="2"/>
                  <w14:ligatures w14:val="standardContextual"/>
                </w:rPr>
              </w:pPr>
              <w:hyperlink w:anchor="_Toc164958904" w:history="1">
                <w:r w:rsidR="00B454A3" w:rsidRPr="00CC79B9">
                  <w:rPr>
                    <w:rStyle w:val="Hyperlink"/>
                    <w:noProof/>
                  </w:rPr>
                  <w:t>1.3</w:t>
                </w:r>
                <w:r w:rsidR="00B454A3">
                  <w:rPr>
                    <w:rFonts w:asciiTheme="minorHAnsi" w:eastAsiaTheme="minorEastAsia" w:hAnsiTheme="minorHAnsi" w:cstheme="minorBidi"/>
                    <w:noProof/>
                    <w:kern w:val="2"/>
                    <w14:ligatures w14:val="standardContextual"/>
                  </w:rPr>
                  <w:tab/>
                </w:r>
                <w:r w:rsidR="00B454A3" w:rsidRPr="00CC79B9">
                  <w:rPr>
                    <w:rStyle w:val="Hyperlink"/>
                    <w:noProof/>
                  </w:rPr>
                  <w:t>Collecte des données de sondage</w:t>
                </w:r>
                <w:r w:rsidR="00B454A3">
                  <w:rPr>
                    <w:noProof/>
                    <w:webHidden/>
                  </w:rPr>
                  <w:tab/>
                </w:r>
                <w:r w:rsidR="00B454A3">
                  <w:rPr>
                    <w:noProof/>
                    <w:webHidden/>
                  </w:rPr>
                  <w:fldChar w:fldCharType="begin"/>
                </w:r>
                <w:r w:rsidR="00B454A3">
                  <w:rPr>
                    <w:noProof/>
                    <w:webHidden/>
                  </w:rPr>
                  <w:instrText xml:space="preserve"> PAGEREF _Toc164958904 \h </w:instrText>
                </w:r>
                <w:r w:rsidR="00B454A3">
                  <w:rPr>
                    <w:noProof/>
                    <w:webHidden/>
                  </w:rPr>
                </w:r>
                <w:r w:rsidR="00B454A3">
                  <w:rPr>
                    <w:noProof/>
                    <w:webHidden/>
                  </w:rPr>
                  <w:fldChar w:fldCharType="separate"/>
                </w:r>
                <w:r w:rsidR="00C52884">
                  <w:rPr>
                    <w:noProof/>
                    <w:webHidden/>
                  </w:rPr>
                  <w:t>7</w:t>
                </w:r>
                <w:r w:rsidR="00B454A3">
                  <w:rPr>
                    <w:noProof/>
                    <w:webHidden/>
                  </w:rPr>
                  <w:fldChar w:fldCharType="end"/>
                </w:r>
              </w:hyperlink>
            </w:p>
            <w:p w14:paraId="79AECEEB" w14:textId="3F8C6301" w:rsidR="00B454A3" w:rsidRDefault="00A40B01" w:rsidP="00B454A3">
              <w:pPr>
                <w:pStyle w:val="TOC2"/>
                <w:rPr>
                  <w:rFonts w:asciiTheme="minorHAnsi" w:eastAsiaTheme="minorEastAsia" w:hAnsiTheme="minorHAnsi" w:cstheme="minorBidi"/>
                  <w:noProof/>
                  <w:kern w:val="2"/>
                  <w14:ligatures w14:val="standardContextual"/>
                </w:rPr>
              </w:pPr>
              <w:hyperlink w:anchor="_Toc164958905" w:history="1">
                <w:r w:rsidR="00B454A3" w:rsidRPr="00CC79B9">
                  <w:rPr>
                    <w:rStyle w:val="Hyperlink"/>
                    <w:noProof/>
                  </w:rPr>
                  <w:t>1.4 Sujets et questions aux fins de la consultation</w:t>
                </w:r>
                <w:r w:rsidR="00B454A3">
                  <w:rPr>
                    <w:noProof/>
                    <w:webHidden/>
                  </w:rPr>
                  <w:tab/>
                </w:r>
                <w:r w:rsidR="00B454A3">
                  <w:rPr>
                    <w:noProof/>
                    <w:webHidden/>
                  </w:rPr>
                  <w:fldChar w:fldCharType="begin"/>
                </w:r>
                <w:r w:rsidR="00B454A3">
                  <w:rPr>
                    <w:noProof/>
                    <w:webHidden/>
                  </w:rPr>
                  <w:instrText xml:space="preserve"> PAGEREF _Toc164958905 \h </w:instrText>
                </w:r>
                <w:r w:rsidR="00B454A3">
                  <w:rPr>
                    <w:noProof/>
                    <w:webHidden/>
                  </w:rPr>
                </w:r>
                <w:r w:rsidR="00B454A3">
                  <w:rPr>
                    <w:noProof/>
                    <w:webHidden/>
                  </w:rPr>
                  <w:fldChar w:fldCharType="separate"/>
                </w:r>
                <w:r w:rsidR="00C52884">
                  <w:rPr>
                    <w:noProof/>
                    <w:webHidden/>
                  </w:rPr>
                  <w:t>9</w:t>
                </w:r>
                <w:r w:rsidR="00B454A3">
                  <w:rPr>
                    <w:noProof/>
                    <w:webHidden/>
                  </w:rPr>
                  <w:fldChar w:fldCharType="end"/>
                </w:r>
              </w:hyperlink>
            </w:p>
            <w:p w14:paraId="42450568" w14:textId="41B4535E" w:rsidR="00B454A3" w:rsidRDefault="00A40B01" w:rsidP="00B454A3">
              <w:pPr>
                <w:pStyle w:val="TOC1"/>
                <w:rPr>
                  <w:rFonts w:asciiTheme="minorHAnsi" w:eastAsiaTheme="minorEastAsia" w:hAnsiTheme="minorHAnsi" w:cstheme="minorBidi"/>
                  <w:noProof/>
                  <w:kern w:val="2"/>
                  <w:sz w:val="22"/>
                  <w14:ligatures w14:val="standardContextual"/>
                </w:rPr>
              </w:pPr>
              <w:hyperlink w:anchor="_Toc164958906" w:history="1">
                <w:r w:rsidR="00B454A3" w:rsidRPr="00CC79B9">
                  <w:rPr>
                    <w:rStyle w:val="Hyperlink"/>
                    <w:noProof/>
                    <w:lang w:val="fr-CA"/>
                  </w:rPr>
                  <w:t>2.</w:t>
                </w:r>
                <w:r w:rsidR="00B454A3">
                  <w:rPr>
                    <w:rFonts w:asciiTheme="minorHAnsi" w:eastAsiaTheme="minorEastAsia" w:hAnsiTheme="minorHAnsi" w:cstheme="minorBidi"/>
                    <w:noProof/>
                    <w:kern w:val="2"/>
                    <w:sz w:val="22"/>
                    <w14:ligatures w14:val="standardContextual"/>
                  </w:rPr>
                  <w:tab/>
                </w:r>
                <w:r w:rsidR="00B454A3" w:rsidRPr="00CC79B9">
                  <w:rPr>
                    <w:rStyle w:val="Hyperlink"/>
                    <w:noProof/>
                    <w:lang w:val="fr-CA"/>
                  </w:rPr>
                  <w:t>Soutenir les employés et les employeurs</w:t>
                </w:r>
                <w:r w:rsidR="00B454A3">
                  <w:rPr>
                    <w:noProof/>
                    <w:webHidden/>
                  </w:rPr>
                  <w:tab/>
                </w:r>
                <w:r w:rsidR="00B454A3">
                  <w:rPr>
                    <w:noProof/>
                    <w:webHidden/>
                  </w:rPr>
                  <w:fldChar w:fldCharType="begin"/>
                </w:r>
                <w:r w:rsidR="00B454A3">
                  <w:rPr>
                    <w:noProof/>
                    <w:webHidden/>
                  </w:rPr>
                  <w:instrText xml:space="preserve"> PAGEREF _Toc164958906 \h </w:instrText>
                </w:r>
                <w:r w:rsidR="00B454A3">
                  <w:rPr>
                    <w:noProof/>
                    <w:webHidden/>
                  </w:rPr>
                </w:r>
                <w:r w:rsidR="00B454A3">
                  <w:rPr>
                    <w:noProof/>
                    <w:webHidden/>
                  </w:rPr>
                  <w:fldChar w:fldCharType="separate"/>
                </w:r>
                <w:r w:rsidR="00C52884">
                  <w:rPr>
                    <w:noProof/>
                    <w:webHidden/>
                  </w:rPr>
                  <w:t>12</w:t>
                </w:r>
                <w:r w:rsidR="00B454A3">
                  <w:rPr>
                    <w:noProof/>
                    <w:webHidden/>
                  </w:rPr>
                  <w:fldChar w:fldCharType="end"/>
                </w:r>
              </w:hyperlink>
            </w:p>
            <w:p w14:paraId="6CED4051" w14:textId="18CD5406" w:rsidR="00B454A3" w:rsidRDefault="00A40B01" w:rsidP="00B454A3">
              <w:pPr>
                <w:pStyle w:val="TOC2"/>
                <w:rPr>
                  <w:rFonts w:asciiTheme="minorHAnsi" w:eastAsiaTheme="minorEastAsia" w:hAnsiTheme="minorHAnsi" w:cstheme="minorBidi"/>
                  <w:noProof/>
                  <w:kern w:val="2"/>
                  <w14:ligatures w14:val="standardContextual"/>
                </w:rPr>
              </w:pPr>
              <w:hyperlink w:anchor="_Toc164958907" w:history="1">
                <w:r w:rsidR="00B454A3" w:rsidRPr="00CC79B9">
                  <w:rPr>
                    <w:rStyle w:val="Hyperlink"/>
                    <w:noProof/>
                  </w:rPr>
                  <w:t>2.1</w:t>
                </w:r>
                <w:r w:rsidR="00B454A3">
                  <w:rPr>
                    <w:rFonts w:asciiTheme="minorHAnsi" w:eastAsiaTheme="minorEastAsia" w:hAnsiTheme="minorHAnsi" w:cstheme="minorBidi"/>
                    <w:noProof/>
                    <w:kern w:val="2"/>
                    <w14:ligatures w14:val="standardContextual"/>
                  </w:rPr>
                  <w:tab/>
                </w:r>
                <w:r w:rsidR="00B454A3" w:rsidRPr="00CC79B9">
                  <w:rPr>
                    <w:rStyle w:val="Hyperlink"/>
                    <w:noProof/>
                  </w:rPr>
                  <w:t>Consultations véritables</w:t>
                </w:r>
                <w:r w:rsidR="00B454A3">
                  <w:rPr>
                    <w:noProof/>
                    <w:webHidden/>
                  </w:rPr>
                  <w:tab/>
                </w:r>
                <w:r w:rsidR="00B454A3">
                  <w:rPr>
                    <w:noProof/>
                    <w:webHidden/>
                  </w:rPr>
                  <w:fldChar w:fldCharType="begin"/>
                </w:r>
                <w:r w:rsidR="00B454A3">
                  <w:rPr>
                    <w:noProof/>
                    <w:webHidden/>
                  </w:rPr>
                  <w:instrText xml:space="preserve"> PAGEREF _Toc164958907 \h </w:instrText>
                </w:r>
                <w:r w:rsidR="00B454A3">
                  <w:rPr>
                    <w:noProof/>
                    <w:webHidden/>
                  </w:rPr>
                </w:r>
                <w:r w:rsidR="00B454A3">
                  <w:rPr>
                    <w:noProof/>
                    <w:webHidden/>
                  </w:rPr>
                  <w:fldChar w:fldCharType="separate"/>
                </w:r>
                <w:r w:rsidR="00C52884">
                  <w:rPr>
                    <w:noProof/>
                    <w:webHidden/>
                  </w:rPr>
                  <w:t>12</w:t>
                </w:r>
                <w:r w:rsidR="00B454A3">
                  <w:rPr>
                    <w:noProof/>
                    <w:webHidden/>
                  </w:rPr>
                  <w:fldChar w:fldCharType="end"/>
                </w:r>
              </w:hyperlink>
            </w:p>
            <w:p w14:paraId="64C965F3" w14:textId="3226CF43" w:rsidR="00B454A3" w:rsidRDefault="00A40B01" w:rsidP="00B454A3">
              <w:pPr>
                <w:pStyle w:val="TOC2"/>
                <w:rPr>
                  <w:rFonts w:asciiTheme="minorHAnsi" w:eastAsiaTheme="minorEastAsia" w:hAnsiTheme="minorHAnsi" w:cstheme="minorBidi"/>
                  <w:noProof/>
                  <w:kern w:val="2"/>
                  <w14:ligatures w14:val="standardContextual"/>
                </w:rPr>
              </w:pPr>
              <w:hyperlink w:anchor="_Toc164958908" w:history="1">
                <w:r w:rsidR="00B454A3" w:rsidRPr="00CC79B9">
                  <w:rPr>
                    <w:rStyle w:val="Hyperlink"/>
                    <w:noProof/>
                  </w:rPr>
                  <w:t>2.2</w:t>
                </w:r>
                <w:r w:rsidR="00B454A3">
                  <w:rPr>
                    <w:rFonts w:asciiTheme="minorHAnsi" w:eastAsiaTheme="minorEastAsia" w:hAnsiTheme="minorHAnsi" w:cstheme="minorBidi"/>
                    <w:noProof/>
                    <w:kern w:val="2"/>
                    <w14:ligatures w14:val="standardContextual"/>
                  </w:rPr>
                  <w:tab/>
                </w:r>
                <w:r w:rsidR="00B454A3" w:rsidRPr="00CC79B9">
                  <w:rPr>
                    <w:rStyle w:val="Hyperlink"/>
                    <w:noProof/>
                  </w:rPr>
                  <w:t>Mesures de soutien</w:t>
                </w:r>
                <w:r w:rsidR="00B454A3">
                  <w:rPr>
                    <w:noProof/>
                    <w:webHidden/>
                  </w:rPr>
                  <w:tab/>
                </w:r>
                <w:r w:rsidR="00B454A3">
                  <w:rPr>
                    <w:noProof/>
                    <w:webHidden/>
                  </w:rPr>
                  <w:fldChar w:fldCharType="begin"/>
                </w:r>
                <w:r w:rsidR="00B454A3">
                  <w:rPr>
                    <w:noProof/>
                    <w:webHidden/>
                  </w:rPr>
                  <w:instrText xml:space="preserve"> PAGEREF _Toc164958908 \h </w:instrText>
                </w:r>
                <w:r w:rsidR="00B454A3">
                  <w:rPr>
                    <w:noProof/>
                    <w:webHidden/>
                  </w:rPr>
                </w:r>
                <w:r w:rsidR="00B454A3">
                  <w:rPr>
                    <w:noProof/>
                    <w:webHidden/>
                  </w:rPr>
                  <w:fldChar w:fldCharType="separate"/>
                </w:r>
                <w:r w:rsidR="00C52884">
                  <w:rPr>
                    <w:noProof/>
                    <w:webHidden/>
                  </w:rPr>
                  <w:t>13</w:t>
                </w:r>
                <w:r w:rsidR="00B454A3">
                  <w:rPr>
                    <w:noProof/>
                    <w:webHidden/>
                  </w:rPr>
                  <w:fldChar w:fldCharType="end"/>
                </w:r>
              </w:hyperlink>
            </w:p>
            <w:p w14:paraId="1D59054E" w14:textId="4EB94634" w:rsidR="00B454A3" w:rsidRDefault="00A40B01" w:rsidP="00B454A3">
              <w:pPr>
                <w:pStyle w:val="TOC2"/>
                <w:rPr>
                  <w:rFonts w:asciiTheme="minorHAnsi" w:eastAsiaTheme="minorEastAsia" w:hAnsiTheme="minorHAnsi" w:cstheme="minorBidi"/>
                  <w:noProof/>
                  <w:kern w:val="2"/>
                  <w14:ligatures w14:val="standardContextual"/>
                </w:rPr>
              </w:pPr>
              <w:hyperlink w:anchor="_Toc164958909" w:history="1">
                <w:r w:rsidR="00B454A3" w:rsidRPr="00CC79B9">
                  <w:rPr>
                    <w:rStyle w:val="Hyperlink"/>
                    <w:noProof/>
                  </w:rPr>
                  <w:t>2.3 Sujets et questions aux fins de la consultation</w:t>
                </w:r>
                <w:r w:rsidR="00B454A3">
                  <w:rPr>
                    <w:noProof/>
                    <w:webHidden/>
                  </w:rPr>
                  <w:tab/>
                </w:r>
                <w:r w:rsidR="00B454A3">
                  <w:rPr>
                    <w:noProof/>
                    <w:webHidden/>
                  </w:rPr>
                  <w:fldChar w:fldCharType="begin"/>
                </w:r>
                <w:r w:rsidR="00B454A3">
                  <w:rPr>
                    <w:noProof/>
                    <w:webHidden/>
                  </w:rPr>
                  <w:instrText xml:space="preserve"> PAGEREF _Toc164958909 \h </w:instrText>
                </w:r>
                <w:r w:rsidR="00B454A3">
                  <w:rPr>
                    <w:noProof/>
                    <w:webHidden/>
                  </w:rPr>
                </w:r>
                <w:r w:rsidR="00B454A3">
                  <w:rPr>
                    <w:noProof/>
                    <w:webHidden/>
                  </w:rPr>
                  <w:fldChar w:fldCharType="separate"/>
                </w:r>
                <w:r w:rsidR="00C52884">
                  <w:rPr>
                    <w:noProof/>
                    <w:webHidden/>
                  </w:rPr>
                  <w:t>14</w:t>
                </w:r>
                <w:r w:rsidR="00B454A3">
                  <w:rPr>
                    <w:noProof/>
                    <w:webHidden/>
                  </w:rPr>
                  <w:fldChar w:fldCharType="end"/>
                </w:r>
              </w:hyperlink>
            </w:p>
            <w:p w14:paraId="7B2D35A2" w14:textId="55C72EDA" w:rsidR="00B454A3" w:rsidRDefault="00A40B01" w:rsidP="00B454A3">
              <w:pPr>
                <w:pStyle w:val="TOC1"/>
                <w:rPr>
                  <w:rFonts w:asciiTheme="minorHAnsi" w:eastAsiaTheme="minorEastAsia" w:hAnsiTheme="minorHAnsi" w:cstheme="minorBidi"/>
                  <w:noProof/>
                  <w:kern w:val="2"/>
                  <w:sz w:val="22"/>
                  <w14:ligatures w14:val="standardContextual"/>
                </w:rPr>
              </w:pPr>
              <w:hyperlink w:anchor="_Toc164958910" w:history="1">
                <w:r w:rsidR="00B454A3" w:rsidRPr="00CC79B9">
                  <w:rPr>
                    <w:rStyle w:val="Hyperlink"/>
                    <w:noProof/>
                    <w:lang w:val="fr-CA"/>
                  </w:rPr>
                  <w:t>3.</w:t>
                </w:r>
                <w:r w:rsidR="00B454A3">
                  <w:rPr>
                    <w:rFonts w:asciiTheme="minorHAnsi" w:eastAsiaTheme="minorEastAsia" w:hAnsiTheme="minorHAnsi" w:cstheme="minorBidi"/>
                    <w:noProof/>
                    <w:kern w:val="2"/>
                    <w:sz w:val="22"/>
                    <w14:ligatures w14:val="standardContextual"/>
                  </w:rPr>
                  <w:tab/>
                </w:r>
                <w:r w:rsidR="00B454A3" w:rsidRPr="00CC79B9">
                  <w:rPr>
                    <w:rStyle w:val="Hyperlink"/>
                    <w:noProof/>
                    <w:lang w:val="fr-CA"/>
                  </w:rPr>
                  <w:t xml:space="preserve">Renforcement de la responsabilisation, de la conformité et de l’application </w:t>
                </w:r>
                <w:r w:rsidR="00B454A3">
                  <w:rPr>
                    <w:rStyle w:val="Hyperlink"/>
                    <w:noProof/>
                    <w:lang w:val="fr-CA"/>
                  </w:rPr>
                  <w:br/>
                </w:r>
                <w:r w:rsidR="00B454A3" w:rsidRPr="00CC79B9">
                  <w:rPr>
                    <w:rStyle w:val="Hyperlink"/>
                    <w:noProof/>
                    <w:lang w:val="fr-CA"/>
                  </w:rPr>
                  <w:t>de la loi</w:t>
                </w:r>
                <w:r w:rsidR="00B454A3">
                  <w:rPr>
                    <w:noProof/>
                    <w:webHidden/>
                  </w:rPr>
                  <w:tab/>
                </w:r>
                <w:r w:rsidR="00B454A3">
                  <w:rPr>
                    <w:noProof/>
                    <w:webHidden/>
                  </w:rPr>
                  <w:fldChar w:fldCharType="begin"/>
                </w:r>
                <w:r w:rsidR="00B454A3">
                  <w:rPr>
                    <w:noProof/>
                    <w:webHidden/>
                  </w:rPr>
                  <w:instrText xml:space="preserve"> PAGEREF _Toc164958910 \h </w:instrText>
                </w:r>
                <w:r w:rsidR="00B454A3">
                  <w:rPr>
                    <w:noProof/>
                    <w:webHidden/>
                  </w:rPr>
                </w:r>
                <w:r w:rsidR="00B454A3">
                  <w:rPr>
                    <w:noProof/>
                    <w:webHidden/>
                  </w:rPr>
                  <w:fldChar w:fldCharType="separate"/>
                </w:r>
                <w:r w:rsidR="00C52884">
                  <w:rPr>
                    <w:noProof/>
                    <w:webHidden/>
                  </w:rPr>
                  <w:t>17</w:t>
                </w:r>
                <w:r w:rsidR="00B454A3">
                  <w:rPr>
                    <w:noProof/>
                    <w:webHidden/>
                  </w:rPr>
                  <w:fldChar w:fldCharType="end"/>
                </w:r>
              </w:hyperlink>
            </w:p>
            <w:p w14:paraId="106F7FD1" w14:textId="770D1EA7" w:rsidR="00B454A3" w:rsidRDefault="00A40B01" w:rsidP="00B454A3">
              <w:pPr>
                <w:pStyle w:val="TOC2"/>
                <w:rPr>
                  <w:rFonts w:asciiTheme="minorHAnsi" w:eastAsiaTheme="minorEastAsia" w:hAnsiTheme="minorHAnsi" w:cstheme="minorBidi"/>
                  <w:noProof/>
                  <w:kern w:val="2"/>
                  <w14:ligatures w14:val="standardContextual"/>
                </w:rPr>
              </w:pPr>
              <w:hyperlink w:anchor="_Toc164958911" w:history="1">
                <w:r w:rsidR="00B454A3" w:rsidRPr="00CC79B9">
                  <w:rPr>
                    <w:rStyle w:val="Hyperlink"/>
                    <w:noProof/>
                  </w:rPr>
                  <w:t>3.1</w:t>
                </w:r>
                <w:r w:rsidR="00B454A3">
                  <w:rPr>
                    <w:rFonts w:asciiTheme="minorHAnsi" w:eastAsiaTheme="minorEastAsia" w:hAnsiTheme="minorHAnsi" w:cstheme="minorBidi"/>
                    <w:noProof/>
                    <w:kern w:val="2"/>
                    <w14:ligatures w14:val="standardContextual"/>
                  </w:rPr>
                  <w:tab/>
                </w:r>
                <w:r w:rsidR="00B454A3" w:rsidRPr="00CC79B9">
                  <w:rPr>
                    <w:rStyle w:val="Hyperlink"/>
                    <w:noProof/>
                  </w:rPr>
                  <w:t>Élimination des obstacles et progrès raisonnables</w:t>
                </w:r>
                <w:r w:rsidR="00B454A3">
                  <w:rPr>
                    <w:noProof/>
                    <w:webHidden/>
                  </w:rPr>
                  <w:tab/>
                </w:r>
                <w:r w:rsidR="00B454A3">
                  <w:rPr>
                    <w:noProof/>
                    <w:webHidden/>
                  </w:rPr>
                  <w:fldChar w:fldCharType="begin"/>
                </w:r>
                <w:r w:rsidR="00B454A3">
                  <w:rPr>
                    <w:noProof/>
                    <w:webHidden/>
                  </w:rPr>
                  <w:instrText xml:space="preserve"> PAGEREF _Toc164958911 \h </w:instrText>
                </w:r>
                <w:r w:rsidR="00B454A3">
                  <w:rPr>
                    <w:noProof/>
                    <w:webHidden/>
                  </w:rPr>
                </w:r>
                <w:r w:rsidR="00B454A3">
                  <w:rPr>
                    <w:noProof/>
                    <w:webHidden/>
                  </w:rPr>
                  <w:fldChar w:fldCharType="separate"/>
                </w:r>
                <w:r w:rsidR="00C52884">
                  <w:rPr>
                    <w:noProof/>
                    <w:webHidden/>
                  </w:rPr>
                  <w:t>17</w:t>
                </w:r>
                <w:r w:rsidR="00B454A3">
                  <w:rPr>
                    <w:noProof/>
                    <w:webHidden/>
                  </w:rPr>
                  <w:fldChar w:fldCharType="end"/>
                </w:r>
              </w:hyperlink>
            </w:p>
            <w:p w14:paraId="20872110" w14:textId="236F8590" w:rsidR="00B454A3" w:rsidRDefault="00A40B01" w:rsidP="00B454A3">
              <w:pPr>
                <w:pStyle w:val="TOC2"/>
                <w:rPr>
                  <w:rFonts w:asciiTheme="minorHAnsi" w:eastAsiaTheme="minorEastAsia" w:hAnsiTheme="minorHAnsi" w:cstheme="minorBidi"/>
                  <w:noProof/>
                  <w:kern w:val="2"/>
                  <w14:ligatures w14:val="standardContextual"/>
                </w:rPr>
              </w:pPr>
              <w:hyperlink w:anchor="_Toc164958912" w:history="1">
                <w:r w:rsidR="00B454A3" w:rsidRPr="00CC79B9">
                  <w:rPr>
                    <w:rStyle w:val="Hyperlink"/>
                    <w:noProof/>
                  </w:rPr>
                  <w:t>3.2</w:t>
                </w:r>
                <w:r w:rsidR="00B454A3">
                  <w:rPr>
                    <w:rFonts w:asciiTheme="minorHAnsi" w:eastAsiaTheme="minorEastAsia" w:hAnsiTheme="minorHAnsi" w:cstheme="minorBidi"/>
                    <w:noProof/>
                    <w:kern w:val="2"/>
                    <w14:ligatures w14:val="standardContextual"/>
                  </w:rPr>
                  <w:tab/>
                </w:r>
                <w:r w:rsidR="00B454A3" w:rsidRPr="00CC79B9">
                  <w:rPr>
                    <w:rStyle w:val="Hyperlink"/>
                    <w:noProof/>
                  </w:rPr>
                  <w:t>Données de référence</w:t>
                </w:r>
                <w:r w:rsidR="00B454A3">
                  <w:rPr>
                    <w:noProof/>
                    <w:webHidden/>
                  </w:rPr>
                  <w:tab/>
                </w:r>
                <w:r w:rsidR="00B454A3">
                  <w:rPr>
                    <w:noProof/>
                    <w:webHidden/>
                  </w:rPr>
                  <w:fldChar w:fldCharType="begin"/>
                </w:r>
                <w:r w:rsidR="00B454A3">
                  <w:rPr>
                    <w:noProof/>
                    <w:webHidden/>
                  </w:rPr>
                  <w:instrText xml:space="preserve"> PAGEREF _Toc164958912 \h </w:instrText>
                </w:r>
                <w:r w:rsidR="00B454A3">
                  <w:rPr>
                    <w:noProof/>
                    <w:webHidden/>
                  </w:rPr>
                </w:r>
                <w:r w:rsidR="00B454A3">
                  <w:rPr>
                    <w:noProof/>
                    <w:webHidden/>
                  </w:rPr>
                  <w:fldChar w:fldCharType="separate"/>
                </w:r>
                <w:r w:rsidR="00C52884">
                  <w:rPr>
                    <w:noProof/>
                    <w:webHidden/>
                  </w:rPr>
                  <w:t>19</w:t>
                </w:r>
                <w:r w:rsidR="00B454A3">
                  <w:rPr>
                    <w:noProof/>
                    <w:webHidden/>
                  </w:rPr>
                  <w:fldChar w:fldCharType="end"/>
                </w:r>
              </w:hyperlink>
            </w:p>
            <w:p w14:paraId="7B0C15C3" w14:textId="716D5D98" w:rsidR="00B454A3" w:rsidRDefault="00A40B01" w:rsidP="00B454A3">
              <w:pPr>
                <w:pStyle w:val="TOC2"/>
                <w:rPr>
                  <w:rFonts w:asciiTheme="minorHAnsi" w:eastAsiaTheme="minorEastAsia" w:hAnsiTheme="minorHAnsi" w:cstheme="minorBidi"/>
                  <w:noProof/>
                  <w:kern w:val="2"/>
                  <w14:ligatures w14:val="standardContextual"/>
                </w:rPr>
              </w:pPr>
              <w:hyperlink w:anchor="_Toc164958913" w:history="1">
                <w:r w:rsidR="00B454A3" w:rsidRPr="00CC79B9">
                  <w:rPr>
                    <w:rStyle w:val="Hyperlink"/>
                    <w:noProof/>
                  </w:rPr>
                  <w:t>3.3</w:t>
                </w:r>
                <w:r w:rsidR="00B454A3">
                  <w:rPr>
                    <w:rFonts w:asciiTheme="minorHAnsi" w:eastAsiaTheme="minorEastAsia" w:hAnsiTheme="minorHAnsi" w:cstheme="minorBidi"/>
                    <w:noProof/>
                    <w:kern w:val="2"/>
                    <w14:ligatures w14:val="standardContextual"/>
                  </w:rPr>
                  <w:tab/>
                </w:r>
                <w:r w:rsidR="00B454A3" w:rsidRPr="00CC79B9">
                  <w:rPr>
                    <w:rStyle w:val="Hyperlink"/>
                    <w:noProof/>
                  </w:rPr>
                  <w:t>Surveillance réglementaire, sanctions et plaintes</w:t>
                </w:r>
                <w:r w:rsidR="00B454A3">
                  <w:rPr>
                    <w:noProof/>
                    <w:webHidden/>
                  </w:rPr>
                  <w:tab/>
                </w:r>
                <w:r w:rsidR="00B454A3">
                  <w:rPr>
                    <w:noProof/>
                    <w:webHidden/>
                  </w:rPr>
                  <w:fldChar w:fldCharType="begin"/>
                </w:r>
                <w:r w:rsidR="00B454A3">
                  <w:rPr>
                    <w:noProof/>
                    <w:webHidden/>
                  </w:rPr>
                  <w:instrText xml:space="preserve"> PAGEREF _Toc164958913 \h </w:instrText>
                </w:r>
                <w:r w:rsidR="00B454A3">
                  <w:rPr>
                    <w:noProof/>
                    <w:webHidden/>
                  </w:rPr>
                </w:r>
                <w:r w:rsidR="00B454A3">
                  <w:rPr>
                    <w:noProof/>
                    <w:webHidden/>
                  </w:rPr>
                  <w:fldChar w:fldCharType="separate"/>
                </w:r>
                <w:r w:rsidR="00C52884">
                  <w:rPr>
                    <w:noProof/>
                    <w:webHidden/>
                  </w:rPr>
                  <w:t>20</w:t>
                </w:r>
                <w:r w:rsidR="00B454A3">
                  <w:rPr>
                    <w:noProof/>
                    <w:webHidden/>
                  </w:rPr>
                  <w:fldChar w:fldCharType="end"/>
                </w:r>
              </w:hyperlink>
            </w:p>
            <w:p w14:paraId="19ABC776" w14:textId="733952EB" w:rsidR="00B454A3" w:rsidRDefault="00A40B01" w:rsidP="00B454A3">
              <w:pPr>
                <w:pStyle w:val="TOC2"/>
                <w:rPr>
                  <w:rFonts w:asciiTheme="minorHAnsi" w:eastAsiaTheme="minorEastAsia" w:hAnsiTheme="minorHAnsi" w:cstheme="minorBidi"/>
                  <w:noProof/>
                  <w:kern w:val="2"/>
                  <w14:ligatures w14:val="standardContextual"/>
                </w:rPr>
              </w:pPr>
              <w:hyperlink w:anchor="_Toc164958914" w:history="1">
                <w:r w:rsidR="00B454A3" w:rsidRPr="00CC79B9">
                  <w:rPr>
                    <w:rStyle w:val="Hyperlink"/>
                    <w:noProof/>
                  </w:rPr>
                  <w:t>3.4</w:t>
                </w:r>
                <w:r w:rsidR="00B454A3">
                  <w:rPr>
                    <w:rStyle w:val="Hyperlink"/>
                    <w:noProof/>
                  </w:rPr>
                  <w:t xml:space="preserve"> </w:t>
                </w:r>
                <w:r w:rsidR="00B454A3" w:rsidRPr="00CC79B9">
                  <w:rPr>
                    <w:rStyle w:val="Hyperlink"/>
                    <w:noProof/>
                  </w:rPr>
                  <w:t>Sujets et questions aux fins de la consultation</w:t>
                </w:r>
                <w:r w:rsidR="00B454A3">
                  <w:rPr>
                    <w:noProof/>
                    <w:webHidden/>
                  </w:rPr>
                  <w:tab/>
                </w:r>
                <w:r w:rsidR="00B454A3">
                  <w:rPr>
                    <w:noProof/>
                    <w:webHidden/>
                  </w:rPr>
                  <w:fldChar w:fldCharType="begin"/>
                </w:r>
                <w:r w:rsidR="00B454A3">
                  <w:rPr>
                    <w:noProof/>
                    <w:webHidden/>
                  </w:rPr>
                  <w:instrText xml:space="preserve"> PAGEREF _Toc164958914 \h </w:instrText>
                </w:r>
                <w:r w:rsidR="00B454A3">
                  <w:rPr>
                    <w:noProof/>
                    <w:webHidden/>
                  </w:rPr>
                </w:r>
                <w:r w:rsidR="00B454A3">
                  <w:rPr>
                    <w:noProof/>
                    <w:webHidden/>
                  </w:rPr>
                  <w:fldChar w:fldCharType="separate"/>
                </w:r>
                <w:r w:rsidR="00C52884">
                  <w:rPr>
                    <w:noProof/>
                    <w:webHidden/>
                  </w:rPr>
                  <w:t>22</w:t>
                </w:r>
                <w:r w:rsidR="00B454A3">
                  <w:rPr>
                    <w:noProof/>
                    <w:webHidden/>
                  </w:rPr>
                  <w:fldChar w:fldCharType="end"/>
                </w:r>
              </w:hyperlink>
            </w:p>
            <w:p w14:paraId="6E0FC9D0" w14:textId="16FE0889" w:rsidR="00B454A3" w:rsidRDefault="00A40B01" w:rsidP="00B454A3">
              <w:pPr>
                <w:pStyle w:val="TOC1"/>
                <w:rPr>
                  <w:rFonts w:asciiTheme="minorHAnsi" w:eastAsiaTheme="minorEastAsia" w:hAnsiTheme="minorHAnsi" w:cstheme="minorBidi"/>
                  <w:noProof/>
                  <w:kern w:val="2"/>
                  <w:sz w:val="22"/>
                  <w14:ligatures w14:val="standardContextual"/>
                </w:rPr>
              </w:pPr>
              <w:hyperlink w:anchor="_Toc164958915" w:history="1">
                <w:r w:rsidR="00B454A3" w:rsidRPr="00CC79B9">
                  <w:rPr>
                    <w:rStyle w:val="Hyperlink"/>
                    <w:noProof/>
                    <w:lang w:val="fr-CA"/>
                  </w:rPr>
                  <w:t>4.</w:t>
                </w:r>
                <w:r w:rsidR="00B454A3">
                  <w:rPr>
                    <w:rFonts w:asciiTheme="minorHAnsi" w:eastAsiaTheme="minorEastAsia" w:hAnsiTheme="minorHAnsi" w:cstheme="minorBidi"/>
                    <w:noProof/>
                    <w:kern w:val="2"/>
                    <w:sz w:val="22"/>
                    <w14:ligatures w14:val="standardContextual"/>
                  </w:rPr>
                  <w:tab/>
                </w:r>
                <w:r w:rsidR="00B454A3" w:rsidRPr="00CC79B9">
                  <w:rPr>
                    <w:rStyle w:val="Hyperlink"/>
                    <w:noProof/>
                    <w:lang w:val="fr-CA"/>
                  </w:rPr>
                  <w:t>Améliorer les rapports publics</w:t>
                </w:r>
                <w:r w:rsidR="00B454A3">
                  <w:rPr>
                    <w:noProof/>
                    <w:webHidden/>
                  </w:rPr>
                  <w:tab/>
                </w:r>
                <w:r w:rsidR="00B454A3">
                  <w:rPr>
                    <w:noProof/>
                    <w:webHidden/>
                  </w:rPr>
                  <w:fldChar w:fldCharType="begin"/>
                </w:r>
                <w:r w:rsidR="00B454A3">
                  <w:rPr>
                    <w:noProof/>
                    <w:webHidden/>
                  </w:rPr>
                  <w:instrText xml:space="preserve"> PAGEREF _Toc164958915 \h </w:instrText>
                </w:r>
                <w:r w:rsidR="00B454A3">
                  <w:rPr>
                    <w:noProof/>
                    <w:webHidden/>
                  </w:rPr>
                </w:r>
                <w:r w:rsidR="00B454A3">
                  <w:rPr>
                    <w:noProof/>
                    <w:webHidden/>
                  </w:rPr>
                  <w:fldChar w:fldCharType="separate"/>
                </w:r>
                <w:r w:rsidR="00C52884">
                  <w:rPr>
                    <w:noProof/>
                    <w:webHidden/>
                  </w:rPr>
                  <w:t>25</w:t>
                </w:r>
                <w:r w:rsidR="00B454A3">
                  <w:rPr>
                    <w:noProof/>
                    <w:webHidden/>
                  </w:rPr>
                  <w:fldChar w:fldCharType="end"/>
                </w:r>
              </w:hyperlink>
            </w:p>
            <w:p w14:paraId="6EBE297F" w14:textId="7715F03E" w:rsidR="00B454A3" w:rsidRDefault="00A40B01" w:rsidP="00B454A3">
              <w:pPr>
                <w:pStyle w:val="TOC2"/>
                <w:rPr>
                  <w:rFonts w:asciiTheme="minorHAnsi" w:eastAsiaTheme="minorEastAsia" w:hAnsiTheme="minorHAnsi" w:cstheme="minorBidi"/>
                  <w:noProof/>
                  <w:kern w:val="2"/>
                  <w14:ligatures w14:val="standardContextual"/>
                </w:rPr>
              </w:pPr>
              <w:hyperlink w:anchor="_Toc164958916" w:history="1">
                <w:r w:rsidR="00B454A3" w:rsidRPr="00CC79B9">
                  <w:rPr>
                    <w:rStyle w:val="Hyperlink"/>
                    <w:noProof/>
                  </w:rPr>
                  <w:t>4.1</w:t>
                </w:r>
                <w:r w:rsidR="00B454A3">
                  <w:rPr>
                    <w:rFonts w:asciiTheme="minorHAnsi" w:eastAsiaTheme="minorEastAsia" w:hAnsiTheme="minorHAnsi" w:cstheme="minorBidi"/>
                    <w:noProof/>
                    <w:kern w:val="2"/>
                    <w14:ligatures w14:val="standardContextual"/>
                  </w:rPr>
                  <w:tab/>
                </w:r>
                <w:r w:rsidR="00B454A3" w:rsidRPr="00CC79B9">
                  <w:rPr>
                    <w:rStyle w:val="Hyperlink"/>
                    <w:noProof/>
                  </w:rPr>
                  <w:t>Fréquence des rapports et transparence des données</w:t>
                </w:r>
                <w:r w:rsidR="00B454A3">
                  <w:rPr>
                    <w:noProof/>
                    <w:webHidden/>
                  </w:rPr>
                  <w:tab/>
                </w:r>
                <w:r w:rsidR="00B454A3">
                  <w:rPr>
                    <w:noProof/>
                    <w:webHidden/>
                  </w:rPr>
                  <w:fldChar w:fldCharType="begin"/>
                </w:r>
                <w:r w:rsidR="00B454A3">
                  <w:rPr>
                    <w:noProof/>
                    <w:webHidden/>
                  </w:rPr>
                  <w:instrText xml:space="preserve"> PAGEREF _Toc164958916 \h </w:instrText>
                </w:r>
                <w:r w:rsidR="00B454A3">
                  <w:rPr>
                    <w:noProof/>
                    <w:webHidden/>
                  </w:rPr>
                </w:r>
                <w:r w:rsidR="00B454A3">
                  <w:rPr>
                    <w:noProof/>
                    <w:webHidden/>
                  </w:rPr>
                  <w:fldChar w:fldCharType="separate"/>
                </w:r>
                <w:r w:rsidR="00C52884">
                  <w:rPr>
                    <w:noProof/>
                    <w:webHidden/>
                  </w:rPr>
                  <w:t>25</w:t>
                </w:r>
                <w:r w:rsidR="00B454A3">
                  <w:rPr>
                    <w:noProof/>
                    <w:webHidden/>
                  </w:rPr>
                  <w:fldChar w:fldCharType="end"/>
                </w:r>
              </w:hyperlink>
            </w:p>
            <w:p w14:paraId="104ACD93" w14:textId="051CB282" w:rsidR="00B454A3" w:rsidRDefault="00A40B01" w:rsidP="00B454A3">
              <w:pPr>
                <w:pStyle w:val="TOC2"/>
                <w:rPr>
                  <w:rFonts w:asciiTheme="minorHAnsi" w:eastAsiaTheme="minorEastAsia" w:hAnsiTheme="minorHAnsi" w:cstheme="minorBidi"/>
                  <w:noProof/>
                  <w:kern w:val="2"/>
                  <w14:ligatures w14:val="standardContextual"/>
                </w:rPr>
              </w:pPr>
              <w:hyperlink w:anchor="_Toc164958917" w:history="1">
                <w:r w:rsidR="00B454A3" w:rsidRPr="00CC79B9">
                  <w:rPr>
                    <w:rStyle w:val="Hyperlink"/>
                    <w:noProof/>
                  </w:rPr>
                  <w:t>4.2 Sujets et questions aux fins de la consultation</w:t>
                </w:r>
                <w:r w:rsidR="00B454A3">
                  <w:rPr>
                    <w:noProof/>
                    <w:webHidden/>
                  </w:rPr>
                  <w:tab/>
                </w:r>
                <w:r w:rsidR="00B454A3">
                  <w:rPr>
                    <w:noProof/>
                    <w:webHidden/>
                  </w:rPr>
                  <w:fldChar w:fldCharType="begin"/>
                </w:r>
                <w:r w:rsidR="00B454A3">
                  <w:rPr>
                    <w:noProof/>
                    <w:webHidden/>
                  </w:rPr>
                  <w:instrText xml:space="preserve"> PAGEREF _Toc164958917 \h </w:instrText>
                </w:r>
                <w:r w:rsidR="00B454A3">
                  <w:rPr>
                    <w:noProof/>
                    <w:webHidden/>
                  </w:rPr>
                </w:r>
                <w:r w:rsidR="00B454A3">
                  <w:rPr>
                    <w:noProof/>
                    <w:webHidden/>
                  </w:rPr>
                  <w:fldChar w:fldCharType="separate"/>
                </w:r>
                <w:r w:rsidR="00C52884">
                  <w:rPr>
                    <w:noProof/>
                    <w:webHidden/>
                  </w:rPr>
                  <w:t>27</w:t>
                </w:r>
                <w:r w:rsidR="00B454A3">
                  <w:rPr>
                    <w:noProof/>
                    <w:webHidden/>
                  </w:rPr>
                  <w:fldChar w:fldCharType="end"/>
                </w:r>
              </w:hyperlink>
            </w:p>
            <w:p w14:paraId="20BD2B30" w14:textId="3ECC157C" w:rsidR="00B454A3" w:rsidRDefault="00A40B01" w:rsidP="00B454A3">
              <w:pPr>
                <w:pStyle w:val="TOC1"/>
                <w:rPr>
                  <w:rFonts w:asciiTheme="minorHAnsi" w:eastAsiaTheme="minorEastAsia" w:hAnsiTheme="minorHAnsi" w:cstheme="minorBidi"/>
                  <w:noProof/>
                  <w:kern w:val="2"/>
                  <w:sz w:val="22"/>
                  <w14:ligatures w14:val="standardContextual"/>
                </w:rPr>
              </w:pPr>
              <w:hyperlink w:anchor="_Toc164958918" w:history="1">
                <w:r w:rsidR="00B454A3" w:rsidRPr="00CC79B9">
                  <w:rPr>
                    <w:rStyle w:val="Hyperlink"/>
                    <w:noProof/>
                    <w:lang w:val="fr-CA"/>
                  </w:rPr>
                  <w:t>5.</w:t>
                </w:r>
                <w:r w:rsidR="00B454A3">
                  <w:rPr>
                    <w:rFonts w:asciiTheme="minorHAnsi" w:eastAsiaTheme="minorEastAsia" w:hAnsiTheme="minorHAnsi" w:cstheme="minorBidi"/>
                    <w:noProof/>
                    <w:kern w:val="2"/>
                    <w:sz w:val="22"/>
                    <w14:ligatures w14:val="standardContextual"/>
                  </w:rPr>
                  <w:tab/>
                </w:r>
                <w:r w:rsidR="00B454A3" w:rsidRPr="00CC79B9">
                  <w:rPr>
                    <w:rStyle w:val="Hyperlink"/>
                    <w:noProof/>
                    <w:lang w:val="fr-CA"/>
                  </w:rPr>
                  <w:t>Autres questions pour votre considération</w:t>
                </w:r>
                <w:r w:rsidR="00B454A3">
                  <w:rPr>
                    <w:noProof/>
                    <w:webHidden/>
                  </w:rPr>
                  <w:tab/>
                </w:r>
                <w:r w:rsidR="00B454A3">
                  <w:rPr>
                    <w:noProof/>
                    <w:webHidden/>
                  </w:rPr>
                  <w:fldChar w:fldCharType="begin"/>
                </w:r>
                <w:r w:rsidR="00B454A3">
                  <w:rPr>
                    <w:noProof/>
                    <w:webHidden/>
                  </w:rPr>
                  <w:instrText xml:space="preserve"> PAGEREF _Toc164958918 \h </w:instrText>
                </w:r>
                <w:r w:rsidR="00B454A3">
                  <w:rPr>
                    <w:noProof/>
                    <w:webHidden/>
                  </w:rPr>
                </w:r>
                <w:r w:rsidR="00B454A3">
                  <w:rPr>
                    <w:noProof/>
                    <w:webHidden/>
                  </w:rPr>
                  <w:fldChar w:fldCharType="separate"/>
                </w:r>
                <w:r w:rsidR="00C52884">
                  <w:rPr>
                    <w:noProof/>
                    <w:webHidden/>
                  </w:rPr>
                  <w:t>29</w:t>
                </w:r>
                <w:r w:rsidR="00B454A3">
                  <w:rPr>
                    <w:noProof/>
                    <w:webHidden/>
                  </w:rPr>
                  <w:fldChar w:fldCharType="end"/>
                </w:r>
              </w:hyperlink>
            </w:p>
            <w:p w14:paraId="142E9F6A" w14:textId="42FEFC68" w:rsidR="00B454A3" w:rsidRDefault="00A40B01" w:rsidP="00B454A3">
              <w:pPr>
                <w:pStyle w:val="TOC1"/>
                <w:rPr>
                  <w:rFonts w:asciiTheme="minorHAnsi" w:eastAsiaTheme="minorEastAsia" w:hAnsiTheme="minorHAnsi" w:cstheme="minorBidi"/>
                  <w:noProof/>
                  <w:kern w:val="2"/>
                  <w:sz w:val="22"/>
                  <w14:ligatures w14:val="standardContextual"/>
                </w:rPr>
              </w:pPr>
              <w:hyperlink w:anchor="_Toc164958919" w:history="1">
                <w:r w:rsidR="00B454A3" w:rsidRPr="00CC79B9">
                  <w:rPr>
                    <w:rStyle w:val="Hyperlink"/>
                    <w:noProof/>
                    <w:lang w:val="fr-CA"/>
                  </w:rPr>
                  <w:t>Annexe A – Énoncé de confidentialité pour les soumissions</w:t>
                </w:r>
                <w:r w:rsidR="00B454A3">
                  <w:rPr>
                    <w:noProof/>
                    <w:webHidden/>
                  </w:rPr>
                  <w:tab/>
                </w:r>
                <w:r w:rsidR="00B454A3">
                  <w:rPr>
                    <w:noProof/>
                    <w:webHidden/>
                  </w:rPr>
                  <w:fldChar w:fldCharType="begin"/>
                </w:r>
                <w:r w:rsidR="00B454A3">
                  <w:rPr>
                    <w:noProof/>
                    <w:webHidden/>
                  </w:rPr>
                  <w:instrText xml:space="preserve"> PAGEREF _Toc164958919 \h </w:instrText>
                </w:r>
                <w:r w:rsidR="00B454A3">
                  <w:rPr>
                    <w:noProof/>
                    <w:webHidden/>
                  </w:rPr>
                </w:r>
                <w:r w:rsidR="00B454A3">
                  <w:rPr>
                    <w:noProof/>
                    <w:webHidden/>
                  </w:rPr>
                  <w:fldChar w:fldCharType="separate"/>
                </w:r>
                <w:r w:rsidR="00C52884">
                  <w:rPr>
                    <w:noProof/>
                    <w:webHidden/>
                  </w:rPr>
                  <w:t>30</w:t>
                </w:r>
                <w:r w:rsidR="00B454A3">
                  <w:rPr>
                    <w:noProof/>
                    <w:webHidden/>
                  </w:rPr>
                  <w:fldChar w:fldCharType="end"/>
                </w:r>
              </w:hyperlink>
            </w:p>
            <w:p w14:paraId="5BA66A37" w14:textId="0B2A34D3" w:rsidR="00B454A3" w:rsidRDefault="00A40B01" w:rsidP="00B454A3">
              <w:pPr>
                <w:pStyle w:val="TOC1"/>
                <w:rPr>
                  <w:rFonts w:asciiTheme="minorHAnsi" w:eastAsiaTheme="minorEastAsia" w:hAnsiTheme="minorHAnsi" w:cstheme="minorBidi"/>
                  <w:noProof/>
                  <w:kern w:val="2"/>
                  <w:sz w:val="22"/>
                  <w14:ligatures w14:val="standardContextual"/>
                </w:rPr>
              </w:pPr>
              <w:hyperlink w:anchor="_Toc164958920" w:history="1">
                <w:r w:rsidR="00B454A3" w:rsidRPr="00CC79B9">
                  <w:rPr>
                    <w:rStyle w:val="Hyperlink"/>
                    <w:noProof/>
                    <w:lang w:val="fr-CA"/>
                  </w:rPr>
                  <w:t>Annexe B – Cadre d’équité en matière d’emploi</w:t>
                </w:r>
                <w:r w:rsidR="00B454A3">
                  <w:rPr>
                    <w:noProof/>
                    <w:webHidden/>
                  </w:rPr>
                  <w:tab/>
                </w:r>
                <w:r w:rsidR="00B454A3">
                  <w:rPr>
                    <w:noProof/>
                    <w:webHidden/>
                  </w:rPr>
                  <w:fldChar w:fldCharType="begin"/>
                </w:r>
                <w:r w:rsidR="00B454A3">
                  <w:rPr>
                    <w:noProof/>
                    <w:webHidden/>
                  </w:rPr>
                  <w:instrText xml:space="preserve"> PAGEREF _Toc164958920 \h </w:instrText>
                </w:r>
                <w:r w:rsidR="00B454A3">
                  <w:rPr>
                    <w:noProof/>
                    <w:webHidden/>
                  </w:rPr>
                </w:r>
                <w:r w:rsidR="00B454A3">
                  <w:rPr>
                    <w:noProof/>
                    <w:webHidden/>
                  </w:rPr>
                  <w:fldChar w:fldCharType="separate"/>
                </w:r>
                <w:r w:rsidR="00C52884">
                  <w:rPr>
                    <w:noProof/>
                    <w:webHidden/>
                  </w:rPr>
                  <w:t>31</w:t>
                </w:r>
                <w:r w:rsidR="00B454A3">
                  <w:rPr>
                    <w:noProof/>
                    <w:webHidden/>
                  </w:rPr>
                  <w:fldChar w:fldCharType="end"/>
                </w:r>
              </w:hyperlink>
            </w:p>
            <w:p w14:paraId="3435E729" w14:textId="48A76D19" w:rsidR="00B454A3" w:rsidRDefault="00A40B01" w:rsidP="00B454A3">
              <w:pPr>
                <w:pStyle w:val="TOC1"/>
                <w:rPr>
                  <w:rFonts w:asciiTheme="minorHAnsi" w:eastAsiaTheme="minorEastAsia" w:hAnsiTheme="minorHAnsi" w:cstheme="minorBidi"/>
                  <w:noProof/>
                  <w:kern w:val="2"/>
                  <w:sz w:val="22"/>
                  <w14:ligatures w14:val="standardContextual"/>
                </w:rPr>
              </w:pPr>
              <w:hyperlink w:anchor="_Toc164958923" w:history="1">
                <w:r w:rsidR="00B454A3" w:rsidRPr="00CC79B9">
                  <w:rPr>
                    <w:rStyle w:val="Hyperlink"/>
                    <w:noProof/>
                    <w:lang w:val="fr-CA"/>
                  </w:rPr>
                  <w:t>Annexe C – Le cadre de réglementation pour le secteur privé sous réglementation fédérale</w:t>
                </w:r>
                <w:r w:rsidR="00B454A3">
                  <w:rPr>
                    <w:noProof/>
                    <w:webHidden/>
                  </w:rPr>
                  <w:tab/>
                </w:r>
                <w:r w:rsidR="00B454A3">
                  <w:rPr>
                    <w:noProof/>
                    <w:webHidden/>
                  </w:rPr>
                  <w:fldChar w:fldCharType="begin"/>
                </w:r>
                <w:r w:rsidR="00B454A3">
                  <w:rPr>
                    <w:noProof/>
                    <w:webHidden/>
                  </w:rPr>
                  <w:instrText xml:space="preserve"> PAGEREF _Toc164958923 \h </w:instrText>
                </w:r>
                <w:r w:rsidR="00B454A3">
                  <w:rPr>
                    <w:noProof/>
                    <w:webHidden/>
                  </w:rPr>
                </w:r>
                <w:r w:rsidR="00B454A3">
                  <w:rPr>
                    <w:noProof/>
                    <w:webHidden/>
                  </w:rPr>
                  <w:fldChar w:fldCharType="separate"/>
                </w:r>
                <w:r w:rsidR="00C52884">
                  <w:rPr>
                    <w:noProof/>
                    <w:webHidden/>
                  </w:rPr>
                  <w:t>34</w:t>
                </w:r>
                <w:r w:rsidR="00B454A3">
                  <w:rPr>
                    <w:noProof/>
                    <w:webHidden/>
                  </w:rPr>
                  <w:fldChar w:fldCharType="end"/>
                </w:r>
              </w:hyperlink>
            </w:p>
            <w:p w14:paraId="12F1D774" w14:textId="6030C25B" w:rsidR="00B454A3" w:rsidRDefault="00A40B01" w:rsidP="00B454A3">
              <w:pPr>
                <w:pStyle w:val="TOC1"/>
                <w:rPr>
                  <w:rFonts w:asciiTheme="minorHAnsi" w:eastAsiaTheme="minorEastAsia" w:hAnsiTheme="minorHAnsi" w:cstheme="minorBidi"/>
                  <w:noProof/>
                  <w:kern w:val="2"/>
                  <w:sz w:val="22"/>
                  <w14:ligatures w14:val="standardContextual"/>
                </w:rPr>
              </w:pPr>
              <w:hyperlink w:anchor="_Toc164958924" w:history="1">
                <w:r w:rsidR="00B454A3" w:rsidRPr="00CC79B9">
                  <w:rPr>
                    <w:rStyle w:val="Hyperlink"/>
                    <w:noProof/>
                    <w:lang w:val="fr-CA"/>
                  </w:rPr>
                  <w:t>Annexe D – Obligations du secteur privé sous réglementation fédérale</w:t>
                </w:r>
                <w:r w:rsidR="00B454A3">
                  <w:rPr>
                    <w:noProof/>
                    <w:webHidden/>
                  </w:rPr>
                  <w:tab/>
                </w:r>
                <w:r w:rsidR="00B454A3">
                  <w:rPr>
                    <w:noProof/>
                    <w:webHidden/>
                  </w:rPr>
                  <w:fldChar w:fldCharType="begin"/>
                </w:r>
                <w:r w:rsidR="00B454A3">
                  <w:rPr>
                    <w:noProof/>
                    <w:webHidden/>
                  </w:rPr>
                  <w:instrText xml:space="preserve"> PAGEREF _Toc164958924 \h </w:instrText>
                </w:r>
                <w:r w:rsidR="00B454A3">
                  <w:rPr>
                    <w:noProof/>
                    <w:webHidden/>
                  </w:rPr>
                </w:r>
                <w:r w:rsidR="00B454A3">
                  <w:rPr>
                    <w:noProof/>
                    <w:webHidden/>
                  </w:rPr>
                  <w:fldChar w:fldCharType="separate"/>
                </w:r>
                <w:r w:rsidR="00C52884">
                  <w:rPr>
                    <w:noProof/>
                    <w:webHidden/>
                  </w:rPr>
                  <w:t>36</w:t>
                </w:r>
                <w:r w:rsidR="00B454A3">
                  <w:rPr>
                    <w:noProof/>
                    <w:webHidden/>
                  </w:rPr>
                  <w:fldChar w:fldCharType="end"/>
                </w:r>
              </w:hyperlink>
            </w:p>
            <w:p w14:paraId="62E34286" w14:textId="25512BE2" w:rsidR="00B454A3" w:rsidRDefault="00A40B01" w:rsidP="00B454A3">
              <w:pPr>
                <w:pStyle w:val="TOC1"/>
                <w:rPr>
                  <w:rFonts w:asciiTheme="minorHAnsi" w:eastAsiaTheme="minorEastAsia" w:hAnsiTheme="minorHAnsi" w:cstheme="minorBidi"/>
                  <w:noProof/>
                  <w:kern w:val="2"/>
                  <w:sz w:val="22"/>
                  <w14:ligatures w14:val="standardContextual"/>
                </w:rPr>
              </w:pPr>
              <w:hyperlink w:anchor="_Toc164958925" w:history="1">
                <w:r w:rsidR="00B454A3" w:rsidRPr="00CC79B9">
                  <w:rPr>
                    <w:rStyle w:val="Hyperlink"/>
                    <w:iCs/>
                    <w:noProof/>
                    <w:lang w:val="fr-CA"/>
                  </w:rPr>
                  <w:t>Annexe E – Groupe de travail sur l’examen de la</w:t>
                </w:r>
                <w:r w:rsidR="00B454A3" w:rsidRPr="00CC79B9">
                  <w:rPr>
                    <w:rStyle w:val="Hyperlink"/>
                    <w:i/>
                    <w:noProof/>
                    <w:lang w:val="fr-CA"/>
                  </w:rPr>
                  <w:t xml:space="preserve"> Loi sur l’équité en matière d’emploi</w:t>
                </w:r>
                <w:r w:rsidR="00B454A3">
                  <w:rPr>
                    <w:noProof/>
                    <w:webHidden/>
                  </w:rPr>
                  <w:tab/>
                </w:r>
                <w:r w:rsidR="00B454A3">
                  <w:rPr>
                    <w:noProof/>
                    <w:webHidden/>
                  </w:rPr>
                  <w:fldChar w:fldCharType="begin"/>
                </w:r>
                <w:r w:rsidR="00B454A3">
                  <w:rPr>
                    <w:noProof/>
                    <w:webHidden/>
                  </w:rPr>
                  <w:instrText xml:space="preserve"> PAGEREF _Toc164958925 \h </w:instrText>
                </w:r>
                <w:r w:rsidR="00B454A3">
                  <w:rPr>
                    <w:noProof/>
                    <w:webHidden/>
                  </w:rPr>
                </w:r>
                <w:r w:rsidR="00B454A3">
                  <w:rPr>
                    <w:noProof/>
                    <w:webHidden/>
                  </w:rPr>
                  <w:fldChar w:fldCharType="separate"/>
                </w:r>
                <w:r w:rsidR="00C52884">
                  <w:rPr>
                    <w:noProof/>
                    <w:webHidden/>
                  </w:rPr>
                  <w:t>38</w:t>
                </w:r>
                <w:r w:rsidR="00B454A3">
                  <w:rPr>
                    <w:noProof/>
                    <w:webHidden/>
                  </w:rPr>
                  <w:fldChar w:fldCharType="end"/>
                </w:r>
              </w:hyperlink>
            </w:p>
            <w:p w14:paraId="4B213611" w14:textId="04B93ACD" w:rsidR="007F4E56" w:rsidRPr="00970D95" w:rsidRDefault="00B454A3" w:rsidP="007F4E56">
              <w:pPr>
                <w:rPr>
                  <w:sz w:val="24"/>
                  <w:lang w:val="fr-CA"/>
                </w:rPr>
              </w:pPr>
              <w:r>
                <w:rPr>
                  <w:rFonts w:cstheme="minorHAnsi"/>
                  <w:bCs/>
                  <w:caps/>
                  <w:szCs w:val="22"/>
                  <w:u w:val="single"/>
                  <w:lang w:val="fr-CA"/>
                </w:rPr>
                <w:fldChar w:fldCharType="end"/>
              </w:r>
              <w:r w:rsidR="007F4E56" w:rsidRPr="00970D95">
                <w:rPr>
                  <w:lang w:val="fr-CA"/>
                </w:rPr>
                <w:br w:type="page"/>
              </w:r>
            </w:p>
          </w:sdtContent>
        </w:sdt>
      </w:sdtContent>
    </w:sdt>
    <w:bookmarkStart w:id="3" w:name="_Toc156377571" w:displacedByCustomXml="prev"/>
    <w:bookmarkStart w:id="4" w:name="_Toc157086652" w:displacedByCustomXml="prev"/>
    <w:bookmarkStart w:id="5" w:name="_Toc157086874" w:displacedByCustomXml="prev"/>
    <w:bookmarkStart w:id="6" w:name="_Toc157087004" w:displacedByCustomXml="prev"/>
    <w:bookmarkStart w:id="7" w:name="_Toc157088251" w:displacedByCustomXml="prev"/>
    <w:bookmarkStart w:id="8" w:name="_Toc157088401" w:displacedByCustomXml="prev"/>
    <w:bookmarkStart w:id="9" w:name="_Toc157088468" w:displacedByCustomXml="prev"/>
    <w:p w14:paraId="5423F6FA" w14:textId="77777777" w:rsidR="007F4E56" w:rsidRPr="00970D95" w:rsidRDefault="007F4E56" w:rsidP="007F4E56">
      <w:pPr>
        <w:pStyle w:val="Heading1"/>
        <w:numPr>
          <w:ilvl w:val="0"/>
          <w:numId w:val="0"/>
        </w:numPr>
        <w:rPr>
          <w:sz w:val="24"/>
          <w:szCs w:val="24"/>
          <w:lang w:val="fr-CA"/>
        </w:rPr>
      </w:pPr>
      <w:bookmarkStart w:id="10" w:name="_Toc164958900"/>
      <w:r w:rsidRPr="00970D95">
        <w:rPr>
          <w:lang w:val="fr-CA"/>
        </w:rPr>
        <w:lastRenderedPageBreak/>
        <w:t>Introduction</w:t>
      </w:r>
      <w:bookmarkEnd w:id="10"/>
      <w:bookmarkEnd w:id="9"/>
      <w:bookmarkEnd w:id="8"/>
      <w:bookmarkEnd w:id="7"/>
      <w:bookmarkEnd w:id="6"/>
      <w:bookmarkEnd w:id="5"/>
      <w:bookmarkEnd w:id="4"/>
      <w:bookmarkEnd w:id="3"/>
    </w:p>
    <w:p w14:paraId="02C6B5A2" w14:textId="77777777" w:rsidR="007F4E56" w:rsidRPr="00970D95" w:rsidDel="00BA72EC" w:rsidRDefault="007F4E56" w:rsidP="007F4E56">
      <w:pPr>
        <w:rPr>
          <w:szCs w:val="22"/>
          <w:lang w:val="fr-CA"/>
        </w:rPr>
      </w:pPr>
    </w:p>
    <w:p w14:paraId="1C32AF0B" w14:textId="5B031A8C" w:rsidR="007F4E56" w:rsidRPr="00970D95" w:rsidRDefault="007F4E56" w:rsidP="007F4E56">
      <w:pPr>
        <w:rPr>
          <w:sz w:val="24"/>
          <w:lang w:val="fr-CA"/>
        </w:rPr>
      </w:pPr>
      <w:r w:rsidRPr="00970D95">
        <w:rPr>
          <w:sz w:val="24"/>
          <w:lang w:val="fr-CA"/>
        </w:rPr>
        <w:t xml:space="preserve">Le </w:t>
      </w:r>
      <w:hyperlink r:id="rId12" w:history="1">
        <w:r w:rsidRPr="00970D95">
          <w:rPr>
            <w:rStyle w:val="Hyperlink"/>
            <w:sz w:val="24"/>
            <w:lang w:val="fr-CA"/>
          </w:rPr>
          <w:t xml:space="preserve">Groupe de travail sur l’examen de la </w:t>
        </w:r>
        <w:r w:rsidRPr="00970D95">
          <w:rPr>
            <w:rStyle w:val="Hyperlink"/>
            <w:i/>
            <w:iCs/>
            <w:sz w:val="24"/>
            <w:lang w:val="fr-CA"/>
          </w:rPr>
          <w:t>Loi sur l’équité en matière d’emploi</w:t>
        </w:r>
      </w:hyperlink>
      <w:r w:rsidRPr="00970D95">
        <w:rPr>
          <w:sz w:val="24"/>
          <w:lang w:val="fr-CA"/>
        </w:rPr>
        <w:t xml:space="preserve"> a mené l’examen de la </w:t>
      </w:r>
      <w:r w:rsidRPr="00970D95">
        <w:rPr>
          <w:i/>
          <w:iCs/>
          <w:sz w:val="24"/>
          <w:lang w:val="fr-CA"/>
        </w:rPr>
        <w:t>Loi sur l’équité en matière d’emploi</w:t>
      </w:r>
      <w:r w:rsidRPr="00970D95">
        <w:rPr>
          <w:sz w:val="24"/>
          <w:lang w:val="fr-CA"/>
        </w:rPr>
        <w:t xml:space="preserve"> (Loi)</w:t>
      </w:r>
      <w:r w:rsidRPr="00970D95">
        <w:rPr>
          <w:rStyle w:val="FootnoteReference"/>
          <w:sz w:val="24"/>
          <w:lang w:val="fr-CA"/>
        </w:rPr>
        <w:footnoteReference w:id="2"/>
      </w:r>
      <w:r w:rsidRPr="00970D95">
        <w:rPr>
          <w:sz w:val="24"/>
          <w:lang w:val="fr-CA"/>
        </w:rPr>
        <w:t xml:space="preserve"> le plus exhaustif depuis l’adoption de celle</w:t>
      </w:r>
      <w:r w:rsidRPr="00970D95">
        <w:rPr>
          <w:rFonts w:ascii="Cambria Math" w:hAnsi="Cambria Math"/>
          <w:sz w:val="24"/>
          <w:lang w:val="fr-CA"/>
        </w:rPr>
        <w:t>‑</w:t>
      </w:r>
      <w:r w:rsidRPr="00970D95">
        <w:rPr>
          <w:sz w:val="24"/>
          <w:lang w:val="fr-CA"/>
        </w:rPr>
        <w:t xml:space="preserve">ci en 1986. </w:t>
      </w:r>
      <w:r w:rsidR="003957CF">
        <w:rPr>
          <w:sz w:val="24"/>
          <w:lang w:val="fr-CA"/>
        </w:rPr>
        <w:t>Il</w:t>
      </w:r>
      <w:r w:rsidRPr="00970D95">
        <w:rPr>
          <w:sz w:val="24"/>
          <w:lang w:val="fr-CA"/>
        </w:rPr>
        <w:t xml:space="preserve"> a </w:t>
      </w:r>
      <w:r w:rsidR="003F1C06">
        <w:rPr>
          <w:sz w:val="24"/>
          <w:lang w:val="fr-CA"/>
        </w:rPr>
        <w:t xml:space="preserve">consulté </w:t>
      </w:r>
      <w:r w:rsidRPr="00970D95">
        <w:rPr>
          <w:sz w:val="24"/>
          <w:lang w:val="fr-CA"/>
        </w:rPr>
        <w:t>des centaines de partenaires et d’intervenants, y compris des organismes communautaires, des organisations des secteurs public, privé et sans but lucratif, ainsi qu</w:t>
      </w:r>
      <w:r w:rsidR="003F1C06">
        <w:rPr>
          <w:sz w:val="24"/>
          <w:lang w:val="fr-CA"/>
        </w:rPr>
        <w:t>e</w:t>
      </w:r>
      <w:r w:rsidRPr="00970D95">
        <w:rPr>
          <w:sz w:val="24"/>
          <w:lang w:val="fr-CA"/>
        </w:rPr>
        <w:t xml:space="preserve"> des groupes et réseaux de défense d’intérêts. </w:t>
      </w:r>
    </w:p>
    <w:p w14:paraId="5F71EC66" w14:textId="77777777" w:rsidR="007F4E56" w:rsidRPr="00970D95" w:rsidRDefault="007F4E56" w:rsidP="007F4E56">
      <w:pPr>
        <w:rPr>
          <w:sz w:val="20"/>
          <w:szCs w:val="20"/>
          <w:lang w:val="fr-CA"/>
        </w:rPr>
      </w:pPr>
    </w:p>
    <w:p w14:paraId="3086E6C3" w14:textId="65EB2F4E" w:rsidR="007F4E56" w:rsidRPr="00970D95" w:rsidRDefault="007F4E56" w:rsidP="007F4E56">
      <w:pPr>
        <w:rPr>
          <w:sz w:val="24"/>
          <w:lang w:val="fr-CA"/>
        </w:rPr>
      </w:pPr>
      <w:r w:rsidRPr="00970D95">
        <w:rPr>
          <w:sz w:val="24"/>
          <w:lang w:val="fr-CA"/>
        </w:rPr>
        <w:t>Le 11 décembre 2023, le ministre du Travail et des Aînés, accompagné par l’</w:t>
      </w:r>
      <w:proofErr w:type="spellStart"/>
      <w:r w:rsidRPr="00970D95">
        <w:rPr>
          <w:sz w:val="24"/>
          <w:lang w:val="fr-CA"/>
        </w:rPr>
        <w:t>ex</w:t>
      </w:r>
      <w:r w:rsidRPr="00970D95">
        <w:rPr>
          <w:sz w:val="24"/>
          <w:lang w:val="fr-CA"/>
        </w:rPr>
        <w:noBreakHyphen/>
        <w:t>président</w:t>
      </w:r>
      <w:r w:rsidR="003F1C06">
        <w:rPr>
          <w:sz w:val="24"/>
          <w:lang w:val="fr-CA"/>
        </w:rPr>
        <w:t>e</w:t>
      </w:r>
      <w:proofErr w:type="spellEnd"/>
      <w:r w:rsidRPr="00970D95">
        <w:rPr>
          <w:sz w:val="24"/>
          <w:lang w:val="fr-CA"/>
        </w:rPr>
        <w:t xml:space="preserve"> du groupe de travail, a annoncé la publication du rapport final du groupe de travail, </w:t>
      </w:r>
      <w:hyperlink r:id="rId13" w:history="1">
        <w:r w:rsidRPr="00970D95">
          <w:rPr>
            <w:rStyle w:val="Hyperlink"/>
            <w:i/>
            <w:sz w:val="24"/>
            <w:lang w:val="fr-CA"/>
          </w:rPr>
          <w:t>Réaliser et soutenir l’équité en matière d’emploi : un cadre transformatif</w:t>
        </w:r>
      </w:hyperlink>
      <w:r w:rsidRPr="00970D95">
        <w:rPr>
          <w:sz w:val="24"/>
          <w:lang w:val="fr-CA"/>
        </w:rPr>
        <w:t xml:space="preserve">, y compris la publication de son </w:t>
      </w:r>
      <w:hyperlink r:id="rId14" w:history="1">
        <w:r w:rsidRPr="00970D95">
          <w:rPr>
            <w:rStyle w:val="Hyperlink"/>
            <w:sz w:val="24"/>
            <w:lang w:val="fr-CA"/>
          </w:rPr>
          <w:t>sommaire</w:t>
        </w:r>
      </w:hyperlink>
      <w:r w:rsidRPr="00970D95">
        <w:rPr>
          <w:sz w:val="24"/>
          <w:lang w:val="fr-CA"/>
        </w:rPr>
        <w:t xml:space="preserve">. Le rapport présente un vaste éventail de recommandations sur la façon de moderniser et de renforcer l’équité en matière d’emploi </w:t>
      </w:r>
      <w:r w:rsidR="003F1C06">
        <w:rPr>
          <w:sz w:val="24"/>
          <w:lang w:val="fr-CA"/>
        </w:rPr>
        <w:t xml:space="preserve">dans les secteurs sous compétence </w:t>
      </w:r>
      <w:r w:rsidRPr="00970D95">
        <w:rPr>
          <w:sz w:val="24"/>
          <w:lang w:val="fr-CA"/>
        </w:rPr>
        <w:t xml:space="preserve">fédérale. </w:t>
      </w:r>
    </w:p>
    <w:p w14:paraId="424F9B49" w14:textId="77777777" w:rsidR="007F4E56" w:rsidRPr="00970D95" w:rsidRDefault="007F4E56" w:rsidP="007F4E56">
      <w:pPr>
        <w:rPr>
          <w:sz w:val="20"/>
          <w:szCs w:val="20"/>
          <w:lang w:val="fr-CA"/>
        </w:rPr>
      </w:pPr>
    </w:p>
    <w:p w14:paraId="03050E33" w14:textId="77777777" w:rsidR="007F4E56" w:rsidRPr="00970D95" w:rsidRDefault="007F4E56" w:rsidP="007F4E56">
      <w:pPr>
        <w:rPr>
          <w:b/>
          <w:bCs/>
          <w:sz w:val="24"/>
          <w:lang w:val="fr-CA"/>
        </w:rPr>
      </w:pPr>
      <w:bookmarkStart w:id="11" w:name="_Toc157086653"/>
      <w:bookmarkStart w:id="12" w:name="_Toc157086875"/>
      <w:bookmarkStart w:id="13" w:name="_Toc157087005"/>
      <w:bookmarkStart w:id="14" w:name="_Toc157088252"/>
      <w:bookmarkStart w:id="15" w:name="_Toc157088402"/>
      <w:r w:rsidRPr="00970D95">
        <w:rPr>
          <w:b/>
          <w:sz w:val="24"/>
          <w:lang w:val="fr-CA"/>
        </w:rPr>
        <w:t>Nous voulons connaître vos impressions</w:t>
      </w:r>
      <w:bookmarkEnd w:id="11"/>
      <w:bookmarkEnd w:id="12"/>
      <w:bookmarkEnd w:id="13"/>
      <w:bookmarkEnd w:id="14"/>
      <w:bookmarkEnd w:id="15"/>
      <w:r w:rsidRPr="00970D95">
        <w:rPr>
          <w:b/>
          <w:sz w:val="24"/>
          <w:lang w:val="fr-CA"/>
        </w:rPr>
        <w:t>!</w:t>
      </w:r>
    </w:p>
    <w:p w14:paraId="73FE635C" w14:textId="77777777" w:rsidR="007F4E56" w:rsidRPr="00970D95" w:rsidRDefault="007F4E56" w:rsidP="007F4E56">
      <w:pPr>
        <w:rPr>
          <w:b/>
          <w:bCs/>
          <w:sz w:val="20"/>
          <w:szCs w:val="20"/>
          <w:lang w:val="fr-CA"/>
        </w:rPr>
      </w:pPr>
    </w:p>
    <w:p w14:paraId="0136C068" w14:textId="763D824C" w:rsidR="007F4E56" w:rsidRPr="00970D95" w:rsidRDefault="007F4E56" w:rsidP="007F4E56">
      <w:pPr>
        <w:rPr>
          <w:sz w:val="24"/>
          <w:lang w:val="fr-CA"/>
        </w:rPr>
      </w:pPr>
      <w:r w:rsidRPr="00970D95">
        <w:rPr>
          <w:sz w:val="24"/>
          <w:lang w:val="fr-CA"/>
        </w:rPr>
        <w:t>L</w:t>
      </w:r>
      <w:r w:rsidR="003F1C06">
        <w:rPr>
          <w:sz w:val="24"/>
          <w:lang w:val="fr-CA"/>
        </w:rPr>
        <w:t xml:space="preserve">es travaux </w:t>
      </w:r>
      <w:r w:rsidRPr="00970D95">
        <w:rPr>
          <w:sz w:val="24"/>
          <w:lang w:val="fr-CA"/>
        </w:rPr>
        <w:t xml:space="preserve">du groupe de travail </w:t>
      </w:r>
      <w:r w:rsidR="003F1C06">
        <w:rPr>
          <w:sz w:val="24"/>
          <w:lang w:val="fr-CA"/>
        </w:rPr>
        <w:t>ont</w:t>
      </w:r>
      <w:r w:rsidRPr="00970D95">
        <w:rPr>
          <w:sz w:val="24"/>
          <w:lang w:val="fr-CA"/>
        </w:rPr>
        <w:t xml:space="preserve"> été l’une des premières étapes de la démarche visant à orienter la modernisation de la Loi. Le gouvernement du Canada </w:t>
      </w:r>
      <w:r w:rsidR="003F1C06">
        <w:rPr>
          <w:sz w:val="24"/>
          <w:lang w:val="fr-CA"/>
        </w:rPr>
        <w:t>amorce des consultations</w:t>
      </w:r>
      <w:r w:rsidRPr="00970D95">
        <w:rPr>
          <w:sz w:val="24"/>
          <w:lang w:val="fr-CA"/>
        </w:rPr>
        <w:t xml:space="preserve"> avec les collectivités, syndicats, organismes et employeurs concernés pour comprendre quelle serait la meilleure façon de mettre en œuvre </w:t>
      </w:r>
      <w:r w:rsidR="003F1C06">
        <w:rPr>
          <w:sz w:val="24"/>
          <w:lang w:val="fr-CA"/>
        </w:rPr>
        <w:t>de possibles</w:t>
      </w:r>
      <w:r w:rsidRPr="00970D95">
        <w:rPr>
          <w:sz w:val="24"/>
          <w:lang w:val="fr-CA"/>
        </w:rPr>
        <w:t xml:space="preserve"> modifications à la Loi.</w:t>
      </w:r>
    </w:p>
    <w:p w14:paraId="2C800344" w14:textId="77777777" w:rsidR="007F4E56" w:rsidRPr="00970D95" w:rsidRDefault="007F4E56" w:rsidP="007F4E56">
      <w:pPr>
        <w:rPr>
          <w:sz w:val="20"/>
          <w:szCs w:val="20"/>
          <w:lang w:val="fr-CA"/>
        </w:rPr>
      </w:pPr>
    </w:p>
    <w:p w14:paraId="460A04FF" w14:textId="0E051B9E" w:rsidR="007F4E56" w:rsidRPr="00970D95" w:rsidRDefault="003F1C06" w:rsidP="007F4E56">
      <w:pPr>
        <w:rPr>
          <w:sz w:val="24"/>
          <w:lang w:val="fr-CA"/>
        </w:rPr>
      </w:pPr>
      <w:r>
        <w:rPr>
          <w:sz w:val="24"/>
          <w:lang w:val="fr-CA"/>
        </w:rPr>
        <w:t>C</w:t>
      </w:r>
      <w:r w:rsidR="007F4E56" w:rsidRPr="00970D95">
        <w:rPr>
          <w:sz w:val="24"/>
          <w:lang w:val="fr-CA"/>
        </w:rPr>
        <w:t>e document de consultation vise à recueillir des commentaires concernant quatre domaines :</w:t>
      </w:r>
    </w:p>
    <w:p w14:paraId="096E7FF2" w14:textId="751F6D66" w:rsidR="007F4E56" w:rsidRPr="00970D95" w:rsidRDefault="007F4E56" w:rsidP="00D15D59">
      <w:pPr>
        <w:pStyle w:val="ListParagraph"/>
        <w:numPr>
          <w:ilvl w:val="0"/>
          <w:numId w:val="5"/>
        </w:numPr>
        <w:ind w:left="714" w:hanging="357"/>
        <w:contextualSpacing w:val="0"/>
        <w:rPr>
          <w:sz w:val="24"/>
          <w:lang w:val="fr-CA"/>
        </w:rPr>
      </w:pPr>
      <w:proofErr w:type="gramStart"/>
      <w:r w:rsidRPr="00970D95">
        <w:rPr>
          <w:sz w:val="24"/>
          <w:lang w:val="fr-CA"/>
        </w:rPr>
        <w:t>l’actualisation</w:t>
      </w:r>
      <w:proofErr w:type="gramEnd"/>
      <w:r w:rsidRPr="00970D95">
        <w:rPr>
          <w:sz w:val="24"/>
          <w:lang w:val="fr-CA"/>
        </w:rPr>
        <w:t xml:space="preserve"> du but, des groupes désignés et de la collecte des données d</w:t>
      </w:r>
      <w:r w:rsidR="005C2A33">
        <w:rPr>
          <w:sz w:val="24"/>
          <w:lang w:val="fr-CA"/>
        </w:rPr>
        <w:t>’enquête</w:t>
      </w:r>
      <w:r w:rsidRPr="00970D95">
        <w:rPr>
          <w:sz w:val="24"/>
          <w:lang w:val="fr-CA"/>
        </w:rPr>
        <w:t>;</w:t>
      </w:r>
    </w:p>
    <w:p w14:paraId="6F2F25DA" w14:textId="77777777" w:rsidR="007F4E56" w:rsidRPr="00970D95" w:rsidRDefault="007F4E56" w:rsidP="00D15D59">
      <w:pPr>
        <w:pStyle w:val="ListParagraph"/>
        <w:numPr>
          <w:ilvl w:val="0"/>
          <w:numId w:val="5"/>
        </w:numPr>
        <w:ind w:left="714" w:hanging="357"/>
        <w:contextualSpacing w:val="0"/>
        <w:rPr>
          <w:sz w:val="24"/>
          <w:lang w:val="fr-CA"/>
        </w:rPr>
      </w:pPr>
      <w:proofErr w:type="gramStart"/>
      <w:r w:rsidRPr="00970D95">
        <w:rPr>
          <w:sz w:val="24"/>
          <w:lang w:val="fr-CA"/>
        </w:rPr>
        <w:t>le</w:t>
      </w:r>
      <w:proofErr w:type="gramEnd"/>
      <w:r w:rsidRPr="00970D95">
        <w:rPr>
          <w:sz w:val="24"/>
          <w:lang w:val="fr-CA"/>
        </w:rPr>
        <w:t xml:space="preserve"> soutien aux employés et aux employeurs;</w:t>
      </w:r>
    </w:p>
    <w:p w14:paraId="7ECC0C36" w14:textId="77777777" w:rsidR="007F4E56" w:rsidRPr="00970D95" w:rsidRDefault="007F4E56" w:rsidP="00D15D59">
      <w:pPr>
        <w:pStyle w:val="ListParagraph"/>
        <w:numPr>
          <w:ilvl w:val="0"/>
          <w:numId w:val="5"/>
        </w:numPr>
        <w:ind w:left="714" w:hanging="357"/>
        <w:contextualSpacing w:val="0"/>
        <w:rPr>
          <w:sz w:val="24"/>
          <w:lang w:val="fr-CA"/>
        </w:rPr>
      </w:pPr>
      <w:proofErr w:type="gramStart"/>
      <w:r w:rsidRPr="00970D95">
        <w:rPr>
          <w:sz w:val="24"/>
          <w:lang w:val="fr-CA"/>
        </w:rPr>
        <w:t>le</w:t>
      </w:r>
      <w:proofErr w:type="gramEnd"/>
      <w:r w:rsidRPr="00970D95">
        <w:rPr>
          <w:sz w:val="24"/>
          <w:lang w:val="fr-CA"/>
        </w:rPr>
        <w:t xml:space="preserve"> renforcement de la responsabilisation, de la conformité et de l’application de la loi;</w:t>
      </w:r>
    </w:p>
    <w:p w14:paraId="74FD62BC" w14:textId="77777777" w:rsidR="007F4E56" w:rsidRPr="00970D95" w:rsidRDefault="007F4E56" w:rsidP="00D15D59">
      <w:pPr>
        <w:pStyle w:val="ListParagraph"/>
        <w:numPr>
          <w:ilvl w:val="0"/>
          <w:numId w:val="5"/>
        </w:numPr>
        <w:ind w:left="714" w:hanging="357"/>
        <w:contextualSpacing w:val="0"/>
        <w:rPr>
          <w:sz w:val="24"/>
          <w:lang w:val="fr-CA"/>
        </w:rPr>
      </w:pPr>
      <w:proofErr w:type="gramStart"/>
      <w:r w:rsidRPr="00970D95">
        <w:rPr>
          <w:sz w:val="24"/>
          <w:lang w:val="fr-CA"/>
        </w:rPr>
        <w:t>l’amélioration</w:t>
      </w:r>
      <w:proofErr w:type="gramEnd"/>
      <w:r w:rsidRPr="00970D95">
        <w:rPr>
          <w:sz w:val="24"/>
          <w:lang w:val="fr-CA"/>
        </w:rPr>
        <w:t xml:space="preserve"> de la reddition de comptes à la population.</w:t>
      </w:r>
    </w:p>
    <w:p w14:paraId="37C1AE86" w14:textId="77777777" w:rsidR="007F4E56" w:rsidRPr="00970D95" w:rsidRDefault="007F4E56" w:rsidP="007F4E56">
      <w:pPr>
        <w:rPr>
          <w:sz w:val="20"/>
          <w:szCs w:val="20"/>
          <w:lang w:val="fr-CA"/>
        </w:rPr>
      </w:pPr>
    </w:p>
    <w:p w14:paraId="1C5117A2" w14:textId="77777777" w:rsidR="007F4E56" w:rsidRPr="00970D95" w:rsidRDefault="007F4E56" w:rsidP="007F4E56">
      <w:pPr>
        <w:rPr>
          <w:sz w:val="24"/>
          <w:lang w:val="fr-CA"/>
        </w:rPr>
      </w:pPr>
      <w:r w:rsidRPr="00970D95">
        <w:rPr>
          <w:sz w:val="24"/>
          <w:lang w:val="fr-CA"/>
        </w:rPr>
        <w:t>Le document de consultation comprend des renseignements généraux, ainsi que les constatations et les recommandations du groupe de travail, qui permettent de situer les sujets et les questions dans leur contexte. Nous sommes conscients que ce document est long, mais nous souhaitons nous assurer que les consultations sont utiles et exhaustives. Nous vous encourageons à répondre à toute question qui présente un intérêt ou qui s’avère pertinente.</w:t>
      </w:r>
    </w:p>
    <w:p w14:paraId="6E046A3B" w14:textId="77777777" w:rsidR="007F4E56" w:rsidRPr="00970D95" w:rsidRDefault="007F4E56" w:rsidP="007F4E56">
      <w:pPr>
        <w:rPr>
          <w:sz w:val="20"/>
          <w:szCs w:val="20"/>
          <w:lang w:val="fr-CA"/>
        </w:rPr>
      </w:pPr>
    </w:p>
    <w:p w14:paraId="3A6C451B" w14:textId="77777777" w:rsidR="007F4E56" w:rsidRPr="00970D95" w:rsidRDefault="007F4E56" w:rsidP="007F4E56">
      <w:pPr>
        <w:rPr>
          <w:rFonts w:eastAsia="Times New Roman"/>
          <w:color w:val="000000" w:themeColor="text1"/>
          <w:sz w:val="24"/>
          <w:lang w:val="fr-CA"/>
        </w:rPr>
      </w:pPr>
      <w:r w:rsidRPr="00970D95">
        <w:rPr>
          <w:color w:val="000000" w:themeColor="text1"/>
          <w:sz w:val="24"/>
          <w:lang w:val="fr-CA"/>
        </w:rPr>
        <w:t>Le document de consultation est accessible, sur demande, en formats substituts (p. ex. gros caractères, MP3, braille, texte électronique, DAISY). Les demandes peuvent être faites par téléphone (1-800-641-4049), par téléscripteur (1-800-926-9105) ou par courriel (</w:t>
      </w:r>
      <w:hyperlink r:id="rId15" w:history="1">
        <w:r w:rsidRPr="00970D95">
          <w:rPr>
            <w:rStyle w:val="Hyperlink"/>
            <w:sz w:val="24"/>
            <w:lang w:val="fr-CA"/>
          </w:rPr>
          <w:t>esdc.lee-eea.esdc@labour-travail.gc.ca</w:t>
        </w:r>
      </w:hyperlink>
      <w:r w:rsidRPr="00970D95">
        <w:rPr>
          <w:color w:val="000000" w:themeColor="text1"/>
          <w:sz w:val="24"/>
          <w:lang w:val="fr-CA"/>
        </w:rPr>
        <w:t xml:space="preserve">). </w:t>
      </w:r>
    </w:p>
    <w:p w14:paraId="66A3F765" w14:textId="77777777" w:rsidR="007F4E56" w:rsidRPr="00970D95" w:rsidRDefault="007F4E56" w:rsidP="007F4E56">
      <w:pPr>
        <w:rPr>
          <w:sz w:val="20"/>
          <w:szCs w:val="20"/>
          <w:lang w:val="fr-CA"/>
        </w:rPr>
      </w:pPr>
    </w:p>
    <w:p w14:paraId="3B56CEAF" w14:textId="148A17B4" w:rsidR="007F4E56" w:rsidRPr="00970D95" w:rsidRDefault="007F4E56" w:rsidP="007F4E56">
      <w:pPr>
        <w:rPr>
          <w:sz w:val="24"/>
          <w:lang w:val="fr-CA"/>
        </w:rPr>
      </w:pPr>
      <w:r w:rsidRPr="00970D95">
        <w:rPr>
          <w:sz w:val="24"/>
          <w:lang w:val="fr-CA"/>
        </w:rPr>
        <w:t xml:space="preserve">Au cours du printemps 2024, le gouvernement du Canada tiendra des tables rondes virtuelles, auxquelles </w:t>
      </w:r>
      <w:r w:rsidR="006B1F6C">
        <w:rPr>
          <w:sz w:val="24"/>
          <w:lang w:val="fr-CA"/>
        </w:rPr>
        <w:t>d</w:t>
      </w:r>
      <w:r w:rsidRPr="00970D95">
        <w:rPr>
          <w:sz w:val="24"/>
          <w:lang w:val="fr-CA"/>
        </w:rPr>
        <w:t xml:space="preserve">es partenaires et </w:t>
      </w:r>
      <w:r w:rsidR="006B1F6C">
        <w:rPr>
          <w:sz w:val="24"/>
          <w:lang w:val="fr-CA"/>
        </w:rPr>
        <w:t>d</w:t>
      </w:r>
      <w:r w:rsidRPr="00970D95">
        <w:rPr>
          <w:sz w:val="24"/>
          <w:lang w:val="fr-CA"/>
        </w:rPr>
        <w:t>es intervenants seront invités à participer. En attendant, vous pouvez nous faire part de vos commentaires concernant l’ensemble ou quelques</w:t>
      </w:r>
      <w:r w:rsidRPr="00970D95">
        <w:rPr>
          <w:sz w:val="24"/>
          <w:lang w:val="fr-CA"/>
        </w:rPr>
        <w:noBreakHyphen/>
        <w:t xml:space="preserve">unes des questions figurant dans ce document, au moyen de présentations écrites </w:t>
      </w:r>
      <w:r w:rsidRPr="00970D95">
        <w:rPr>
          <w:sz w:val="24"/>
          <w:lang w:val="fr-CA"/>
        </w:rPr>
        <w:lastRenderedPageBreak/>
        <w:t xml:space="preserve">ou audio dans la langue officielle de votre choix. Veuillez envoyer vos commentaires, ainsi qu’un énoncé de confidentialité signé (voir l’annexe A), </w:t>
      </w:r>
      <w:r w:rsidRPr="00970D95">
        <w:rPr>
          <w:b/>
          <w:sz w:val="24"/>
          <w:lang w:val="fr-CA"/>
        </w:rPr>
        <w:t>d’ici le 31 juillet 2024 </w:t>
      </w:r>
      <w:r w:rsidRPr="00970D95">
        <w:rPr>
          <w:bCs/>
          <w:sz w:val="24"/>
          <w:lang w:val="fr-CA"/>
        </w:rPr>
        <w:t>:</w:t>
      </w:r>
    </w:p>
    <w:p w14:paraId="0C43E61F" w14:textId="77777777" w:rsidR="007F4E56" w:rsidRPr="00970D95" w:rsidRDefault="007F4E56" w:rsidP="007F4E56">
      <w:pPr>
        <w:rPr>
          <w:sz w:val="20"/>
          <w:szCs w:val="20"/>
          <w:lang w:val="fr-CA"/>
        </w:rPr>
      </w:pPr>
    </w:p>
    <w:p w14:paraId="23DFDEDF" w14:textId="77777777" w:rsidR="007F4E56" w:rsidRPr="00970D95" w:rsidRDefault="007F4E56" w:rsidP="007F4E56">
      <w:pPr>
        <w:pStyle w:val="ListBullet"/>
        <w:spacing w:before="0" w:after="0"/>
        <w:ind w:left="714" w:hanging="357"/>
        <w:rPr>
          <w:lang w:val="fr-CA"/>
        </w:rPr>
      </w:pPr>
      <w:proofErr w:type="gramStart"/>
      <w:r w:rsidRPr="00970D95">
        <w:rPr>
          <w:lang w:val="fr-CA"/>
        </w:rPr>
        <w:t>par</w:t>
      </w:r>
      <w:proofErr w:type="gramEnd"/>
      <w:r w:rsidRPr="00970D95">
        <w:rPr>
          <w:lang w:val="fr-CA"/>
        </w:rPr>
        <w:t xml:space="preserve"> </w:t>
      </w:r>
      <w:r w:rsidRPr="00970D95">
        <w:rPr>
          <w:b/>
          <w:lang w:val="fr-CA"/>
        </w:rPr>
        <w:t>courriel</w:t>
      </w:r>
      <w:r w:rsidRPr="00970D95">
        <w:rPr>
          <w:lang w:val="fr-CA"/>
        </w:rPr>
        <w:t xml:space="preserve"> à l’adresse suivante : </w:t>
      </w:r>
      <w:hyperlink r:id="rId16" w:history="1">
        <w:r w:rsidRPr="00970D95">
          <w:rPr>
            <w:rStyle w:val="Hyperlink"/>
            <w:lang w:val="fr-CA"/>
          </w:rPr>
          <w:t>edsc.lee-eea.esdc@labour-travail.gc.ca</w:t>
        </w:r>
      </w:hyperlink>
      <w:r w:rsidRPr="00970D95">
        <w:rPr>
          <w:rStyle w:val="Hyperlink"/>
          <w:u w:val="none"/>
          <w:lang w:val="fr-CA"/>
        </w:rPr>
        <w:t>;</w:t>
      </w:r>
    </w:p>
    <w:p w14:paraId="5E75DFE9" w14:textId="7A7366DF" w:rsidR="007F4E56" w:rsidRPr="00970D95" w:rsidRDefault="007F4E56" w:rsidP="00D15D59">
      <w:pPr>
        <w:pStyle w:val="ListParagraph"/>
        <w:numPr>
          <w:ilvl w:val="0"/>
          <w:numId w:val="6"/>
        </w:numPr>
        <w:ind w:left="714" w:hanging="357"/>
        <w:rPr>
          <w:sz w:val="24"/>
          <w:lang w:val="fr-CA"/>
        </w:rPr>
      </w:pPr>
      <w:proofErr w:type="gramStart"/>
      <w:r w:rsidRPr="00970D95">
        <w:rPr>
          <w:sz w:val="24"/>
          <w:lang w:val="fr-CA"/>
        </w:rPr>
        <w:t>par</w:t>
      </w:r>
      <w:proofErr w:type="gramEnd"/>
      <w:r w:rsidRPr="00970D95">
        <w:rPr>
          <w:sz w:val="24"/>
          <w:lang w:val="fr-CA"/>
        </w:rPr>
        <w:t xml:space="preserve"> </w:t>
      </w:r>
      <w:r w:rsidRPr="00970D95">
        <w:rPr>
          <w:b/>
          <w:sz w:val="24"/>
          <w:lang w:val="fr-CA"/>
        </w:rPr>
        <w:t xml:space="preserve">la poste </w:t>
      </w:r>
      <w:r w:rsidRPr="00970D95">
        <w:rPr>
          <w:sz w:val="24"/>
          <w:lang w:val="fr-CA"/>
        </w:rPr>
        <w:t>à : Emploi et Développement social Canada</w:t>
      </w:r>
    </w:p>
    <w:p w14:paraId="6B1BD1BF" w14:textId="383E7744" w:rsidR="007F4E56" w:rsidRPr="00970D95" w:rsidRDefault="007F4E56" w:rsidP="007F4E56">
      <w:pPr>
        <w:ind w:left="1985"/>
        <w:rPr>
          <w:sz w:val="24"/>
          <w:lang w:val="fr-CA"/>
        </w:rPr>
      </w:pPr>
      <w:r w:rsidRPr="00970D95">
        <w:rPr>
          <w:sz w:val="24"/>
          <w:lang w:val="fr-CA"/>
        </w:rPr>
        <w:t xml:space="preserve">       Programme du travail</w:t>
      </w:r>
    </w:p>
    <w:p w14:paraId="254A8001" w14:textId="4F724817" w:rsidR="007F4E56" w:rsidRPr="00970D95" w:rsidRDefault="007F4E56" w:rsidP="007F4E56">
      <w:pPr>
        <w:ind w:left="1985"/>
        <w:rPr>
          <w:sz w:val="24"/>
          <w:lang w:val="fr-CA"/>
        </w:rPr>
      </w:pPr>
      <w:r w:rsidRPr="00970D95">
        <w:rPr>
          <w:sz w:val="24"/>
          <w:lang w:val="fr-CA"/>
        </w:rPr>
        <w:t xml:space="preserve">       (Arrêt postal n</w:t>
      </w:r>
      <w:r w:rsidRPr="00970D95">
        <w:rPr>
          <w:sz w:val="24"/>
          <w:vertAlign w:val="superscript"/>
          <w:lang w:val="fr-CA"/>
        </w:rPr>
        <w:t>o</w:t>
      </w:r>
      <w:r w:rsidRPr="00970D95">
        <w:rPr>
          <w:sz w:val="24"/>
          <w:lang w:val="fr-CA"/>
        </w:rPr>
        <w:t xml:space="preserve"> 911) </w:t>
      </w:r>
    </w:p>
    <w:p w14:paraId="361D6454" w14:textId="6E4472C5" w:rsidR="007F4E56" w:rsidRPr="00970D95" w:rsidRDefault="007F4E56" w:rsidP="007F4E56">
      <w:pPr>
        <w:ind w:left="1985"/>
        <w:rPr>
          <w:sz w:val="24"/>
          <w:lang w:val="fr-CA"/>
        </w:rPr>
      </w:pPr>
      <w:r w:rsidRPr="00970D95">
        <w:rPr>
          <w:sz w:val="24"/>
          <w:lang w:val="fr-CA"/>
        </w:rPr>
        <w:t xml:space="preserve">       140, promenade du Portage, Phase IV</w:t>
      </w:r>
    </w:p>
    <w:p w14:paraId="209ECCAD" w14:textId="52F3D64B" w:rsidR="007F4E56" w:rsidRPr="00970D95" w:rsidRDefault="007F4E56" w:rsidP="007F4E56">
      <w:pPr>
        <w:ind w:left="1985"/>
        <w:rPr>
          <w:b/>
          <w:sz w:val="28"/>
          <w:szCs w:val="28"/>
          <w:lang w:val="fr-CA"/>
        </w:rPr>
      </w:pPr>
      <w:r w:rsidRPr="00970D95">
        <w:rPr>
          <w:sz w:val="24"/>
          <w:lang w:val="fr-CA"/>
        </w:rPr>
        <w:t xml:space="preserve">       Gatineau (</w:t>
      </w:r>
      <w:proofErr w:type="gramStart"/>
      <w:r w:rsidRPr="00970D95">
        <w:rPr>
          <w:sz w:val="24"/>
          <w:lang w:val="fr-CA"/>
        </w:rPr>
        <w:t>Québec)  K</w:t>
      </w:r>
      <w:proofErr w:type="gramEnd"/>
      <w:r w:rsidRPr="00970D95">
        <w:rPr>
          <w:sz w:val="24"/>
          <w:lang w:val="fr-CA"/>
        </w:rPr>
        <w:t>1A 0J9</w:t>
      </w:r>
      <w:r w:rsidRPr="00970D95">
        <w:rPr>
          <w:lang w:val="fr-CA"/>
        </w:rPr>
        <w:br w:type="page"/>
      </w:r>
    </w:p>
    <w:p w14:paraId="071EBA61" w14:textId="77777777" w:rsidR="007F4E56" w:rsidRPr="00970D95" w:rsidRDefault="007F4E56" w:rsidP="00D15D59">
      <w:pPr>
        <w:pStyle w:val="Heading1"/>
        <w:numPr>
          <w:ilvl w:val="0"/>
          <w:numId w:val="27"/>
        </w:numPr>
        <w:ind w:left="426" w:hanging="426"/>
        <w:rPr>
          <w:lang w:val="fr-CA"/>
        </w:rPr>
      </w:pPr>
      <w:bookmarkStart w:id="16" w:name="_Toc164958901"/>
      <w:r w:rsidRPr="00970D95">
        <w:rPr>
          <w:lang w:val="fr-CA"/>
        </w:rPr>
        <w:lastRenderedPageBreak/>
        <w:t>Actualisation du but, des groupes désignés et de la collecte des données de sondage</w:t>
      </w:r>
      <w:bookmarkEnd w:id="16"/>
    </w:p>
    <w:p w14:paraId="40E0D130" w14:textId="6FC9653E" w:rsidR="007F4E56" w:rsidRPr="00970D95" w:rsidRDefault="00CA2DEA" w:rsidP="00CA2DEA">
      <w:pPr>
        <w:pStyle w:val="Heading2"/>
      </w:pPr>
      <w:bookmarkStart w:id="17" w:name="_Toc164958902"/>
      <w:r>
        <w:t>1.1</w:t>
      </w:r>
      <w:r>
        <w:tab/>
      </w:r>
      <w:r w:rsidR="007F4E56" w:rsidRPr="00970D95">
        <w:t xml:space="preserve">Objet </w:t>
      </w:r>
      <w:r w:rsidR="007F4E56" w:rsidRPr="00CA2DEA">
        <w:t>de</w:t>
      </w:r>
      <w:r w:rsidR="007F4E56" w:rsidRPr="00970D95">
        <w:t xml:space="preserve"> la Loi</w:t>
      </w:r>
      <w:bookmarkEnd w:id="17"/>
    </w:p>
    <w:p w14:paraId="0BC5EFE3" w14:textId="77777777" w:rsidR="007F4E56" w:rsidRPr="00970D95" w:rsidRDefault="007F4E56" w:rsidP="007F4E56">
      <w:pPr>
        <w:pStyle w:val="FootnoteText"/>
        <w:rPr>
          <w:color w:val="000000" w:themeColor="text1"/>
          <w:sz w:val="24"/>
          <w:szCs w:val="24"/>
          <w:lang w:val="fr-CA"/>
        </w:rPr>
      </w:pPr>
      <w:r w:rsidRPr="00970D95">
        <w:rPr>
          <w:color w:val="000000" w:themeColor="text1"/>
          <w:sz w:val="24"/>
          <w:lang w:val="fr-CA"/>
        </w:rPr>
        <w:t xml:space="preserve">L’objet de la Loi est le suivant : « […] </w:t>
      </w:r>
      <w:r w:rsidRPr="00970D95">
        <w:rPr>
          <w:color w:val="000000" w:themeColor="text1"/>
          <w:sz w:val="24"/>
          <w:shd w:val="clear" w:color="auto" w:fill="FFFFFF"/>
          <w:lang w:val="fr-CA"/>
        </w:rPr>
        <w:t xml:space="preserve">réaliser l’égalité en milieu de travail de façon que nul ne se voie refuser d’avantages ou de chances en matière d’emploi pour des motifs étrangers à sa compétence et, à cette fin, </w:t>
      </w:r>
      <w:r w:rsidRPr="00CF396C">
        <w:rPr>
          <w:color w:val="000000" w:themeColor="text1"/>
          <w:sz w:val="24"/>
          <w:shd w:val="clear" w:color="auto" w:fill="FFFFFF"/>
          <w:lang w:val="fr-CA"/>
        </w:rPr>
        <w:t>de corriger les désavantages subis, dans le domaine de l’emploi,</w:t>
      </w:r>
      <w:r w:rsidRPr="00970D95">
        <w:rPr>
          <w:color w:val="000000" w:themeColor="text1"/>
          <w:sz w:val="24"/>
          <w:shd w:val="clear" w:color="auto" w:fill="FFFFFF"/>
          <w:lang w:val="fr-CA"/>
        </w:rPr>
        <w:t xml:space="preserve"> par les femmes, les autochtones, les personnes handicapées et les personnes qui font partie des minorités visibles, conformément au principe selon lequel l’équité en matière d’emploi requiert, outre un traitement identique des personnes, des </w:t>
      </w:r>
      <w:r w:rsidRPr="00970D95">
        <w:rPr>
          <w:sz w:val="24"/>
          <w:shd w:val="clear" w:color="auto" w:fill="FFFFFF"/>
          <w:lang w:val="fr-CA"/>
        </w:rPr>
        <w:t>mesures spéciales et des aménagements adaptés aux différences. »</w:t>
      </w:r>
    </w:p>
    <w:p w14:paraId="43909BF3" w14:textId="77777777" w:rsidR="007F4E56" w:rsidRPr="00970D95" w:rsidRDefault="007F4E56" w:rsidP="007F4E56">
      <w:pPr>
        <w:rPr>
          <w:sz w:val="24"/>
          <w:lang w:val="fr-CA"/>
        </w:rPr>
      </w:pPr>
    </w:p>
    <w:p w14:paraId="1DBB93DE" w14:textId="77777777" w:rsidR="007F4E56" w:rsidRPr="00970D95" w:rsidRDefault="007F4E56" w:rsidP="007F4E56">
      <w:pPr>
        <w:rPr>
          <w:sz w:val="24"/>
          <w:lang w:val="fr-CA"/>
        </w:rPr>
      </w:pPr>
      <w:r w:rsidRPr="00970D95">
        <w:rPr>
          <w:rStyle w:val="ui-provider"/>
          <w:sz w:val="24"/>
          <w:lang w:val="fr-CA"/>
        </w:rPr>
        <w:t>Étant encouragé à se concentrer sur les raisons pour lesquelles les questions d’équité en matière d’emploi sont importantes, le groupe de travail constate que l’équité vise à réaliser, à soutenir et à maintenir une inclusion équitable dans les milieux de travail au Canada. Il précise que l’équité en matière d’emploi ne consiste pas uniquement en un exercice servant à s’assurer que les taux de représentation ont été atteints, mais qu’elle consiste aussi à veiller à ce que les membres des groupes désignés bénéficient de bons emplois stables et bien rémunérés et qu’ils les conservent.</w:t>
      </w:r>
      <w:r w:rsidRPr="00970D95">
        <w:rPr>
          <w:sz w:val="24"/>
          <w:lang w:val="fr-CA"/>
        </w:rPr>
        <w:t xml:space="preserve"> Le groupe de travail constate donc que l’objet de la Loi devrait être actualisé pour inclure les raisons pour lesquelles l’équité en matière d’emploi est importante, réitérer l’importance des trois piliers (élimination des obstacles, consultations véritables, surveillance réglementaire) et préciser la place qu’occupe la Loi dans le cadre des droits de la personne du Canada.</w:t>
      </w:r>
    </w:p>
    <w:p w14:paraId="40247647" w14:textId="2450D7F3" w:rsidR="007F4E56" w:rsidRPr="00970D95" w:rsidRDefault="007F4E56" w:rsidP="00CA2DEA">
      <w:pPr>
        <w:pStyle w:val="Heading3"/>
      </w:pPr>
      <w:r w:rsidRPr="00970D95">
        <w:t xml:space="preserve">Le groupe de travail recommande </w:t>
      </w:r>
      <w:r w:rsidR="00903BB7">
        <w:t>ce qui suit</w:t>
      </w:r>
      <w:r w:rsidRPr="00970D95">
        <w:t> :</w:t>
      </w:r>
    </w:p>
    <w:p w14:paraId="51DA5856" w14:textId="011BD588" w:rsidR="007F4E56" w:rsidRPr="00970D95" w:rsidRDefault="00903BB7" w:rsidP="007F4E56">
      <w:pPr>
        <w:pStyle w:val="ListBullet"/>
        <w:spacing w:before="240" w:after="0"/>
        <w:rPr>
          <w:lang w:val="fr-CA"/>
        </w:rPr>
      </w:pPr>
      <w:proofErr w:type="gramStart"/>
      <w:r>
        <w:rPr>
          <w:lang w:val="fr-CA"/>
        </w:rPr>
        <w:t>actualiser</w:t>
      </w:r>
      <w:proofErr w:type="gramEnd"/>
      <w:r>
        <w:rPr>
          <w:lang w:val="fr-CA"/>
        </w:rPr>
        <w:t xml:space="preserve"> </w:t>
      </w:r>
      <w:r w:rsidR="007F4E56" w:rsidRPr="00970D95">
        <w:rPr>
          <w:lang w:val="fr-CA"/>
        </w:rPr>
        <w:t>la Loi comme suit :</w:t>
      </w:r>
    </w:p>
    <w:p w14:paraId="407BAD37" w14:textId="77777777" w:rsidR="007F4E56" w:rsidRPr="00970D95" w:rsidRDefault="007F4E56" w:rsidP="00D15D59">
      <w:pPr>
        <w:numPr>
          <w:ilvl w:val="0"/>
          <w:numId w:val="7"/>
        </w:numPr>
        <w:spacing w:before="240"/>
        <w:contextualSpacing/>
        <w:rPr>
          <w:sz w:val="24"/>
          <w:lang w:val="fr-CA"/>
        </w:rPr>
      </w:pPr>
      <w:r w:rsidRPr="00970D95">
        <w:rPr>
          <w:sz w:val="24"/>
          <w:lang w:val="fr-CA"/>
        </w:rPr>
        <w:t xml:space="preserve">« La présente loi a pour objet de réaliser et de soutenir l’égalité en milieu de travail grâce à une mise en œuvre efficace par les employeurs, à de véritables consultations et à la surveillance réglementaire de l’équité en matière d’emploi et, à cette fin : </w:t>
      </w:r>
    </w:p>
    <w:p w14:paraId="63B0E5E1" w14:textId="77777777" w:rsidR="007F4E56" w:rsidRPr="00970D95" w:rsidRDefault="007F4E56" w:rsidP="007F4E56">
      <w:pPr>
        <w:spacing w:before="240"/>
        <w:ind w:left="720"/>
        <w:contextualSpacing/>
        <w:rPr>
          <w:sz w:val="24"/>
          <w:lang w:val="fr-CA"/>
        </w:rPr>
      </w:pPr>
    </w:p>
    <w:p w14:paraId="146FCCD8" w14:textId="32E0C586" w:rsidR="007F4E56" w:rsidRPr="008D5F5F" w:rsidRDefault="007F4E56" w:rsidP="00D15D59">
      <w:pPr>
        <w:numPr>
          <w:ilvl w:val="1"/>
          <w:numId w:val="18"/>
        </w:numPr>
        <w:spacing w:before="240"/>
        <w:contextualSpacing/>
        <w:rPr>
          <w:sz w:val="24"/>
          <w:lang w:val="fr-CA"/>
        </w:rPr>
      </w:pPr>
      <w:proofErr w:type="gramStart"/>
      <w:r w:rsidRPr="008D5F5F">
        <w:rPr>
          <w:sz w:val="24"/>
          <w:lang w:val="fr-CA"/>
        </w:rPr>
        <w:t>de</w:t>
      </w:r>
      <w:proofErr w:type="gramEnd"/>
      <w:r w:rsidRPr="008D5F5F">
        <w:rPr>
          <w:sz w:val="24"/>
          <w:lang w:val="fr-CA"/>
        </w:rPr>
        <w:t xml:space="preserve"> corriger les désavantages subis, dans le domaine de l’emploi, par les membres des groupes visés par l’équité en matière d’emploi;</w:t>
      </w:r>
    </w:p>
    <w:p w14:paraId="201247B9" w14:textId="77777777" w:rsidR="007F4E56" w:rsidRPr="00970D95" w:rsidRDefault="007F4E56" w:rsidP="007F4E56">
      <w:pPr>
        <w:spacing w:before="240"/>
        <w:ind w:left="1800"/>
        <w:contextualSpacing/>
        <w:rPr>
          <w:sz w:val="24"/>
          <w:lang w:val="fr-CA"/>
        </w:rPr>
      </w:pPr>
    </w:p>
    <w:p w14:paraId="78564218" w14:textId="77777777" w:rsidR="007F4E56" w:rsidRPr="00970D95" w:rsidRDefault="007F4E56" w:rsidP="00D15D59">
      <w:pPr>
        <w:numPr>
          <w:ilvl w:val="1"/>
          <w:numId w:val="18"/>
        </w:numPr>
        <w:spacing w:before="240"/>
        <w:contextualSpacing/>
        <w:rPr>
          <w:sz w:val="24"/>
          <w:lang w:val="fr-CA"/>
        </w:rPr>
      </w:pPr>
      <w:proofErr w:type="gramStart"/>
      <w:r w:rsidRPr="00970D95">
        <w:rPr>
          <w:sz w:val="24"/>
          <w:lang w:val="fr-CA"/>
        </w:rPr>
        <w:t>de</w:t>
      </w:r>
      <w:proofErr w:type="gramEnd"/>
      <w:r w:rsidRPr="00970D95">
        <w:rPr>
          <w:sz w:val="24"/>
          <w:lang w:val="fr-CA"/>
        </w:rPr>
        <w:t xml:space="preserve"> donner effet au principe selon lequel l’équité en matière d’emploi requiert, outre un traitement identique des personnes, l’élimination des obstacles, notamment grâce à des mesures spéciales;</w:t>
      </w:r>
    </w:p>
    <w:p w14:paraId="20329446" w14:textId="77777777" w:rsidR="007F4E56" w:rsidRPr="00970D95" w:rsidRDefault="007F4E56" w:rsidP="007F4E56">
      <w:pPr>
        <w:spacing w:before="240"/>
        <w:contextualSpacing/>
        <w:rPr>
          <w:sz w:val="24"/>
          <w:lang w:val="fr-CA"/>
        </w:rPr>
      </w:pPr>
    </w:p>
    <w:p w14:paraId="4F6EF727" w14:textId="77CF04BA" w:rsidR="007F4E56" w:rsidRPr="00970D95" w:rsidRDefault="007F4E56" w:rsidP="00D15D59">
      <w:pPr>
        <w:numPr>
          <w:ilvl w:val="1"/>
          <w:numId w:val="18"/>
        </w:numPr>
        <w:spacing w:before="240"/>
        <w:contextualSpacing/>
        <w:rPr>
          <w:sz w:val="24"/>
          <w:lang w:val="fr-CA"/>
        </w:rPr>
      </w:pPr>
      <w:proofErr w:type="gramStart"/>
      <w:r w:rsidRPr="00970D95">
        <w:rPr>
          <w:sz w:val="24"/>
          <w:lang w:val="fr-CA"/>
        </w:rPr>
        <w:t>de</w:t>
      </w:r>
      <w:proofErr w:type="gramEnd"/>
      <w:r w:rsidRPr="00970D95">
        <w:rPr>
          <w:sz w:val="24"/>
          <w:lang w:val="fr-CA"/>
        </w:rPr>
        <w:t xml:space="preserve"> soutenir la mise en œuvre des engagements internationaux du Canada en matière de droits de la personne </w:t>
      </w:r>
      <w:r w:rsidRPr="008D5F5F">
        <w:rPr>
          <w:sz w:val="24"/>
          <w:lang w:val="fr-CA"/>
        </w:rPr>
        <w:t>en ce qui concerne l’égalité réelle et les véritables consultations dans le monde du travail,</w:t>
      </w:r>
      <w:r w:rsidRPr="00970D95">
        <w:rPr>
          <w:sz w:val="24"/>
          <w:lang w:val="fr-CA"/>
        </w:rPr>
        <w:t xml:space="preserve"> y compris dans la </w:t>
      </w:r>
      <w:r w:rsidRPr="00970D95">
        <w:rPr>
          <w:i/>
          <w:iCs/>
          <w:sz w:val="24"/>
          <w:lang w:val="fr-CA"/>
        </w:rPr>
        <w:t>Déclaration des Nations Unies sur les droits des peuples autochtones</w:t>
      </w:r>
      <w:r w:rsidRPr="00970D95">
        <w:rPr>
          <w:sz w:val="24"/>
          <w:lang w:val="fr-CA"/>
        </w:rPr>
        <w:t>;</w:t>
      </w:r>
    </w:p>
    <w:p w14:paraId="6F0C7612" w14:textId="77777777" w:rsidR="007F4E56" w:rsidRPr="00970D95" w:rsidRDefault="007F4E56" w:rsidP="007F4E56">
      <w:pPr>
        <w:spacing w:before="240"/>
        <w:contextualSpacing/>
        <w:rPr>
          <w:sz w:val="24"/>
          <w:lang w:val="fr-CA"/>
        </w:rPr>
      </w:pPr>
    </w:p>
    <w:p w14:paraId="4C1A87C0" w14:textId="77777777" w:rsidR="007F4E56" w:rsidRPr="00970D95" w:rsidRDefault="007F4E56" w:rsidP="00D15D59">
      <w:pPr>
        <w:numPr>
          <w:ilvl w:val="1"/>
          <w:numId w:val="7"/>
        </w:numPr>
        <w:spacing w:before="240"/>
        <w:contextualSpacing/>
        <w:rPr>
          <w:sz w:val="24"/>
          <w:lang w:val="fr-CA"/>
        </w:rPr>
      </w:pPr>
      <w:proofErr w:type="gramStart"/>
      <w:r w:rsidRPr="00970D95">
        <w:rPr>
          <w:sz w:val="24"/>
          <w:lang w:val="fr-CA"/>
        </w:rPr>
        <w:lastRenderedPageBreak/>
        <w:t>de</w:t>
      </w:r>
      <w:proofErr w:type="gramEnd"/>
      <w:r w:rsidRPr="00970D95">
        <w:rPr>
          <w:sz w:val="24"/>
          <w:lang w:val="fr-CA"/>
        </w:rPr>
        <w:t xml:space="preserve"> favoriser l’inclusion équitable et la croissance économique durable, le </w:t>
      </w:r>
      <w:r w:rsidRPr="00CF396C">
        <w:rPr>
          <w:sz w:val="24"/>
          <w:lang w:val="fr-CA"/>
        </w:rPr>
        <w:t>plein emploi productif</w:t>
      </w:r>
      <w:r w:rsidRPr="00970D95">
        <w:rPr>
          <w:sz w:val="24"/>
          <w:lang w:val="fr-CA"/>
        </w:rPr>
        <w:t xml:space="preserve"> et le travail décent pour tous</w:t>
      </w:r>
      <w:r w:rsidRPr="00970D95">
        <w:rPr>
          <w:rStyle w:val="FootnoteReference"/>
          <w:sz w:val="24"/>
          <w:lang w:val="fr-CA"/>
        </w:rPr>
        <w:footnoteReference w:id="3"/>
      </w:r>
      <w:r w:rsidRPr="00970D95">
        <w:rPr>
          <w:sz w:val="24"/>
          <w:lang w:val="fr-CA"/>
        </w:rPr>
        <w:t> »;</w:t>
      </w:r>
    </w:p>
    <w:p w14:paraId="30D6AA4A" w14:textId="0442B746" w:rsidR="007F4E56" w:rsidRPr="00970D95" w:rsidRDefault="00142AC0" w:rsidP="00D15D59">
      <w:pPr>
        <w:pStyle w:val="ListParagraph"/>
        <w:numPr>
          <w:ilvl w:val="0"/>
          <w:numId w:val="17"/>
        </w:numPr>
        <w:spacing w:before="240"/>
        <w:ind w:left="714" w:hanging="357"/>
        <w:rPr>
          <w:bCs/>
          <w:sz w:val="24"/>
          <w:lang w:val="fr-CA"/>
        </w:rPr>
      </w:pPr>
      <w:proofErr w:type="gramStart"/>
      <w:r>
        <w:rPr>
          <w:sz w:val="24"/>
          <w:lang w:val="fr-CA"/>
        </w:rPr>
        <w:t>aborder</w:t>
      </w:r>
      <w:proofErr w:type="gramEnd"/>
      <w:r>
        <w:rPr>
          <w:sz w:val="24"/>
          <w:lang w:val="fr-CA"/>
        </w:rPr>
        <w:t xml:space="preserve"> </w:t>
      </w:r>
      <w:r w:rsidR="00E24ACF">
        <w:rPr>
          <w:sz w:val="24"/>
          <w:lang w:val="fr-CA"/>
        </w:rPr>
        <w:t xml:space="preserve">la mise en œuvre de </w:t>
      </w:r>
      <w:r w:rsidR="007F4E56" w:rsidRPr="00970D95">
        <w:rPr>
          <w:sz w:val="24"/>
          <w:lang w:val="fr-CA"/>
        </w:rPr>
        <w:t xml:space="preserve">l’équité en matière d’emploi, </w:t>
      </w:r>
      <w:r w:rsidR="00E24ACF">
        <w:rPr>
          <w:sz w:val="24"/>
          <w:lang w:val="fr-CA"/>
        </w:rPr>
        <w:t>l</w:t>
      </w:r>
      <w:r w:rsidR="007F4E56" w:rsidRPr="00970D95">
        <w:rPr>
          <w:sz w:val="24"/>
          <w:lang w:val="fr-CA"/>
        </w:rPr>
        <w:t xml:space="preserve">es consultations véritables et la surveillance réglementaire de manière </w:t>
      </w:r>
      <w:r w:rsidR="007F4E56" w:rsidRPr="00CF396C">
        <w:rPr>
          <w:sz w:val="24"/>
          <w:lang w:val="fr-CA"/>
        </w:rPr>
        <w:t>désagrégée et intersectionnelle</w:t>
      </w:r>
      <w:r w:rsidR="007F4E56" w:rsidRPr="00970D95">
        <w:rPr>
          <w:sz w:val="24"/>
          <w:lang w:val="fr-CA"/>
        </w:rPr>
        <w:t>;</w:t>
      </w:r>
    </w:p>
    <w:p w14:paraId="364FB50C" w14:textId="2B398A6E" w:rsidR="007F4E56" w:rsidRPr="00970D95" w:rsidRDefault="00E24ACF" w:rsidP="00D15D59">
      <w:pPr>
        <w:pStyle w:val="ListBullet"/>
        <w:numPr>
          <w:ilvl w:val="0"/>
          <w:numId w:val="17"/>
        </w:numPr>
        <w:spacing w:before="240" w:after="0"/>
        <w:rPr>
          <w:lang w:val="fr-CA"/>
        </w:rPr>
      </w:pPr>
      <w:proofErr w:type="gramStart"/>
      <w:r>
        <w:rPr>
          <w:lang w:val="fr-CA"/>
        </w:rPr>
        <w:t>préciser</w:t>
      </w:r>
      <w:proofErr w:type="gramEnd"/>
      <w:r>
        <w:rPr>
          <w:lang w:val="fr-CA"/>
        </w:rPr>
        <w:t xml:space="preserve"> </w:t>
      </w:r>
      <w:r w:rsidR="008D5F5F">
        <w:rPr>
          <w:lang w:val="fr-CA"/>
        </w:rPr>
        <w:t xml:space="preserve">que </w:t>
      </w:r>
      <w:r w:rsidR="007F4E56" w:rsidRPr="00970D95">
        <w:rPr>
          <w:lang w:val="fr-CA"/>
        </w:rPr>
        <w:t xml:space="preserve">l’objectif de la collecte de données </w:t>
      </w:r>
      <w:r w:rsidR="008D5F5F">
        <w:rPr>
          <w:lang w:val="fr-CA"/>
        </w:rPr>
        <w:t>est</w:t>
      </w:r>
      <w:r w:rsidR="007F4E56" w:rsidRPr="00970D95">
        <w:rPr>
          <w:lang w:val="fr-CA"/>
        </w:rPr>
        <w:t xml:space="preserve"> de soutenir la réalisation et le maintien de l’équité en matière d’emploi en milieu de travail, </w:t>
      </w:r>
      <w:r w:rsidR="007F4E56" w:rsidRPr="00AB1768">
        <w:rPr>
          <w:lang w:val="fr-CA"/>
        </w:rPr>
        <w:t>en instaurant la confiance à l’égard de la mise en œuvre, des consultations véritables et de la surveillance réglementaire.</w:t>
      </w:r>
    </w:p>
    <w:p w14:paraId="2AE150DF" w14:textId="76EA06C8" w:rsidR="007F4E56" w:rsidRPr="00970D95" w:rsidRDefault="00CA2DEA" w:rsidP="00CA2DEA">
      <w:pPr>
        <w:pStyle w:val="Heading2"/>
      </w:pPr>
      <w:bookmarkStart w:id="18" w:name="_Toc164958903"/>
      <w:r>
        <w:t>1.2</w:t>
      </w:r>
      <w:r>
        <w:tab/>
      </w:r>
      <w:r w:rsidR="007F4E56" w:rsidRPr="00970D95">
        <w:t>Définitions et terminologie</w:t>
      </w:r>
      <w:bookmarkEnd w:id="18"/>
    </w:p>
    <w:p w14:paraId="20E847BE" w14:textId="77777777" w:rsidR="007F4E56" w:rsidRPr="00970D95" w:rsidRDefault="007F4E56" w:rsidP="007F4E56">
      <w:pPr>
        <w:rPr>
          <w:sz w:val="24"/>
          <w:lang w:val="fr-CA"/>
        </w:rPr>
      </w:pPr>
      <w:r w:rsidRPr="00970D95">
        <w:rPr>
          <w:sz w:val="24"/>
          <w:lang w:val="fr-CA"/>
        </w:rPr>
        <w:t>La Loi définit actuellement quatre groupes qui subissent des désavantages dans le domaine de l’emploi, et fournit une définition pour trois d’entre eux.</w:t>
      </w:r>
    </w:p>
    <w:p w14:paraId="0A14F781" w14:textId="77777777" w:rsidR="007F4E56" w:rsidRPr="00970D95" w:rsidRDefault="007F4E56" w:rsidP="007F4E56">
      <w:pPr>
        <w:rPr>
          <w:sz w:val="24"/>
          <w:lang w:val="fr-CA"/>
        </w:rPr>
      </w:pPr>
    </w:p>
    <w:p w14:paraId="6167BB2C" w14:textId="18D76044" w:rsidR="007F4E56" w:rsidRPr="00970D95" w:rsidRDefault="007F4E56" w:rsidP="00D15D59">
      <w:pPr>
        <w:pStyle w:val="ListParagraph"/>
        <w:numPr>
          <w:ilvl w:val="0"/>
          <w:numId w:val="21"/>
        </w:numPr>
        <w:rPr>
          <w:sz w:val="24"/>
          <w:lang w:val="fr-CA"/>
        </w:rPr>
      </w:pPr>
      <w:r w:rsidRPr="00970D95">
        <w:rPr>
          <w:b/>
          <w:sz w:val="24"/>
          <w:lang w:val="fr-CA"/>
        </w:rPr>
        <w:t>Autochtones</w:t>
      </w:r>
      <w:r w:rsidRPr="00970D95">
        <w:rPr>
          <w:sz w:val="24"/>
          <w:lang w:val="fr-CA"/>
        </w:rPr>
        <w:t xml:space="preserve"> Les Indiens, les Inuit et les Métis.</w:t>
      </w:r>
    </w:p>
    <w:p w14:paraId="6384605F" w14:textId="77777777" w:rsidR="007F4E56" w:rsidRPr="00970D95" w:rsidRDefault="007F4E56" w:rsidP="007F4E56">
      <w:pPr>
        <w:rPr>
          <w:sz w:val="24"/>
          <w:lang w:val="fr-CA"/>
        </w:rPr>
      </w:pPr>
    </w:p>
    <w:p w14:paraId="68721119" w14:textId="77777777" w:rsidR="007F4E56" w:rsidRPr="00970D95" w:rsidRDefault="007F4E56" w:rsidP="00D15D59">
      <w:pPr>
        <w:pStyle w:val="FootnoteText"/>
        <w:numPr>
          <w:ilvl w:val="0"/>
          <w:numId w:val="21"/>
        </w:numPr>
        <w:rPr>
          <w:sz w:val="24"/>
          <w:szCs w:val="24"/>
          <w:lang w:val="fr-CA"/>
        </w:rPr>
      </w:pPr>
      <w:r w:rsidRPr="00970D95">
        <w:rPr>
          <w:b/>
          <w:sz w:val="24"/>
          <w:lang w:val="fr-CA"/>
        </w:rPr>
        <w:t>Minorités visibles</w:t>
      </w:r>
      <w:r w:rsidRPr="00970D95">
        <w:rPr>
          <w:sz w:val="24"/>
          <w:lang w:val="fr-CA"/>
        </w:rPr>
        <w:t xml:space="preserve"> Font partie des minorités visibles les personnes, autres que les autochtones, qui ne sont pas de race blanche ou qui n’ont pas la peau blanche.</w:t>
      </w:r>
    </w:p>
    <w:p w14:paraId="7B06DE32" w14:textId="77777777" w:rsidR="007F4E56" w:rsidRPr="00970D95" w:rsidRDefault="007F4E56" w:rsidP="007F4E56">
      <w:pPr>
        <w:pStyle w:val="FootnoteText"/>
        <w:rPr>
          <w:sz w:val="24"/>
          <w:szCs w:val="24"/>
          <w:lang w:val="fr-CA"/>
        </w:rPr>
      </w:pPr>
    </w:p>
    <w:p w14:paraId="51871681" w14:textId="77777777" w:rsidR="007F4E56" w:rsidRPr="00970D95" w:rsidRDefault="007F4E56" w:rsidP="00D15D59">
      <w:pPr>
        <w:pStyle w:val="ListParagraph"/>
        <w:numPr>
          <w:ilvl w:val="0"/>
          <w:numId w:val="21"/>
        </w:numPr>
        <w:rPr>
          <w:sz w:val="24"/>
          <w:lang w:val="fr-CA"/>
        </w:rPr>
      </w:pPr>
      <w:r w:rsidRPr="00970D95">
        <w:rPr>
          <w:b/>
          <w:sz w:val="24"/>
          <w:lang w:val="fr-CA"/>
        </w:rPr>
        <w:t>Personnes handicapées</w:t>
      </w:r>
      <w:r w:rsidRPr="00970D95">
        <w:rPr>
          <w:sz w:val="24"/>
          <w:lang w:val="fr-CA"/>
        </w:rPr>
        <w:t xml:space="preserve"> Les personnes qui ont une déficience durable ou récurrente soit de leurs capacités physiques, mentales ou sensorielles, soit d’ordre psychiatrique ou en matière d’apprentissage et :</w:t>
      </w:r>
    </w:p>
    <w:p w14:paraId="467733E5" w14:textId="77777777" w:rsidR="007F4E56" w:rsidRPr="00970D95" w:rsidRDefault="007F4E56" w:rsidP="007F4E56">
      <w:pPr>
        <w:rPr>
          <w:sz w:val="24"/>
          <w:lang w:val="fr-CA"/>
        </w:rPr>
      </w:pPr>
    </w:p>
    <w:p w14:paraId="660EBAA5" w14:textId="77777777" w:rsidR="007F4E56" w:rsidRPr="00970D95" w:rsidRDefault="007F4E56" w:rsidP="00D15D59">
      <w:pPr>
        <w:pStyle w:val="ListParagraph"/>
        <w:numPr>
          <w:ilvl w:val="0"/>
          <w:numId w:val="28"/>
        </w:numPr>
        <w:rPr>
          <w:sz w:val="24"/>
          <w:lang w:val="fr-CA"/>
        </w:rPr>
      </w:pPr>
      <w:proofErr w:type="gramStart"/>
      <w:r w:rsidRPr="00970D95">
        <w:rPr>
          <w:sz w:val="24"/>
          <w:lang w:val="fr-CA"/>
        </w:rPr>
        <w:t>soit</w:t>
      </w:r>
      <w:proofErr w:type="gramEnd"/>
      <w:r w:rsidRPr="00970D95">
        <w:rPr>
          <w:sz w:val="24"/>
          <w:lang w:val="fr-CA"/>
        </w:rPr>
        <w:t xml:space="preserve"> considèrent qu’elles ont des aptitudes réduites pour exercer un emploi;</w:t>
      </w:r>
    </w:p>
    <w:p w14:paraId="5E1B3FB4" w14:textId="77777777" w:rsidR="007F4E56" w:rsidRPr="00970D95" w:rsidRDefault="007F4E56" w:rsidP="007F4E56">
      <w:pPr>
        <w:pStyle w:val="ListParagraph"/>
        <w:ind w:left="1494"/>
        <w:rPr>
          <w:sz w:val="24"/>
          <w:lang w:val="fr-CA"/>
        </w:rPr>
      </w:pPr>
    </w:p>
    <w:p w14:paraId="5667CE95" w14:textId="77777777" w:rsidR="007F4E56" w:rsidRPr="00970D95" w:rsidRDefault="007F4E56" w:rsidP="00D15D59">
      <w:pPr>
        <w:pStyle w:val="ListParagraph"/>
        <w:numPr>
          <w:ilvl w:val="0"/>
          <w:numId w:val="28"/>
        </w:numPr>
        <w:rPr>
          <w:sz w:val="24"/>
          <w:lang w:val="fr-CA"/>
        </w:rPr>
      </w:pPr>
      <w:proofErr w:type="gramStart"/>
      <w:r w:rsidRPr="00970D95">
        <w:rPr>
          <w:sz w:val="24"/>
          <w:lang w:val="fr-CA"/>
        </w:rPr>
        <w:t>soit</w:t>
      </w:r>
      <w:proofErr w:type="gramEnd"/>
      <w:r w:rsidRPr="00970D95">
        <w:rPr>
          <w:sz w:val="24"/>
          <w:lang w:val="fr-CA"/>
        </w:rPr>
        <w:t xml:space="preserve"> pensent qu’elles risquent d’être classées dans cette catégorie par leur employeur ou par d’éventuels employeurs en raison d’une telle déficience. </w:t>
      </w:r>
    </w:p>
    <w:p w14:paraId="676CFD13" w14:textId="77777777" w:rsidR="007F4E56" w:rsidRPr="00970D95" w:rsidRDefault="007F4E56" w:rsidP="007F4E56">
      <w:pPr>
        <w:pStyle w:val="ListParagraph"/>
        <w:rPr>
          <w:sz w:val="24"/>
          <w:lang w:val="fr-CA"/>
        </w:rPr>
      </w:pPr>
    </w:p>
    <w:p w14:paraId="5B359EAA" w14:textId="77777777" w:rsidR="007F4E56" w:rsidRPr="00970D95" w:rsidRDefault="007F4E56" w:rsidP="007F4E56">
      <w:pPr>
        <w:ind w:left="709"/>
        <w:rPr>
          <w:sz w:val="24"/>
          <w:lang w:val="fr-CA"/>
        </w:rPr>
      </w:pPr>
      <w:r w:rsidRPr="00970D95">
        <w:rPr>
          <w:sz w:val="24"/>
          <w:lang w:val="fr-CA"/>
        </w:rPr>
        <w:t>La présente définition vise également les personnes dont les limitations fonctionnelles liées à leur déficience font l’objet de mesures d’adaptation pour leur emploi ou dans leur lieu de travail.</w:t>
      </w:r>
    </w:p>
    <w:p w14:paraId="3314B4A7" w14:textId="77777777" w:rsidR="007F4E56" w:rsidRPr="00970D95" w:rsidRDefault="007F4E56" w:rsidP="007F4E56">
      <w:pPr>
        <w:pStyle w:val="ListBullet"/>
        <w:spacing w:before="240" w:after="0"/>
        <w:rPr>
          <w:b/>
          <w:bCs/>
          <w:lang w:val="fr-CA"/>
        </w:rPr>
      </w:pPr>
      <w:r w:rsidRPr="00970D95">
        <w:rPr>
          <w:b/>
          <w:lang w:val="fr-CA"/>
        </w:rPr>
        <w:t xml:space="preserve">Femmes </w:t>
      </w:r>
      <w:r w:rsidRPr="00970D95">
        <w:rPr>
          <w:lang w:val="fr-CA"/>
        </w:rPr>
        <w:t xml:space="preserve">(groupe non défini dans la Loi). </w:t>
      </w:r>
    </w:p>
    <w:p w14:paraId="3C633CCA" w14:textId="77777777" w:rsidR="007F4E56" w:rsidRPr="00970D95" w:rsidRDefault="007F4E56" w:rsidP="007F4E56">
      <w:pPr>
        <w:rPr>
          <w:sz w:val="24"/>
          <w:lang w:val="fr-CA"/>
        </w:rPr>
      </w:pPr>
    </w:p>
    <w:p w14:paraId="461FEE38" w14:textId="2EF0F8C8" w:rsidR="007F4E56" w:rsidRPr="00970D95" w:rsidRDefault="007F4E56" w:rsidP="007F4E56">
      <w:pPr>
        <w:rPr>
          <w:sz w:val="24"/>
          <w:lang w:val="fr-CA"/>
        </w:rPr>
      </w:pPr>
      <w:r w:rsidRPr="00970D95">
        <w:rPr>
          <w:sz w:val="24"/>
          <w:lang w:val="fr-CA"/>
        </w:rPr>
        <w:t xml:space="preserve">Ces définitions se trouvent actuellement dans la Loi, mais </w:t>
      </w:r>
      <w:r w:rsidR="00C171F7">
        <w:rPr>
          <w:sz w:val="24"/>
          <w:lang w:val="fr-CA"/>
        </w:rPr>
        <w:t>il est envisagé</w:t>
      </w:r>
      <w:r w:rsidRPr="00970D95">
        <w:rPr>
          <w:sz w:val="24"/>
          <w:lang w:val="fr-CA"/>
        </w:rPr>
        <w:t xml:space="preserve"> de les retirer de la Loi pour les présenter dans le </w:t>
      </w:r>
      <w:hyperlink r:id="rId17" w:history="1">
        <w:r w:rsidRPr="00970D95">
          <w:rPr>
            <w:rStyle w:val="Hyperlink"/>
            <w:i/>
            <w:sz w:val="24"/>
            <w:lang w:val="fr-CA"/>
          </w:rPr>
          <w:t>Règlement sur l’équité en matière d’emploi</w:t>
        </w:r>
      </w:hyperlink>
      <w:r w:rsidRPr="00970D95">
        <w:rPr>
          <w:i/>
          <w:sz w:val="24"/>
          <w:lang w:val="fr-CA"/>
        </w:rPr>
        <w:t xml:space="preserve"> </w:t>
      </w:r>
      <w:r w:rsidRPr="00970D95">
        <w:rPr>
          <w:sz w:val="24"/>
          <w:lang w:val="fr-CA"/>
        </w:rPr>
        <w:t xml:space="preserve">(Règlement). Le cas échéant, tous les groupes désignés pourraient être mentionnés dans la Loi, mais ils seraient définis dans le Règlement. </w:t>
      </w:r>
      <w:r w:rsidRPr="00AB1768">
        <w:rPr>
          <w:sz w:val="24"/>
          <w:lang w:val="fr-CA"/>
        </w:rPr>
        <w:t>Les deux possibilités présentent des avantages.</w:t>
      </w:r>
      <w:r w:rsidRPr="00970D95">
        <w:rPr>
          <w:sz w:val="24"/>
          <w:lang w:val="fr-CA"/>
        </w:rPr>
        <w:t xml:space="preserve"> </w:t>
      </w:r>
    </w:p>
    <w:p w14:paraId="5202B634" w14:textId="77777777" w:rsidR="007F4E56" w:rsidRPr="00970D95" w:rsidRDefault="007F4E56" w:rsidP="007F4E56">
      <w:pPr>
        <w:rPr>
          <w:sz w:val="24"/>
          <w:lang w:val="fr-CA"/>
        </w:rPr>
      </w:pPr>
    </w:p>
    <w:p w14:paraId="4D14DD41" w14:textId="7DD6DE42" w:rsidR="007F4E56" w:rsidRPr="00970D95" w:rsidRDefault="007F4E56" w:rsidP="007F4E56">
      <w:pPr>
        <w:rPr>
          <w:sz w:val="24"/>
          <w:lang w:val="fr-CA"/>
        </w:rPr>
      </w:pPr>
      <w:r w:rsidRPr="00970D95">
        <w:rPr>
          <w:sz w:val="24"/>
          <w:lang w:val="fr-CA"/>
        </w:rPr>
        <w:t xml:space="preserve">Le fait de laisser les définitions dans la Loi procure une stabilité et une protection face aux changements politiques, car il revient au Parlement d’approuver la loi ou les modifications qui y sont apportées. Cette perception de stabilité et de protection peut être importante pour les membres de certaines communautés faisant partie des groupes désignés. Contrairement aux lois, les règlements ne sont pas pris par le Parlement, mais plutôt par les personnes ou </w:t>
      </w:r>
      <w:r w:rsidR="00C05CA0">
        <w:rPr>
          <w:sz w:val="24"/>
          <w:lang w:val="fr-CA"/>
        </w:rPr>
        <w:lastRenderedPageBreak/>
        <w:t>organismes</w:t>
      </w:r>
      <w:r w:rsidR="00C05CA0" w:rsidRPr="00970D95">
        <w:rPr>
          <w:sz w:val="24"/>
          <w:lang w:val="fr-CA"/>
        </w:rPr>
        <w:t xml:space="preserve"> </w:t>
      </w:r>
      <w:r w:rsidRPr="00970D95">
        <w:rPr>
          <w:sz w:val="24"/>
          <w:lang w:val="fr-CA"/>
        </w:rPr>
        <w:t xml:space="preserve">que le Parlement a autorisés à agir en vertu d’une loi, comme le gouverneur en conseil ou un ministre. Par conséquent, le fait de présenter les définitions dans le Règlement </w:t>
      </w:r>
      <w:r w:rsidR="00C05CA0">
        <w:rPr>
          <w:sz w:val="24"/>
          <w:lang w:val="fr-CA"/>
        </w:rPr>
        <w:t>peu</w:t>
      </w:r>
      <w:r w:rsidR="00C171F7">
        <w:rPr>
          <w:sz w:val="24"/>
          <w:lang w:val="fr-CA"/>
        </w:rPr>
        <w:t>t</w:t>
      </w:r>
      <w:r w:rsidR="00C05CA0">
        <w:rPr>
          <w:sz w:val="24"/>
          <w:lang w:val="fr-CA"/>
        </w:rPr>
        <w:t xml:space="preserve"> </w:t>
      </w:r>
      <w:r w:rsidRPr="00970D95">
        <w:rPr>
          <w:sz w:val="24"/>
          <w:lang w:val="fr-CA"/>
        </w:rPr>
        <w:t>procure</w:t>
      </w:r>
      <w:r w:rsidR="00C05CA0">
        <w:rPr>
          <w:sz w:val="24"/>
          <w:lang w:val="fr-CA"/>
        </w:rPr>
        <w:t>r</w:t>
      </w:r>
      <w:r w:rsidRPr="00970D95">
        <w:rPr>
          <w:sz w:val="24"/>
          <w:lang w:val="fr-CA"/>
        </w:rPr>
        <w:t xml:space="preserve"> une plus grande souplesse </w:t>
      </w:r>
      <w:r w:rsidR="00C05CA0">
        <w:rPr>
          <w:sz w:val="24"/>
          <w:lang w:val="fr-CA"/>
        </w:rPr>
        <w:t>afin d</w:t>
      </w:r>
      <w:r w:rsidR="00C171F7">
        <w:rPr>
          <w:sz w:val="24"/>
          <w:lang w:val="fr-CA"/>
        </w:rPr>
        <w:t>’</w:t>
      </w:r>
      <w:r w:rsidRPr="00970D95">
        <w:rPr>
          <w:sz w:val="24"/>
          <w:lang w:val="fr-CA"/>
        </w:rPr>
        <w:t xml:space="preserve">apporter des mises à jour futures et de tenir compte de l’évolution du langage se rapportant à ces mêmes communautés. </w:t>
      </w:r>
    </w:p>
    <w:p w14:paraId="3478E3D3" w14:textId="2C6E3F38" w:rsidR="007F4E56" w:rsidRPr="00970D95" w:rsidRDefault="007F4E56" w:rsidP="007F4E56">
      <w:pPr>
        <w:pStyle w:val="ListBullet"/>
        <w:numPr>
          <w:ilvl w:val="0"/>
          <w:numId w:val="0"/>
        </w:numPr>
        <w:spacing w:before="240" w:after="240"/>
        <w:rPr>
          <w:lang w:val="fr-CA"/>
        </w:rPr>
      </w:pPr>
      <w:r w:rsidRPr="00AB1768">
        <w:rPr>
          <w:lang w:val="fr-CA"/>
        </w:rPr>
        <w:t>Le groupe de travail souligne que de nombreux partenaires et intervenants estiment que les groupes désignés actuels ne sont pas représentatifs des diverses communautés présentes sur le marché du travail qui sont confrontées à des obstacles, et que le langage qui fait référence à ces groupes est désuet.</w:t>
      </w:r>
      <w:r w:rsidR="00471025">
        <w:rPr>
          <w:lang w:val="fr-CA"/>
        </w:rPr>
        <w:t xml:space="preserve"> L</w:t>
      </w:r>
      <w:r w:rsidRPr="00970D95">
        <w:rPr>
          <w:lang w:val="fr-CA"/>
        </w:rPr>
        <w:t xml:space="preserve">e groupe de travail constate que la mise en œuvre de l’équité en matière d’emploi </w:t>
      </w:r>
      <w:r w:rsidR="00471025">
        <w:rPr>
          <w:lang w:val="fr-CA"/>
        </w:rPr>
        <w:t>était</w:t>
      </w:r>
      <w:r w:rsidRPr="00970D95">
        <w:rPr>
          <w:lang w:val="fr-CA"/>
        </w:rPr>
        <w:t xml:space="preserve"> souvent axée sur l’inclusion de</w:t>
      </w:r>
      <w:r w:rsidR="00471025">
        <w:rPr>
          <w:lang w:val="fr-CA"/>
        </w:rPr>
        <w:t>s femmes</w:t>
      </w:r>
      <w:r w:rsidRPr="00970D95">
        <w:rPr>
          <w:lang w:val="fr-CA"/>
        </w:rPr>
        <w:t xml:space="preserve">, sans tenir compte de la diversité au sein de cette catégorie. Il remarque aussi que, bien que des avancées aient été accomplies à cet égard, la pandémie a fait ressortir leur fragilité; </w:t>
      </w:r>
      <w:r w:rsidRPr="00AB1768">
        <w:rPr>
          <w:lang w:val="fr-CA"/>
        </w:rPr>
        <w:t>l’égalité réelle n’a donc pas encore été réalisée.</w:t>
      </w:r>
    </w:p>
    <w:p w14:paraId="1CC8EDFF" w14:textId="51F80225" w:rsidR="007F4E56" w:rsidRPr="00970D95" w:rsidRDefault="007F4E56" w:rsidP="00CA2DEA">
      <w:pPr>
        <w:pStyle w:val="Heading3"/>
      </w:pPr>
      <w:r w:rsidRPr="00970D95">
        <w:t xml:space="preserve">Le groupe de travail recommande </w:t>
      </w:r>
      <w:r w:rsidR="00C21A9A">
        <w:t>ce qui suit</w:t>
      </w:r>
      <w:r w:rsidRPr="00970D95">
        <w:t> :</w:t>
      </w:r>
    </w:p>
    <w:p w14:paraId="635F0908" w14:textId="23266F38" w:rsidR="007F4E56" w:rsidRPr="00970D95" w:rsidRDefault="00C21A9A" w:rsidP="007F4E56">
      <w:pPr>
        <w:pStyle w:val="ListBullet"/>
        <w:spacing w:before="240" w:after="0"/>
        <w:rPr>
          <w:lang w:val="fr-CA"/>
        </w:rPr>
      </w:pPr>
      <w:proofErr w:type="gramStart"/>
      <w:r>
        <w:rPr>
          <w:lang w:val="fr-CA"/>
        </w:rPr>
        <w:t>créer</w:t>
      </w:r>
      <w:proofErr w:type="gramEnd"/>
      <w:r>
        <w:rPr>
          <w:lang w:val="fr-CA"/>
        </w:rPr>
        <w:t xml:space="preserve"> </w:t>
      </w:r>
      <w:r w:rsidR="007F4E56" w:rsidRPr="00970D95">
        <w:rPr>
          <w:lang w:val="fr-CA"/>
        </w:rPr>
        <w:t xml:space="preserve">deux nouveaux groupes désignés pour les travailleurs </w:t>
      </w:r>
      <w:r w:rsidR="007F4E56" w:rsidRPr="00AB1768">
        <w:rPr>
          <w:lang w:val="fr-CA"/>
        </w:rPr>
        <w:t>noirs</w:t>
      </w:r>
      <w:r w:rsidR="007F4E56" w:rsidRPr="00AB1768">
        <w:rPr>
          <w:rStyle w:val="FootnoteReference"/>
          <w:lang w:val="fr-CA"/>
        </w:rPr>
        <w:footnoteReference w:id="4"/>
      </w:r>
      <w:r w:rsidR="007F4E56" w:rsidRPr="00970D95">
        <w:rPr>
          <w:lang w:val="fr-CA"/>
        </w:rPr>
        <w:t xml:space="preserve"> et les travailleurs de la communauté 2ELGBTQI+</w:t>
      </w:r>
      <w:r w:rsidR="007F4E56" w:rsidRPr="00970D95">
        <w:rPr>
          <w:rStyle w:val="FootnoteReference"/>
          <w:lang w:val="fr-CA"/>
        </w:rPr>
        <w:footnoteReference w:id="5"/>
      </w:r>
      <w:r w:rsidR="007F4E56" w:rsidRPr="00970D95">
        <w:rPr>
          <w:lang w:val="fr-CA"/>
        </w:rPr>
        <w:t>;</w:t>
      </w:r>
    </w:p>
    <w:p w14:paraId="4FEA56FD" w14:textId="44B13FB5" w:rsidR="007F4E56" w:rsidRPr="00471025" w:rsidRDefault="00C21A9A" w:rsidP="007F4E56">
      <w:pPr>
        <w:pStyle w:val="ListBullet"/>
        <w:spacing w:before="240" w:after="0"/>
        <w:rPr>
          <w:lang w:val="fr-CA"/>
        </w:rPr>
      </w:pPr>
      <w:proofErr w:type="gramStart"/>
      <w:r w:rsidRPr="00471025">
        <w:rPr>
          <w:lang w:val="fr-CA"/>
        </w:rPr>
        <w:t>remplacer</w:t>
      </w:r>
      <w:proofErr w:type="gramEnd"/>
      <w:r w:rsidRPr="00471025">
        <w:rPr>
          <w:lang w:val="fr-CA"/>
        </w:rPr>
        <w:t xml:space="preserve"> </w:t>
      </w:r>
      <w:r w:rsidR="007F4E56" w:rsidRPr="00471025">
        <w:rPr>
          <w:lang w:val="fr-CA"/>
        </w:rPr>
        <w:t>le terme « Autochtones » par « travailleurs autochtones » afin d’utiliser une approche fondée sur les distinctions (</w:t>
      </w:r>
      <w:r w:rsidR="007F4E56" w:rsidRPr="00471025">
        <w:rPr>
          <w:rStyle w:val="ui-provider"/>
          <w:lang w:val="fr-CA"/>
        </w:rPr>
        <w:t xml:space="preserve">Premières Nations, Inuit et </w:t>
      </w:r>
      <w:r w:rsidR="007F4E56" w:rsidRPr="00471025">
        <w:rPr>
          <w:lang w:val="fr-CA"/>
        </w:rPr>
        <w:t>Métis);</w:t>
      </w:r>
    </w:p>
    <w:p w14:paraId="6C181501" w14:textId="51FFE496" w:rsidR="007F4E56" w:rsidRPr="00970D95" w:rsidRDefault="00942189" w:rsidP="007F4E56">
      <w:pPr>
        <w:pStyle w:val="ListBullet"/>
        <w:spacing w:before="240" w:after="0"/>
        <w:rPr>
          <w:lang w:val="fr-CA"/>
        </w:rPr>
      </w:pPr>
      <w:proofErr w:type="gramStart"/>
      <w:r>
        <w:rPr>
          <w:lang w:val="fr-CA"/>
        </w:rPr>
        <w:t>remplacer</w:t>
      </w:r>
      <w:proofErr w:type="gramEnd"/>
      <w:r>
        <w:rPr>
          <w:lang w:val="fr-CA"/>
        </w:rPr>
        <w:t xml:space="preserve"> </w:t>
      </w:r>
      <w:r w:rsidR="007F4E56" w:rsidRPr="00970D95">
        <w:rPr>
          <w:lang w:val="fr-CA"/>
        </w:rPr>
        <w:t>le terme « minorités visibles » par « travailleurs racisés »;</w:t>
      </w:r>
    </w:p>
    <w:p w14:paraId="72EAB32F" w14:textId="707037A2" w:rsidR="007F4E56" w:rsidRPr="00970D95" w:rsidRDefault="00942189" w:rsidP="007F4E56">
      <w:pPr>
        <w:pStyle w:val="ListBullet"/>
        <w:spacing w:before="240" w:after="0"/>
        <w:rPr>
          <w:lang w:val="fr-CA"/>
        </w:rPr>
      </w:pPr>
      <w:proofErr w:type="gramStart"/>
      <w:r>
        <w:rPr>
          <w:lang w:val="fr-CA"/>
        </w:rPr>
        <w:t>utiliser</w:t>
      </w:r>
      <w:proofErr w:type="gramEnd"/>
      <w:r>
        <w:rPr>
          <w:lang w:val="fr-CA"/>
        </w:rPr>
        <w:t xml:space="preserve"> </w:t>
      </w:r>
      <w:r w:rsidR="007F4E56" w:rsidRPr="00970D95">
        <w:rPr>
          <w:lang w:val="fr-CA"/>
        </w:rPr>
        <w:t xml:space="preserve">la définition du terme « handicap » de la </w:t>
      </w:r>
      <w:r w:rsidR="007F4E56" w:rsidRPr="00970D95">
        <w:rPr>
          <w:i/>
          <w:iCs/>
          <w:lang w:val="fr-CA"/>
        </w:rPr>
        <w:t>Loi canadienne sur l’accessibilité</w:t>
      </w:r>
      <w:r w:rsidR="007F4E56" w:rsidRPr="00970D95">
        <w:rPr>
          <w:lang w:val="fr-CA"/>
        </w:rPr>
        <w:t>;</w:t>
      </w:r>
    </w:p>
    <w:p w14:paraId="30E8FA9A" w14:textId="77777777" w:rsidR="007F4E56" w:rsidRPr="00970D95" w:rsidRDefault="007F4E56" w:rsidP="00D15D59">
      <w:pPr>
        <w:pStyle w:val="ListBullet"/>
        <w:numPr>
          <w:ilvl w:val="1"/>
          <w:numId w:val="6"/>
        </w:numPr>
        <w:spacing w:before="240" w:after="0"/>
        <w:rPr>
          <w:lang w:val="fr-CA"/>
        </w:rPr>
      </w:pPr>
      <w:r w:rsidRPr="00970D95">
        <w:rPr>
          <w:lang w:val="fr-CA"/>
        </w:rPr>
        <w:t xml:space="preserve">La </w:t>
      </w:r>
      <w:r w:rsidRPr="00970D95">
        <w:rPr>
          <w:i/>
          <w:iCs/>
          <w:lang w:val="fr-CA"/>
        </w:rPr>
        <w:t>Loi canadienne sur l’accessibilité</w:t>
      </w:r>
      <w:r w:rsidRPr="00970D95">
        <w:rPr>
          <w:lang w:val="fr-CA"/>
        </w:rPr>
        <w:t xml:space="preserve"> définit le </w:t>
      </w:r>
      <w:r w:rsidRPr="00970D95">
        <w:rPr>
          <w:b/>
          <w:lang w:val="fr-CA"/>
        </w:rPr>
        <w:t xml:space="preserve">handicap </w:t>
      </w:r>
      <w:r w:rsidRPr="00970D95">
        <w:rPr>
          <w:lang w:val="fr-CA"/>
        </w:rPr>
        <w:t xml:space="preserve">comme suit : « Déficience notamment physique, intellectuelle, cognitive, mentale ou sensorielle, trouble d’apprentissage ou de la communication ou limitation fonctionnelle, de nature permanente, temporaire ou épisodique, manifeste ou non et dont l’interaction avec un obstacle nuit à la participation pleine et égale d’une personne dans la société »; </w:t>
      </w:r>
    </w:p>
    <w:p w14:paraId="74E2A867" w14:textId="77777777" w:rsidR="007F4E56" w:rsidRPr="00970D95" w:rsidRDefault="007F4E56" w:rsidP="00D15D59">
      <w:pPr>
        <w:pStyle w:val="ListBullet"/>
        <w:numPr>
          <w:ilvl w:val="1"/>
          <w:numId w:val="6"/>
        </w:numPr>
        <w:spacing w:before="240" w:after="0"/>
        <w:rPr>
          <w:lang w:val="fr-CA"/>
        </w:rPr>
      </w:pPr>
      <w:r w:rsidRPr="00970D95">
        <w:rPr>
          <w:lang w:val="fr-CA"/>
        </w:rPr>
        <w:t>La définition de « handicap » doit être lue en parallèle avec celle du terme « </w:t>
      </w:r>
      <w:r w:rsidRPr="00970D95">
        <w:rPr>
          <w:b/>
          <w:bCs/>
          <w:lang w:val="fr-CA"/>
        </w:rPr>
        <w:t>obstacle</w:t>
      </w:r>
      <w:r w:rsidRPr="00970D95">
        <w:rPr>
          <w:lang w:val="fr-CA"/>
        </w:rPr>
        <w:t xml:space="preserve"> », que la </w:t>
      </w:r>
      <w:r w:rsidRPr="00970D95">
        <w:rPr>
          <w:i/>
          <w:iCs/>
          <w:lang w:val="fr-CA"/>
        </w:rPr>
        <w:t>Loi canadienne sur l’accessibilité</w:t>
      </w:r>
      <w:r w:rsidRPr="00970D95">
        <w:rPr>
          <w:lang w:val="fr-CA"/>
        </w:rPr>
        <w:t xml:space="preserve"> définit ainsi : « Tout élément – notamment celui qui est de nature physique ou architecturale, qui est relatif à l’information, aux communications, aux comportements ou à la technologie ou qui est le résultat d’une politique ou d’une pratique – qui nuit à la participation pleine et égale dans la société des personnes ayant des déficiences notamment physiques, intellectuelles, cognitives, mentales ou </w:t>
      </w:r>
      <w:r w:rsidRPr="00970D95">
        <w:rPr>
          <w:lang w:val="fr-CA"/>
        </w:rPr>
        <w:lastRenderedPageBreak/>
        <w:t>sensorielles, des troubles d’apprentissage ou de la communication ou des limitations fonctionnelles »;</w:t>
      </w:r>
    </w:p>
    <w:p w14:paraId="36637C0B" w14:textId="4D03BFFE" w:rsidR="007F4E56" w:rsidRPr="00970D95" w:rsidRDefault="00C125ED" w:rsidP="007F4E56">
      <w:pPr>
        <w:pStyle w:val="ListBullet"/>
        <w:spacing w:before="240" w:after="0"/>
        <w:rPr>
          <w:lang w:val="fr-CA"/>
        </w:rPr>
      </w:pPr>
      <w:proofErr w:type="gramStart"/>
      <w:r>
        <w:rPr>
          <w:lang w:val="fr-CA"/>
        </w:rPr>
        <w:t>faire</w:t>
      </w:r>
      <w:proofErr w:type="gramEnd"/>
      <w:r>
        <w:rPr>
          <w:lang w:val="fr-CA"/>
        </w:rPr>
        <w:t xml:space="preserve"> en sorte que </w:t>
      </w:r>
      <w:r w:rsidR="007F4E56" w:rsidRPr="00970D95">
        <w:rPr>
          <w:lang w:val="fr-CA"/>
        </w:rPr>
        <w:t>les femmes continuent de constituer un groupe visé par l’équité en matière d’emploi.</w:t>
      </w:r>
    </w:p>
    <w:p w14:paraId="219A78F5" w14:textId="37197FB1" w:rsidR="007F4E56" w:rsidRPr="00970D95" w:rsidRDefault="007F4E56" w:rsidP="007F4E56">
      <w:pPr>
        <w:spacing w:before="240"/>
        <w:rPr>
          <w:bCs/>
          <w:sz w:val="24"/>
          <w:lang w:val="fr-CA"/>
        </w:rPr>
      </w:pPr>
      <w:bookmarkStart w:id="20" w:name="_Toc157086655"/>
      <w:bookmarkStart w:id="21" w:name="_Toc157087007"/>
      <w:r w:rsidRPr="00970D95">
        <w:rPr>
          <w:color w:val="000000" w:themeColor="text1"/>
          <w:sz w:val="24"/>
          <w:lang w:val="fr-CA"/>
        </w:rPr>
        <w:t xml:space="preserve">Bien que le groupe de travail </w:t>
      </w:r>
      <w:r w:rsidR="00C05CA0">
        <w:rPr>
          <w:color w:val="000000" w:themeColor="text1"/>
          <w:sz w:val="24"/>
          <w:lang w:val="fr-CA"/>
        </w:rPr>
        <w:t>ait</w:t>
      </w:r>
      <w:r w:rsidR="006B1F6C">
        <w:rPr>
          <w:color w:val="000000" w:themeColor="text1"/>
          <w:sz w:val="24"/>
          <w:lang w:val="fr-CA"/>
        </w:rPr>
        <w:t xml:space="preserve"> considéré l’</w:t>
      </w:r>
      <w:r w:rsidRPr="00970D95">
        <w:rPr>
          <w:color w:val="000000" w:themeColor="text1"/>
          <w:sz w:val="24"/>
          <w:lang w:val="fr-CA"/>
        </w:rPr>
        <w:t>ajout d’autres groupes désignés, comme les minorités religieuses, il ne dispos</w:t>
      </w:r>
      <w:r w:rsidR="006B1F6C">
        <w:rPr>
          <w:color w:val="000000" w:themeColor="text1"/>
          <w:sz w:val="24"/>
          <w:lang w:val="fr-CA"/>
        </w:rPr>
        <w:t>ait</w:t>
      </w:r>
      <w:r w:rsidRPr="00970D95">
        <w:rPr>
          <w:color w:val="000000" w:themeColor="text1"/>
          <w:sz w:val="24"/>
          <w:lang w:val="fr-CA"/>
        </w:rPr>
        <w:t xml:space="preserve"> pas de données probantes suffisantes pour ajouter </w:t>
      </w:r>
      <w:r w:rsidRPr="00EA5EE3">
        <w:rPr>
          <w:color w:val="000000" w:themeColor="text1"/>
          <w:sz w:val="24"/>
          <w:lang w:val="fr-CA"/>
        </w:rPr>
        <w:t>des groupes autres que ceux des travailleurs noirs et des travailleurs de la communauté 2ELGBTQI+.</w:t>
      </w:r>
      <w:r w:rsidRPr="00970D95">
        <w:rPr>
          <w:color w:val="000000" w:themeColor="text1"/>
          <w:sz w:val="24"/>
          <w:lang w:val="fr-CA"/>
        </w:rPr>
        <w:t xml:space="preserve"> </w:t>
      </w:r>
      <w:r w:rsidRPr="00970D95">
        <w:rPr>
          <w:sz w:val="24"/>
          <w:lang w:val="fr-CA"/>
        </w:rPr>
        <w:t xml:space="preserve">Le groupe de travail note qu’il faudrait examiner la possibilité d’inclure </w:t>
      </w:r>
      <w:r w:rsidRPr="00970D95">
        <w:rPr>
          <w:color w:val="000000" w:themeColor="text1"/>
          <w:sz w:val="24"/>
          <w:lang w:val="fr-CA"/>
        </w:rPr>
        <w:t xml:space="preserve">d’autres groupes, et recommande que l’on confie à la </w:t>
      </w:r>
      <w:r w:rsidRPr="00EA5EE3">
        <w:rPr>
          <w:sz w:val="24"/>
          <w:lang w:val="fr-CA"/>
        </w:rPr>
        <w:t>Commission du droit du Canada</w:t>
      </w:r>
      <w:r w:rsidR="005D7F4A">
        <w:rPr>
          <w:sz w:val="24"/>
          <w:lang w:val="fr-CA"/>
        </w:rPr>
        <w:t>,</w:t>
      </w:r>
      <w:r w:rsidRPr="00EA5EE3">
        <w:rPr>
          <w:sz w:val="24"/>
          <w:lang w:val="fr-CA"/>
        </w:rPr>
        <w:t xml:space="preserve"> nouvellement constituée</w:t>
      </w:r>
      <w:r w:rsidR="005D7F4A">
        <w:rPr>
          <w:sz w:val="24"/>
          <w:lang w:val="fr-CA"/>
        </w:rPr>
        <w:t>,</w:t>
      </w:r>
      <w:r w:rsidRPr="00EA5EE3">
        <w:rPr>
          <w:sz w:val="24"/>
          <w:lang w:val="fr-CA"/>
        </w:rPr>
        <w:t xml:space="preserve"> la conduite d’une étude indépendante exhaustive sur l’ajout des minorités religieuses à la Loi.</w:t>
      </w:r>
    </w:p>
    <w:p w14:paraId="3E1F0301" w14:textId="77777777" w:rsidR="007F4E56" w:rsidRPr="00970D95" w:rsidRDefault="007F4E56" w:rsidP="007F4E56">
      <w:pPr>
        <w:spacing w:before="240"/>
        <w:rPr>
          <w:bCs/>
          <w:sz w:val="24"/>
          <w:lang w:val="fr-CA"/>
        </w:rPr>
      </w:pPr>
      <w:r w:rsidRPr="00970D95">
        <w:rPr>
          <w:sz w:val="24"/>
          <w:lang w:val="fr-CA"/>
        </w:rPr>
        <w:t>En réponse aux recommandations du groupe de travail, le gouvernement du Canada a annoncé les premiers engagements suivants :</w:t>
      </w:r>
      <w:bookmarkEnd w:id="20"/>
      <w:bookmarkEnd w:id="21"/>
    </w:p>
    <w:p w14:paraId="46C31973" w14:textId="1DF3AD35" w:rsidR="007F4E56" w:rsidRPr="00970D95" w:rsidRDefault="007F4E56" w:rsidP="007F4E56">
      <w:pPr>
        <w:pStyle w:val="ListBullet"/>
        <w:spacing w:before="240" w:after="0"/>
        <w:rPr>
          <w:lang w:val="fr-CA"/>
        </w:rPr>
      </w:pPr>
      <w:proofErr w:type="gramStart"/>
      <w:r w:rsidRPr="00970D95">
        <w:rPr>
          <w:lang w:val="fr-CA"/>
        </w:rPr>
        <w:t>créer</w:t>
      </w:r>
      <w:proofErr w:type="gramEnd"/>
      <w:r w:rsidRPr="00970D95">
        <w:rPr>
          <w:lang w:val="fr-CA"/>
        </w:rPr>
        <w:t xml:space="preserve"> deux nouveaux groupes désignés prévus par la Loi : les personnes </w:t>
      </w:r>
      <w:r w:rsidRPr="00471025">
        <w:rPr>
          <w:lang w:val="fr-CA"/>
        </w:rPr>
        <w:t>noires</w:t>
      </w:r>
      <w:r w:rsidRPr="00970D95">
        <w:rPr>
          <w:lang w:val="fr-CA"/>
        </w:rPr>
        <w:t xml:space="preserve"> et les membres de la communauté 2ELGBTQI+;</w:t>
      </w:r>
    </w:p>
    <w:p w14:paraId="45B433AF" w14:textId="77777777" w:rsidR="007F4E56" w:rsidRPr="00970D95" w:rsidRDefault="007F4E56" w:rsidP="007F4E56">
      <w:pPr>
        <w:pStyle w:val="ListBullet"/>
        <w:spacing w:before="240" w:after="0"/>
        <w:rPr>
          <w:lang w:val="fr-CA"/>
        </w:rPr>
      </w:pPr>
      <w:proofErr w:type="gramStart"/>
      <w:r w:rsidRPr="00970D95">
        <w:rPr>
          <w:lang w:val="fr-CA"/>
        </w:rPr>
        <w:t>remplacer</w:t>
      </w:r>
      <w:proofErr w:type="gramEnd"/>
      <w:r w:rsidRPr="00970D95">
        <w:rPr>
          <w:lang w:val="fr-CA"/>
        </w:rPr>
        <w:t xml:space="preserve"> le terme « </w:t>
      </w:r>
      <w:proofErr w:type="spellStart"/>
      <w:r w:rsidRPr="00970D95">
        <w:rPr>
          <w:lang w:val="fr-CA"/>
        </w:rPr>
        <w:t>Aboriginal</w:t>
      </w:r>
      <w:proofErr w:type="spellEnd"/>
      <w:r w:rsidRPr="00970D95">
        <w:rPr>
          <w:lang w:val="fr-CA"/>
        </w:rPr>
        <w:t xml:space="preserve"> Peoples » par « </w:t>
      </w:r>
      <w:proofErr w:type="spellStart"/>
      <w:r w:rsidRPr="00970D95">
        <w:rPr>
          <w:lang w:val="fr-CA"/>
        </w:rPr>
        <w:t>Indigenous</w:t>
      </w:r>
      <w:proofErr w:type="spellEnd"/>
      <w:r w:rsidRPr="00970D95">
        <w:rPr>
          <w:lang w:val="fr-CA"/>
        </w:rPr>
        <w:t xml:space="preserve"> Peoples » dans la version anglaise de la Loi (le terme utilisé en français restant le même, soit « Autochtones »), et actualiser la définition de manière à ce qu’elle inclue les Premières Nations, les Métis et les Inuit en conformité avec la </w:t>
      </w:r>
      <w:hyperlink r:id="rId18" w:history="1">
        <w:r w:rsidRPr="00970D95">
          <w:rPr>
            <w:rStyle w:val="Hyperlink"/>
            <w:i/>
            <w:lang w:val="fr-CA"/>
          </w:rPr>
          <w:t>Déclaration des Nations Unies sur les droits des peuples autochtones</w:t>
        </w:r>
      </w:hyperlink>
      <w:r w:rsidRPr="00970D95">
        <w:rPr>
          <w:lang w:val="fr-CA"/>
        </w:rPr>
        <w:t xml:space="preserve">; </w:t>
      </w:r>
    </w:p>
    <w:p w14:paraId="2D2F916C" w14:textId="77777777" w:rsidR="007F4E56" w:rsidRDefault="007F4E56" w:rsidP="007F4E56">
      <w:pPr>
        <w:pStyle w:val="ListBullet"/>
        <w:spacing w:before="240" w:after="240"/>
        <w:rPr>
          <w:lang w:val="fr-CA"/>
        </w:rPr>
      </w:pPr>
      <w:proofErr w:type="gramStart"/>
      <w:r w:rsidRPr="00970D95">
        <w:rPr>
          <w:lang w:val="fr-CA"/>
        </w:rPr>
        <w:t>remplacer</w:t>
      </w:r>
      <w:proofErr w:type="gramEnd"/>
      <w:r w:rsidRPr="00970D95">
        <w:rPr>
          <w:lang w:val="fr-CA"/>
        </w:rPr>
        <w:t xml:space="preserve"> le terme « minorités visibles » par « personnes </w:t>
      </w:r>
      <w:r w:rsidRPr="00471025">
        <w:rPr>
          <w:lang w:val="fr-CA"/>
        </w:rPr>
        <w:t>racisées</w:t>
      </w:r>
      <w:r w:rsidRPr="00970D95">
        <w:rPr>
          <w:lang w:val="fr-CA"/>
        </w:rPr>
        <w:t> » et actualiser la définition correspondante;</w:t>
      </w:r>
    </w:p>
    <w:p w14:paraId="3A0220F1" w14:textId="0C334C72" w:rsidR="00BD716B" w:rsidRPr="00526DFF" w:rsidRDefault="00526DFF" w:rsidP="007F4E56">
      <w:pPr>
        <w:pStyle w:val="ListBullet"/>
        <w:spacing w:before="240" w:after="240"/>
        <w:rPr>
          <w:lang w:val="fr-CA"/>
        </w:rPr>
      </w:pPr>
      <w:proofErr w:type="gramStart"/>
      <w:r>
        <w:rPr>
          <w:lang w:val="fr-CA"/>
        </w:rPr>
        <w:t>actualiser</w:t>
      </w:r>
      <w:proofErr w:type="gramEnd"/>
      <w:r>
        <w:rPr>
          <w:lang w:val="fr-CA"/>
        </w:rPr>
        <w:t xml:space="preserve"> </w:t>
      </w:r>
      <w:r w:rsidRPr="00970D95">
        <w:rPr>
          <w:lang w:val="fr-CA"/>
        </w:rPr>
        <w:t xml:space="preserve">la définition de « personnes handicapées » afin qu’elle corresponde à celle de la </w:t>
      </w:r>
      <w:r w:rsidRPr="00970D95">
        <w:rPr>
          <w:i/>
          <w:iCs/>
          <w:lang w:val="fr-CA"/>
        </w:rPr>
        <w:t>Loi canadienne sur l’accessibilité</w:t>
      </w:r>
      <w:r w:rsidRPr="00970D95">
        <w:rPr>
          <w:lang w:val="fr-CA"/>
        </w:rPr>
        <w:t xml:space="preserve"> et pour la rendre plus inclusive</w:t>
      </w:r>
      <w:r>
        <w:rPr>
          <w:lang w:val="fr-CA"/>
        </w:rPr>
        <w:t>.</w:t>
      </w:r>
    </w:p>
    <w:p w14:paraId="2C02B8FE" w14:textId="32F253DC" w:rsidR="007F4E56" w:rsidRPr="00970D95" w:rsidRDefault="00CA2DEA" w:rsidP="00CA2DEA">
      <w:pPr>
        <w:pStyle w:val="Heading2"/>
      </w:pPr>
      <w:bookmarkStart w:id="22" w:name="_Toc164146854"/>
      <w:bookmarkStart w:id="23" w:name="_Toc164958904"/>
      <w:bookmarkStart w:id="24" w:name="_Hlk164161274"/>
      <w:r>
        <w:t>1.3</w:t>
      </w:r>
      <w:r>
        <w:tab/>
      </w:r>
      <w:r w:rsidR="007F4E56" w:rsidRPr="00970D95">
        <w:t>Collecte des données d</w:t>
      </w:r>
      <w:r w:rsidR="009C0695">
        <w:t>e</w:t>
      </w:r>
      <w:r w:rsidR="007F4E56" w:rsidRPr="00970D95">
        <w:t xml:space="preserve"> sondag</w:t>
      </w:r>
      <w:bookmarkEnd w:id="22"/>
      <w:r w:rsidR="007F4E56" w:rsidRPr="00970D95">
        <w:t>e</w:t>
      </w:r>
      <w:bookmarkEnd w:id="23"/>
    </w:p>
    <w:p w14:paraId="7F7FA4A9" w14:textId="30CF4D7F" w:rsidR="007F4E56" w:rsidRPr="00970D95" w:rsidRDefault="007F4E56" w:rsidP="007F4E56">
      <w:pPr>
        <w:rPr>
          <w:sz w:val="24"/>
          <w:lang w:val="fr-CA"/>
        </w:rPr>
      </w:pPr>
      <w:r w:rsidRPr="00970D95">
        <w:rPr>
          <w:sz w:val="24"/>
          <w:lang w:val="fr-CA"/>
        </w:rPr>
        <w:t xml:space="preserve">La </w:t>
      </w:r>
      <w:r w:rsidRPr="00235A48">
        <w:rPr>
          <w:sz w:val="24"/>
          <w:lang w:val="fr-CA"/>
        </w:rPr>
        <w:t>Loi</w:t>
      </w:r>
      <w:r w:rsidRPr="00970D95">
        <w:rPr>
          <w:sz w:val="24"/>
          <w:lang w:val="fr-CA"/>
        </w:rPr>
        <w:t xml:space="preserve"> en vigueur exige que les employeurs, aux fins de la mise en œuvre de l’équité en matière d’emploi, recueillent et analysent des renseignements sur l’effectif (y compris des renseignements recueillis au moyen du questionnaire d’enquête sur l’effectif, aussi connu sous le </w:t>
      </w:r>
      <w:r w:rsidRPr="00EA5EE3">
        <w:rPr>
          <w:sz w:val="24"/>
          <w:lang w:val="fr-CA"/>
        </w:rPr>
        <w:t xml:space="preserve">nom de </w:t>
      </w:r>
      <w:bookmarkStart w:id="25" w:name="_Hlk164700225"/>
      <w:r w:rsidRPr="00EA5EE3">
        <w:rPr>
          <w:sz w:val="24"/>
          <w:lang w:val="fr-CA"/>
        </w:rPr>
        <w:t>sondage de déclaration volontaire</w:t>
      </w:r>
      <w:bookmarkEnd w:id="25"/>
      <w:r w:rsidRPr="00970D95">
        <w:rPr>
          <w:sz w:val="24"/>
          <w:lang w:val="fr-CA"/>
        </w:rPr>
        <w:t>) afin de déterminer dans quelle mesure les groupes désignés sont sous-représentés. Toutefois, le questionnaire d’enquête sur l’effectif n</w:t>
      </w:r>
      <w:r w:rsidR="00F83175">
        <w:rPr>
          <w:sz w:val="24"/>
          <w:lang w:val="fr-CA"/>
        </w:rPr>
        <w:t>'est tenu de recueillir</w:t>
      </w:r>
      <w:r w:rsidRPr="00970D95">
        <w:rPr>
          <w:sz w:val="24"/>
          <w:lang w:val="fr-CA"/>
        </w:rPr>
        <w:t xml:space="preserve"> que des données sur les Autochtones, les personnes handicapées et les membres des minorités visibles. Les femmes ne sont pas visées par les pratiques en matière de déclaration volontaire</w:t>
      </w:r>
      <w:r w:rsidRPr="00970D95">
        <w:rPr>
          <w:rStyle w:val="FootnoteReference"/>
          <w:lang w:val="fr-CA"/>
        </w:rPr>
        <w:footnoteReference w:id="6"/>
      </w:r>
      <w:r w:rsidRPr="00970D95">
        <w:rPr>
          <w:sz w:val="24"/>
          <w:lang w:val="fr-CA"/>
        </w:rPr>
        <w:t xml:space="preserve">, </w:t>
      </w:r>
      <w:r w:rsidRPr="00EA5EE3">
        <w:rPr>
          <w:sz w:val="24"/>
          <w:lang w:val="fr-CA"/>
        </w:rPr>
        <w:t xml:space="preserve">ce qui signifie que les employeurs peuvent utiliser d’autres </w:t>
      </w:r>
      <w:r w:rsidRPr="00EA5EE3">
        <w:rPr>
          <w:sz w:val="24"/>
          <w:lang w:val="fr-CA"/>
        </w:rPr>
        <w:lastRenderedPageBreak/>
        <w:t>sources, comme les données administratives (p</w:t>
      </w:r>
      <w:r w:rsidRPr="00970D95">
        <w:rPr>
          <w:sz w:val="24"/>
          <w:lang w:val="fr-CA"/>
        </w:rPr>
        <w:t>. ex. par l’entremise d’un système de pa</w:t>
      </w:r>
      <w:r w:rsidR="00BD6C0B">
        <w:rPr>
          <w:sz w:val="24"/>
          <w:lang w:val="fr-CA"/>
        </w:rPr>
        <w:t>y</w:t>
      </w:r>
      <w:r w:rsidRPr="00970D95">
        <w:rPr>
          <w:sz w:val="24"/>
          <w:lang w:val="fr-CA"/>
        </w:rPr>
        <w:t>e), pour identifier les femmes, et ce afin de satisfaire aux exigences en matière de collecte de données et d’analyse de l’effectif. </w:t>
      </w:r>
    </w:p>
    <w:p w14:paraId="5EDCF708" w14:textId="77777777" w:rsidR="007F4E56" w:rsidRPr="00970D95" w:rsidRDefault="007F4E56" w:rsidP="007F4E56">
      <w:pPr>
        <w:rPr>
          <w:sz w:val="24"/>
          <w:lang w:val="fr-CA"/>
        </w:rPr>
      </w:pPr>
    </w:p>
    <w:p w14:paraId="5DFDCFB0" w14:textId="77777777" w:rsidR="007F4E56" w:rsidRPr="00970D95" w:rsidRDefault="007F4E56" w:rsidP="007F4E56">
      <w:pPr>
        <w:rPr>
          <w:sz w:val="24"/>
          <w:lang w:val="fr-CA"/>
        </w:rPr>
      </w:pPr>
      <w:r w:rsidRPr="00970D95">
        <w:rPr>
          <w:sz w:val="24"/>
          <w:lang w:val="fr-CA"/>
        </w:rPr>
        <w:t xml:space="preserve">Selon la </w:t>
      </w:r>
      <w:r w:rsidRPr="00E65FC1">
        <w:rPr>
          <w:sz w:val="24"/>
          <w:lang w:val="fr-CA"/>
        </w:rPr>
        <w:t>Loi</w:t>
      </w:r>
      <w:r w:rsidRPr="00970D95">
        <w:rPr>
          <w:sz w:val="24"/>
          <w:lang w:val="fr-CA"/>
        </w:rPr>
        <w:t xml:space="preserve"> et le </w:t>
      </w:r>
      <w:r w:rsidRPr="00E65FC1">
        <w:rPr>
          <w:sz w:val="24"/>
          <w:lang w:val="fr-CA"/>
        </w:rPr>
        <w:t>Règlement</w:t>
      </w:r>
      <w:r w:rsidRPr="00970D95">
        <w:rPr>
          <w:sz w:val="24"/>
          <w:lang w:val="fr-CA"/>
        </w:rPr>
        <w:t xml:space="preserve">, les renseignements recueillis, y compris les données de déclaration volontaire, sont confidentiels et ne doivent être utilisés que pour permettre à l’employeur de remplir ses obligations en vertu de la </w:t>
      </w:r>
      <w:r w:rsidRPr="00E65FC1">
        <w:rPr>
          <w:sz w:val="24"/>
          <w:lang w:val="fr-CA"/>
        </w:rPr>
        <w:t>Loi</w:t>
      </w:r>
      <w:r w:rsidRPr="00970D95">
        <w:rPr>
          <w:sz w:val="24"/>
          <w:lang w:val="fr-CA"/>
        </w:rPr>
        <w:t>.</w:t>
      </w:r>
    </w:p>
    <w:p w14:paraId="6D156E59" w14:textId="77777777" w:rsidR="007F4E56" w:rsidRPr="00970D95" w:rsidRDefault="007F4E56" w:rsidP="007F4E56">
      <w:pPr>
        <w:rPr>
          <w:sz w:val="24"/>
          <w:lang w:val="fr-CA"/>
        </w:rPr>
      </w:pPr>
    </w:p>
    <w:p w14:paraId="6A373D3F" w14:textId="6BAAE8FC" w:rsidR="007F4E56" w:rsidRPr="00970D95" w:rsidRDefault="005D7F4A" w:rsidP="007F4E56">
      <w:pPr>
        <w:rPr>
          <w:sz w:val="24"/>
          <w:lang w:val="fr-CA"/>
        </w:rPr>
      </w:pPr>
      <w:r>
        <w:rPr>
          <w:sz w:val="24"/>
          <w:lang w:val="fr-CA"/>
        </w:rPr>
        <w:t>L</w:t>
      </w:r>
      <w:r w:rsidRPr="00970D95">
        <w:rPr>
          <w:sz w:val="24"/>
          <w:lang w:val="fr-CA"/>
        </w:rPr>
        <w:t xml:space="preserve">es défis liés à la collecte des données et à la transparence sont décrits </w:t>
      </w:r>
      <w:r>
        <w:rPr>
          <w:sz w:val="24"/>
          <w:lang w:val="fr-CA"/>
        </w:rPr>
        <w:t>d</w:t>
      </w:r>
      <w:r w:rsidR="007F4E56" w:rsidRPr="00970D95">
        <w:rPr>
          <w:sz w:val="24"/>
          <w:lang w:val="fr-CA"/>
        </w:rPr>
        <w:t xml:space="preserve">ans le rapport du groupe de travail, en particulier en ce qui concerne la confiance des employés et les risques liés à la divulgation des données de déclaration volontaire, ainsi que la façon dont les employeurs pourraient utiliser ces données. Le rapport souligne l’importance de recueillir des données fondées sur les distinctions, intersectionnelles et désagrégées afin de mieux surmonter les obstacles, </w:t>
      </w:r>
      <w:r>
        <w:rPr>
          <w:sz w:val="24"/>
          <w:lang w:val="fr-CA"/>
        </w:rPr>
        <w:t xml:space="preserve">tout </w:t>
      </w:r>
      <w:r w:rsidR="007F4E56" w:rsidRPr="00970D95">
        <w:rPr>
          <w:sz w:val="24"/>
          <w:lang w:val="fr-CA"/>
        </w:rPr>
        <w:t>en tenant compte des mesures de protection des renseignements personnels. À ce titre, le groupe de travail recommande une approche de collecte des données axée sur les droits de la personne</w:t>
      </w:r>
      <w:r>
        <w:rPr>
          <w:sz w:val="24"/>
          <w:lang w:val="fr-CA"/>
        </w:rPr>
        <w:t>,</w:t>
      </w:r>
      <w:r w:rsidR="007F4E56" w:rsidRPr="00970D95">
        <w:rPr>
          <w:sz w:val="24"/>
          <w:lang w:val="fr-CA"/>
        </w:rPr>
        <w:t xml:space="preserve"> dictée par les objectifs à réaliser et visant à instaurer la confiance, en vue d’atteindre et de maintenir une égalité réelle.</w:t>
      </w:r>
    </w:p>
    <w:p w14:paraId="64358FE6" w14:textId="77777777" w:rsidR="007F4E56" w:rsidRPr="00970D95" w:rsidRDefault="007F4E56" w:rsidP="007F4E56">
      <w:pPr>
        <w:rPr>
          <w:sz w:val="24"/>
          <w:lang w:val="fr-CA"/>
        </w:rPr>
      </w:pPr>
    </w:p>
    <w:p w14:paraId="75DE479D" w14:textId="77777777" w:rsidR="007F4E56" w:rsidRPr="00970D95" w:rsidRDefault="007F4E56" w:rsidP="007F4E56">
      <w:pPr>
        <w:rPr>
          <w:sz w:val="24"/>
          <w:lang w:val="fr-CA"/>
        </w:rPr>
      </w:pPr>
      <w:r w:rsidRPr="00970D95">
        <w:rPr>
          <w:sz w:val="24"/>
          <w:lang w:val="fr-CA"/>
        </w:rPr>
        <w:t xml:space="preserve">Une approche de collecte des données fondées sur les distinctions, intersectionnelles et désagrégées consiste à recueillir des données sur :  </w:t>
      </w:r>
    </w:p>
    <w:p w14:paraId="6B6E42CD" w14:textId="77777777" w:rsidR="007F4E56" w:rsidRPr="00970D95" w:rsidRDefault="007F4E56" w:rsidP="007F4E56">
      <w:pPr>
        <w:rPr>
          <w:sz w:val="24"/>
          <w:lang w:val="fr-CA"/>
        </w:rPr>
      </w:pPr>
    </w:p>
    <w:p w14:paraId="00059A8D" w14:textId="77777777" w:rsidR="007F4E56" w:rsidRPr="00970D95" w:rsidRDefault="007F4E56" w:rsidP="00D15D59">
      <w:pPr>
        <w:pStyle w:val="ListParagraph"/>
        <w:numPr>
          <w:ilvl w:val="0"/>
          <w:numId w:val="22"/>
        </w:numPr>
        <w:rPr>
          <w:sz w:val="24"/>
          <w:lang w:val="fr-CA"/>
        </w:rPr>
      </w:pPr>
      <w:proofErr w:type="gramStart"/>
      <w:r w:rsidRPr="00970D95">
        <w:rPr>
          <w:sz w:val="24"/>
          <w:lang w:val="fr-CA"/>
        </w:rPr>
        <w:t>les</w:t>
      </w:r>
      <w:proofErr w:type="gramEnd"/>
      <w:r w:rsidRPr="00970D95">
        <w:rPr>
          <w:sz w:val="24"/>
          <w:lang w:val="fr-CA"/>
        </w:rPr>
        <w:t xml:space="preserve"> membres des Premières Nations, des Inuits </w:t>
      </w:r>
      <w:r w:rsidRPr="00970D95">
        <w:rPr>
          <w:color w:val="000000"/>
          <w:sz w:val="24"/>
          <w:lang w:val="fr-CA"/>
        </w:rPr>
        <w:t>ou des Métis</w:t>
      </w:r>
      <w:r w:rsidRPr="00970D95">
        <w:rPr>
          <w:sz w:val="24"/>
          <w:lang w:val="fr-CA"/>
        </w:rPr>
        <w:t> (</w:t>
      </w:r>
      <w:r w:rsidRPr="00970D95">
        <w:rPr>
          <w:b/>
          <w:bCs/>
          <w:sz w:val="24"/>
          <w:lang w:val="fr-CA"/>
        </w:rPr>
        <w:t>données</w:t>
      </w:r>
      <w:r w:rsidRPr="00970D95">
        <w:rPr>
          <w:sz w:val="24"/>
          <w:lang w:val="fr-CA"/>
        </w:rPr>
        <w:t xml:space="preserve"> </w:t>
      </w:r>
      <w:r w:rsidRPr="00970D95">
        <w:rPr>
          <w:b/>
          <w:bCs/>
          <w:sz w:val="24"/>
          <w:lang w:val="fr-CA"/>
        </w:rPr>
        <w:t>fondées sur les distinctions</w:t>
      </w:r>
      <w:r w:rsidRPr="00970D95">
        <w:rPr>
          <w:sz w:val="24"/>
          <w:lang w:val="fr-CA"/>
        </w:rPr>
        <w:t>)</w:t>
      </w:r>
      <w:r w:rsidRPr="00970D95">
        <w:rPr>
          <w:rStyle w:val="FootnoteReference"/>
          <w:lang w:val="fr-CA"/>
        </w:rPr>
        <w:footnoteReference w:id="7"/>
      </w:r>
      <w:r w:rsidRPr="00970D95">
        <w:rPr>
          <w:sz w:val="24"/>
          <w:lang w:val="fr-CA"/>
        </w:rPr>
        <w:t>;</w:t>
      </w:r>
    </w:p>
    <w:p w14:paraId="7206D23C" w14:textId="77777777" w:rsidR="007F4E56" w:rsidRPr="00970D95" w:rsidRDefault="007F4E56" w:rsidP="007F4E56">
      <w:pPr>
        <w:pStyle w:val="ListParagraph"/>
        <w:rPr>
          <w:sz w:val="24"/>
          <w:lang w:val="fr-CA"/>
        </w:rPr>
      </w:pPr>
    </w:p>
    <w:p w14:paraId="0ABC3ECA" w14:textId="77777777" w:rsidR="007F4E56" w:rsidRPr="00970D95" w:rsidRDefault="007F4E56" w:rsidP="00D15D59">
      <w:pPr>
        <w:pStyle w:val="ListParagraph"/>
        <w:numPr>
          <w:ilvl w:val="0"/>
          <w:numId w:val="22"/>
        </w:numPr>
        <w:rPr>
          <w:color w:val="000000" w:themeColor="text1"/>
          <w:sz w:val="24"/>
          <w:lang w:val="fr-CA"/>
        </w:rPr>
      </w:pPr>
      <w:proofErr w:type="gramStart"/>
      <w:r w:rsidRPr="00970D95">
        <w:rPr>
          <w:color w:val="000000" w:themeColor="text1"/>
          <w:sz w:val="24"/>
          <w:lang w:val="fr-CA"/>
        </w:rPr>
        <w:t>des</w:t>
      </w:r>
      <w:proofErr w:type="gramEnd"/>
      <w:r w:rsidRPr="00970D95">
        <w:rPr>
          <w:color w:val="000000" w:themeColor="text1"/>
          <w:sz w:val="24"/>
          <w:lang w:val="fr-CA"/>
        </w:rPr>
        <w:t xml:space="preserve"> sous-groupes précis au sein des groupes désignés, tels que des personnes ayant des incapacités physiques ou cognitives parmi les personnes en situation de handicap, ou des personnes chinoises ou arabes parmi les employés racisés (</w:t>
      </w:r>
      <w:r w:rsidRPr="00970D95">
        <w:rPr>
          <w:b/>
          <w:bCs/>
          <w:color w:val="000000" w:themeColor="text1"/>
          <w:sz w:val="24"/>
          <w:lang w:val="fr-CA"/>
        </w:rPr>
        <w:t>données</w:t>
      </w:r>
      <w:r w:rsidRPr="00970D95">
        <w:rPr>
          <w:color w:val="000000" w:themeColor="text1"/>
          <w:sz w:val="24"/>
          <w:lang w:val="fr-CA"/>
        </w:rPr>
        <w:t xml:space="preserve"> </w:t>
      </w:r>
      <w:r w:rsidRPr="00970D95">
        <w:rPr>
          <w:b/>
          <w:bCs/>
          <w:color w:val="000000" w:themeColor="text1"/>
          <w:sz w:val="24"/>
          <w:lang w:val="fr-CA"/>
        </w:rPr>
        <w:t>désagrégées</w:t>
      </w:r>
      <w:r w:rsidRPr="00970D95">
        <w:rPr>
          <w:color w:val="000000" w:themeColor="text1"/>
          <w:sz w:val="24"/>
          <w:lang w:val="fr-CA"/>
        </w:rPr>
        <w:t xml:space="preserve">); </w:t>
      </w:r>
    </w:p>
    <w:p w14:paraId="72C17783" w14:textId="77777777" w:rsidR="007F4E56" w:rsidRPr="00970D95" w:rsidRDefault="007F4E56" w:rsidP="007F4E56">
      <w:pPr>
        <w:rPr>
          <w:color w:val="000000" w:themeColor="text1"/>
          <w:sz w:val="24"/>
          <w:lang w:val="fr-CA"/>
        </w:rPr>
      </w:pPr>
    </w:p>
    <w:p w14:paraId="0312DC46" w14:textId="77777777" w:rsidR="007F4E56" w:rsidRPr="00970D95" w:rsidRDefault="007F4E56" w:rsidP="00D15D59">
      <w:pPr>
        <w:pStyle w:val="ListParagraph"/>
        <w:numPr>
          <w:ilvl w:val="0"/>
          <w:numId w:val="22"/>
        </w:numPr>
        <w:rPr>
          <w:color w:val="000000" w:themeColor="text1"/>
          <w:sz w:val="24"/>
          <w:lang w:val="fr-CA"/>
        </w:rPr>
      </w:pPr>
      <w:proofErr w:type="gramStart"/>
      <w:r w:rsidRPr="00970D95">
        <w:rPr>
          <w:color w:val="000000" w:themeColor="text1"/>
          <w:sz w:val="24"/>
          <w:lang w:val="fr-CA"/>
        </w:rPr>
        <w:t>les</w:t>
      </w:r>
      <w:proofErr w:type="gramEnd"/>
      <w:r w:rsidRPr="00970D95">
        <w:rPr>
          <w:color w:val="000000" w:themeColor="text1"/>
          <w:sz w:val="24"/>
          <w:lang w:val="fr-CA"/>
        </w:rPr>
        <w:t xml:space="preserve"> personnes qui appartiennent à plus d’un groupe désigné et qui ont des identités superposées (</w:t>
      </w:r>
      <w:r w:rsidRPr="00970D95">
        <w:rPr>
          <w:b/>
          <w:bCs/>
          <w:color w:val="000000" w:themeColor="text1"/>
          <w:sz w:val="24"/>
          <w:lang w:val="fr-CA"/>
        </w:rPr>
        <w:t>données intersectionnelles</w:t>
      </w:r>
      <w:r w:rsidRPr="00970D95">
        <w:rPr>
          <w:color w:val="000000" w:themeColor="text1"/>
          <w:sz w:val="24"/>
          <w:lang w:val="fr-CA"/>
        </w:rPr>
        <w:t xml:space="preserve">). </w:t>
      </w:r>
    </w:p>
    <w:p w14:paraId="05990A54" w14:textId="67239467" w:rsidR="007F4E56" w:rsidRPr="00970D95" w:rsidRDefault="007F4E56" w:rsidP="00CA2DEA">
      <w:pPr>
        <w:pStyle w:val="Heading3"/>
      </w:pPr>
      <w:r w:rsidRPr="00970D95">
        <w:t xml:space="preserve">Le groupe de travail recommande </w:t>
      </w:r>
      <w:r w:rsidR="00491DA6">
        <w:t>ce qui suit</w:t>
      </w:r>
      <w:r w:rsidRPr="00970D95">
        <w:t xml:space="preserve"> :</w:t>
      </w:r>
    </w:p>
    <w:p w14:paraId="5B2DE207" w14:textId="1C01B1F0" w:rsidR="007F4E56" w:rsidRPr="00970D95" w:rsidRDefault="007F4E56" w:rsidP="007F4E56">
      <w:pPr>
        <w:pStyle w:val="ListBullet"/>
        <w:spacing w:before="240" w:after="0"/>
        <w:rPr>
          <w:color w:val="000000" w:themeColor="text1"/>
          <w:lang w:val="fr-CA"/>
        </w:rPr>
      </w:pPr>
      <w:proofErr w:type="gramStart"/>
      <w:r w:rsidRPr="00970D95">
        <w:rPr>
          <w:color w:val="000000" w:themeColor="text1"/>
          <w:lang w:val="fr-CA"/>
        </w:rPr>
        <w:t>exig</w:t>
      </w:r>
      <w:r w:rsidR="00BF4B11">
        <w:rPr>
          <w:color w:val="000000" w:themeColor="text1"/>
          <w:lang w:val="fr-CA"/>
        </w:rPr>
        <w:t>er</w:t>
      </w:r>
      <w:proofErr w:type="gramEnd"/>
      <w:r w:rsidRPr="00970D95">
        <w:rPr>
          <w:color w:val="000000" w:themeColor="text1"/>
          <w:lang w:val="fr-CA"/>
        </w:rPr>
        <w:t xml:space="preserve"> aux employeurs qu’ils demandent à tous les employés de remplir le sondage de déclaration volontaire au moment de leur embauche initiale, tous les ans et lorsqu’ils quittent l’organisation</w:t>
      </w:r>
      <w:r w:rsidRPr="00970D95">
        <w:rPr>
          <w:rStyle w:val="FootnoteReference"/>
          <w:color w:val="000000" w:themeColor="text1"/>
          <w:lang w:val="fr-CA"/>
        </w:rPr>
        <w:footnoteReference w:id="8"/>
      </w:r>
      <w:r w:rsidRPr="00970D95">
        <w:rPr>
          <w:color w:val="000000" w:themeColor="text1"/>
          <w:lang w:val="fr-CA"/>
        </w:rPr>
        <w:t>;</w:t>
      </w:r>
    </w:p>
    <w:p w14:paraId="0A450925" w14:textId="3EEC54FE" w:rsidR="007F4E56" w:rsidRPr="00970D95" w:rsidRDefault="007F4E56" w:rsidP="007F4E56">
      <w:pPr>
        <w:pStyle w:val="ListBullet"/>
        <w:spacing w:before="240" w:after="0"/>
        <w:rPr>
          <w:color w:val="000000" w:themeColor="text1"/>
          <w:lang w:val="fr-CA"/>
        </w:rPr>
      </w:pPr>
      <w:proofErr w:type="gramStart"/>
      <w:r w:rsidRPr="00970D95">
        <w:rPr>
          <w:bCs/>
          <w:color w:val="000000" w:themeColor="text1"/>
          <w:lang w:val="fr-CA"/>
        </w:rPr>
        <w:lastRenderedPageBreak/>
        <w:t>rend</w:t>
      </w:r>
      <w:r w:rsidR="00BF4B11">
        <w:rPr>
          <w:bCs/>
          <w:color w:val="000000" w:themeColor="text1"/>
          <w:lang w:val="fr-CA"/>
        </w:rPr>
        <w:t>re</w:t>
      </w:r>
      <w:proofErr w:type="gramEnd"/>
      <w:r w:rsidRPr="00970D95">
        <w:rPr>
          <w:bCs/>
          <w:color w:val="000000" w:themeColor="text1"/>
          <w:lang w:val="fr-CA"/>
        </w:rPr>
        <w:t xml:space="preserve"> obligatoire pour les employés de répondre au sondage de déclaration volontaire, mais </w:t>
      </w:r>
      <w:r w:rsidR="00BF4B11">
        <w:rPr>
          <w:bCs/>
          <w:color w:val="000000" w:themeColor="text1"/>
          <w:lang w:val="fr-CA"/>
        </w:rPr>
        <w:t xml:space="preserve">de maintenir </w:t>
      </w:r>
      <w:r w:rsidRPr="00970D95">
        <w:rPr>
          <w:bCs/>
          <w:color w:val="000000" w:themeColor="text1"/>
          <w:lang w:val="fr-CA"/>
        </w:rPr>
        <w:t>le caractère volontaire de la divulgation des données (p. ex. l’employé aurait la possibilité de répondre « je préfère ne pas indiquer » à chaque question afin d’assurer le caractère volontaire de la divulgation);</w:t>
      </w:r>
    </w:p>
    <w:p w14:paraId="157C7622" w14:textId="47F5F518" w:rsidR="007F4E56" w:rsidRPr="00970D95" w:rsidRDefault="007F4E56" w:rsidP="007F4E56">
      <w:pPr>
        <w:pStyle w:val="ListBullet"/>
        <w:spacing w:before="240" w:after="0"/>
        <w:rPr>
          <w:color w:val="000000" w:themeColor="text1"/>
          <w:lang w:val="fr-CA"/>
        </w:rPr>
      </w:pPr>
      <w:proofErr w:type="gramStart"/>
      <w:r w:rsidRPr="00970D95">
        <w:rPr>
          <w:bCs/>
          <w:color w:val="000000" w:themeColor="text1"/>
          <w:lang w:val="fr-CA"/>
        </w:rPr>
        <w:t>rend</w:t>
      </w:r>
      <w:r w:rsidR="00BF4B11">
        <w:rPr>
          <w:bCs/>
          <w:color w:val="000000" w:themeColor="text1"/>
          <w:lang w:val="fr-CA"/>
        </w:rPr>
        <w:t>re</w:t>
      </w:r>
      <w:proofErr w:type="gramEnd"/>
      <w:r w:rsidRPr="00970D95">
        <w:rPr>
          <w:bCs/>
          <w:color w:val="000000" w:themeColor="text1"/>
          <w:lang w:val="fr-CA"/>
        </w:rPr>
        <w:t xml:space="preserve"> disponible le sondage de déclaration volontaire dans des formats accessibles;</w:t>
      </w:r>
    </w:p>
    <w:p w14:paraId="62CCB7D6" w14:textId="47629672" w:rsidR="007F4E56" w:rsidRPr="00970D95" w:rsidRDefault="00E96B52" w:rsidP="007F4E56">
      <w:pPr>
        <w:pStyle w:val="ListBullet"/>
        <w:spacing w:before="240" w:after="0"/>
        <w:rPr>
          <w:color w:val="000000" w:themeColor="text1"/>
          <w:lang w:val="fr-CA"/>
        </w:rPr>
      </w:pPr>
      <w:proofErr w:type="gramStart"/>
      <w:r>
        <w:rPr>
          <w:bCs/>
          <w:color w:val="000000" w:themeColor="text1"/>
          <w:lang w:val="fr-CA"/>
        </w:rPr>
        <w:t>faire</w:t>
      </w:r>
      <w:proofErr w:type="gramEnd"/>
      <w:r>
        <w:rPr>
          <w:bCs/>
          <w:color w:val="000000" w:themeColor="text1"/>
          <w:lang w:val="fr-CA"/>
        </w:rPr>
        <w:t xml:space="preserve"> en sorte que</w:t>
      </w:r>
      <w:r w:rsidR="00155B2C">
        <w:rPr>
          <w:bCs/>
          <w:color w:val="000000" w:themeColor="text1"/>
          <w:lang w:val="fr-CA"/>
        </w:rPr>
        <w:t xml:space="preserve"> </w:t>
      </w:r>
      <w:r w:rsidR="007F4E56" w:rsidRPr="00970D95">
        <w:rPr>
          <w:bCs/>
          <w:color w:val="000000" w:themeColor="text1"/>
          <w:lang w:val="fr-CA"/>
        </w:rPr>
        <w:t>tous les groupes d’équité en matière d’emploi et sous</w:t>
      </w:r>
      <w:r w:rsidR="007F4E56" w:rsidRPr="00970D95">
        <w:rPr>
          <w:bCs/>
          <w:color w:val="000000" w:themeColor="text1"/>
          <w:lang w:val="fr-CA"/>
        </w:rPr>
        <w:noBreakHyphen/>
        <w:t>groupes désagrégés soient visés par le sondage de déclaration volontaire;</w:t>
      </w:r>
    </w:p>
    <w:p w14:paraId="62B58380" w14:textId="3D239940" w:rsidR="007F4E56" w:rsidRPr="00970D95" w:rsidRDefault="007F4E56" w:rsidP="007F4E56">
      <w:pPr>
        <w:pStyle w:val="ListBullet"/>
        <w:spacing w:before="240" w:after="0"/>
        <w:rPr>
          <w:color w:val="000000" w:themeColor="text1"/>
          <w:lang w:val="fr-CA"/>
        </w:rPr>
      </w:pPr>
      <w:proofErr w:type="gramStart"/>
      <w:r w:rsidRPr="00970D95">
        <w:rPr>
          <w:bCs/>
          <w:color w:val="000000" w:themeColor="text1"/>
          <w:lang w:val="fr-CA"/>
        </w:rPr>
        <w:t>précis</w:t>
      </w:r>
      <w:r w:rsidR="006B307A">
        <w:rPr>
          <w:bCs/>
          <w:color w:val="000000" w:themeColor="text1"/>
          <w:lang w:val="fr-CA"/>
        </w:rPr>
        <w:t>er</w:t>
      </w:r>
      <w:proofErr w:type="gramEnd"/>
      <w:r w:rsidR="006B307A">
        <w:rPr>
          <w:bCs/>
          <w:color w:val="000000" w:themeColor="text1"/>
          <w:lang w:val="fr-CA"/>
        </w:rPr>
        <w:t xml:space="preserve"> que les</w:t>
      </w:r>
      <w:r w:rsidRPr="00970D95">
        <w:rPr>
          <w:bCs/>
          <w:color w:val="000000" w:themeColor="text1"/>
          <w:lang w:val="fr-CA"/>
        </w:rPr>
        <w:t xml:space="preserve"> employés peuvent s’identifier auprès de leur employeur comme étant membres de plus d’un groupe d’équité en matière d’emploi et de plus d’un sous</w:t>
      </w:r>
      <w:r w:rsidRPr="00970D95">
        <w:rPr>
          <w:bCs/>
          <w:color w:val="000000" w:themeColor="text1"/>
          <w:lang w:val="fr-CA"/>
        </w:rPr>
        <w:noBreakHyphen/>
        <w:t>groupe désagrégé, le cas échéant.</w:t>
      </w:r>
    </w:p>
    <w:p w14:paraId="6882C1E1" w14:textId="77777777" w:rsidR="007F4E56" w:rsidRPr="00970D95" w:rsidRDefault="007F4E56" w:rsidP="007F4E56">
      <w:pPr>
        <w:pStyle w:val="ListBullet"/>
        <w:numPr>
          <w:ilvl w:val="0"/>
          <w:numId w:val="0"/>
        </w:numPr>
        <w:spacing w:before="0" w:after="0"/>
        <w:ind w:left="720"/>
        <w:rPr>
          <w:color w:val="000000" w:themeColor="text1"/>
          <w:lang w:val="fr-CA"/>
        </w:rPr>
      </w:pPr>
    </w:p>
    <w:tbl>
      <w:tblPr>
        <w:tblStyle w:val="TableGrid"/>
        <w:tblpPr w:leftFromText="181" w:rightFromText="181" w:vertAnchor="text" w:tblpX="-5" w:tblpY="1"/>
        <w:tblOverlap w:val="never"/>
        <w:tblW w:w="10080" w:type="dxa"/>
        <w:tblLook w:val="04A0" w:firstRow="1" w:lastRow="0" w:firstColumn="1" w:lastColumn="0" w:noHBand="0" w:noVBand="1"/>
      </w:tblPr>
      <w:tblGrid>
        <w:gridCol w:w="10080"/>
      </w:tblGrid>
      <w:tr w:rsidR="007F4E56" w:rsidRPr="00F1345B" w14:paraId="56E6280C" w14:textId="77777777" w:rsidTr="00575425">
        <w:trPr>
          <w:cantSplit/>
          <w:trHeight w:val="1233"/>
        </w:trPr>
        <w:tc>
          <w:tcPr>
            <w:tcW w:w="10080" w:type="dxa"/>
            <w:shd w:val="clear" w:color="auto" w:fill="DBE5F1" w:themeFill="accent1" w:themeFillTint="33"/>
          </w:tcPr>
          <w:p w14:paraId="7B54C2A8" w14:textId="706D33EF" w:rsidR="007F4E56" w:rsidRPr="00970D95" w:rsidRDefault="00CA2DEA" w:rsidP="00CA2DEA">
            <w:pPr>
              <w:pStyle w:val="Heading2"/>
            </w:pPr>
            <w:bookmarkStart w:id="29" w:name="_Toc164146855"/>
            <w:bookmarkStart w:id="30" w:name="_Toc164958905"/>
            <w:r>
              <w:t xml:space="preserve">1.4   </w:t>
            </w:r>
            <w:r w:rsidR="007F4E56" w:rsidRPr="00970D95">
              <w:t xml:space="preserve">Sujets et questions </w:t>
            </w:r>
            <w:r w:rsidR="00CA5979">
              <w:t>aux fins</w:t>
            </w:r>
            <w:r w:rsidR="00CA5979" w:rsidRPr="00970D95">
              <w:t xml:space="preserve"> de </w:t>
            </w:r>
            <w:r w:rsidR="00CA5979">
              <w:t xml:space="preserve">la </w:t>
            </w:r>
            <w:r w:rsidR="00CA5979" w:rsidRPr="00970D95">
              <w:t>consultation</w:t>
            </w:r>
            <w:bookmarkEnd w:id="29"/>
            <w:bookmarkEnd w:id="30"/>
          </w:p>
          <w:p w14:paraId="7DBC92C6" w14:textId="77777777" w:rsidR="007F4E56" w:rsidRPr="00970D95" w:rsidRDefault="007F4E56" w:rsidP="00CA2DEA">
            <w:pPr>
              <w:pStyle w:val="Heading3"/>
            </w:pPr>
            <w:r w:rsidRPr="00970D95">
              <w:t xml:space="preserve">Objectif de la </w:t>
            </w:r>
            <w:r w:rsidRPr="00F274D2">
              <w:t>Loi</w:t>
            </w:r>
            <w:r w:rsidRPr="00970D95">
              <w:rPr>
                <w:i/>
                <w:iCs/>
              </w:rPr>
              <w:t xml:space="preserve"> </w:t>
            </w:r>
          </w:p>
          <w:p w14:paraId="4657BDED" w14:textId="24B6E554" w:rsidR="007F4E56" w:rsidRPr="00970D95" w:rsidRDefault="007F4E56" w:rsidP="00D15D59">
            <w:pPr>
              <w:pStyle w:val="ListParagraph"/>
              <w:numPr>
                <w:ilvl w:val="0"/>
                <w:numId w:val="20"/>
              </w:numPr>
              <w:spacing w:before="240"/>
              <w:ind w:left="360"/>
              <w:rPr>
                <w:color w:val="000000" w:themeColor="text1"/>
                <w:sz w:val="24"/>
                <w:lang w:val="fr-CA"/>
              </w:rPr>
            </w:pPr>
            <w:r w:rsidRPr="00970D95">
              <w:rPr>
                <w:color w:val="000000" w:themeColor="text1"/>
                <w:sz w:val="24"/>
                <w:lang w:val="fr-CA"/>
              </w:rPr>
              <w:t>Avez-vous des préoccupations en ce qui concerne l</w:t>
            </w:r>
            <w:r w:rsidR="00F274D2">
              <w:rPr>
                <w:color w:val="000000" w:themeColor="text1"/>
                <w:sz w:val="24"/>
                <w:lang w:val="fr-CA"/>
              </w:rPr>
              <w:t>’actualisation</w:t>
            </w:r>
            <w:r w:rsidRPr="00970D95">
              <w:rPr>
                <w:color w:val="000000" w:themeColor="text1"/>
                <w:sz w:val="24"/>
                <w:lang w:val="fr-CA"/>
              </w:rPr>
              <w:t xml:space="preserve"> de l’</w:t>
            </w:r>
            <w:r w:rsidRPr="002F75C9">
              <w:rPr>
                <w:color w:val="000000" w:themeColor="text1"/>
                <w:sz w:val="24"/>
                <w:lang w:val="fr-CA"/>
              </w:rPr>
              <w:t>objectif</w:t>
            </w:r>
            <w:r w:rsidRPr="00970D95">
              <w:rPr>
                <w:color w:val="000000" w:themeColor="text1"/>
                <w:sz w:val="24"/>
                <w:lang w:val="fr-CA"/>
              </w:rPr>
              <w:t xml:space="preserve"> de la </w:t>
            </w:r>
            <w:r w:rsidRPr="00F274D2">
              <w:rPr>
                <w:color w:val="000000" w:themeColor="text1"/>
                <w:sz w:val="24"/>
                <w:lang w:val="fr-CA"/>
              </w:rPr>
              <w:t>Loi</w:t>
            </w:r>
            <w:r w:rsidRPr="00970D95">
              <w:rPr>
                <w:color w:val="000000" w:themeColor="text1"/>
                <w:sz w:val="24"/>
                <w:lang w:val="fr-CA"/>
              </w:rPr>
              <w:t xml:space="preserve"> comme le recommande le groupe de travail? Dans l’affirmative, comment pouvons-nous le</w:t>
            </w:r>
            <w:r w:rsidRPr="002F75C9">
              <w:rPr>
                <w:color w:val="000000" w:themeColor="text1"/>
                <w:sz w:val="24"/>
                <w:lang w:val="fr-CA"/>
              </w:rPr>
              <w:t>s aborder</w:t>
            </w:r>
            <w:r w:rsidRPr="00970D95">
              <w:rPr>
                <w:color w:val="000000" w:themeColor="text1"/>
                <w:sz w:val="24"/>
                <w:lang w:val="fr-CA"/>
              </w:rPr>
              <w:t>? </w:t>
            </w:r>
          </w:p>
          <w:p w14:paraId="2F1DFAA6" w14:textId="77777777" w:rsidR="007F4E56" w:rsidRPr="00970D95" w:rsidRDefault="007F4E56" w:rsidP="00575425">
            <w:pPr>
              <w:pStyle w:val="ListParagraph"/>
              <w:spacing w:before="240"/>
              <w:ind w:left="360"/>
              <w:rPr>
                <w:rStyle w:val="ui-provider"/>
                <w:color w:val="000000" w:themeColor="text1"/>
                <w:sz w:val="24"/>
                <w:lang w:val="fr-CA"/>
              </w:rPr>
            </w:pPr>
          </w:p>
          <w:p w14:paraId="2C258C12" w14:textId="77777777" w:rsidR="007F4E56" w:rsidRPr="00970D95" w:rsidRDefault="007F4E56" w:rsidP="00D15D59">
            <w:pPr>
              <w:pStyle w:val="ListParagraph"/>
              <w:numPr>
                <w:ilvl w:val="0"/>
                <w:numId w:val="20"/>
              </w:numPr>
              <w:spacing w:before="240"/>
              <w:ind w:left="360"/>
              <w:rPr>
                <w:rStyle w:val="ui-provider"/>
                <w:color w:val="000000" w:themeColor="text1"/>
                <w:sz w:val="24"/>
                <w:lang w:val="fr-CA"/>
              </w:rPr>
            </w:pPr>
            <w:r w:rsidRPr="00970D95">
              <w:rPr>
                <w:rStyle w:val="ui-provider"/>
                <w:color w:val="000000" w:themeColor="text1"/>
                <w:sz w:val="24"/>
                <w:lang w:val="fr-CA"/>
              </w:rPr>
              <w:t xml:space="preserve">L’objectif actualisé devrait-il tenir compte d’autres éléments? Dans l’affirmative, quels sont ces éléments, et </w:t>
            </w:r>
            <w:r w:rsidRPr="00970D95">
              <w:rPr>
                <w:rStyle w:val="ui-provider"/>
                <w:sz w:val="24"/>
                <w:lang w:val="fr-CA"/>
              </w:rPr>
              <w:t>pourquoi</w:t>
            </w:r>
            <w:r w:rsidRPr="00970D95">
              <w:rPr>
                <w:rStyle w:val="ui-provider"/>
                <w:color w:val="000000" w:themeColor="text1"/>
                <w:sz w:val="24"/>
                <w:lang w:val="fr-CA"/>
              </w:rPr>
              <w:t>?</w:t>
            </w:r>
          </w:p>
          <w:p w14:paraId="377B593E" w14:textId="77777777" w:rsidR="007F4E56" w:rsidRPr="00970D95" w:rsidRDefault="007F4E56" w:rsidP="00CA2DEA">
            <w:pPr>
              <w:pStyle w:val="Heading3"/>
            </w:pPr>
            <w:r w:rsidRPr="00970D95">
              <w:t>Groupes désignés et définitions et terminologie connexes</w:t>
            </w:r>
          </w:p>
          <w:p w14:paraId="121B7D09" w14:textId="55B66BF7" w:rsidR="007F4E56" w:rsidRPr="00970D95" w:rsidRDefault="007F4E56" w:rsidP="00575425">
            <w:pPr>
              <w:rPr>
                <w:color w:val="000000" w:themeColor="text1"/>
                <w:sz w:val="24"/>
                <w:lang w:val="fr-CA"/>
              </w:rPr>
            </w:pPr>
            <w:r w:rsidRPr="00970D95">
              <w:rPr>
                <w:color w:val="000000" w:themeColor="text1"/>
                <w:sz w:val="24"/>
                <w:lang w:val="fr-CA"/>
              </w:rPr>
              <w:t>Selon les recommandations du groupe de travail et les engagements initiaux du gouvernement du Canada concernant les groupes désignés</w:t>
            </w:r>
            <w:r w:rsidR="00CA5979">
              <w:rPr>
                <w:color w:val="000000" w:themeColor="text1"/>
                <w:sz w:val="24"/>
                <w:lang w:val="fr-CA"/>
              </w:rPr>
              <w:t> </w:t>
            </w:r>
            <w:r w:rsidRPr="00970D95">
              <w:rPr>
                <w:color w:val="000000" w:themeColor="text1"/>
                <w:sz w:val="24"/>
                <w:lang w:val="fr-CA"/>
              </w:rPr>
              <w:t>: </w:t>
            </w:r>
          </w:p>
          <w:p w14:paraId="4398901F" w14:textId="77777777" w:rsidR="007F4E56" w:rsidRPr="00970D95" w:rsidRDefault="007F4E56" w:rsidP="00575425">
            <w:pPr>
              <w:rPr>
                <w:color w:val="000000" w:themeColor="text1"/>
                <w:sz w:val="24"/>
                <w:lang w:val="fr-CA"/>
              </w:rPr>
            </w:pPr>
          </w:p>
          <w:p w14:paraId="4EDDC489" w14:textId="0F023D21" w:rsidR="007F4E56" w:rsidRPr="00970D95" w:rsidRDefault="007F4E56" w:rsidP="00D15D59">
            <w:pPr>
              <w:pStyle w:val="ListParagraph"/>
              <w:numPr>
                <w:ilvl w:val="0"/>
                <w:numId w:val="20"/>
              </w:numPr>
              <w:ind w:left="360"/>
              <w:rPr>
                <w:color w:val="000000" w:themeColor="text1"/>
                <w:sz w:val="24"/>
                <w:lang w:val="fr-CA"/>
              </w:rPr>
            </w:pPr>
            <w:r w:rsidRPr="00970D95">
              <w:rPr>
                <w:color w:val="000000" w:themeColor="text1"/>
                <w:sz w:val="24"/>
                <w:lang w:val="fr-CA"/>
              </w:rPr>
              <w:t xml:space="preserve">Le fait de remplacer le terme « </w:t>
            </w:r>
            <w:proofErr w:type="spellStart"/>
            <w:r w:rsidR="00E05194" w:rsidRPr="00953303">
              <w:rPr>
                <w:color w:val="000000" w:themeColor="text1"/>
                <w:sz w:val="24"/>
                <w:lang w:val="fr-CA"/>
              </w:rPr>
              <w:t>Aboriginal</w:t>
            </w:r>
            <w:proofErr w:type="spellEnd"/>
            <w:r w:rsidR="00E05194" w:rsidRPr="00953303">
              <w:rPr>
                <w:color w:val="000000" w:themeColor="text1"/>
                <w:sz w:val="24"/>
                <w:lang w:val="fr-CA"/>
              </w:rPr>
              <w:t xml:space="preserve"> peoples</w:t>
            </w:r>
            <w:r w:rsidR="00E05194" w:rsidRPr="00970D95">
              <w:rPr>
                <w:color w:val="000000" w:themeColor="text1"/>
                <w:sz w:val="24"/>
                <w:lang w:val="fr-CA"/>
              </w:rPr>
              <w:t xml:space="preserve"> </w:t>
            </w:r>
            <w:r w:rsidRPr="00970D95">
              <w:rPr>
                <w:color w:val="000000" w:themeColor="text1"/>
                <w:sz w:val="24"/>
                <w:lang w:val="fr-CA"/>
              </w:rPr>
              <w:t xml:space="preserve">» par « </w:t>
            </w:r>
            <w:proofErr w:type="spellStart"/>
            <w:r w:rsidR="004669A9" w:rsidRPr="00953303">
              <w:rPr>
                <w:color w:val="000000" w:themeColor="text1"/>
                <w:sz w:val="24"/>
                <w:lang w:val="fr-CA"/>
              </w:rPr>
              <w:t>Indigenous</w:t>
            </w:r>
            <w:proofErr w:type="spellEnd"/>
            <w:r w:rsidR="004669A9" w:rsidRPr="00953303">
              <w:rPr>
                <w:color w:val="000000" w:themeColor="text1"/>
                <w:sz w:val="24"/>
                <w:lang w:val="fr-CA"/>
              </w:rPr>
              <w:t xml:space="preserve"> Peoples</w:t>
            </w:r>
            <w:r w:rsidR="004669A9" w:rsidRPr="00970D95">
              <w:rPr>
                <w:color w:val="000000" w:themeColor="text1"/>
                <w:sz w:val="24"/>
                <w:lang w:val="fr-CA"/>
              </w:rPr>
              <w:t xml:space="preserve"> </w:t>
            </w:r>
            <w:r w:rsidRPr="00970D95">
              <w:rPr>
                <w:color w:val="000000" w:themeColor="text1"/>
                <w:sz w:val="24"/>
                <w:lang w:val="fr-CA"/>
              </w:rPr>
              <w:t>»</w:t>
            </w:r>
            <w:r w:rsidR="004669A9" w:rsidRPr="00970D95">
              <w:rPr>
                <w:lang w:val="fr-CA"/>
              </w:rPr>
              <w:t xml:space="preserve"> </w:t>
            </w:r>
            <w:r w:rsidR="004669A9" w:rsidRPr="004669A9">
              <w:rPr>
                <w:sz w:val="24"/>
                <w:szCs w:val="28"/>
                <w:lang w:val="fr-CA"/>
              </w:rPr>
              <w:t xml:space="preserve">dans la version anglaise de la Loi (le terme utilisé en français restant le même, soit « Autochtones ») </w:t>
            </w:r>
            <w:r w:rsidRPr="00970D95">
              <w:rPr>
                <w:color w:val="000000" w:themeColor="text1"/>
                <w:sz w:val="24"/>
                <w:lang w:val="fr-CA"/>
              </w:rPr>
              <w:t xml:space="preserve">soulève-t-il des préoccupations pour vous? Dans l’affirmative, comment pouvons-nous </w:t>
            </w:r>
            <w:r w:rsidR="002F75C9">
              <w:rPr>
                <w:color w:val="000000" w:themeColor="text1"/>
                <w:sz w:val="24"/>
                <w:lang w:val="fr-CA"/>
              </w:rPr>
              <w:t>y répondre</w:t>
            </w:r>
            <w:r w:rsidRPr="00970D95">
              <w:rPr>
                <w:color w:val="000000" w:themeColor="text1"/>
                <w:sz w:val="24"/>
                <w:lang w:val="fr-CA"/>
              </w:rPr>
              <w:t>? Avez-vous des inquiétudes quant au remplacement du libellé de la définition actuelle par « Premières Nations, Inuits et</w:t>
            </w:r>
            <w:r w:rsidRPr="00970D95">
              <w:rPr>
                <w:color w:val="000000"/>
                <w:sz w:val="24"/>
                <w:lang w:val="fr-CA"/>
              </w:rPr>
              <w:t> Métis</w:t>
            </w:r>
            <w:r w:rsidR="00D612E2">
              <w:rPr>
                <w:color w:val="000000"/>
                <w:sz w:val="24"/>
                <w:lang w:val="fr-CA"/>
              </w:rPr>
              <w:t> »</w:t>
            </w:r>
            <w:r w:rsidRPr="00970D95">
              <w:rPr>
                <w:color w:val="000000"/>
                <w:sz w:val="24"/>
                <w:lang w:val="fr-CA"/>
              </w:rPr>
              <w:t>? Dans l’affirmative, comment pouvons-nous y répondre?</w:t>
            </w:r>
            <w:r w:rsidRPr="00970D95">
              <w:rPr>
                <w:color w:val="000000" w:themeColor="text1"/>
                <w:sz w:val="24"/>
                <w:lang w:val="fr-CA"/>
              </w:rPr>
              <w:t> Comment définiriez-vous ce groupe désigné? </w:t>
            </w:r>
          </w:p>
          <w:p w14:paraId="2CC99C5B" w14:textId="77777777" w:rsidR="007F4E56" w:rsidRPr="00970D95" w:rsidRDefault="007F4E56" w:rsidP="00575425">
            <w:pPr>
              <w:pStyle w:val="ListParagraph"/>
              <w:ind w:left="360"/>
              <w:rPr>
                <w:color w:val="000000" w:themeColor="text1"/>
                <w:sz w:val="24"/>
                <w:lang w:val="fr-CA"/>
              </w:rPr>
            </w:pPr>
          </w:p>
          <w:p w14:paraId="78EFE8E0" w14:textId="4F781100" w:rsidR="00CA5979" w:rsidRPr="00F83175" w:rsidRDefault="007F4E56" w:rsidP="00F83175">
            <w:pPr>
              <w:pStyle w:val="ListParagraph"/>
              <w:numPr>
                <w:ilvl w:val="0"/>
                <w:numId w:val="20"/>
              </w:numPr>
              <w:ind w:left="360"/>
              <w:rPr>
                <w:color w:val="000000" w:themeColor="text1"/>
                <w:sz w:val="24"/>
                <w:lang w:val="fr-CA"/>
              </w:rPr>
            </w:pPr>
            <w:r w:rsidRPr="00970D95">
              <w:rPr>
                <w:sz w:val="24"/>
                <w:lang w:val="fr-CA"/>
              </w:rPr>
              <w:t>Avez-vous des inquiétudes au sujet du remplacement du terme « membres de minorités visibles » par « personnes racisées »? Dans l’affirmative, comment pouvons-nous y répondre? Comment définiriez-vous ce groupe désigné?</w:t>
            </w:r>
          </w:p>
          <w:p w14:paraId="43B46A85" w14:textId="77777777" w:rsidR="007F4E56" w:rsidRPr="00970D95" w:rsidRDefault="007F4E56" w:rsidP="00575425">
            <w:pPr>
              <w:rPr>
                <w:color w:val="000000" w:themeColor="text1"/>
                <w:sz w:val="24"/>
                <w:lang w:val="fr-CA"/>
              </w:rPr>
            </w:pPr>
          </w:p>
          <w:p w14:paraId="26C5CB7E" w14:textId="227F2058" w:rsidR="00CA5979" w:rsidRPr="00F83175" w:rsidRDefault="007F4E56" w:rsidP="00F83175">
            <w:pPr>
              <w:pStyle w:val="ListParagraph"/>
              <w:numPr>
                <w:ilvl w:val="0"/>
                <w:numId w:val="20"/>
              </w:numPr>
              <w:ind w:left="360"/>
              <w:rPr>
                <w:color w:val="000000" w:themeColor="text1"/>
                <w:sz w:val="24"/>
                <w:lang w:val="fr-CA"/>
              </w:rPr>
            </w:pPr>
            <w:r w:rsidRPr="00970D95">
              <w:rPr>
                <w:sz w:val="24"/>
                <w:lang w:val="fr-CA"/>
              </w:rPr>
              <w:t xml:space="preserve">Le fait de remplacer </w:t>
            </w:r>
            <w:r w:rsidRPr="00970D95">
              <w:rPr>
                <w:color w:val="000000" w:themeColor="text1"/>
                <w:sz w:val="24"/>
                <w:lang w:val="fr-CA"/>
              </w:rPr>
              <w:t xml:space="preserve">la définition de « personnes handicapées » par la définition de « handicap » tirée de la </w:t>
            </w:r>
            <w:r w:rsidRPr="00970D95">
              <w:rPr>
                <w:i/>
                <w:iCs/>
                <w:color w:val="000000" w:themeColor="text1"/>
                <w:sz w:val="24"/>
                <w:lang w:val="fr-CA"/>
              </w:rPr>
              <w:t xml:space="preserve">Loi canadienne sur l’accessibilité </w:t>
            </w:r>
            <w:r w:rsidRPr="00970D95">
              <w:rPr>
                <w:color w:val="000000" w:themeColor="text1"/>
                <w:sz w:val="24"/>
                <w:lang w:val="fr-CA"/>
              </w:rPr>
              <w:t>soulève-t-il des inquiétudes pour vous? Dans l’affirmative, comment pouvons-nous y répondre? Comment définiriez</w:t>
            </w:r>
            <w:r w:rsidRPr="00970D95">
              <w:rPr>
                <w:color w:val="000000" w:themeColor="text1"/>
                <w:sz w:val="24"/>
                <w:lang w:val="fr-CA"/>
              </w:rPr>
              <w:noBreakHyphen/>
              <w:t>vous ce groupe désigné?</w:t>
            </w:r>
          </w:p>
          <w:p w14:paraId="4224EE44" w14:textId="77777777" w:rsidR="007F4E56" w:rsidRPr="00970D95" w:rsidRDefault="007F4E56" w:rsidP="00575425">
            <w:pPr>
              <w:rPr>
                <w:color w:val="000000" w:themeColor="text1"/>
                <w:sz w:val="24"/>
                <w:lang w:val="fr-CA"/>
              </w:rPr>
            </w:pPr>
          </w:p>
          <w:p w14:paraId="0D1C6CD4" w14:textId="58940CAD" w:rsidR="00CA5979" w:rsidRPr="00F83175" w:rsidRDefault="007F4E56" w:rsidP="00F83175">
            <w:pPr>
              <w:pStyle w:val="ListParagraph"/>
              <w:numPr>
                <w:ilvl w:val="0"/>
                <w:numId w:val="20"/>
              </w:numPr>
              <w:ind w:left="360"/>
              <w:rPr>
                <w:color w:val="000000" w:themeColor="text1"/>
                <w:sz w:val="24"/>
                <w:lang w:val="fr-CA"/>
              </w:rPr>
            </w:pPr>
            <w:r w:rsidRPr="00970D95">
              <w:rPr>
                <w:color w:val="000000" w:themeColor="text1"/>
                <w:sz w:val="24"/>
                <w:lang w:val="fr-CA"/>
              </w:rPr>
              <w:lastRenderedPageBreak/>
              <w:t xml:space="preserve">Avez-vous des préoccupations quant au maintien des femmes en tant que groupe désigné? Dans l’affirmative, comment pouvons-nous </w:t>
            </w:r>
            <w:r w:rsidR="002F75C9">
              <w:rPr>
                <w:color w:val="000000" w:themeColor="text1"/>
                <w:sz w:val="24"/>
                <w:lang w:val="fr-CA"/>
              </w:rPr>
              <w:t>y répondre</w:t>
            </w:r>
            <w:r w:rsidRPr="00970D95">
              <w:rPr>
                <w:color w:val="000000" w:themeColor="text1"/>
                <w:sz w:val="24"/>
                <w:lang w:val="fr-CA"/>
              </w:rPr>
              <w:t>? Comment définiriez</w:t>
            </w:r>
            <w:r w:rsidRPr="00970D95">
              <w:rPr>
                <w:color w:val="000000" w:themeColor="text1"/>
                <w:sz w:val="24"/>
                <w:lang w:val="fr-CA"/>
              </w:rPr>
              <w:noBreakHyphen/>
              <w:t>vous ce groupe désigné?</w:t>
            </w:r>
          </w:p>
          <w:p w14:paraId="246BD241" w14:textId="77777777" w:rsidR="007F4E56" w:rsidRPr="00970D95" w:rsidRDefault="007F4E56" w:rsidP="00575425">
            <w:pPr>
              <w:rPr>
                <w:color w:val="000000" w:themeColor="text1"/>
                <w:sz w:val="24"/>
                <w:lang w:val="fr-CA"/>
              </w:rPr>
            </w:pPr>
          </w:p>
          <w:p w14:paraId="1687C281" w14:textId="3DDD3B69" w:rsidR="00CA5979" w:rsidRPr="00F83175" w:rsidRDefault="007F4E56" w:rsidP="00F83175">
            <w:pPr>
              <w:pStyle w:val="ListParagraph"/>
              <w:numPr>
                <w:ilvl w:val="0"/>
                <w:numId w:val="20"/>
              </w:numPr>
              <w:ind w:left="360"/>
              <w:rPr>
                <w:color w:val="000000" w:themeColor="text1"/>
                <w:sz w:val="24"/>
                <w:lang w:val="fr-CA"/>
              </w:rPr>
            </w:pPr>
            <w:r w:rsidRPr="00970D95">
              <w:rPr>
                <w:color w:val="000000" w:themeColor="text1"/>
                <w:sz w:val="24"/>
                <w:lang w:val="fr-CA"/>
              </w:rPr>
              <w:t xml:space="preserve">L’ajout d’un nouveau groupe désigné pour les </w:t>
            </w:r>
            <w:r w:rsidR="00D612E2">
              <w:rPr>
                <w:color w:val="000000" w:themeColor="text1"/>
                <w:sz w:val="24"/>
                <w:lang w:val="fr-CA"/>
              </w:rPr>
              <w:t>« </w:t>
            </w:r>
            <w:r w:rsidR="002F75C9">
              <w:rPr>
                <w:color w:val="000000" w:themeColor="text1"/>
                <w:sz w:val="24"/>
                <w:lang w:val="fr-CA"/>
              </w:rPr>
              <w:t xml:space="preserve">personnes </w:t>
            </w:r>
            <w:r w:rsidR="00D612E2">
              <w:rPr>
                <w:color w:val="000000" w:themeColor="text1"/>
                <w:sz w:val="24"/>
                <w:lang w:val="fr-CA"/>
              </w:rPr>
              <w:t>n</w:t>
            </w:r>
            <w:r w:rsidRPr="00970D95">
              <w:rPr>
                <w:color w:val="000000" w:themeColor="text1"/>
                <w:sz w:val="24"/>
                <w:lang w:val="fr-CA"/>
              </w:rPr>
              <w:t>oir</w:t>
            </w:r>
            <w:r w:rsidR="00C353DD">
              <w:rPr>
                <w:color w:val="000000" w:themeColor="text1"/>
                <w:sz w:val="24"/>
                <w:lang w:val="fr-CA"/>
              </w:rPr>
              <w:t>e</w:t>
            </w:r>
            <w:r w:rsidRPr="00970D95">
              <w:rPr>
                <w:color w:val="000000" w:themeColor="text1"/>
                <w:sz w:val="24"/>
                <w:lang w:val="fr-CA"/>
              </w:rPr>
              <w:t>s</w:t>
            </w:r>
            <w:r w:rsidR="00D612E2">
              <w:rPr>
                <w:color w:val="000000" w:themeColor="text1"/>
                <w:sz w:val="24"/>
                <w:lang w:val="fr-CA"/>
              </w:rPr>
              <w:t> »</w:t>
            </w:r>
            <w:r w:rsidR="00DB6D4E">
              <w:rPr>
                <w:color w:val="000000" w:themeColor="text1"/>
                <w:sz w:val="24"/>
                <w:lang w:val="fr-CA"/>
              </w:rPr>
              <w:t>, indépendant du groupe désigné des « personnes racisées »</w:t>
            </w:r>
            <w:r w:rsidRPr="00970D95">
              <w:rPr>
                <w:color w:val="000000" w:themeColor="text1"/>
                <w:sz w:val="24"/>
                <w:lang w:val="fr-CA"/>
              </w:rPr>
              <w:t xml:space="preserve"> soulève-t-il des préoccupations pour vous? Dans l’affirmative, comment pouvons-nous </w:t>
            </w:r>
            <w:r w:rsidR="002F75C9">
              <w:rPr>
                <w:color w:val="000000" w:themeColor="text1"/>
                <w:sz w:val="24"/>
                <w:lang w:val="fr-CA"/>
              </w:rPr>
              <w:t>y répondre</w:t>
            </w:r>
            <w:r w:rsidRPr="00970D95">
              <w:rPr>
                <w:color w:val="000000" w:themeColor="text1"/>
                <w:sz w:val="24"/>
                <w:lang w:val="fr-CA"/>
              </w:rPr>
              <w:t>? Comment définiriez</w:t>
            </w:r>
            <w:r w:rsidRPr="00970D95">
              <w:rPr>
                <w:color w:val="000000" w:themeColor="text1"/>
                <w:sz w:val="24"/>
                <w:lang w:val="fr-CA"/>
              </w:rPr>
              <w:noBreakHyphen/>
              <w:t>vous ce groupe désigné?  </w:t>
            </w:r>
          </w:p>
          <w:p w14:paraId="2A3E958B" w14:textId="77777777" w:rsidR="007F4E56" w:rsidRPr="00970D95" w:rsidRDefault="007F4E56" w:rsidP="00575425">
            <w:pPr>
              <w:rPr>
                <w:color w:val="000000" w:themeColor="text1"/>
                <w:sz w:val="24"/>
                <w:lang w:val="fr-CA"/>
              </w:rPr>
            </w:pPr>
          </w:p>
          <w:p w14:paraId="3DFBBC01" w14:textId="77777777" w:rsidR="007F4E56" w:rsidRPr="00970D95" w:rsidRDefault="007F4E56" w:rsidP="00D15D59">
            <w:pPr>
              <w:pStyle w:val="ListParagraph"/>
              <w:numPr>
                <w:ilvl w:val="0"/>
                <w:numId w:val="20"/>
              </w:numPr>
              <w:ind w:left="360"/>
              <w:rPr>
                <w:color w:val="000000" w:themeColor="text1"/>
                <w:sz w:val="24"/>
                <w:lang w:val="fr-CA"/>
              </w:rPr>
            </w:pPr>
            <w:r w:rsidRPr="00970D95">
              <w:rPr>
                <w:color w:val="000000" w:themeColor="text1"/>
                <w:sz w:val="24"/>
                <w:lang w:val="fr-CA"/>
              </w:rPr>
              <w:t>Avez-vous des inquiétudes concernant l’ajout d’un nouveau groupe désigné pour les personnes 2ELGBTQI+? Dans l’affirmative, comment pouvons-nous y répondre? Comment définiriez-vous ce groupe désigné? </w:t>
            </w:r>
          </w:p>
          <w:p w14:paraId="713D9F42" w14:textId="77777777" w:rsidR="00CA5979" w:rsidRPr="00F83175" w:rsidRDefault="00CA5979" w:rsidP="00F83175">
            <w:pPr>
              <w:rPr>
                <w:color w:val="000000" w:themeColor="text1"/>
                <w:sz w:val="24"/>
                <w:lang w:val="fr-CA"/>
              </w:rPr>
            </w:pPr>
          </w:p>
          <w:p w14:paraId="24D01D9C" w14:textId="3166DBA6" w:rsidR="007F4E56" w:rsidRPr="00970D95" w:rsidRDefault="007F4E56" w:rsidP="00D15D59">
            <w:pPr>
              <w:pStyle w:val="ListParagraph"/>
              <w:numPr>
                <w:ilvl w:val="0"/>
                <w:numId w:val="20"/>
              </w:numPr>
              <w:ind w:left="360"/>
              <w:contextualSpacing w:val="0"/>
              <w:rPr>
                <w:color w:val="000000" w:themeColor="text1"/>
                <w:sz w:val="24"/>
                <w:lang w:val="fr-CA"/>
              </w:rPr>
            </w:pPr>
            <w:r w:rsidRPr="00970D95">
              <w:rPr>
                <w:color w:val="000000" w:themeColor="text1"/>
                <w:sz w:val="24"/>
                <w:lang w:val="fr-CA"/>
              </w:rPr>
              <w:t xml:space="preserve">Le fait de prévoir une certaine flexibilité dans la </w:t>
            </w:r>
            <w:r w:rsidRPr="004B4F51">
              <w:rPr>
                <w:color w:val="000000" w:themeColor="text1"/>
                <w:sz w:val="24"/>
                <w:lang w:val="fr-CA"/>
              </w:rPr>
              <w:t>Loi</w:t>
            </w:r>
            <w:r w:rsidRPr="00970D95">
              <w:rPr>
                <w:color w:val="000000" w:themeColor="text1"/>
                <w:sz w:val="24"/>
                <w:lang w:val="fr-CA"/>
              </w:rPr>
              <w:t xml:space="preserve"> ou le </w:t>
            </w:r>
            <w:r w:rsidRPr="004B4F51">
              <w:rPr>
                <w:color w:val="000000" w:themeColor="text1"/>
                <w:sz w:val="24"/>
                <w:lang w:val="fr-CA"/>
              </w:rPr>
              <w:t>Règlement</w:t>
            </w:r>
            <w:r w:rsidRPr="00970D95">
              <w:rPr>
                <w:color w:val="000000" w:themeColor="text1"/>
                <w:sz w:val="24"/>
                <w:lang w:val="fr-CA"/>
              </w:rPr>
              <w:t xml:space="preserve"> afin de permettre l’évolution de la terminologie en matière d’expression de genre pour faire référence aux membres des communautés 2ELGBTQI+, comme le recommande le groupe de travail, soulève-t-il des inquiétudes pour vous? Dans l’affirmative, comment pouvons-nous y répondre?</w:t>
            </w:r>
          </w:p>
          <w:p w14:paraId="6413A35B" w14:textId="77777777" w:rsidR="00CA5979" w:rsidRDefault="00CA5979" w:rsidP="00F83175">
            <w:pPr>
              <w:pStyle w:val="ListParagraph"/>
              <w:rPr>
                <w:color w:val="000000" w:themeColor="text1"/>
                <w:sz w:val="24"/>
                <w:lang w:val="fr-CA"/>
              </w:rPr>
            </w:pPr>
          </w:p>
          <w:p w14:paraId="02FE0095" w14:textId="04187209" w:rsidR="007F4E56" w:rsidRPr="00970D95" w:rsidRDefault="007F4E56" w:rsidP="00D15D59">
            <w:pPr>
              <w:pStyle w:val="ListParagraph"/>
              <w:numPr>
                <w:ilvl w:val="0"/>
                <w:numId w:val="20"/>
              </w:numPr>
              <w:ind w:left="360"/>
              <w:rPr>
                <w:color w:val="000000" w:themeColor="text1"/>
                <w:sz w:val="24"/>
                <w:lang w:val="fr-CA"/>
              </w:rPr>
            </w:pPr>
            <w:r w:rsidRPr="00970D95">
              <w:rPr>
                <w:color w:val="000000" w:themeColor="text1"/>
                <w:sz w:val="24"/>
                <w:lang w:val="fr-CA"/>
              </w:rPr>
              <w:t xml:space="preserve">Conserveriez-vous les définitions des groupes désignés dans la </w:t>
            </w:r>
            <w:r w:rsidRPr="004B4F51">
              <w:rPr>
                <w:color w:val="000000" w:themeColor="text1"/>
                <w:sz w:val="24"/>
                <w:lang w:val="fr-CA"/>
              </w:rPr>
              <w:t>Loi</w:t>
            </w:r>
            <w:r w:rsidRPr="00970D95">
              <w:rPr>
                <w:color w:val="000000" w:themeColor="text1"/>
                <w:sz w:val="24"/>
                <w:lang w:val="fr-CA"/>
              </w:rPr>
              <w:t xml:space="preserve">, où </w:t>
            </w:r>
            <w:r w:rsidR="00DB6D4E">
              <w:rPr>
                <w:color w:val="000000" w:themeColor="text1"/>
                <w:sz w:val="24"/>
                <w:lang w:val="fr-CA"/>
              </w:rPr>
              <w:t>elles</w:t>
            </w:r>
            <w:r w:rsidRPr="00970D95">
              <w:rPr>
                <w:color w:val="000000" w:themeColor="text1"/>
                <w:sz w:val="24"/>
                <w:lang w:val="fr-CA"/>
              </w:rPr>
              <w:t xml:space="preserve"> se trouvent actuellement, ou les intégreriez-vous au </w:t>
            </w:r>
            <w:r w:rsidRPr="004B4F51">
              <w:rPr>
                <w:color w:val="000000" w:themeColor="text1"/>
                <w:sz w:val="24"/>
                <w:lang w:val="fr-CA"/>
              </w:rPr>
              <w:t>Règlement</w:t>
            </w:r>
            <w:r w:rsidRPr="00970D95">
              <w:rPr>
                <w:color w:val="000000" w:themeColor="text1"/>
                <w:sz w:val="24"/>
                <w:lang w:val="fr-CA"/>
              </w:rPr>
              <w:t>? Pourquoi?</w:t>
            </w:r>
          </w:p>
          <w:p w14:paraId="606EC7FA" w14:textId="77777777" w:rsidR="00CA5979" w:rsidRDefault="00CA5979" w:rsidP="00F83175">
            <w:pPr>
              <w:pStyle w:val="ListParagraph"/>
              <w:rPr>
                <w:color w:val="000000" w:themeColor="text1"/>
                <w:sz w:val="24"/>
                <w:lang w:val="fr-CA"/>
              </w:rPr>
            </w:pPr>
          </w:p>
          <w:p w14:paraId="09F0D001" w14:textId="5CCFF93F" w:rsidR="007F4E56" w:rsidRPr="00970D95" w:rsidRDefault="007F4E56" w:rsidP="00D15D59">
            <w:pPr>
              <w:pStyle w:val="ListParagraph"/>
              <w:numPr>
                <w:ilvl w:val="0"/>
                <w:numId w:val="20"/>
              </w:numPr>
              <w:ind w:left="360"/>
              <w:rPr>
                <w:color w:val="000000" w:themeColor="text1"/>
                <w:sz w:val="24"/>
                <w:lang w:val="fr-CA"/>
              </w:rPr>
            </w:pPr>
            <w:r w:rsidRPr="00970D95">
              <w:rPr>
                <w:rFonts w:eastAsia="Times New Roman"/>
                <w:sz w:val="24"/>
                <w:lang w:val="fr-CA"/>
              </w:rPr>
              <w:t xml:space="preserve">Avez-vous des inquiétudes à ce que l’on </w:t>
            </w:r>
            <w:r w:rsidR="00DB6D4E">
              <w:rPr>
                <w:rFonts w:eastAsia="Times New Roman"/>
                <w:sz w:val="24"/>
                <w:lang w:val="fr-CA"/>
              </w:rPr>
              <w:t xml:space="preserve">demande à un </w:t>
            </w:r>
            <w:r w:rsidRPr="00970D95">
              <w:rPr>
                <w:rFonts w:eastAsia="Times New Roman"/>
                <w:sz w:val="24"/>
                <w:lang w:val="fr-CA"/>
              </w:rPr>
              <w:t xml:space="preserve">organisme indépendant, comme la Commission du droit du Canada, </w:t>
            </w:r>
            <w:r w:rsidR="00DB6D4E">
              <w:rPr>
                <w:rFonts w:eastAsia="Times New Roman"/>
                <w:sz w:val="24"/>
                <w:lang w:val="fr-CA"/>
              </w:rPr>
              <w:t xml:space="preserve">de </w:t>
            </w:r>
            <w:r w:rsidRPr="00970D95">
              <w:rPr>
                <w:rFonts w:eastAsia="Times New Roman"/>
                <w:sz w:val="24"/>
                <w:lang w:val="fr-CA"/>
              </w:rPr>
              <w:t>m</w:t>
            </w:r>
            <w:r w:rsidR="00DB6D4E">
              <w:rPr>
                <w:rFonts w:eastAsia="Times New Roman"/>
                <w:sz w:val="24"/>
                <w:lang w:val="fr-CA"/>
              </w:rPr>
              <w:t>e</w:t>
            </w:r>
            <w:r w:rsidRPr="00970D95">
              <w:rPr>
                <w:rFonts w:eastAsia="Times New Roman"/>
                <w:sz w:val="24"/>
                <w:lang w:val="fr-CA"/>
              </w:rPr>
              <w:t>ne</w:t>
            </w:r>
            <w:r w:rsidR="00DB6D4E">
              <w:rPr>
                <w:rFonts w:eastAsia="Times New Roman"/>
                <w:sz w:val="24"/>
                <w:lang w:val="fr-CA"/>
              </w:rPr>
              <w:t>r</w:t>
            </w:r>
            <w:r w:rsidRPr="00970D95">
              <w:rPr>
                <w:rFonts w:eastAsia="Times New Roman"/>
                <w:sz w:val="24"/>
                <w:lang w:val="fr-CA"/>
              </w:rPr>
              <w:t xml:space="preserve"> une étude approfondie sur l’intégration des minorités religieuses en tant que nouveau groupe désigné en vertu de la </w:t>
            </w:r>
            <w:r w:rsidRPr="00EA4437">
              <w:rPr>
                <w:rFonts w:eastAsia="Times New Roman"/>
                <w:sz w:val="24"/>
                <w:lang w:val="fr-CA"/>
              </w:rPr>
              <w:t>Loi</w:t>
            </w:r>
            <w:r w:rsidRPr="00970D95">
              <w:rPr>
                <w:rFonts w:eastAsia="Times New Roman"/>
                <w:sz w:val="24"/>
                <w:lang w:val="fr-CA"/>
              </w:rPr>
              <w:t>, conformément aux recommandations du groupe de travail? Dans l’affirmative, comment pouvons-nous y répondre? </w:t>
            </w:r>
          </w:p>
          <w:p w14:paraId="14FAAD92" w14:textId="77777777" w:rsidR="00CA5979" w:rsidRDefault="00CA5979" w:rsidP="00CA2DEA">
            <w:pPr>
              <w:pStyle w:val="ListParagraph"/>
              <w:rPr>
                <w:color w:val="000000" w:themeColor="text1"/>
                <w:sz w:val="24"/>
                <w:lang w:val="fr-CA"/>
              </w:rPr>
            </w:pPr>
          </w:p>
          <w:p w14:paraId="1D77DCE0" w14:textId="77777777" w:rsidR="007F4E56" w:rsidRPr="00970D95" w:rsidRDefault="007F4E56" w:rsidP="00D15D59">
            <w:pPr>
              <w:pStyle w:val="ListParagraph"/>
              <w:numPr>
                <w:ilvl w:val="0"/>
                <w:numId w:val="20"/>
              </w:numPr>
              <w:ind w:left="360"/>
              <w:rPr>
                <w:color w:val="000000" w:themeColor="text1"/>
                <w:sz w:val="24"/>
                <w:lang w:val="fr-CA"/>
              </w:rPr>
            </w:pPr>
            <w:r w:rsidRPr="00970D95">
              <w:rPr>
                <w:color w:val="000000" w:themeColor="text1"/>
                <w:sz w:val="24"/>
                <w:lang w:val="fr-CA"/>
              </w:rPr>
              <w:t xml:space="preserve">Y a-t-il d’autres groupes qui devraient être examinés de plus près et considérés comme des groupes désignés en vertu de la </w:t>
            </w:r>
            <w:r w:rsidRPr="00EA4437">
              <w:rPr>
                <w:color w:val="000000" w:themeColor="text1"/>
                <w:sz w:val="24"/>
                <w:lang w:val="fr-CA"/>
              </w:rPr>
              <w:t>Loi</w:t>
            </w:r>
            <w:r w:rsidRPr="00970D95">
              <w:rPr>
                <w:color w:val="000000" w:themeColor="text1"/>
                <w:sz w:val="24"/>
                <w:lang w:val="fr-CA"/>
              </w:rPr>
              <w:t>? Dans l’affirmative, quels sont ces groupes et pourquoi?</w:t>
            </w:r>
          </w:p>
          <w:p w14:paraId="6FE17528" w14:textId="77777777" w:rsidR="00CA5979" w:rsidRDefault="00CA5979" w:rsidP="00F83175">
            <w:pPr>
              <w:pStyle w:val="ListParagraph"/>
              <w:rPr>
                <w:lang w:val="fr-CA"/>
              </w:rPr>
            </w:pPr>
          </w:p>
          <w:p w14:paraId="21A0FE92" w14:textId="3FD78597" w:rsidR="007F4E56" w:rsidRPr="00970D95" w:rsidRDefault="007F4E56" w:rsidP="00F83175">
            <w:pPr>
              <w:pStyle w:val="Heading3"/>
            </w:pPr>
            <w:r w:rsidRPr="00970D95">
              <w:t>Collecte des données d</w:t>
            </w:r>
            <w:r w:rsidR="00EA4437">
              <w:t>e</w:t>
            </w:r>
            <w:r w:rsidRPr="00970D95">
              <w:t xml:space="preserve"> sondage </w:t>
            </w:r>
          </w:p>
          <w:p w14:paraId="3852EEE5" w14:textId="0888803D" w:rsidR="007F4E56" w:rsidRPr="00970D95" w:rsidRDefault="007F4E56" w:rsidP="00D15D59">
            <w:pPr>
              <w:pStyle w:val="ListParagraph"/>
              <w:numPr>
                <w:ilvl w:val="0"/>
                <w:numId w:val="20"/>
              </w:numPr>
              <w:ind w:left="360"/>
              <w:contextualSpacing w:val="0"/>
              <w:rPr>
                <w:color w:val="000000" w:themeColor="text1"/>
                <w:sz w:val="24"/>
                <w:lang w:val="fr-CA"/>
              </w:rPr>
            </w:pPr>
            <w:r w:rsidRPr="00970D95">
              <w:rPr>
                <w:color w:val="000000" w:themeColor="text1"/>
                <w:sz w:val="24"/>
                <w:lang w:val="fr-CA"/>
              </w:rPr>
              <w:t xml:space="preserve">Avez-vous des inquiétudes à ce que les femmes et les deux nouveaux groupes désignés proposés (les </w:t>
            </w:r>
            <w:r w:rsidR="002F75C9">
              <w:rPr>
                <w:color w:val="000000" w:themeColor="text1"/>
                <w:sz w:val="24"/>
                <w:lang w:val="fr-CA"/>
              </w:rPr>
              <w:t xml:space="preserve">personnes </w:t>
            </w:r>
            <w:r w:rsidR="00DB6D4E">
              <w:rPr>
                <w:color w:val="000000" w:themeColor="text1"/>
                <w:sz w:val="24"/>
                <w:lang w:val="fr-CA"/>
              </w:rPr>
              <w:t>n</w:t>
            </w:r>
            <w:r w:rsidRPr="00970D95">
              <w:rPr>
                <w:color w:val="000000" w:themeColor="text1"/>
                <w:sz w:val="24"/>
                <w:lang w:val="fr-CA"/>
              </w:rPr>
              <w:t>oir</w:t>
            </w:r>
            <w:r w:rsidR="002F75C9">
              <w:rPr>
                <w:color w:val="000000" w:themeColor="text1"/>
                <w:sz w:val="24"/>
                <w:lang w:val="fr-CA"/>
              </w:rPr>
              <w:t>e</w:t>
            </w:r>
            <w:r w:rsidRPr="00970D95">
              <w:rPr>
                <w:color w:val="000000" w:themeColor="text1"/>
                <w:sz w:val="24"/>
                <w:lang w:val="fr-CA"/>
              </w:rPr>
              <w:t>s et les personnes 2ELGBTQI+) soient visés par les pratiques de déclaration volontaire? Dans l’affirmative, comment pouvons-nous y répondre? </w:t>
            </w:r>
          </w:p>
          <w:p w14:paraId="60A3A872" w14:textId="77777777" w:rsidR="007F4E56" w:rsidRPr="00970D95" w:rsidRDefault="007F4E56" w:rsidP="00575425">
            <w:pPr>
              <w:pStyle w:val="ListParagraph"/>
              <w:ind w:left="360"/>
              <w:contextualSpacing w:val="0"/>
              <w:rPr>
                <w:color w:val="000000" w:themeColor="text1"/>
                <w:sz w:val="24"/>
                <w:lang w:val="fr-CA"/>
              </w:rPr>
            </w:pPr>
          </w:p>
          <w:p w14:paraId="018214C7" w14:textId="16B8F2E0" w:rsidR="007F4E56" w:rsidRPr="00970D95" w:rsidRDefault="007F4E56" w:rsidP="00D15D59">
            <w:pPr>
              <w:pStyle w:val="ListParagraph"/>
              <w:numPr>
                <w:ilvl w:val="0"/>
                <w:numId w:val="20"/>
              </w:numPr>
              <w:ind w:left="360"/>
              <w:contextualSpacing w:val="0"/>
              <w:rPr>
                <w:color w:val="000000" w:themeColor="text1"/>
                <w:sz w:val="24"/>
                <w:lang w:val="fr-CA"/>
              </w:rPr>
            </w:pPr>
            <w:r w:rsidRPr="00970D95">
              <w:rPr>
                <w:color w:val="000000" w:themeColor="text1"/>
                <w:sz w:val="24"/>
                <w:lang w:val="fr-CA"/>
              </w:rPr>
              <w:t>Avez-vous des préoccupations concernant le fait que les employés puissent s’identifier auprès de leur employeur comme appartenant à plus d’un groupe</w:t>
            </w:r>
            <w:r w:rsidR="00E77748">
              <w:rPr>
                <w:color w:val="000000" w:themeColor="text1"/>
                <w:sz w:val="24"/>
                <w:lang w:val="fr-CA"/>
              </w:rPr>
              <w:t xml:space="preserve"> désigné</w:t>
            </w:r>
            <w:r w:rsidRPr="00970D95">
              <w:rPr>
                <w:color w:val="000000" w:themeColor="text1"/>
                <w:sz w:val="24"/>
                <w:lang w:val="fr-CA"/>
              </w:rPr>
              <w:t xml:space="preserve"> ou sous-groupe </w:t>
            </w:r>
            <w:r w:rsidR="00E77748">
              <w:rPr>
                <w:color w:val="000000" w:themeColor="text1"/>
                <w:sz w:val="24"/>
                <w:lang w:val="fr-CA"/>
              </w:rPr>
              <w:t>désagrégé</w:t>
            </w:r>
            <w:r w:rsidRPr="00970D95">
              <w:rPr>
                <w:color w:val="000000" w:themeColor="text1"/>
                <w:sz w:val="24"/>
                <w:lang w:val="fr-CA"/>
              </w:rPr>
              <w:t xml:space="preserve">, le cas échéant? Dans l’affirmative, comment pouvons-nous </w:t>
            </w:r>
            <w:r w:rsidR="002F75C9">
              <w:rPr>
                <w:color w:val="000000" w:themeColor="text1"/>
                <w:sz w:val="24"/>
                <w:lang w:val="fr-CA"/>
              </w:rPr>
              <w:t>répondre à</w:t>
            </w:r>
            <w:r w:rsidR="002F75C9" w:rsidRPr="00970D95">
              <w:rPr>
                <w:color w:val="000000" w:themeColor="text1"/>
                <w:sz w:val="24"/>
                <w:lang w:val="fr-CA"/>
              </w:rPr>
              <w:t xml:space="preserve"> </w:t>
            </w:r>
            <w:r w:rsidRPr="00970D95">
              <w:rPr>
                <w:color w:val="000000" w:themeColor="text1"/>
                <w:sz w:val="24"/>
                <w:lang w:val="fr-CA"/>
              </w:rPr>
              <w:t>vos préoccupations?</w:t>
            </w:r>
          </w:p>
          <w:p w14:paraId="3758656F" w14:textId="77777777" w:rsidR="00CA5979" w:rsidRDefault="00CA5979" w:rsidP="00F83175">
            <w:pPr>
              <w:pStyle w:val="ListParagraph"/>
              <w:rPr>
                <w:color w:val="000000" w:themeColor="text1"/>
                <w:sz w:val="24"/>
                <w:lang w:val="fr-CA"/>
              </w:rPr>
            </w:pPr>
          </w:p>
          <w:p w14:paraId="6F48A4D4" w14:textId="77777777" w:rsidR="007F4E56" w:rsidRPr="00970D95" w:rsidRDefault="007F4E56" w:rsidP="00D15D59">
            <w:pPr>
              <w:pStyle w:val="ListParagraph"/>
              <w:numPr>
                <w:ilvl w:val="0"/>
                <w:numId w:val="20"/>
              </w:numPr>
              <w:ind w:left="360"/>
              <w:contextualSpacing w:val="0"/>
              <w:rPr>
                <w:color w:val="000000" w:themeColor="text1"/>
                <w:sz w:val="24"/>
                <w:lang w:val="fr-CA"/>
              </w:rPr>
            </w:pPr>
            <w:r w:rsidRPr="00970D95">
              <w:rPr>
                <w:color w:val="000000" w:themeColor="text1"/>
                <w:sz w:val="24"/>
                <w:lang w:val="fr-CA"/>
              </w:rPr>
              <w:t>Quels types de soutien ou d’orientation pourraient faciliter la collecte et l’analyse des données du sondage auprès des membres de plus d’un groupe ou sous-groupe désignés?</w:t>
            </w:r>
          </w:p>
          <w:p w14:paraId="55382E5C" w14:textId="77777777" w:rsidR="00CA5979" w:rsidRDefault="00CA5979" w:rsidP="00F83175">
            <w:pPr>
              <w:pStyle w:val="ListParagraph"/>
              <w:rPr>
                <w:color w:val="000000" w:themeColor="text1"/>
                <w:lang w:val="fr-CA"/>
              </w:rPr>
            </w:pPr>
          </w:p>
          <w:p w14:paraId="50E8535F" w14:textId="77777777" w:rsidR="007F4E56" w:rsidRPr="00970D95" w:rsidRDefault="007F4E56" w:rsidP="00575425">
            <w:pPr>
              <w:rPr>
                <w:color w:val="000000" w:themeColor="text1"/>
                <w:lang w:val="fr-CA"/>
              </w:rPr>
            </w:pPr>
          </w:p>
          <w:p w14:paraId="7BD3552D" w14:textId="782FA2A2" w:rsidR="007F4E56" w:rsidRPr="00970D95" w:rsidRDefault="007F4E56" w:rsidP="00D15D59">
            <w:pPr>
              <w:pStyle w:val="ListParagraph"/>
              <w:numPr>
                <w:ilvl w:val="0"/>
                <w:numId w:val="20"/>
              </w:numPr>
              <w:ind w:left="360"/>
              <w:rPr>
                <w:color w:val="000000" w:themeColor="text1"/>
                <w:sz w:val="24"/>
                <w:lang w:val="fr-CA"/>
              </w:rPr>
            </w:pPr>
            <w:r w:rsidRPr="00970D95">
              <w:rPr>
                <w:color w:val="000000" w:themeColor="text1"/>
                <w:sz w:val="24"/>
                <w:lang w:val="fr-CA"/>
              </w:rPr>
              <w:t xml:space="preserve">Avez-vous des préoccupations concernant le fait que les employés soient appelés à remplir le sondage de déclaration volontaire au moment de leur embauche initiale, tous les ans et lorsqu’ils quittent l’organisation, selon les recommandations du groupe de travail? Dans l’affirmative, comment pouvons-nous </w:t>
            </w:r>
            <w:r w:rsidR="002F75C9">
              <w:rPr>
                <w:color w:val="000000" w:themeColor="text1"/>
                <w:sz w:val="24"/>
                <w:lang w:val="fr-CA"/>
              </w:rPr>
              <w:t>répondre</w:t>
            </w:r>
            <w:r w:rsidR="005C2A33">
              <w:rPr>
                <w:color w:val="000000" w:themeColor="text1"/>
                <w:sz w:val="24"/>
                <w:lang w:val="fr-CA"/>
              </w:rPr>
              <w:t xml:space="preserve"> à</w:t>
            </w:r>
            <w:r w:rsidR="002F75C9">
              <w:rPr>
                <w:color w:val="000000" w:themeColor="text1"/>
                <w:sz w:val="24"/>
                <w:lang w:val="fr-CA"/>
              </w:rPr>
              <w:t xml:space="preserve"> </w:t>
            </w:r>
            <w:r w:rsidRPr="00970D95">
              <w:rPr>
                <w:color w:val="000000" w:themeColor="text1"/>
                <w:sz w:val="24"/>
                <w:lang w:val="fr-CA"/>
              </w:rPr>
              <w:t>vos préoccupations? </w:t>
            </w:r>
          </w:p>
          <w:p w14:paraId="675773DC" w14:textId="77777777" w:rsidR="00CA5979" w:rsidRDefault="00CA5979" w:rsidP="00F83175">
            <w:pPr>
              <w:pStyle w:val="ListParagraph"/>
              <w:rPr>
                <w:color w:val="000000" w:themeColor="text1"/>
                <w:sz w:val="24"/>
                <w:lang w:val="fr-CA"/>
              </w:rPr>
            </w:pPr>
          </w:p>
          <w:p w14:paraId="0698B3C6" w14:textId="249D9B2A" w:rsidR="007F4E56" w:rsidRPr="00970D95" w:rsidRDefault="007F4E56" w:rsidP="00D15D59">
            <w:pPr>
              <w:pStyle w:val="ListParagraph"/>
              <w:numPr>
                <w:ilvl w:val="0"/>
                <w:numId w:val="20"/>
              </w:numPr>
              <w:ind w:left="360"/>
              <w:contextualSpacing w:val="0"/>
              <w:rPr>
                <w:color w:val="000000" w:themeColor="text1"/>
                <w:sz w:val="24"/>
                <w:lang w:val="fr-CA"/>
              </w:rPr>
            </w:pPr>
            <w:r w:rsidRPr="00970D95">
              <w:rPr>
                <w:color w:val="000000" w:themeColor="text1"/>
                <w:sz w:val="24"/>
                <w:lang w:val="fr-CA"/>
              </w:rPr>
              <w:t>Avez-vous des inquiétudes concernant l’obligat</w:t>
            </w:r>
            <w:r w:rsidR="00DB6D4E">
              <w:rPr>
                <w:color w:val="000000" w:themeColor="text1"/>
                <w:sz w:val="24"/>
                <w:lang w:val="fr-CA"/>
              </w:rPr>
              <w:t>ion</w:t>
            </w:r>
            <w:r w:rsidRPr="00970D95">
              <w:rPr>
                <w:color w:val="000000" w:themeColor="text1"/>
                <w:sz w:val="24"/>
                <w:lang w:val="fr-CA"/>
              </w:rPr>
              <w:t xml:space="preserve"> pour les employés de répondre au sondage de déclaration volontaire, parallèlement au maintien du caractère volontaire de la divulgation des données (p. ex. l’ajout d’une option permettant de choisir « je préfère ne pas indiquer » ou d’une option permettant de soumettre le sondage sur lequel figure uniquement le nom de l’employé)? Dans l’affirmative, comment pouvons-nous y répondre?</w:t>
            </w:r>
          </w:p>
          <w:p w14:paraId="2104A31A" w14:textId="77777777" w:rsidR="00CA5979" w:rsidRDefault="00CA5979" w:rsidP="00F83175">
            <w:pPr>
              <w:pStyle w:val="ListParagraph"/>
              <w:rPr>
                <w:color w:val="000000" w:themeColor="text1"/>
                <w:sz w:val="24"/>
                <w:lang w:val="fr-CA"/>
              </w:rPr>
            </w:pPr>
          </w:p>
          <w:p w14:paraId="39870263" w14:textId="72814BF8" w:rsidR="007F4E56" w:rsidRPr="00970D95" w:rsidRDefault="007F4E56" w:rsidP="00D15D59">
            <w:pPr>
              <w:pStyle w:val="ListParagraph"/>
              <w:numPr>
                <w:ilvl w:val="0"/>
                <w:numId w:val="20"/>
              </w:numPr>
              <w:ind w:left="360"/>
              <w:contextualSpacing w:val="0"/>
              <w:rPr>
                <w:lang w:val="fr-CA"/>
              </w:rPr>
            </w:pPr>
            <w:r w:rsidRPr="00970D95">
              <w:rPr>
                <w:color w:val="000000" w:themeColor="text1"/>
                <w:sz w:val="24"/>
                <w:lang w:val="fr-CA"/>
              </w:rPr>
              <w:t xml:space="preserve">Avez-vous des préoccupations concernant </w:t>
            </w:r>
            <w:r w:rsidR="00C261A6">
              <w:rPr>
                <w:color w:val="000000" w:themeColor="text1"/>
                <w:sz w:val="24"/>
                <w:lang w:val="fr-CA"/>
              </w:rPr>
              <w:t xml:space="preserve">le fait de rendre le </w:t>
            </w:r>
            <w:r w:rsidRPr="00970D95">
              <w:rPr>
                <w:color w:val="000000" w:themeColor="text1"/>
                <w:sz w:val="24"/>
                <w:lang w:val="fr-CA"/>
              </w:rPr>
              <w:t xml:space="preserve">sondage de déclaration volontaire </w:t>
            </w:r>
            <w:r w:rsidR="00C261A6">
              <w:rPr>
                <w:color w:val="000000" w:themeColor="text1"/>
                <w:sz w:val="24"/>
                <w:lang w:val="fr-CA"/>
              </w:rPr>
              <w:t xml:space="preserve">disponible </w:t>
            </w:r>
            <w:r w:rsidRPr="00970D95">
              <w:rPr>
                <w:color w:val="000000" w:themeColor="text1"/>
                <w:sz w:val="24"/>
                <w:lang w:val="fr-CA"/>
              </w:rPr>
              <w:t xml:space="preserve">dans des formats accessibles (p. ex. braille, gros caractères, audio, graphiques tactiles, en ligne ou sur papier, etc.), selon les recommandations du groupe de travail? Dans l’affirmative, comment pouvons-nous </w:t>
            </w:r>
            <w:r w:rsidR="002F75C9">
              <w:rPr>
                <w:color w:val="000000" w:themeColor="text1"/>
                <w:sz w:val="24"/>
                <w:lang w:val="fr-CA"/>
              </w:rPr>
              <w:t>y répondre</w:t>
            </w:r>
            <w:r w:rsidRPr="00970D95">
              <w:rPr>
                <w:color w:val="000000" w:themeColor="text1"/>
                <w:sz w:val="24"/>
                <w:lang w:val="fr-CA"/>
              </w:rPr>
              <w:t>? </w:t>
            </w:r>
          </w:p>
          <w:p w14:paraId="49F1F0AA" w14:textId="77777777" w:rsidR="00CA5979" w:rsidRDefault="00CA5979" w:rsidP="00F83175">
            <w:pPr>
              <w:pStyle w:val="ListParagraph"/>
              <w:rPr>
                <w:color w:val="000000" w:themeColor="text1"/>
                <w:sz w:val="24"/>
                <w:lang w:val="fr-CA"/>
              </w:rPr>
            </w:pPr>
          </w:p>
          <w:p w14:paraId="6422275A" w14:textId="716BC880" w:rsidR="007F4E56" w:rsidRPr="00970D95" w:rsidRDefault="007F4E56" w:rsidP="00D15D59">
            <w:pPr>
              <w:pStyle w:val="ListParagraph"/>
              <w:numPr>
                <w:ilvl w:val="0"/>
                <w:numId w:val="20"/>
              </w:numPr>
              <w:ind w:left="360"/>
              <w:rPr>
                <w:color w:val="000000" w:themeColor="text1"/>
                <w:sz w:val="24"/>
                <w:lang w:val="fr-CA"/>
              </w:rPr>
            </w:pPr>
            <w:r w:rsidRPr="00970D95">
              <w:rPr>
                <w:color w:val="000000" w:themeColor="text1"/>
                <w:sz w:val="24"/>
                <w:lang w:val="fr-CA"/>
              </w:rPr>
              <w:t xml:space="preserve">La modification de la </w:t>
            </w:r>
            <w:r w:rsidRPr="00570795">
              <w:rPr>
                <w:color w:val="000000" w:themeColor="text1"/>
                <w:sz w:val="24"/>
                <w:lang w:val="fr-CA"/>
              </w:rPr>
              <w:t>Loi</w:t>
            </w:r>
            <w:r w:rsidRPr="00970D95">
              <w:rPr>
                <w:color w:val="000000" w:themeColor="text1"/>
                <w:sz w:val="24"/>
                <w:lang w:val="fr-CA"/>
              </w:rPr>
              <w:t xml:space="preserve"> de sorte à imposer aux employeurs d’obtenir le consentement des employés aux fins de la collecte et de l’utilisation des renseignements recueillis au moyen du sondage de déclaration volontaire soulève-t-elle des préoccupations pour vous? Dans l’affirmative, comment pouvons-nous </w:t>
            </w:r>
            <w:r w:rsidR="002F75C9">
              <w:rPr>
                <w:color w:val="000000" w:themeColor="text1"/>
                <w:sz w:val="24"/>
                <w:lang w:val="fr-CA"/>
              </w:rPr>
              <w:t>y répondre</w:t>
            </w:r>
            <w:r w:rsidRPr="00970D95">
              <w:rPr>
                <w:color w:val="000000" w:themeColor="text1"/>
                <w:sz w:val="24"/>
                <w:lang w:val="fr-CA"/>
              </w:rPr>
              <w:t>? Cette approche est conforme aux arguments généraux énoncés dans le rapport du groupe de travail selon lesquels il faut renforcer la confiance des employés tout en continuant à assurer le maintien de la protection des renseignements personnels. </w:t>
            </w:r>
          </w:p>
          <w:p w14:paraId="61AA89E4" w14:textId="77777777" w:rsidR="00CA5979" w:rsidRDefault="00CA5979" w:rsidP="00CA2DEA">
            <w:pPr>
              <w:pStyle w:val="ListParagraph"/>
              <w:rPr>
                <w:color w:val="000000" w:themeColor="text1"/>
                <w:sz w:val="24"/>
                <w:lang w:val="fr-CA"/>
              </w:rPr>
            </w:pPr>
          </w:p>
          <w:p w14:paraId="4FBE00A4" w14:textId="77777777" w:rsidR="007F4E56" w:rsidRPr="00970D95" w:rsidRDefault="007F4E56" w:rsidP="00D15D59">
            <w:pPr>
              <w:pStyle w:val="ListParagraph"/>
              <w:numPr>
                <w:ilvl w:val="0"/>
                <w:numId w:val="20"/>
              </w:numPr>
              <w:ind w:left="360"/>
              <w:rPr>
                <w:color w:val="000000" w:themeColor="text1"/>
                <w:sz w:val="24"/>
                <w:lang w:val="fr-CA"/>
              </w:rPr>
            </w:pPr>
            <w:r w:rsidRPr="00970D95">
              <w:rPr>
                <w:color w:val="000000" w:themeColor="text1"/>
                <w:sz w:val="24"/>
                <w:lang w:val="fr-CA"/>
              </w:rPr>
              <w:t>Comment relèveriez-vous les défis liés à la déclaration volontaire des employés? Y a-t-il d’autres modifications législatives ou des initiatives de l’employeur qui pourraient être mises en œuvre pour instaurer la confiance des employés et augmenter le taux de réponse au sondage de déclaration volontaire? </w:t>
            </w:r>
          </w:p>
          <w:p w14:paraId="6678CB63" w14:textId="77777777" w:rsidR="00CA5979" w:rsidRDefault="00CA5979" w:rsidP="00F83175">
            <w:pPr>
              <w:pStyle w:val="ListParagraph"/>
              <w:rPr>
                <w:b/>
                <w:bCs/>
                <w:color w:val="000000" w:themeColor="text1"/>
                <w:sz w:val="24"/>
                <w:lang w:val="fr-CA"/>
              </w:rPr>
            </w:pPr>
          </w:p>
          <w:p w14:paraId="69CC1FA0" w14:textId="49939897" w:rsidR="007F4E56" w:rsidRPr="00970D95" w:rsidRDefault="007F4E56" w:rsidP="00575425">
            <w:pPr>
              <w:rPr>
                <w:color w:val="000000" w:themeColor="text1"/>
                <w:sz w:val="24"/>
                <w:lang w:val="fr-CA"/>
              </w:rPr>
            </w:pPr>
            <w:r w:rsidRPr="00970D95">
              <w:rPr>
                <w:b/>
                <w:bCs/>
                <w:color w:val="000000" w:themeColor="text1"/>
                <w:sz w:val="24"/>
                <w:lang w:val="fr-CA"/>
              </w:rPr>
              <w:t>Remarque</w:t>
            </w:r>
            <w:r w:rsidR="00CA5979">
              <w:rPr>
                <w:b/>
                <w:bCs/>
                <w:color w:val="000000" w:themeColor="text1"/>
                <w:sz w:val="24"/>
                <w:lang w:val="fr-CA"/>
              </w:rPr>
              <w:t> </w:t>
            </w:r>
            <w:r w:rsidRPr="005E6876">
              <w:rPr>
                <w:b/>
                <w:bCs/>
                <w:color w:val="000000" w:themeColor="text1"/>
                <w:sz w:val="24"/>
                <w:lang w:val="fr-CA"/>
              </w:rPr>
              <w:t>:</w:t>
            </w:r>
            <w:r w:rsidRPr="00970D95">
              <w:rPr>
                <w:color w:val="000000" w:themeColor="text1"/>
                <w:sz w:val="24"/>
                <w:lang w:val="fr-CA"/>
              </w:rPr>
              <w:t xml:space="preserve"> Si vous avez d’autres commentaires à formuler concernant le contenu abordé à la section 1 du présent guide, veuillez les fournir dans votre soumission.</w:t>
            </w:r>
          </w:p>
        </w:tc>
      </w:tr>
    </w:tbl>
    <w:p w14:paraId="569B35EA" w14:textId="77777777" w:rsidR="007F4E56" w:rsidRPr="00970D95" w:rsidRDefault="007F4E56" w:rsidP="007F4E56">
      <w:pPr>
        <w:spacing w:after="200" w:line="276" w:lineRule="auto"/>
        <w:rPr>
          <w:b/>
          <w:sz w:val="28"/>
          <w:szCs w:val="28"/>
          <w:lang w:val="fr-CA"/>
        </w:rPr>
      </w:pPr>
      <w:bookmarkStart w:id="31" w:name="_Toc156377575"/>
      <w:bookmarkStart w:id="32" w:name="_Toc157086878"/>
      <w:bookmarkStart w:id="33" w:name="_Toc157087009"/>
      <w:bookmarkStart w:id="34" w:name="_Toc157088255"/>
      <w:bookmarkStart w:id="35" w:name="_Toc157088405"/>
      <w:bookmarkStart w:id="36" w:name="_Toc157088470"/>
      <w:r w:rsidRPr="00970D95">
        <w:rPr>
          <w:lang w:val="fr-CA"/>
        </w:rPr>
        <w:lastRenderedPageBreak/>
        <w:br w:type="page"/>
      </w:r>
    </w:p>
    <w:p w14:paraId="1B703EE2" w14:textId="77777777" w:rsidR="007F4E56" w:rsidRPr="00970D95" w:rsidRDefault="007F4E56" w:rsidP="00F83175">
      <w:pPr>
        <w:pStyle w:val="Heading1"/>
        <w:ind w:left="426" w:hanging="426"/>
        <w:rPr>
          <w:lang w:val="fr-CA"/>
        </w:rPr>
      </w:pPr>
      <w:bookmarkStart w:id="37" w:name="_Toc164958906"/>
      <w:bookmarkStart w:id="38" w:name="_Toc164146856"/>
      <w:r w:rsidRPr="00970D95">
        <w:rPr>
          <w:lang w:val="fr-CA"/>
        </w:rPr>
        <w:lastRenderedPageBreak/>
        <w:t>Soutenir les employés et les employeurs</w:t>
      </w:r>
      <w:bookmarkEnd w:id="37"/>
      <w:r w:rsidRPr="00970D95">
        <w:rPr>
          <w:lang w:val="fr-CA"/>
        </w:rPr>
        <w:t xml:space="preserve"> </w:t>
      </w:r>
      <w:bookmarkEnd w:id="31"/>
      <w:bookmarkEnd w:id="32"/>
      <w:bookmarkEnd w:id="33"/>
      <w:bookmarkEnd w:id="34"/>
      <w:bookmarkEnd w:id="35"/>
      <w:bookmarkEnd w:id="36"/>
      <w:bookmarkEnd w:id="38"/>
    </w:p>
    <w:p w14:paraId="3C2914A8" w14:textId="35B80314" w:rsidR="007F4E56" w:rsidRPr="00970D95" w:rsidRDefault="00CA2DEA" w:rsidP="00CA2DEA">
      <w:pPr>
        <w:pStyle w:val="Heading2"/>
      </w:pPr>
      <w:bookmarkStart w:id="39" w:name="_Toc164146857"/>
      <w:bookmarkStart w:id="40" w:name="_Toc164958907"/>
      <w:r>
        <w:t>2.1</w:t>
      </w:r>
      <w:r>
        <w:tab/>
      </w:r>
      <w:r w:rsidR="007F4E56" w:rsidRPr="00CA2DEA">
        <w:t>Consultations</w:t>
      </w:r>
      <w:bookmarkEnd w:id="39"/>
      <w:r w:rsidR="007F4E56" w:rsidRPr="00970D95">
        <w:t xml:space="preserve"> </w:t>
      </w:r>
      <w:r w:rsidR="00A025CB">
        <w:t>véritables</w:t>
      </w:r>
      <w:bookmarkEnd w:id="40"/>
    </w:p>
    <w:p w14:paraId="0F0A3F7C" w14:textId="3868E74C" w:rsidR="007F4E56" w:rsidRPr="00970D95" w:rsidRDefault="007F4E56" w:rsidP="007F4E56">
      <w:pPr>
        <w:spacing w:before="240"/>
        <w:rPr>
          <w:sz w:val="24"/>
          <w:lang w:val="fr-CA"/>
        </w:rPr>
      </w:pPr>
      <w:r w:rsidRPr="00970D95">
        <w:rPr>
          <w:sz w:val="24"/>
          <w:lang w:val="fr-CA"/>
        </w:rPr>
        <w:t xml:space="preserve">En vertu de la </w:t>
      </w:r>
      <w:r w:rsidRPr="00A025CB">
        <w:rPr>
          <w:sz w:val="24"/>
          <w:lang w:val="fr-CA"/>
        </w:rPr>
        <w:t>Loi</w:t>
      </w:r>
      <w:r w:rsidRPr="00970D95">
        <w:rPr>
          <w:sz w:val="24"/>
          <w:lang w:val="fr-CA"/>
        </w:rPr>
        <w:t>, les employeurs sont tenus de consulter les représentants des employés et les agents négociateurs, le cas échéant pour</w:t>
      </w:r>
      <w:r w:rsidR="00CA5979">
        <w:rPr>
          <w:sz w:val="24"/>
          <w:lang w:val="fr-CA"/>
        </w:rPr>
        <w:t> </w:t>
      </w:r>
      <w:r w:rsidRPr="00970D95">
        <w:rPr>
          <w:sz w:val="24"/>
          <w:lang w:val="fr-CA"/>
        </w:rPr>
        <w:t>:</w:t>
      </w:r>
    </w:p>
    <w:p w14:paraId="17323258" w14:textId="77777777" w:rsidR="007F4E56" w:rsidRPr="00970D95" w:rsidRDefault="007F4E56" w:rsidP="007F4E56">
      <w:pPr>
        <w:pStyle w:val="ListBullet"/>
        <w:spacing w:before="240" w:after="0"/>
        <w:rPr>
          <w:lang w:val="fr-CA"/>
        </w:rPr>
      </w:pPr>
      <w:proofErr w:type="gramStart"/>
      <w:r w:rsidRPr="00970D95">
        <w:rPr>
          <w:lang w:val="fr-CA"/>
        </w:rPr>
        <w:t>déterminer</w:t>
      </w:r>
      <w:proofErr w:type="gramEnd"/>
      <w:r w:rsidRPr="00970D95">
        <w:rPr>
          <w:lang w:val="fr-CA"/>
        </w:rPr>
        <w:t xml:space="preserve"> les mesures pouvant minimiser les effets négatifs que l’exercice d’un droit d’ancienneté prévu par une convention collective peut avoir, en cas de mise à pied ou de rappel, sur les possibilités d’emploi des membres des groupes désignés; </w:t>
      </w:r>
    </w:p>
    <w:p w14:paraId="7BC21994" w14:textId="0D76311C" w:rsidR="007F4E56" w:rsidRPr="00970D95" w:rsidRDefault="007F4E56" w:rsidP="007F4E56">
      <w:pPr>
        <w:pStyle w:val="ListBullet"/>
        <w:spacing w:before="240" w:after="0"/>
        <w:rPr>
          <w:lang w:val="fr-CA"/>
        </w:rPr>
      </w:pPr>
      <w:proofErr w:type="gramStart"/>
      <w:r w:rsidRPr="00970D95">
        <w:rPr>
          <w:lang w:val="fr-CA"/>
        </w:rPr>
        <w:t>obtenir</w:t>
      </w:r>
      <w:proofErr w:type="gramEnd"/>
      <w:r w:rsidRPr="00970D95">
        <w:rPr>
          <w:lang w:val="fr-CA"/>
        </w:rPr>
        <w:t xml:space="preserve"> leur point de vue sur</w:t>
      </w:r>
      <w:r w:rsidR="00CA5979">
        <w:rPr>
          <w:lang w:val="fr-CA"/>
        </w:rPr>
        <w:t> </w:t>
      </w:r>
      <w:r w:rsidRPr="00970D95">
        <w:rPr>
          <w:lang w:val="fr-CA"/>
        </w:rPr>
        <w:t>: </w:t>
      </w:r>
    </w:p>
    <w:p w14:paraId="605C4B22" w14:textId="77777777" w:rsidR="007F4E56" w:rsidRPr="00970D95" w:rsidRDefault="007F4E56" w:rsidP="00D15D59">
      <w:pPr>
        <w:pStyle w:val="ListBullet"/>
        <w:numPr>
          <w:ilvl w:val="1"/>
          <w:numId w:val="6"/>
        </w:numPr>
        <w:spacing w:before="240" w:after="0"/>
        <w:rPr>
          <w:lang w:val="fr-CA"/>
        </w:rPr>
      </w:pPr>
      <w:proofErr w:type="gramStart"/>
      <w:r w:rsidRPr="00970D95">
        <w:rPr>
          <w:lang w:val="fr-CA"/>
        </w:rPr>
        <w:t>l’aide</w:t>
      </w:r>
      <w:proofErr w:type="gramEnd"/>
      <w:r w:rsidRPr="00970D95">
        <w:rPr>
          <w:lang w:val="fr-CA"/>
        </w:rPr>
        <w:t xml:space="preserve"> que les représentants pourraient fournir pour faciliter la mise en œuvre de l’équité en matière d’emploi et la communication des questions relatives à l’équité en matière d’emploi aux employés; </w:t>
      </w:r>
    </w:p>
    <w:p w14:paraId="4FBB47AB" w14:textId="77777777" w:rsidR="007F4E56" w:rsidRPr="00970D95" w:rsidRDefault="007F4E56" w:rsidP="00D15D59">
      <w:pPr>
        <w:pStyle w:val="ListParagraph"/>
        <w:numPr>
          <w:ilvl w:val="1"/>
          <w:numId w:val="10"/>
        </w:numPr>
        <w:spacing w:before="240"/>
        <w:rPr>
          <w:sz w:val="24"/>
          <w:lang w:val="fr-CA"/>
        </w:rPr>
      </w:pPr>
      <w:proofErr w:type="gramStart"/>
      <w:r w:rsidRPr="00970D95">
        <w:rPr>
          <w:sz w:val="24"/>
          <w:lang w:val="fr-CA"/>
        </w:rPr>
        <w:t>la</w:t>
      </w:r>
      <w:proofErr w:type="gramEnd"/>
      <w:r w:rsidRPr="00970D95">
        <w:rPr>
          <w:sz w:val="24"/>
          <w:lang w:val="fr-CA"/>
        </w:rPr>
        <w:t xml:space="preserve"> préparation, la mise en œuvre et la révision du plan d’équité en matière d’emploi.</w:t>
      </w:r>
    </w:p>
    <w:p w14:paraId="5EB94FAC" w14:textId="77777777" w:rsidR="007F4E56" w:rsidRPr="00970D95" w:rsidRDefault="007F4E56" w:rsidP="007F4E56">
      <w:pPr>
        <w:rPr>
          <w:sz w:val="24"/>
          <w:lang w:val="fr-CA"/>
        </w:rPr>
      </w:pPr>
    </w:p>
    <w:p w14:paraId="0632708D" w14:textId="77777777" w:rsidR="007F4E56" w:rsidRPr="00970D95" w:rsidRDefault="007F4E56" w:rsidP="007F4E56">
      <w:pPr>
        <w:rPr>
          <w:sz w:val="24"/>
          <w:lang w:val="fr-CA"/>
        </w:rPr>
      </w:pPr>
      <w:r w:rsidRPr="00970D95">
        <w:rPr>
          <w:sz w:val="24"/>
          <w:lang w:val="fr-CA"/>
        </w:rPr>
        <w:t>Les employeurs doivent communiquer aux employés des renseignements concernant l’objectif, les mesures et les progrès réalisés dans la mise en œuvre de l’équité en matière d’emploi. Cependant, les employeurs ne sont pas tenus de consulter les membres des groupes désignés. </w:t>
      </w:r>
    </w:p>
    <w:p w14:paraId="58147663" w14:textId="77777777" w:rsidR="007F4E56" w:rsidRPr="00970D95" w:rsidRDefault="007F4E56" w:rsidP="007F4E56">
      <w:pPr>
        <w:rPr>
          <w:sz w:val="24"/>
          <w:lang w:val="fr-CA"/>
        </w:rPr>
      </w:pPr>
    </w:p>
    <w:p w14:paraId="240E9167" w14:textId="3B9D493F" w:rsidR="007F4E56" w:rsidRPr="00970D95" w:rsidRDefault="007F4E56" w:rsidP="007F4E56">
      <w:pPr>
        <w:rPr>
          <w:sz w:val="24"/>
          <w:lang w:val="fr-CA"/>
        </w:rPr>
      </w:pPr>
      <w:r w:rsidRPr="00970D95">
        <w:rPr>
          <w:sz w:val="24"/>
          <w:lang w:val="fr-CA"/>
        </w:rPr>
        <w:t xml:space="preserve">Dans son rapport, le groupe de travail indique que les consultations n’ont pas permis de </w:t>
      </w:r>
      <w:r w:rsidR="00953303">
        <w:rPr>
          <w:sz w:val="24"/>
          <w:lang w:val="fr-CA"/>
        </w:rPr>
        <w:t>sou</w:t>
      </w:r>
      <w:r w:rsidR="00953303" w:rsidRPr="00970D95">
        <w:rPr>
          <w:sz w:val="24"/>
          <w:lang w:val="fr-CA"/>
        </w:rPr>
        <w:t xml:space="preserve">tenir </w:t>
      </w:r>
      <w:r w:rsidRPr="00970D95">
        <w:rPr>
          <w:sz w:val="24"/>
          <w:lang w:val="fr-CA"/>
        </w:rPr>
        <w:t xml:space="preserve">l’équité en matière d’emploi et qu’il faut assurer le caractère </w:t>
      </w:r>
      <w:r w:rsidR="000278EA">
        <w:rPr>
          <w:sz w:val="24"/>
          <w:lang w:val="fr-CA"/>
        </w:rPr>
        <w:t>véritable</w:t>
      </w:r>
      <w:r w:rsidRPr="00970D95">
        <w:rPr>
          <w:sz w:val="24"/>
          <w:lang w:val="fr-CA"/>
        </w:rPr>
        <w:t xml:space="preserve"> de </w:t>
      </w:r>
      <w:r w:rsidR="00953303">
        <w:rPr>
          <w:sz w:val="24"/>
          <w:lang w:val="fr-CA"/>
        </w:rPr>
        <w:t>celles-ci</w:t>
      </w:r>
      <w:r w:rsidRPr="00970D95">
        <w:rPr>
          <w:sz w:val="24"/>
          <w:lang w:val="fr-CA"/>
        </w:rPr>
        <w:t xml:space="preserve"> de sorte à mettre l’accent sur la concrétisation du changement. On y souligne l’importance de maintenir un dialogue entre les employeurs et les employés et de collaborer continuellement avec les membres des groupes désignés afin de mieux comprendre leur expérience en milieu de travail et d’éliminer les obstacles à l’emploi auxquels ils se heurtent. </w:t>
      </w:r>
    </w:p>
    <w:p w14:paraId="5DECE34C" w14:textId="6637366B" w:rsidR="007F4E56" w:rsidRPr="00970D95" w:rsidRDefault="007F4E56" w:rsidP="00CA2DEA">
      <w:pPr>
        <w:pStyle w:val="Heading3"/>
      </w:pPr>
      <w:r w:rsidRPr="00970D95">
        <w:t xml:space="preserve">Le groupe de travail recommande </w:t>
      </w:r>
      <w:r w:rsidR="00A9530B">
        <w:t>ce qui suit</w:t>
      </w:r>
      <w:r w:rsidR="00CA5979">
        <w:t> </w:t>
      </w:r>
      <w:r w:rsidRPr="00970D95">
        <w:t>:</w:t>
      </w:r>
    </w:p>
    <w:p w14:paraId="63D8D45E" w14:textId="1067E57D" w:rsidR="007F4E56" w:rsidRPr="00970D95" w:rsidRDefault="007F4E56" w:rsidP="007F4E56">
      <w:pPr>
        <w:pStyle w:val="ListBullet"/>
        <w:spacing w:before="240" w:after="0"/>
        <w:rPr>
          <w:lang w:val="fr-CA"/>
        </w:rPr>
      </w:pPr>
      <w:proofErr w:type="gramStart"/>
      <w:r w:rsidRPr="00970D95">
        <w:rPr>
          <w:lang w:val="fr-CA"/>
        </w:rPr>
        <w:t>instaur</w:t>
      </w:r>
      <w:r w:rsidR="00A9530B">
        <w:rPr>
          <w:lang w:val="fr-CA"/>
        </w:rPr>
        <w:t>er</w:t>
      </w:r>
      <w:proofErr w:type="gramEnd"/>
      <w:r w:rsidRPr="00970D95">
        <w:rPr>
          <w:lang w:val="fr-CA"/>
        </w:rPr>
        <w:t xml:space="preserve"> une exigence législative aux fins de la mise sur pied </w:t>
      </w:r>
      <w:r w:rsidR="00C171F7">
        <w:rPr>
          <w:lang w:val="fr-CA"/>
        </w:rPr>
        <w:t>de</w:t>
      </w:r>
      <w:r w:rsidRPr="00970D95">
        <w:rPr>
          <w:lang w:val="fr-CA"/>
        </w:rPr>
        <w:t xml:space="preserve"> comité</w:t>
      </w:r>
      <w:r w:rsidR="00C171F7">
        <w:rPr>
          <w:lang w:val="fr-CA"/>
        </w:rPr>
        <w:t>s</w:t>
      </w:r>
      <w:r w:rsidRPr="00970D95">
        <w:rPr>
          <w:lang w:val="fr-CA"/>
        </w:rPr>
        <w:t xml:space="preserve"> mixte</w:t>
      </w:r>
      <w:r w:rsidR="00C171F7">
        <w:rPr>
          <w:lang w:val="fr-CA"/>
        </w:rPr>
        <w:t>s</w:t>
      </w:r>
      <w:r w:rsidRPr="00970D95">
        <w:rPr>
          <w:lang w:val="fr-CA"/>
        </w:rPr>
        <w:t xml:space="preserve"> sur l’équité en matière d’emploi, composé</w:t>
      </w:r>
      <w:r w:rsidR="00C171F7">
        <w:rPr>
          <w:lang w:val="fr-CA"/>
        </w:rPr>
        <w:t>s</w:t>
      </w:r>
      <w:r w:rsidRPr="00970D95">
        <w:rPr>
          <w:lang w:val="fr-CA"/>
        </w:rPr>
        <w:t xml:space="preserve"> de représentants de la direction et de représentants des employés, dans le but de créer des espaces collaboratifs pour cerner et éliminer les obstacles à l’emploi;</w:t>
      </w:r>
    </w:p>
    <w:p w14:paraId="1057FA5C" w14:textId="6668D7FC" w:rsidR="007F4E56" w:rsidRPr="00970D95" w:rsidRDefault="007F4E56" w:rsidP="007F4E56">
      <w:pPr>
        <w:pStyle w:val="ListBullet"/>
        <w:spacing w:before="240" w:after="0"/>
        <w:rPr>
          <w:lang w:val="fr-CA"/>
        </w:rPr>
      </w:pPr>
      <w:proofErr w:type="gramStart"/>
      <w:r w:rsidRPr="00970D95">
        <w:rPr>
          <w:lang w:val="fr-CA"/>
        </w:rPr>
        <w:t>off</w:t>
      </w:r>
      <w:r w:rsidR="00A9530B">
        <w:rPr>
          <w:lang w:val="fr-CA"/>
        </w:rPr>
        <w:t>rir</w:t>
      </w:r>
      <w:proofErr w:type="gramEnd"/>
      <w:r w:rsidRPr="00970D95">
        <w:rPr>
          <w:lang w:val="fr-CA"/>
        </w:rPr>
        <w:t xml:space="preserve"> une formation aux membres du comité mixte sur l’équité en matière d’emploi pour les aider à assumer leurs responsabilités;</w:t>
      </w:r>
    </w:p>
    <w:p w14:paraId="1A2C5798" w14:textId="697DBFBE" w:rsidR="007F4E56" w:rsidRPr="00970D95" w:rsidRDefault="00C261A6" w:rsidP="007F4E56">
      <w:pPr>
        <w:pStyle w:val="ListBullet"/>
        <w:spacing w:before="240" w:after="0"/>
        <w:rPr>
          <w:lang w:val="fr-CA"/>
        </w:rPr>
      </w:pPr>
      <w:proofErr w:type="gramStart"/>
      <w:r>
        <w:rPr>
          <w:lang w:val="fr-CA"/>
        </w:rPr>
        <w:t>aspirer</w:t>
      </w:r>
      <w:proofErr w:type="gramEnd"/>
      <w:r>
        <w:rPr>
          <w:lang w:val="fr-CA"/>
        </w:rPr>
        <w:t xml:space="preserve"> </w:t>
      </w:r>
      <w:r w:rsidR="007F4E56" w:rsidRPr="00970D95">
        <w:rPr>
          <w:lang w:val="fr-CA"/>
        </w:rPr>
        <w:t>à ce que l</w:t>
      </w:r>
      <w:r w:rsidR="00F65E1A">
        <w:rPr>
          <w:lang w:val="fr-CA"/>
        </w:rPr>
        <w:t>a composition d</w:t>
      </w:r>
      <w:r w:rsidR="007F4E56" w:rsidRPr="00970D95">
        <w:rPr>
          <w:lang w:val="fr-CA"/>
        </w:rPr>
        <w:t>es comité</w:t>
      </w:r>
      <w:r w:rsidR="00F65E1A">
        <w:rPr>
          <w:lang w:val="fr-CA"/>
        </w:rPr>
        <w:t>s</w:t>
      </w:r>
      <w:r w:rsidR="007F4E56" w:rsidRPr="00970D95">
        <w:rPr>
          <w:lang w:val="fr-CA"/>
        </w:rPr>
        <w:t xml:space="preserve"> mixte</w:t>
      </w:r>
      <w:r w:rsidR="00F65E1A">
        <w:rPr>
          <w:lang w:val="fr-CA"/>
        </w:rPr>
        <w:t>s</w:t>
      </w:r>
      <w:r w:rsidR="007F4E56" w:rsidRPr="00970D95">
        <w:rPr>
          <w:lang w:val="fr-CA"/>
        </w:rPr>
        <w:t xml:space="preserve"> sur l’équité en matière d’emploi </w:t>
      </w:r>
      <w:r w:rsidR="00F65E1A">
        <w:rPr>
          <w:lang w:val="fr-CA"/>
        </w:rPr>
        <w:t>soi</w:t>
      </w:r>
      <w:r w:rsidR="00A40EA0">
        <w:rPr>
          <w:lang w:val="fr-CA"/>
        </w:rPr>
        <w:t>t</w:t>
      </w:r>
      <w:r w:rsidR="00F65E1A">
        <w:rPr>
          <w:lang w:val="fr-CA"/>
        </w:rPr>
        <w:t xml:space="preserve"> représentative de</w:t>
      </w:r>
      <w:r w:rsidR="007F4E56" w:rsidRPr="00970D95">
        <w:rPr>
          <w:lang w:val="fr-CA"/>
        </w:rPr>
        <w:t xml:space="preserve"> chaque groupe d’équité en matière d’emploi et de l’ensemble du cycle de vie professionnel;</w:t>
      </w:r>
    </w:p>
    <w:p w14:paraId="3229103A" w14:textId="63DFD3E5" w:rsidR="007F4E56" w:rsidRPr="00970D95" w:rsidRDefault="007F4E56" w:rsidP="007F4E56">
      <w:pPr>
        <w:pStyle w:val="ListBullet"/>
        <w:spacing w:before="240" w:after="0"/>
        <w:rPr>
          <w:lang w:val="fr-CA"/>
        </w:rPr>
      </w:pPr>
      <w:proofErr w:type="gramStart"/>
      <w:r w:rsidRPr="00970D95">
        <w:rPr>
          <w:lang w:val="fr-CA"/>
        </w:rPr>
        <w:t>assure</w:t>
      </w:r>
      <w:r w:rsidR="00DD5BAD">
        <w:rPr>
          <w:lang w:val="fr-CA"/>
        </w:rPr>
        <w:t>r</w:t>
      </w:r>
      <w:proofErr w:type="gramEnd"/>
      <w:r w:rsidRPr="00970D95">
        <w:rPr>
          <w:lang w:val="fr-CA"/>
        </w:rPr>
        <w:t xml:space="preserve"> une protection complète aux membres du comité mixte sur l’équité en matière d’emploi en ce qui concerne l’exercice de leurs droits en vertu de la </w:t>
      </w:r>
      <w:r w:rsidRPr="00D178FD">
        <w:rPr>
          <w:lang w:val="fr-CA"/>
        </w:rPr>
        <w:t>Loi</w:t>
      </w:r>
      <w:r w:rsidRPr="00970D95">
        <w:rPr>
          <w:lang w:val="fr-CA"/>
        </w:rPr>
        <w:t xml:space="preserve"> contre les représailles de l’employeur ou de l’agent négociateur;</w:t>
      </w:r>
    </w:p>
    <w:p w14:paraId="6C6048C6" w14:textId="6021A5AF" w:rsidR="007F4E56" w:rsidRPr="00970D95" w:rsidRDefault="007F4E56" w:rsidP="007F4E56">
      <w:pPr>
        <w:pStyle w:val="ListBullet"/>
        <w:spacing w:before="240" w:after="0"/>
        <w:rPr>
          <w:lang w:val="fr-CA"/>
        </w:rPr>
      </w:pPr>
      <w:proofErr w:type="gramStart"/>
      <w:r w:rsidRPr="00970D95">
        <w:rPr>
          <w:lang w:val="fr-CA"/>
        </w:rPr>
        <w:lastRenderedPageBreak/>
        <w:t>permett</w:t>
      </w:r>
      <w:r w:rsidR="00DD5BAD">
        <w:rPr>
          <w:lang w:val="fr-CA"/>
        </w:rPr>
        <w:t>r</w:t>
      </w:r>
      <w:r w:rsidRPr="00970D95">
        <w:rPr>
          <w:lang w:val="fr-CA"/>
        </w:rPr>
        <w:t>e</w:t>
      </w:r>
      <w:proofErr w:type="gramEnd"/>
      <w:r w:rsidRPr="00970D95">
        <w:rPr>
          <w:lang w:val="fr-CA"/>
        </w:rPr>
        <w:t xml:space="preserve"> aux membres du comité mixte sur l’équité en matière d’emploi de recueillir, d’analyser et d’examiner les données pertinentes </w:t>
      </w:r>
      <w:r w:rsidR="00953303">
        <w:rPr>
          <w:lang w:val="fr-CA"/>
        </w:rPr>
        <w:t xml:space="preserve">de l’employeur </w:t>
      </w:r>
      <w:r w:rsidRPr="00970D95">
        <w:rPr>
          <w:lang w:val="fr-CA"/>
        </w:rPr>
        <w:t xml:space="preserve">pour </w:t>
      </w:r>
      <w:r w:rsidR="00953303">
        <w:rPr>
          <w:lang w:val="fr-CA"/>
        </w:rPr>
        <w:t>l’</w:t>
      </w:r>
      <w:r w:rsidRPr="00970D95">
        <w:rPr>
          <w:lang w:val="fr-CA"/>
        </w:rPr>
        <w:t>aider à mettre en œuvre l’équité en matière d’emploi.</w:t>
      </w:r>
    </w:p>
    <w:p w14:paraId="265FCD05" w14:textId="1FBCD76C" w:rsidR="009D315B" w:rsidRPr="00970D95" w:rsidRDefault="00CA2DEA" w:rsidP="00F83175">
      <w:pPr>
        <w:pStyle w:val="Heading2"/>
      </w:pPr>
      <w:bookmarkStart w:id="41" w:name="_Toc164146858"/>
      <w:bookmarkStart w:id="42" w:name="_Toc164958908"/>
      <w:bookmarkEnd w:id="24"/>
      <w:r>
        <w:t>2.2</w:t>
      </w:r>
      <w:r>
        <w:tab/>
      </w:r>
      <w:r w:rsidR="009D315B" w:rsidRPr="00970D95">
        <w:t>Mesures de soutien</w:t>
      </w:r>
      <w:bookmarkEnd w:id="41"/>
      <w:bookmarkEnd w:id="42"/>
      <w:r w:rsidR="009D315B" w:rsidRPr="00970D95">
        <w:t xml:space="preserve"> </w:t>
      </w:r>
    </w:p>
    <w:p w14:paraId="4448FF8C" w14:textId="46DCFDAF" w:rsidR="009D315B" w:rsidRPr="00970D95" w:rsidRDefault="009D315B" w:rsidP="009D315B">
      <w:pPr>
        <w:rPr>
          <w:sz w:val="24"/>
          <w:lang w:val="fr-CA"/>
        </w:rPr>
      </w:pPr>
      <w:r w:rsidRPr="00970D95">
        <w:rPr>
          <w:sz w:val="24"/>
          <w:lang w:val="fr-CA"/>
        </w:rPr>
        <w:t>Exemples de mesures de soutien offertes par le Programme du travail</w:t>
      </w:r>
      <w:r w:rsidR="00CA5979">
        <w:rPr>
          <w:sz w:val="24"/>
          <w:lang w:val="fr-CA"/>
        </w:rPr>
        <w:t> </w:t>
      </w:r>
      <w:r w:rsidRPr="00970D95">
        <w:rPr>
          <w:sz w:val="24"/>
          <w:lang w:val="fr-CA"/>
        </w:rPr>
        <w:t>:</w:t>
      </w:r>
    </w:p>
    <w:p w14:paraId="3F8089AE" w14:textId="77777777" w:rsidR="009D315B" w:rsidRPr="00970D95" w:rsidRDefault="009D315B" w:rsidP="009D315B">
      <w:pPr>
        <w:rPr>
          <w:sz w:val="24"/>
          <w:lang w:val="fr-CA"/>
        </w:rPr>
      </w:pPr>
    </w:p>
    <w:p w14:paraId="412EC0A9" w14:textId="34A32983" w:rsidR="009D315B" w:rsidRPr="001B2128" w:rsidRDefault="009D315B" w:rsidP="00D15D59">
      <w:pPr>
        <w:pStyle w:val="ListParagraph"/>
        <w:numPr>
          <w:ilvl w:val="0"/>
          <w:numId w:val="29"/>
        </w:numPr>
        <w:rPr>
          <w:sz w:val="24"/>
          <w:lang w:val="fr-CA"/>
        </w:rPr>
      </w:pPr>
      <w:r w:rsidRPr="001B2128">
        <w:rPr>
          <w:sz w:val="24"/>
          <w:lang w:val="fr-CA"/>
        </w:rPr>
        <w:t xml:space="preserve">Accès aux </w:t>
      </w:r>
      <w:hyperlink r:id="rId19" w:anchor="we" w:history="1">
        <w:r w:rsidRPr="001B2128">
          <w:rPr>
            <w:color w:val="0000FF"/>
            <w:sz w:val="24"/>
            <w:u w:val="single"/>
            <w:lang w:val="fr-CA"/>
          </w:rPr>
          <w:t>Interprétations, politiques et guides</w:t>
        </w:r>
      </w:hyperlink>
      <w:r w:rsidRPr="001B2128">
        <w:rPr>
          <w:sz w:val="24"/>
          <w:lang w:val="fr-CA"/>
        </w:rPr>
        <w:t xml:space="preserve"> (IPG), qui fournissent soutien et orientation aux employeurs sur la façon de respecter leurs obligations en vertu de la </w:t>
      </w:r>
      <w:r w:rsidRPr="009E369F">
        <w:rPr>
          <w:sz w:val="24"/>
          <w:lang w:val="fr-CA"/>
        </w:rPr>
        <w:t>Loi</w:t>
      </w:r>
      <w:r w:rsidRPr="001B2128">
        <w:rPr>
          <w:sz w:val="24"/>
          <w:lang w:val="fr-CA"/>
        </w:rPr>
        <w:t xml:space="preserve"> et du </w:t>
      </w:r>
      <w:r w:rsidR="009E369F">
        <w:rPr>
          <w:sz w:val="24"/>
          <w:lang w:val="fr-CA"/>
        </w:rPr>
        <w:t>R</w:t>
      </w:r>
      <w:r w:rsidRPr="001B2128">
        <w:rPr>
          <w:sz w:val="24"/>
          <w:lang w:val="fr-CA"/>
        </w:rPr>
        <w:t>èglement;</w:t>
      </w:r>
    </w:p>
    <w:p w14:paraId="39A1F52D" w14:textId="77777777" w:rsidR="009D315B" w:rsidRPr="00970D95" w:rsidRDefault="009D315B" w:rsidP="009D315B">
      <w:pPr>
        <w:ind w:left="720"/>
        <w:rPr>
          <w:sz w:val="24"/>
          <w:lang w:val="fr-CA"/>
        </w:rPr>
      </w:pPr>
    </w:p>
    <w:p w14:paraId="15479AC3" w14:textId="0889171F" w:rsidR="009D315B" w:rsidRPr="001B2128" w:rsidRDefault="009D315B" w:rsidP="00D15D59">
      <w:pPr>
        <w:pStyle w:val="ListParagraph"/>
        <w:numPr>
          <w:ilvl w:val="0"/>
          <w:numId w:val="29"/>
        </w:numPr>
        <w:rPr>
          <w:sz w:val="24"/>
          <w:lang w:val="fr-CA"/>
        </w:rPr>
      </w:pPr>
      <w:r w:rsidRPr="001B2128">
        <w:rPr>
          <w:sz w:val="24"/>
          <w:lang w:val="fr-CA"/>
        </w:rPr>
        <w:t xml:space="preserve">Accès à l’outil </w:t>
      </w:r>
      <w:hyperlink r:id="rId20" w:history="1">
        <w:r w:rsidRPr="001B2128">
          <w:rPr>
            <w:color w:val="0000FF"/>
            <w:sz w:val="24"/>
            <w:u w:val="single"/>
            <w:lang w:val="fr-CA"/>
          </w:rPr>
          <w:t>Tâches d’équité en matière d’emploi</w:t>
        </w:r>
      </w:hyperlink>
      <w:r w:rsidRPr="001B2128">
        <w:rPr>
          <w:sz w:val="24"/>
          <w:lang w:val="fr-CA"/>
        </w:rPr>
        <w:t>, qui aide</w:t>
      </w:r>
      <w:r w:rsidR="00CA5979">
        <w:rPr>
          <w:sz w:val="24"/>
          <w:lang w:val="fr-CA"/>
        </w:rPr>
        <w:t> </w:t>
      </w:r>
      <w:r w:rsidRPr="001B2128">
        <w:rPr>
          <w:sz w:val="24"/>
          <w:lang w:val="fr-CA"/>
        </w:rPr>
        <w:t xml:space="preserve">: </w:t>
      </w:r>
    </w:p>
    <w:p w14:paraId="483B717E" w14:textId="77777777" w:rsidR="00CA5979" w:rsidRDefault="00CA5979" w:rsidP="00F83175">
      <w:pPr>
        <w:pStyle w:val="ListParagraph"/>
        <w:rPr>
          <w:sz w:val="24"/>
          <w:lang w:val="fr-CA"/>
        </w:rPr>
      </w:pPr>
    </w:p>
    <w:p w14:paraId="2DBAF344" w14:textId="7BFBEBD4" w:rsidR="009D315B" w:rsidRPr="00970D95" w:rsidRDefault="009D315B" w:rsidP="00D15D59">
      <w:pPr>
        <w:numPr>
          <w:ilvl w:val="1"/>
          <w:numId w:val="6"/>
        </w:numPr>
        <w:rPr>
          <w:sz w:val="24"/>
          <w:lang w:val="fr-CA"/>
        </w:rPr>
      </w:pPr>
      <w:proofErr w:type="gramStart"/>
      <w:r w:rsidRPr="00970D95">
        <w:rPr>
          <w:sz w:val="24"/>
          <w:lang w:val="fr-CA"/>
        </w:rPr>
        <w:t>les</w:t>
      </w:r>
      <w:proofErr w:type="gramEnd"/>
      <w:r w:rsidRPr="00970D95">
        <w:rPr>
          <w:sz w:val="24"/>
          <w:lang w:val="fr-CA"/>
        </w:rPr>
        <w:t xml:space="preserve"> employeurs soumis au </w:t>
      </w:r>
      <w:hyperlink r:id="rId21" w:history="1">
        <w:r w:rsidRPr="00970D95">
          <w:rPr>
            <w:color w:val="0000FF"/>
            <w:sz w:val="24"/>
            <w:u w:val="single"/>
            <w:lang w:val="fr-CA"/>
          </w:rPr>
          <w:t>Programme légiféré d’équité en matière d’emploi</w:t>
        </w:r>
      </w:hyperlink>
      <w:r w:rsidRPr="00970D95">
        <w:rPr>
          <w:sz w:val="24"/>
          <w:lang w:val="fr-CA"/>
        </w:rPr>
        <w:t xml:space="preserve"> à créer et</w:t>
      </w:r>
      <w:r w:rsidR="00AB778B">
        <w:rPr>
          <w:sz w:val="24"/>
          <w:lang w:val="fr-CA"/>
        </w:rPr>
        <w:t xml:space="preserve"> </w:t>
      </w:r>
      <w:r w:rsidRPr="00970D95">
        <w:rPr>
          <w:sz w:val="24"/>
          <w:lang w:val="fr-CA"/>
        </w:rPr>
        <w:t>maintenir un</w:t>
      </w:r>
      <w:r w:rsidR="00AB778B">
        <w:rPr>
          <w:sz w:val="24"/>
          <w:lang w:val="fr-CA"/>
        </w:rPr>
        <w:t xml:space="preserve"> effectif </w:t>
      </w:r>
      <w:r w:rsidRPr="00970D95">
        <w:rPr>
          <w:sz w:val="24"/>
          <w:lang w:val="fr-CA"/>
        </w:rPr>
        <w:t>représentati</w:t>
      </w:r>
      <w:r w:rsidR="00AB778B">
        <w:rPr>
          <w:sz w:val="24"/>
          <w:lang w:val="fr-CA"/>
        </w:rPr>
        <w:t>f</w:t>
      </w:r>
      <w:r w:rsidRPr="00970D95">
        <w:rPr>
          <w:sz w:val="24"/>
          <w:lang w:val="fr-CA"/>
        </w:rPr>
        <w:t xml:space="preserve"> et à atteindre l’équité en matière d’emploi; et</w:t>
      </w:r>
    </w:p>
    <w:p w14:paraId="78134DF1" w14:textId="77777777" w:rsidR="009D315B" w:rsidRPr="00970D95" w:rsidRDefault="009D315B" w:rsidP="009D315B">
      <w:pPr>
        <w:ind w:left="1440"/>
        <w:rPr>
          <w:sz w:val="24"/>
          <w:lang w:val="fr-CA"/>
        </w:rPr>
      </w:pPr>
    </w:p>
    <w:p w14:paraId="17A21961" w14:textId="77777777" w:rsidR="009D315B" w:rsidRPr="00970D95" w:rsidRDefault="009D315B" w:rsidP="00D15D59">
      <w:pPr>
        <w:numPr>
          <w:ilvl w:val="1"/>
          <w:numId w:val="6"/>
        </w:numPr>
        <w:rPr>
          <w:sz w:val="24"/>
          <w:lang w:val="fr-CA"/>
        </w:rPr>
      </w:pPr>
      <w:proofErr w:type="gramStart"/>
      <w:r w:rsidRPr="00970D95">
        <w:rPr>
          <w:sz w:val="24"/>
          <w:lang w:val="fr-CA"/>
        </w:rPr>
        <w:t>les</w:t>
      </w:r>
      <w:proofErr w:type="gramEnd"/>
      <w:r w:rsidRPr="00970D95">
        <w:rPr>
          <w:sz w:val="24"/>
          <w:lang w:val="fr-CA"/>
        </w:rPr>
        <w:t xml:space="preserve"> employeurs soumis au Programme de contrats fédéraux à remplir les conditions de leur </w:t>
      </w:r>
      <w:hyperlink r:id="rId22" w:history="1">
        <w:r w:rsidRPr="00970D95">
          <w:rPr>
            <w:color w:val="0000FF"/>
            <w:sz w:val="24"/>
            <w:u w:val="single"/>
            <w:lang w:val="fr-CA"/>
          </w:rPr>
          <w:t>Accord pour la mise en œuvre de l’équité en matière d’emploi</w:t>
        </w:r>
      </w:hyperlink>
      <w:r w:rsidRPr="00970D95">
        <w:rPr>
          <w:sz w:val="24"/>
          <w:lang w:val="fr-CA"/>
        </w:rPr>
        <w:t xml:space="preserve"> et à se préparer aux évaluations de la conformité (voir l’Annexe B pour obtenir plus de détails);</w:t>
      </w:r>
    </w:p>
    <w:p w14:paraId="2B7DCFBB" w14:textId="77777777" w:rsidR="00CA5979" w:rsidRDefault="00CA5979" w:rsidP="00F83175">
      <w:pPr>
        <w:pStyle w:val="ListParagraph"/>
        <w:rPr>
          <w:sz w:val="24"/>
          <w:lang w:val="fr-CA"/>
        </w:rPr>
      </w:pPr>
    </w:p>
    <w:p w14:paraId="618A2152" w14:textId="77777777" w:rsidR="009D315B" w:rsidRPr="00410F36" w:rsidRDefault="009D315B" w:rsidP="00D15D59">
      <w:pPr>
        <w:pStyle w:val="ListParagraph"/>
        <w:numPr>
          <w:ilvl w:val="0"/>
          <w:numId w:val="30"/>
        </w:numPr>
        <w:rPr>
          <w:sz w:val="24"/>
          <w:lang w:val="fr-CA"/>
        </w:rPr>
      </w:pPr>
      <w:r w:rsidRPr="00410F36">
        <w:rPr>
          <w:sz w:val="24"/>
          <w:lang w:val="fr-CA"/>
        </w:rPr>
        <w:t xml:space="preserve">Accès à la page Web </w:t>
      </w:r>
      <w:hyperlink r:id="rId23" w:history="1">
        <w:r w:rsidRPr="00410F36">
          <w:rPr>
            <w:color w:val="0000FF"/>
            <w:sz w:val="24"/>
            <w:u w:val="single"/>
            <w:lang w:val="fr-CA"/>
          </w:rPr>
          <w:t>Outils et ressources sur l’équité en matière d’emploi pour les employeurs</w:t>
        </w:r>
      </w:hyperlink>
      <w:r w:rsidRPr="00410F36">
        <w:rPr>
          <w:sz w:val="24"/>
          <w:lang w:val="fr-CA"/>
        </w:rPr>
        <w:t>; et</w:t>
      </w:r>
    </w:p>
    <w:p w14:paraId="0B2D4040" w14:textId="77777777" w:rsidR="009D315B" w:rsidRPr="00970D95" w:rsidRDefault="009D315B" w:rsidP="009D315B">
      <w:pPr>
        <w:ind w:left="720"/>
        <w:rPr>
          <w:sz w:val="24"/>
          <w:lang w:val="fr-CA"/>
        </w:rPr>
      </w:pPr>
    </w:p>
    <w:p w14:paraId="631591ED" w14:textId="3FCCAD33" w:rsidR="00CA5979" w:rsidRPr="00F83175" w:rsidRDefault="009D315B" w:rsidP="00F83175">
      <w:pPr>
        <w:pStyle w:val="ListParagraph"/>
        <w:numPr>
          <w:ilvl w:val="0"/>
          <w:numId w:val="30"/>
        </w:numPr>
        <w:rPr>
          <w:sz w:val="24"/>
          <w:lang w:val="fr-CA"/>
        </w:rPr>
      </w:pPr>
      <w:r w:rsidRPr="00DE0833">
        <w:rPr>
          <w:sz w:val="24"/>
          <w:lang w:val="fr-CA"/>
        </w:rPr>
        <w:t xml:space="preserve">Accès au programme de subventions et de contributions </w:t>
      </w:r>
      <w:hyperlink r:id="rId24" w:history="1">
        <w:r w:rsidRPr="00DE0833">
          <w:rPr>
            <w:color w:val="0000FF"/>
            <w:sz w:val="24"/>
            <w:u w:val="single"/>
            <w:lang w:val="fr-CA"/>
          </w:rPr>
          <w:t>Possibilités en milieu de travail</w:t>
        </w:r>
        <w:r w:rsidR="00CA5979">
          <w:rPr>
            <w:color w:val="0000FF"/>
            <w:sz w:val="24"/>
            <w:u w:val="single"/>
            <w:lang w:val="fr-CA"/>
          </w:rPr>
          <w:t> </w:t>
        </w:r>
        <w:r w:rsidRPr="00DE0833">
          <w:rPr>
            <w:color w:val="0000FF"/>
            <w:sz w:val="24"/>
            <w:u w:val="single"/>
            <w:lang w:val="fr-CA"/>
          </w:rPr>
          <w:t>:</w:t>
        </w:r>
      </w:hyperlink>
      <w:hyperlink r:id="rId25" w:history="1">
        <w:r w:rsidRPr="00DE0833">
          <w:rPr>
            <w:color w:val="0000FF"/>
            <w:sz w:val="24"/>
            <w:u w:val="single"/>
            <w:lang w:val="fr-CA"/>
          </w:rPr>
          <w:t xml:space="preserve"> Éliminer les obstacles à l’équité</w:t>
        </w:r>
      </w:hyperlink>
      <w:r w:rsidRPr="00DE0833">
        <w:rPr>
          <w:sz w:val="24"/>
          <w:lang w:val="fr-CA"/>
        </w:rPr>
        <w:t xml:space="preserve"> (voir l’Annexe B pour obtenir plus de détails).</w:t>
      </w:r>
    </w:p>
    <w:p w14:paraId="328B9625" w14:textId="6C83DBC1" w:rsidR="009D315B" w:rsidRPr="00970D95" w:rsidRDefault="009D315B" w:rsidP="009D315B">
      <w:pPr>
        <w:spacing w:before="240"/>
        <w:rPr>
          <w:sz w:val="24"/>
          <w:lang w:val="fr-CA"/>
        </w:rPr>
      </w:pPr>
      <w:r w:rsidRPr="00970D95">
        <w:rPr>
          <w:sz w:val="24"/>
          <w:lang w:val="fr-CA"/>
        </w:rPr>
        <w:t xml:space="preserve">Dans son rapport, le groupe de travail souligne qu’il faut de la formation, des possibilités d’apprentissage et de soutien facilement accessibles pour favoriser l’atteinte de l’équité en matière d’emploi et son maintien. Le rapport met l’accent sur l’importance de donner suite à </w:t>
      </w:r>
      <w:hyperlink r:id="rId26" w:history="1">
        <w:r w:rsidRPr="00970D95">
          <w:rPr>
            <w:color w:val="0000FF"/>
            <w:sz w:val="24"/>
            <w:u w:val="single"/>
            <w:lang w:val="fr-CA"/>
          </w:rPr>
          <w:t xml:space="preserve">l’appel à l’action n° 57 de la Commission </w:t>
        </w:r>
        <w:r w:rsidR="00E132AE">
          <w:rPr>
            <w:color w:val="0000FF"/>
            <w:sz w:val="24"/>
            <w:u w:val="single"/>
            <w:lang w:val="fr-CA"/>
          </w:rPr>
          <w:t>de</w:t>
        </w:r>
        <w:r w:rsidRPr="00970D95">
          <w:rPr>
            <w:color w:val="0000FF"/>
            <w:sz w:val="24"/>
            <w:u w:val="single"/>
            <w:lang w:val="fr-CA"/>
          </w:rPr>
          <w:t xml:space="preserve"> vérité et réconciliation </w:t>
        </w:r>
      </w:hyperlink>
      <w:r w:rsidRPr="00970D95">
        <w:rPr>
          <w:sz w:val="24"/>
          <w:lang w:val="fr-CA"/>
        </w:rPr>
        <w:t>au sujet du perfectionnement professionnel et de la formation des employés de la fonction publique sur les questions autochtones.</w:t>
      </w:r>
      <w:r w:rsidRPr="00970D95">
        <w:rPr>
          <w:sz w:val="24"/>
          <w:vertAlign w:val="superscript"/>
          <w:lang w:val="fr-CA"/>
        </w:rPr>
        <w:footnoteReference w:id="9"/>
      </w:r>
      <w:r w:rsidRPr="00970D95">
        <w:rPr>
          <w:sz w:val="24"/>
          <w:lang w:val="fr-CA"/>
        </w:rPr>
        <w:t xml:space="preserve"> La formation devrait également </w:t>
      </w:r>
      <w:r w:rsidR="009249E1">
        <w:rPr>
          <w:sz w:val="24"/>
          <w:lang w:val="fr-CA"/>
        </w:rPr>
        <w:t>être axée</w:t>
      </w:r>
      <w:r w:rsidRPr="00970D95">
        <w:rPr>
          <w:sz w:val="24"/>
          <w:lang w:val="fr-CA"/>
        </w:rPr>
        <w:t xml:space="preserve"> sur la conformité et la discrimination systémique, et </w:t>
      </w:r>
      <w:r w:rsidR="0023211C">
        <w:rPr>
          <w:sz w:val="24"/>
          <w:lang w:val="fr-CA"/>
        </w:rPr>
        <w:t>être</w:t>
      </w:r>
      <w:r w:rsidR="003B5742">
        <w:rPr>
          <w:sz w:val="24"/>
          <w:lang w:val="fr-CA"/>
        </w:rPr>
        <w:t xml:space="preserve"> offerte de manière accessible</w:t>
      </w:r>
      <w:r w:rsidRPr="00970D95">
        <w:rPr>
          <w:sz w:val="24"/>
          <w:lang w:val="fr-CA"/>
        </w:rPr>
        <w:t>. Parmi les autres mesures de soutien proposées, il y a la création d’une ligne téléphonique d’assistance et la refonte du programme Possibilités en milieu de travail</w:t>
      </w:r>
      <w:r w:rsidR="00CA5979">
        <w:rPr>
          <w:sz w:val="24"/>
          <w:lang w:val="fr-CA"/>
        </w:rPr>
        <w:t> </w:t>
      </w:r>
      <w:r w:rsidRPr="00970D95">
        <w:rPr>
          <w:sz w:val="24"/>
          <w:lang w:val="fr-CA"/>
        </w:rPr>
        <w:t>: Éliminer les obstacles à l’équité pour appuyer des initiatives visant l’élimination des obstacles et l’inclusion équitable.</w:t>
      </w:r>
    </w:p>
    <w:p w14:paraId="300BDC50" w14:textId="648EFDFB" w:rsidR="009D315B" w:rsidRPr="00970D95" w:rsidRDefault="009D315B" w:rsidP="009D315B">
      <w:pPr>
        <w:keepNext/>
        <w:spacing w:before="240" w:after="240"/>
        <w:outlineLvl w:val="2"/>
        <w:rPr>
          <w:b/>
          <w:color w:val="000000"/>
          <w:sz w:val="24"/>
          <w:lang w:val="fr-CA"/>
        </w:rPr>
      </w:pPr>
      <w:r w:rsidRPr="00970D95">
        <w:rPr>
          <w:b/>
          <w:color w:val="000000"/>
          <w:sz w:val="24"/>
          <w:lang w:val="fr-CA"/>
        </w:rPr>
        <w:lastRenderedPageBreak/>
        <w:t xml:space="preserve">Le groupe de travail recommande </w:t>
      </w:r>
      <w:r w:rsidR="00DD5BAD">
        <w:rPr>
          <w:b/>
          <w:color w:val="000000"/>
          <w:sz w:val="24"/>
          <w:lang w:val="fr-CA"/>
        </w:rPr>
        <w:t>ce qui suit</w:t>
      </w:r>
      <w:r w:rsidR="00CA5979">
        <w:rPr>
          <w:b/>
          <w:color w:val="000000"/>
          <w:sz w:val="24"/>
          <w:lang w:val="fr-CA"/>
        </w:rPr>
        <w:t> </w:t>
      </w:r>
      <w:r w:rsidRPr="00970D95">
        <w:rPr>
          <w:b/>
          <w:color w:val="000000"/>
          <w:sz w:val="24"/>
          <w:lang w:val="fr-CA"/>
        </w:rPr>
        <w:t>:</w:t>
      </w:r>
    </w:p>
    <w:p w14:paraId="520FBEDB" w14:textId="72FF4750" w:rsidR="009D315B" w:rsidRDefault="008260E8" w:rsidP="00D15D59">
      <w:pPr>
        <w:pStyle w:val="ListParagraph"/>
        <w:numPr>
          <w:ilvl w:val="0"/>
          <w:numId w:val="31"/>
        </w:numPr>
        <w:spacing w:before="240"/>
        <w:rPr>
          <w:sz w:val="24"/>
          <w:lang w:val="fr-CA"/>
        </w:rPr>
      </w:pPr>
      <w:proofErr w:type="gramStart"/>
      <w:r>
        <w:rPr>
          <w:sz w:val="24"/>
          <w:lang w:val="fr-CA"/>
        </w:rPr>
        <w:t>améliorer</w:t>
      </w:r>
      <w:proofErr w:type="gramEnd"/>
      <w:r>
        <w:rPr>
          <w:sz w:val="24"/>
          <w:lang w:val="fr-CA"/>
        </w:rPr>
        <w:t xml:space="preserve"> </w:t>
      </w:r>
      <w:r w:rsidR="009D315B" w:rsidRPr="004142AD">
        <w:rPr>
          <w:sz w:val="24"/>
          <w:lang w:val="fr-CA"/>
        </w:rPr>
        <w:t>la formation sur l’équité en matière d’emploi, et que la formation donne la priorité aux appels à l’action de la Commission de vérité et réconciliation concernant l’éducation et qu’elle soutienne l’apprentissage portant sur des initiatives positives visant à promouvoir la prospérité économique des Autochtones;</w:t>
      </w:r>
    </w:p>
    <w:p w14:paraId="124DA983" w14:textId="77777777" w:rsidR="004142AD" w:rsidRPr="004142AD" w:rsidRDefault="004142AD" w:rsidP="004142AD">
      <w:pPr>
        <w:pStyle w:val="ListParagraph"/>
        <w:spacing w:before="240"/>
        <w:ind w:left="1080"/>
        <w:rPr>
          <w:sz w:val="24"/>
          <w:lang w:val="fr-CA"/>
        </w:rPr>
      </w:pPr>
    </w:p>
    <w:p w14:paraId="4AD6B856" w14:textId="561D0337" w:rsidR="00AA690B" w:rsidRDefault="00A63D8E" w:rsidP="00D15D59">
      <w:pPr>
        <w:pStyle w:val="ListParagraph"/>
        <w:numPr>
          <w:ilvl w:val="0"/>
          <w:numId w:val="31"/>
        </w:numPr>
        <w:rPr>
          <w:sz w:val="24"/>
          <w:lang w:val="fr-CA"/>
        </w:rPr>
      </w:pPr>
      <w:proofErr w:type="gramStart"/>
      <w:r>
        <w:rPr>
          <w:sz w:val="24"/>
          <w:lang w:val="fr-CA"/>
        </w:rPr>
        <w:t>veiller</w:t>
      </w:r>
      <w:proofErr w:type="gramEnd"/>
      <w:r>
        <w:rPr>
          <w:sz w:val="24"/>
          <w:lang w:val="fr-CA"/>
        </w:rPr>
        <w:t xml:space="preserve"> à ce que </w:t>
      </w:r>
      <w:r w:rsidR="009D315B" w:rsidRPr="00AA690B">
        <w:rPr>
          <w:sz w:val="24"/>
          <w:lang w:val="fr-CA"/>
        </w:rPr>
        <w:t>la formation en leadership dans la fonction publique fédérale comprenne une formation sur la discrimination systémique, y compris le racisme systémique, l’égalité réelle et l’inclusion équitable en milieu de travail;</w:t>
      </w:r>
    </w:p>
    <w:p w14:paraId="29FCDC35" w14:textId="77777777" w:rsidR="00CA5979" w:rsidRDefault="00CA5979" w:rsidP="00CA5979">
      <w:pPr>
        <w:pStyle w:val="ListParagraph"/>
        <w:rPr>
          <w:sz w:val="24"/>
          <w:lang w:val="fr-CA"/>
        </w:rPr>
      </w:pPr>
    </w:p>
    <w:p w14:paraId="1197C927" w14:textId="34F22099" w:rsidR="009D315B" w:rsidRPr="00AA690B" w:rsidRDefault="001B20D2" w:rsidP="00D15D59">
      <w:pPr>
        <w:pStyle w:val="ListParagraph"/>
        <w:numPr>
          <w:ilvl w:val="0"/>
          <w:numId w:val="31"/>
        </w:numPr>
        <w:rPr>
          <w:sz w:val="24"/>
          <w:lang w:val="fr-CA"/>
        </w:rPr>
      </w:pPr>
      <w:proofErr w:type="gramStart"/>
      <w:r>
        <w:rPr>
          <w:sz w:val="24"/>
          <w:lang w:val="fr-CA"/>
        </w:rPr>
        <w:t>adapter</w:t>
      </w:r>
      <w:proofErr w:type="gramEnd"/>
      <w:r>
        <w:rPr>
          <w:sz w:val="24"/>
          <w:lang w:val="fr-CA"/>
        </w:rPr>
        <w:t xml:space="preserve"> </w:t>
      </w:r>
      <w:r w:rsidR="009D315B" w:rsidRPr="00AA690B">
        <w:rPr>
          <w:sz w:val="24"/>
          <w:lang w:val="fr-CA"/>
        </w:rPr>
        <w:t>le soutien à la formation aux différents niveaux organisationnels et t</w:t>
      </w:r>
      <w:r>
        <w:rPr>
          <w:sz w:val="24"/>
          <w:lang w:val="fr-CA"/>
        </w:rPr>
        <w:t xml:space="preserve">enir </w:t>
      </w:r>
      <w:r w:rsidR="009D315B" w:rsidRPr="00AA690B">
        <w:rPr>
          <w:sz w:val="24"/>
          <w:lang w:val="fr-CA"/>
        </w:rPr>
        <w:t>compte des besoins et de l’expertise des gestionnaires, des superviseurs et des membres du Comité;</w:t>
      </w:r>
    </w:p>
    <w:p w14:paraId="6498A8C8" w14:textId="77777777" w:rsidR="00CA5979" w:rsidRDefault="00CA5979" w:rsidP="00B454A3">
      <w:pPr>
        <w:pStyle w:val="ListParagraph"/>
        <w:rPr>
          <w:sz w:val="24"/>
          <w:lang w:val="fr-CA"/>
        </w:rPr>
      </w:pPr>
    </w:p>
    <w:p w14:paraId="070C972B" w14:textId="296BC39F" w:rsidR="009D315B" w:rsidRPr="00DD15FF" w:rsidRDefault="00EA35A6" w:rsidP="00D15D59">
      <w:pPr>
        <w:pStyle w:val="ListParagraph"/>
        <w:numPr>
          <w:ilvl w:val="0"/>
          <w:numId w:val="31"/>
        </w:numPr>
        <w:spacing w:before="240"/>
        <w:rPr>
          <w:sz w:val="24"/>
          <w:lang w:val="fr-CA"/>
        </w:rPr>
      </w:pPr>
      <w:proofErr w:type="gramStart"/>
      <w:r>
        <w:rPr>
          <w:sz w:val="24"/>
          <w:lang w:val="fr-CA"/>
        </w:rPr>
        <w:t>établir</w:t>
      </w:r>
      <w:proofErr w:type="gramEnd"/>
      <w:r>
        <w:rPr>
          <w:sz w:val="24"/>
          <w:lang w:val="fr-CA"/>
        </w:rPr>
        <w:t xml:space="preserve"> </w:t>
      </w:r>
      <w:r w:rsidR="009D315B" w:rsidRPr="00DD15FF">
        <w:rPr>
          <w:sz w:val="24"/>
          <w:lang w:val="fr-CA"/>
        </w:rPr>
        <w:t>une ligne d’assistance téléphonique relevant de la compétence du commissaire à l’équité</w:t>
      </w:r>
      <w:r w:rsidR="003B5742">
        <w:rPr>
          <w:sz w:val="24"/>
          <w:lang w:val="fr-CA"/>
        </w:rPr>
        <w:t xml:space="preserve"> en matière</w:t>
      </w:r>
      <w:r w:rsidR="009D315B" w:rsidRPr="00DD15FF">
        <w:rPr>
          <w:sz w:val="24"/>
          <w:lang w:val="fr-CA"/>
        </w:rPr>
        <w:t xml:space="preserve"> d’emploi pour fournir un soutien </w:t>
      </w:r>
      <w:r w:rsidR="00A40EA0">
        <w:rPr>
          <w:sz w:val="24"/>
          <w:lang w:val="fr-CA"/>
        </w:rPr>
        <w:t>véritable</w:t>
      </w:r>
      <w:r w:rsidR="00A40EA0" w:rsidRPr="00DD15FF">
        <w:rPr>
          <w:sz w:val="24"/>
          <w:lang w:val="fr-CA"/>
        </w:rPr>
        <w:t xml:space="preserve"> </w:t>
      </w:r>
      <w:r w:rsidR="009D315B" w:rsidRPr="00DD15FF">
        <w:rPr>
          <w:sz w:val="24"/>
          <w:lang w:val="fr-CA"/>
        </w:rPr>
        <w:t xml:space="preserve">et </w:t>
      </w:r>
      <w:r w:rsidR="00A40EA0">
        <w:rPr>
          <w:sz w:val="24"/>
          <w:lang w:val="fr-CA"/>
        </w:rPr>
        <w:t>efficace</w:t>
      </w:r>
      <w:r w:rsidR="00A40EA0" w:rsidRPr="00DD15FF">
        <w:rPr>
          <w:sz w:val="24"/>
          <w:lang w:val="fr-CA"/>
        </w:rPr>
        <w:t xml:space="preserve"> </w:t>
      </w:r>
      <w:r w:rsidR="009D315B" w:rsidRPr="00DD15FF">
        <w:rPr>
          <w:sz w:val="24"/>
          <w:lang w:val="fr-CA"/>
        </w:rPr>
        <w:t>aux milieux de travail; et</w:t>
      </w:r>
    </w:p>
    <w:p w14:paraId="4F8FDE17" w14:textId="77777777" w:rsidR="00CA5979" w:rsidRDefault="00CA5979" w:rsidP="00B454A3">
      <w:pPr>
        <w:pStyle w:val="ListParagraph"/>
        <w:rPr>
          <w:sz w:val="24"/>
          <w:lang w:val="fr-CA"/>
        </w:rPr>
      </w:pPr>
    </w:p>
    <w:p w14:paraId="7E7D0C29" w14:textId="15DC93D2" w:rsidR="00CA5979" w:rsidRPr="00F83175" w:rsidRDefault="004A093C" w:rsidP="00F83175">
      <w:pPr>
        <w:pStyle w:val="ListParagraph"/>
        <w:numPr>
          <w:ilvl w:val="0"/>
          <w:numId w:val="31"/>
        </w:numPr>
        <w:spacing w:before="240" w:after="120"/>
        <w:rPr>
          <w:sz w:val="24"/>
          <w:lang w:val="fr-CA"/>
        </w:rPr>
      </w:pPr>
      <w:proofErr w:type="gramStart"/>
      <w:r>
        <w:rPr>
          <w:sz w:val="24"/>
          <w:lang w:val="fr-CA"/>
        </w:rPr>
        <w:t>transformer</w:t>
      </w:r>
      <w:proofErr w:type="gramEnd"/>
      <w:r>
        <w:rPr>
          <w:sz w:val="24"/>
          <w:lang w:val="fr-CA"/>
        </w:rPr>
        <w:t xml:space="preserve"> </w:t>
      </w:r>
      <w:r w:rsidR="009D315B" w:rsidRPr="005F30D6">
        <w:rPr>
          <w:sz w:val="24"/>
          <w:lang w:val="fr-CA"/>
        </w:rPr>
        <w:t>le programme Possibilités en milieu de travail</w:t>
      </w:r>
      <w:r w:rsidR="00CA5979">
        <w:rPr>
          <w:sz w:val="24"/>
          <w:lang w:val="fr-CA"/>
        </w:rPr>
        <w:t> </w:t>
      </w:r>
      <w:r w:rsidR="009D315B" w:rsidRPr="005F30D6">
        <w:rPr>
          <w:sz w:val="24"/>
          <w:lang w:val="fr-CA"/>
        </w:rPr>
        <w:t>: Éliminer les obstacles à l’équité, ce qui pourrait nécessiter</w:t>
      </w:r>
      <w:r w:rsidR="00CA5979">
        <w:rPr>
          <w:sz w:val="24"/>
          <w:lang w:val="fr-CA"/>
        </w:rPr>
        <w:t> </w:t>
      </w:r>
      <w:r w:rsidR="009D315B" w:rsidRPr="005F30D6">
        <w:rPr>
          <w:sz w:val="24"/>
          <w:lang w:val="fr-CA"/>
        </w:rPr>
        <w:t xml:space="preserve">: </w:t>
      </w:r>
    </w:p>
    <w:p w14:paraId="4384EBEA" w14:textId="77777777" w:rsidR="009D315B" w:rsidRPr="00970D95" w:rsidRDefault="009D315B" w:rsidP="00D15D59">
      <w:pPr>
        <w:numPr>
          <w:ilvl w:val="1"/>
          <w:numId w:val="6"/>
        </w:numPr>
        <w:spacing w:before="240" w:after="240"/>
        <w:ind w:left="1434" w:hanging="357"/>
        <w:rPr>
          <w:sz w:val="24"/>
          <w:lang w:val="fr-CA"/>
        </w:rPr>
      </w:pPr>
      <w:proofErr w:type="gramStart"/>
      <w:r w:rsidRPr="00970D95">
        <w:rPr>
          <w:sz w:val="24"/>
          <w:lang w:val="fr-CA"/>
        </w:rPr>
        <w:t>des</w:t>
      </w:r>
      <w:proofErr w:type="gramEnd"/>
      <w:r w:rsidRPr="00970D95">
        <w:rPr>
          <w:sz w:val="24"/>
          <w:lang w:val="fr-CA"/>
        </w:rPr>
        <w:t xml:space="preserve"> changements au processus de sélection du projet, pour soutenir des secteurs en particulier et mieux intégrer les chercheurs; </w:t>
      </w:r>
    </w:p>
    <w:p w14:paraId="5D5B3876" w14:textId="77777777" w:rsidR="009D315B" w:rsidRPr="00970D95" w:rsidRDefault="009D315B" w:rsidP="00D15D59">
      <w:pPr>
        <w:numPr>
          <w:ilvl w:val="1"/>
          <w:numId w:val="6"/>
        </w:numPr>
        <w:spacing w:before="240" w:after="240"/>
        <w:ind w:left="1434" w:hanging="357"/>
        <w:rPr>
          <w:sz w:val="24"/>
          <w:lang w:val="fr-CA"/>
        </w:rPr>
      </w:pPr>
      <w:proofErr w:type="gramStart"/>
      <w:r w:rsidRPr="00970D95">
        <w:rPr>
          <w:sz w:val="24"/>
          <w:lang w:val="fr-CA"/>
        </w:rPr>
        <w:t>d’acquérir</w:t>
      </w:r>
      <w:proofErr w:type="gramEnd"/>
      <w:r w:rsidRPr="00970D95">
        <w:rPr>
          <w:sz w:val="24"/>
          <w:lang w:val="fr-CA"/>
        </w:rPr>
        <w:t xml:space="preserve"> et de transmettre des connaissances sur les obstacles émergents et sur la façon de s’en occuper, ainsi que de veiller à ce que les groupes visés par l’équité en matière d’emploi soient au cœur du travail d’acquisition et de transmission des connaissances; et</w:t>
      </w:r>
    </w:p>
    <w:p w14:paraId="0F91F983" w14:textId="77777777" w:rsidR="009D315B" w:rsidRPr="00970D95" w:rsidRDefault="009D315B" w:rsidP="00D15D59">
      <w:pPr>
        <w:numPr>
          <w:ilvl w:val="1"/>
          <w:numId w:val="6"/>
        </w:numPr>
        <w:spacing w:before="240" w:after="240"/>
        <w:ind w:left="1434" w:hanging="357"/>
        <w:rPr>
          <w:sz w:val="24"/>
          <w:lang w:val="fr-CA"/>
        </w:rPr>
      </w:pPr>
      <w:proofErr w:type="gramStart"/>
      <w:r w:rsidRPr="00970D95">
        <w:rPr>
          <w:sz w:val="24"/>
          <w:lang w:val="fr-CA"/>
        </w:rPr>
        <w:t>de</w:t>
      </w:r>
      <w:proofErr w:type="gramEnd"/>
      <w:r w:rsidRPr="00970D95">
        <w:rPr>
          <w:sz w:val="24"/>
          <w:lang w:val="fr-CA"/>
        </w:rPr>
        <w:t xml:space="preserve"> rendre publics et facilement accessibles les projets et les résultats d’apprentissage.  </w:t>
      </w:r>
    </w:p>
    <w:tbl>
      <w:tblPr>
        <w:tblStyle w:val="Grilledutableau1"/>
        <w:tblpPr w:leftFromText="181" w:rightFromText="181" w:vertAnchor="text" w:tblpY="1"/>
        <w:tblOverlap w:val="never"/>
        <w:tblW w:w="10080" w:type="dxa"/>
        <w:tblLook w:val="04A0" w:firstRow="1" w:lastRow="0" w:firstColumn="1" w:lastColumn="0" w:noHBand="0" w:noVBand="1"/>
      </w:tblPr>
      <w:tblGrid>
        <w:gridCol w:w="10080"/>
      </w:tblGrid>
      <w:tr w:rsidR="009D315B" w:rsidRPr="00F1345B" w14:paraId="4508AA9A" w14:textId="77777777" w:rsidTr="00575425">
        <w:tc>
          <w:tcPr>
            <w:tcW w:w="10080" w:type="dxa"/>
            <w:shd w:val="clear" w:color="auto" w:fill="DBE5F1"/>
          </w:tcPr>
          <w:p w14:paraId="6E1DC69E" w14:textId="26E70519" w:rsidR="009D315B" w:rsidRPr="00970D95" w:rsidRDefault="00CA2DEA" w:rsidP="00F83175">
            <w:pPr>
              <w:pStyle w:val="Heading2"/>
            </w:pPr>
            <w:bookmarkStart w:id="43" w:name="_Toc157086657"/>
            <w:bookmarkStart w:id="44" w:name="_Toc157087010"/>
            <w:bookmarkStart w:id="45" w:name="_Toc157088406"/>
            <w:bookmarkStart w:id="46" w:name="_Toc157088471"/>
            <w:bookmarkStart w:id="47" w:name="_Toc164146859"/>
            <w:bookmarkStart w:id="48" w:name="_Toc164958909"/>
            <w:r>
              <w:t xml:space="preserve">2.3   </w:t>
            </w:r>
            <w:r w:rsidR="009D315B" w:rsidRPr="00970D95">
              <w:t>Sujets et questions aux fins de la consultation</w:t>
            </w:r>
            <w:bookmarkEnd w:id="43"/>
            <w:bookmarkEnd w:id="44"/>
            <w:bookmarkEnd w:id="45"/>
            <w:bookmarkEnd w:id="46"/>
            <w:bookmarkEnd w:id="47"/>
            <w:bookmarkEnd w:id="48"/>
          </w:p>
          <w:p w14:paraId="075985CD" w14:textId="7898E515" w:rsidR="009D315B" w:rsidRPr="00970D95" w:rsidRDefault="00C41A41" w:rsidP="00575425">
            <w:pPr>
              <w:keepNext/>
              <w:spacing w:before="240" w:after="240"/>
              <w:outlineLvl w:val="2"/>
              <w:rPr>
                <w:b/>
                <w:color w:val="000000"/>
                <w:sz w:val="24"/>
              </w:rPr>
            </w:pPr>
            <w:r>
              <w:rPr>
                <w:b/>
                <w:color w:val="000000"/>
                <w:sz w:val="24"/>
              </w:rPr>
              <w:t>C</w:t>
            </w:r>
            <w:r w:rsidR="009D315B" w:rsidRPr="00970D95">
              <w:rPr>
                <w:b/>
                <w:color w:val="000000"/>
                <w:sz w:val="24"/>
              </w:rPr>
              <w:t>onsultations</w:t>
            </w:r>
            <w:r>
              <w:rPr>
                <w:b/>
                <w:color w:val="000000"/>
                <w:sz w:val="24"/>
              </w:rPr>
              <w:t xml:space="preserve"> véritables</w:t>
            </w:r>
          </w:p>
          <w:p w14:paraId="106EBA41" w14:textId="67EF13B1" w:rsidR="009D315B" w:rsidRPr="00970D95" w:rsidRDefault="009D315B" w:rsidP="00D15D59">
            <w:pPr>
              <w:numPr>
                <w:ilvl w:val="0"/>
                <w:numId w:val="3"/>
              </w:numPr>
              <w:spacing w:before="240"/>
              <w:ind w:hanging="357"/>
              <w:rPr>
                <w:sz w:val="24"/>
              </w:rPr>
            </w:pPr>
            <w:r w:rsidRPr="00970D95">
              <w:rPr>
                <w:sz w:val="24"/>
              </w:rPr>
              <w:t xml:space="preserve">Auriez-vous des </w:t>
            </w:r>
            <w:r w:rsidR="002D31D5">
              <w:rPr>
                <w:sz w:val="24"/>
              </w:rPr>
              <w:t>préoccupations</w:t>
            </w:r>
            <w:r w:rsidR="002D31D5" w:rsidRPr="00970D95">
              <w:rPr>
                <w:sz w:val="24"/>
              </w:rPr>
              <w:t xml:space="preserve"> </w:t>
            </w:r>
            <w:r w:rsidR="002D31D5">
              <w:rPr>
                <w:sz w:val="24"/>
              </w:rPr>
              <w:t>si on incluait dans la Loi</w:t>
            </w:r>
            <w:r w:rsidRPr="00970D95">
              <w:rPr>
                <w:sz w:val="24"/>
              </w:rPr>
              <w:t xml:space="preserve"> une exigence de créer des comités mixtes sur l’équité en matière d’emploi?</w:t>
            </w:r>
            <w:r w:rsidR="00F83175">
              <w:rPr>
                <w:sz w:val="24"/>
              </w:rPr>
              <w:t xml:space="preserve"> </w:t>
            </w:r>
            <w:r w:rsidR="0023211C">
              <w:rPr>
                <w:sz w:val="24"/>
              </w:rPr>
              <w:t>Dans l’affirmative</w:t>
            </w:r>
            <w:r w:rsidRPr="00970D95">
              <w:rPr>
                <w:sz w:val="24"/>
              </w:rPr>
              <w:t xml:space="preserve">, que pourrions-nous faire pour y répondre? </w:t>
            </w:r>
          </w:p>
          <w:p w14:paraId="02EC0C9C" w14:textId="0BF8F607" w:rsidR="009D315B" w:rsidRPr="00970D95" w:rsidRDefault="009D315B" w:rsidP="00D15D59">
            <w:pPr>
              <w:numPr>
                <w:ilvl w:val="1"/>
                <w:numId w:val="3"/>
              </w:numPr>
              <w:spacing w:before="240"/>
              <w:ind w:hanging="357"/>
              <w:rPr>
                <w:sz w:val="24"/>
              </w:rPr>
            </w:pPr>
            <w:r w:rsidRPr="00970D95">
              <w:rPr>
                <w:sz w:val="24"/>
              </w:rPr>
              <w:t>Quel rôle ou fonction pourrait jouer un comité mixte sur l’équité en matière d’emploi pour avoir un effet concret sur l’équité en</w:t>
            </w:r>
            <w:r w:rsidR="002D31D5">
              <w:rPr>
                <w:sz w:val="24"/>
              </w:rPr>
              <w:t xml:space="preserve"> matière d’</w:t>
            </w:r>
            <w:r w:rsidRPr="00970D95">
              <w:rPr>
                <w:sz w:val="24"/>
              </w:rPr>
              <w:t xml:space="preserve">emploi </w:t>
            </w:r>
            <w:r w:rsidR="002D31D5">
              <w:rPr>
                <w:sz w:val="24"/>
              </w:rPr>
              <w:t>dans le</w:t>
            </w:r>
            <w:r w:rsidRPr="00970D95">
              <w:rPr>
                <w:sz w:val="24"/>
              </w:rPr>
              <w:t xml:space="preserve"> milieu de travail (p. ex. cerner les obstacles à l’emploi et les moyens de les éliminer, servir d’organe de consultations </w:t>
            </w:r>
            <w:r w:rsidR="00F54214">
              <w:rPr>
                <w:sz w:val="24"/>
              </w:rPr>
              <w:t>véritables</w:t>
            </w:r>
            <w:r w:rsidRPr="00970D95">
              <w:rPr>
                <w:sz w:val="24"/>
              </w:rPr>
              <w:t xml:space="preserve"> en vue de la préparation des rapports </w:t>
            </w:r>
            <w:r w:rsidRPr="00970D95">
              <w:rPr>
                <w:sz w:val="24"/>
              </w:rPr>
              <w:lastRenderedPageBreak/>
              <w:t>annuels, examiner les systèmes d’emploi</w:t>
            </w:r>
            <w:r w:rsidRPr="00970D95">
              <w:rPr>
                <w:sz w:val="24"/>
                <w:vertAlign w:val="superscript"/>
              </w:rPr>
              <w:footnoteReference w:id="10"/>
            </w:r>
            <w:r w:rsidRPr="00970D95">
              <w:rPr>
                <w:sz w:val="24"/>
              </w:rPr>
              <w:t xml:space="preserve"> et les plans d’équité en matière d’emploi</w:t>
            </w:r>
            <w:r w:rsidRPr="00970D95">
              <w:rPr>
                <w:sz w:val="24"/>
                <w:vertAlign w:val="superscript"/>
              </w:rPr>
              <w:footnoteReference w:id="11"/>
            </w:r>
            <w:r w:rsidRPr="00970D95">
              <w:rPr>
                <w:sz w:val="24"/>
              </w:rPr>
              <w:t>)?</w:t>
            </w:r>
          </w:p>
          <w:p w14:paraId="34AC6A9B" w14:textId="123AF842" w:rsidR="009D315B" w:rsidRPr="00970D95" w:rsidRDefault="009D315B" w:rsidP="00D15D59">
            <w:pPr>
              <w:numPr>
                <w:ilvl w:val="1"/>
                <w:numId w:val="3"/>
              </w:numPr>
              <w:spacing w:before="240"/>
              <w:ind w:hanging="357"/>
              <w:rPr>
                <w:sz w:val="24"/>
              </w:rPr>
            </w:pPr>
            <w:r w:rsidRPr="00970D95">
              <w:rPr>
                <w:sz w:val="24"/>
              </w:rPr>
              <w:t xml:space="preserve">Auriez-vous des </w:t>
            </w:r>
            <w:r w:rsidR="002D31D5">
              <w:rPr>
                <w:sz w:val="24"/>
              </w:rPr>
              <w:t>préoccupations</w:t>
            </w:r>
            <w:r w:rsidR="002D31D5" w:rsidRPr="00970D95">
              <w:rPr>
                <w:sz w:val="24"/>
              </w:rPr>
              <w:t xml:space="preserve"> </w:t>
            </w:r>
            <w:r w:rsidR="002D31D5">
              <w:rPr>
                <w:sz w:val="24"/>
              </w:rPr>
              <w:t>s’il était exigé qu’il y ait</w:t>
            </w:r>
            <w:r w:rsidRPr="00970D95">
              <w:rPr>
                <w:sz w:val="24"/>
              </w:rPr>
              <w:t xml:space="preserve"> un minimum de cinq membres dans un comité mixte sur l’équité en matière d’emploi, parmi lesquels au moins la moitié seraient des employés qui n’exercent pas de fonctions de gestion, comme le recommande le groupe de travail? </w:t>
            </w:r>
            <w:r w:rsidR="0023211C">
              <w:rPr>
                <w:sz w:val="24"/>
              </w:rPr>
              <w:t>Dans l’affirmative</w:t>
            </w:r>
            <w:r w:rsidRPr="00970D95">
              <w:rPr>
                <w:sz w:val="24"/>
              </w:rPr>
              <w:t xml:space="preserve">, que pourrions-nous faire pour y répondre? </w:t>
            </w:r>
          </w:p>
          <w:p w14:paraId="55827D0C" w14:textId="2DD5BDD7" w:rsidR="009D315B" w:rsidRPr="00970D95" w:rsidRDefault="009D315B" w:rsidP="00D15D59">
            <w:pPr>
              <w:numPr>
                <w:ilvl w:val="1"/>
                <w:numId w:val="3"/>
              </w:numPr>
              <w:spacing w:before="240"/>
              <w:ind w:hanging="357"/>
              <w:rPr>
                <w:sz w:val="24"/>
              </w:rPr>
            </w:pPr>
            <w:r w:rsidRPr="00970D95">
              <w:rPr>
                <w:sz w:val="24"/>
              </w:rPr>
              <w:t xml:space="preserve">Auriez-vous des </w:t>
            </w:r>
            <w:r w:rsidR="002D31D5">
              <w:rPr>
                <w:sz w:val="24"/>
              </w:rPr>
              <w:t>préoccupations</w:t>
            </w:r>
            <w:r w:rsidR="002D31D5" w:rsidRPr="00970D95">
              <w:rPr>
                <w:sz w:val="24"/>
              </w:rPr>
              <w:t xml:space="preserve"> </w:t>
            </w:r>
            <w:r w:rsidRPr="00970D95">
              <w:rPr>
                <w:sz w:val="24"/>
              </w:rPr>
              <w:t xml:space="preserve">à ce que les comités mixtes sur l’équité en matière d’emploi s’efforcent de représenter chacun des groupes visés par l’équité en matière d’emploi, dans la mesure du possible, comme le recommande le groupe de travail? </w:t>
            </w:r>
            <w:r w:rsidR="0023211C">
              <w:rPr>
                <w:sz w:val="24"/>
              </w:rPr>
              <w:t>Dans l’affirmative</w:t>
            </w:r>
            <w:r w:rsidRPr="00970D95">
              <w:rPr>
                <w:sz w:val="24"/>
              </w:rPr>
              <w:t xml:space="preserve">, que pourrions-nous faire pour y répondre? </w:t>
            </w:r>
          </w:p>
          <w:p w14:paraId="0A0423CF" w14:textId="3A8A828A" w:rsidR="009D315B" w:rsidRPr="00970D95" w:rsidRDefault="009D315B" w:rsidP="00D15D59">
            <w:pPr>
              <w:numPr>
                <w:ilvl w:val="1"/>
                <w:numId w:val="3"/>
              </w:numPr>
              <w:spacing w:before="240"/>
              <w:ind w:hanging="357"/>
              <w:rPr>
                <w:sz w:val="24"/>
              </w:rPr>
            </w:pPr>
            <w:r w:rsidRPr="00970D95">
              <w:rPr>
                <w:sz w:val="24"/>
              </w:rPr>
              <w:t xml:space="preserve">Auriez-vous des </w:t>
            </w:r>
            <w:r w:rsidR="002D31D5">
              <w:rPr>
                <w:sz w:val="24"/>
              </w:rPr>
              <w:t>préoccupations</w:t>
            </w:r>
            <w:r w:rsidR="002D31D5" w:rsidRPr="00970D95">
              <w:rPr>
                <w:sz w:val="24"/>
              </w:rPr>
              <w:t xml:space="preserve"> </w:t>
            </w:r>
            <w:r w:rsidRPr="00970D95">
              <w:rPr>
                <w:sz w:val="24"/>
              </w:rPr>
              <w:t xml:space="preserve">à ce que les comités mixtes sur l’équité en matière d’emploi recueillent, analysent et examinent des données pertinentes (qualitatives et quantitatives) pour aider l’employeur à mettre en œuvre l’équité en matière d’emploi?  </w:t>
            </w:r>
          </w:p>
          <w:p w14:paraId="5BDE65A2" w14:textId="77777777" w:rsidR="009D315B" w:rsidRPr="00970D95" w:rsidRDefault="009D315B" w:rsidP="00D15D59">
            <w:pPr>
              <w:numPr>
                <w:ilvl w:val="1"/>
                <w:numId w:val="3"/>
              </w:numPr>
              <w:spacing w:before="240"/>
              <w:ind w:hanging="357"/>
              <w:rPr>
                <w:sz w:val="24"/>
              </w:rPr>
            </w:pPr>
            <w:r w:rsidRPr="00970D95">
              <w:rPr>
                <w:sz w:val="24"/>
              </w:rPr>
              <w:t xml:space="preserve">À quelle fréquence recommanderiez-vous que les comités mixtes sur l’équité en matière d’emploi se réunissent? </w:t>
            </w:r>
          </w:p>
          <w:p w14:paraId="7DEDE2D9" w14:textId="77777777" w:rsidR="009D315B" w:rsidRPr="00970D95" w:rsidRDefault="009D315B" w:rsidP="00D15D59">
            <w:pPr>
              <w:numPr>
                <w:ilvl w:val="1"/>
                <w:numId w:val="3"/>
              </w:numPr>
              <w:spacing w:before="240"/>
              <w:ind w:hanging="357"/>
              <w:rPr>
                <w:sz w:val="24"/>
              </w:rPr>
            </w:pPr>
            <w:r w:rsidRPr="00970D95">
              <w:rPr>
                <w:sz w:val="24"/>
              </w:rPr>
              <w:t xml:space="preserve">Mettriez-vous en place un mandat d’une durée maximale déterminée pour les membres des comités mixtes sur l’équité en matière d’emploi? </w:t>
            </w:r>
          </w:p>
          <w:p w14:paraId="2A24875C" w14:textId="77777777" w:rsidR="009D315B" w:rsidRPr="00970D95" w:rsidRDefault="009D315B" w:rsidP="00D15D59">
            <w:pPr>
              <w:numPr>
                <w:ilvl w:val="1"/>
                <w:numId w:val="3"/>
              </w:numPr>
              <w:spacing w:before="240"/>
              <w:ind w:hanging="357"/>
              <w:rPr>
                <w:sz w:val="24"/>
              </w:rPr>
            </w:pPr>
            <w:r w:rsidRPr="00970D95">
              <w:rPr>
                <w:sz w:val="24"/>
              </w:rPr>
              <w:t>Exigeriez-vous des membres des comités mixtes sur l’équité en matière d’emploi qu’ils suivent une formation obligatoire?</w:t>
            </w:r>
          </w:p>
          <w:p w14:paraId="566996E2" w14:textId="77777777" w:rsidR="009D315B" w:rsidRPr="00970D95" w:rsidRDefault="009D315B" w:rsidP="00D15D59">
            <w:pPr>
              <w:numPr>
                <w:ilvl w:val="1"/>
                <w:numId w:val="3"/>
              </w:numPr>
              <w:spacing w:before="240"/>
              <w:ind w:hanging="357"/>
              <w:rPr>
                <w:sz w:val="24"/>
              </w:rPr>
            </w:pPr>
            <w:r w:rsidRPr="00970D95">
              <w:rPr>
                <w:sz w:val="24"/>
              </w:rPr>
              <w:t>Dans quelles circonstances, s’il y a lieu, un employeur pourrait-il être exempté de créer un comité mixte sur l’équité en matière d’emploi?</w:t>
            </w:r>
          </w:p>
          <w:p w14:paraId="2BCE3A5D" w14:textId="64EEC43D" w:rsidR="009D315B" w:rsidRPr="00970D95" w:rsidRDefault="009D315B" w:rsidP="00D15D59">
            <w:pPr>
              <w:numPr>
                <w:ilvl w:val="1"/>
                <w:numId w:val="3"/>
              </w:numPr>
              <w:spacing w:before="240"/>
              <w:ind w:hanging="357"/>
              <w:rPr>
                <w:sz w:val="24"/>
              </w:rPr>
            </w:pPr>
            <w:r w:rsidRPr="00970D95">
              <w:rPr>
                <w:sz w:val="24"/>
              </w:rPr>
              <w:t xml:space="preserve">D’après vous, la structure et la composition des comités mixtes sur l’équité en matière d’emploi devraient-elles être différentes selon que le milieu de travail est syndiqué ou non? La </w:t>
            </w:r>
            <w:r w:rsidR="00A10B18">
              <w:rPr>
                <w:sz w:val="24"/>
              </w:rPr>
              <w:t>structure et la composition</w:t>
            </w:r>
            <w:r w:rsidRPr="00970D95">
              <w:rPr>
                <w:sz w:val="24"/>
              </w:rPr>
              <w:t xml:space="preserve"> des comités devrai</w:t>
            </w:r>
            <w:r w:rsidR="00A10B18">
              <w:rPr>
                <w:sz w:val="24"/>
              </w:rPr>
              <w:t>en</w:t>
            </w:r>
            <w:r w:rsidRPr="00970D95">
              <w:rPr>
                <w:sz w:val="24"/>
              </w:rPr>
              <w:t>t-elle</w:t>
            </w:r>
            <w:r w:rsidR="00A10B18">
              <w:rPr>
                <w:sz w:val="24"/>
              </w:rPr>
              <w:t>s</w:t>
            </w:r>
            <w:r w:rsidRPr="00970D95">
              <w:rPr>
                <w:sz w:val="24"/>
              </w:rPr>
              <w:t xml:space="preserve"> être déterminée</w:t>
            </w:r>
            <w:r w:rsidR="00A10B18">
              <w:rPr>
                <w:sz w:val="24"/>
              </w:rPr>
              <w:t>s</w:t>
            </w:r>
            <w:r w:rsidRPr="00970D95">
              <w:rPr>
                <w:sz w:val="24"/>
              </w:rPr>
              <w:t xml:space="preserve"> en fonction de la taille de l’employeur (nombre d’employés)?</w:t>
            </w:r>
          </w:p>
          <w:p w14:paraId="21A1C898" w14:textId="77777777" w:rsidR="009D315B" w:rsidRPr="00970D95" w:rsidRDefault="009D315B" w:rsidP="00575425">
            <w:pPr>
              <w:ind w:left="360"/>
              <w:rPr>
                <w:sz w:val="24"/>
              </w:rPr>
            </w:pPr>
          </w:p>
          <w:p w14:paraId="56993BA5" w14:textId="77777777" w:rsidR="009D315B" w:rsidRPr="00970D95" w:rsidRDefault="009D315B" w:rsidP="00D15D59">
            <w:pPr>
              <w:numPr>
                <w:ilvl w:val="0"/>
                <w:numId w:val="3"/>
              </w:numPr>
              <w:spacing w:after="240"/>
              <w:ind w:hanging="357"/>
              <w:rPr>
                <w:sz w:val="24"/>
              </w:rPr>
            </w:pPr>
            <w:r w:rsidRPr="00970D95">
              <w:rPr>
                <w:sz w:val="24"/>
              </w:rPr>
              <w:t xml:space="preserve">Quels types de mesures de soutien seraient nécessaires pour établir un comité mixte sur l’équité en matière d’emploi dans votre milieu de travail? </w:t>
            </w:r>
          </w:p>
          <w:p w14:paraId="4F920D45" w14:textId="2BD0B799" w:rsidR="009D315B" w:rsidRPr="00970D95" w:rsidRDefault="009D315B" w:rsidP="00D15D59">
            <w:pPr>
              <w:numPr>
                <w:ilvl w:val="0"/>
                <w:numId w:val="3"/>
              </w:numPr>
              <w:spacing w:after="240"/>
              <w:ind w:left="357" w:hanging="357"/>
              <w:rPr>
                <w:sz w:val="24"/>
              </w:rPr>
            </w:pPr>
            <w:r w:rsidRPr="00970D95">
              <w:rPr>
                <w:sz w:val="24"/>
              </w:rPr>
              <w:t xml:space="preserve">Si aucun comité mixte sur l’équité en matière d’emploi n’est établi, comment pourrait-il y avoir des consultations </w:t>
            </w:r>
            <w:r w:rsidR="00B00A8A">
              <w:rPr>
                <w:sz w:val="24"/>
              </w:rPr>
              <w:t>véritables</w:t>
            </w:r>
            <w:r w:rsidRPr="00970D95">
              <w:rPr>
                <w:sz w:val="24"/>
              </w:rPr>
              <w:t xml:space="preserve"> entre les employeurs et les groupes visés par l’équité en matière d’emploi comme l’exige la </w:t>
            </w:r>
            <w:r w:rsidRPr="00B00A8A">
              <w:rPr>
                <w:sz w:val="24"/>
              </w:rPr>
              <w:t>Loi</w:t>
            </w:r>
            <w:r w:rsidRPr="00970D95">
              <w:rPr>
                <w:sz w:val="24"/>
              </w:rPr>
              <w:t xml:space="preserve">? Quelles approches pourraient être adoptées </w:t>
            </w:r>
            <w:r w:rsidRPr="00970D95">
              <w:rPr>
                <w:sz w:val="24"/>
              </w:rPr>
              <w:lastRenderedPageBreak/>
              <w:t xml:space="preserve">pour veiller à ce que des personnes de plus d’un groupe </w:t>
            </w:r>
            <w:r w:rsidR="00CC191E">
              <w:rPr>
                <w:sz w:val="24"/>
              </w:rPr>
              <w:t xml:space="preserve">désigné </w:t>
            </w:r>
            <w:r w:rsidRPr="00970D95">
              <w:rPr>
                <w:sz w:val="24"/>
              </w:rPr>
              <w:t xml:space="preserve">ou </w:t>
            </w:r>
            <w:r w:rsidR="00CC191E">
              <w:rPr>
                <w:sz w:val="24"/>
              </w:rPr>
              <w:t xml:space="preserve">membres de </w:t>
            </w:r>
            <w:r w:rsidRPr="00970D95">
              <w:rPr>
                <w:sz w:val="24"/>
              </w:rPr>
              <w:t>sous-groupe</w:t>
            </w:r>
            <w:r w:rsidR="00CC191E">
              <w:rPr>
                <w:sz w:val="24"/>
              </w:rPr>
              <w:t>s</w:t>
            </w:r>
            <w:r w:rsidRPr="00970D95">
              <w:rPr>
                <w:sz w:val="24"/>
              </w:rPr>
              <w:t xml:space="preserve"> participent aux consultations </w:t>
            </w:r>
            <w:r w:rsidR="00E92C82">
              <w:rPr>
                <w:sz w:val="24"/>
              </w:rPr>
              <w:t>véritables</w:t>
            </w:r>
            <w:r w:rsidRPr="00970D95">
              <w:rPr>
                <w:sz w:val="24"/>
              </w:rPr>
              <w:t>?</w:t>
            </w:r>
          </w:p>
          <w:p w14:paraId="3113F239" w14:textId="661A11E6" w:rsidR="009D315B" w:rsidRPr="00970D95" w:rsidRDefault="009D315B" w:rsidP="00D15D59">
            <w:pPr>
              <w:numPr>
                <w:ilvl w:val="0"/>
                <w:numId w:val="3"/>
              </w:numPr>
              <w:ind w:left="357" w:hanging="357"/>
              <w:rPr>
                <w:sz w:val="24"/>
              </w:rPr>
            </w:pPr>
            <w:r w:rsidRPr="00970D95">
              <w:rPr>
                <w:sz w:val="24"/>
              </w:rPr>
              <w:t xml:space="preserve">Comment les employeurs peuvent-ils recueillir de l’information qualitative sur les expériences en milieu de travail des personnes faisant partie de groupes </w:t>
            </w:r>
            <w:r w:rsidR="00CC191E">
              <w:rPr>
                <w:sz w:val="24"/>
              </w:rPr>
              <w:t xml:space="preserve">désignés </w:t>
            </w:r>
            <w:r w:rsidRPr="00970D95">
              <w:rPr>
                <w:sz w:val="24"/>
              </w:rPr>
              <w:t xml:space="preserve">ou de sous-groupes? </w:t>
            </w:r>
          </w:p>
          <w:p w14:paraId="65404C99" w14:textId="7E979197" w:rsidR="009D315B" w:rsidRPr="00970D95" w:rsidRDefault="009D315B" w:rsidP="00575425">
            <w:pPr>
              <w:keepNext/>
              <w:spacing w:before="240" w:after="240"/>
              <w:outlineLvl w:val="2"/>
              <w:rPr>
                <w:b/>
                <w:color w:val="000000"/>
                <w:sz w:val="24"/>
              </w:rPr>
            </w:pPr>
            <w:r w:rsidRPr="00970D95">
              <w:rPr>
                <w:b/>
                <w:color w:val="000000"/>
                <w:sz w:val="24"/>
              </w:rPr>
              <w:t>Mesures de soutien</w:t>
            </w:r>
          </w:p>
          <w:p w14:paraId="6EC765E4" w14:textId="77777777" w:rsidR="009D315B" w:rsidRPr="00970D95" w:rsidRDefault="009D315B" w:rsidP="00D15D59">
            <w:pPr>
              <w:numPr>
                <w:ilvl w:val="0"/>
                <w:numId w:val="3"/>
              </w:numPr>
              <w:spacing w:before="240"/>
              <w:rPr>
                <w:sz w:val="24"/>
              </w:rPr>
            </w:pPr>
            <w:r w:rsidRPr="00970D95">
              <w:rPr>
                <w:sz w:val="24"/>
              </w:rPr>
              <w:t xml:space="preserve">Quelle expérience avez-vous en ce qui a trait à l’utilisation </w:t>
            </w:r>
            <w:hyperlink r:id="rId27" w:history="1">
              <w:r w:rsidRPr="00970D95">
                <w:rPr>
                  <w:color w:val="0000FF"/>
                  <w:sz w:val="24"/>
                  <w:u w:val="single"/>
                </w:rPr>
                <w:t>des ressources et outils existants</w:t>
              </w:r>
            </w:hyperlink>
            <w:r w:rsidRPr="00970D95">
              <w:rPr>
                <w:color w:val="0000FF"/>
                <w:sz w:val="24"/>
                <w:u w:val="single"/>
              </w:rPr>
              <w:t xml:space="preserve"> relatifs à l’équité en matière d’emploi</w:t>
            </w:r>
            <w:r w:rsidRPr="00970D95">
              <w:rPr>
                <w:sz w:val="24"/>
              </w:rPr>
              <w:t xml:space="preserve">? De quelles mesures de soutien avez-vous besoin? </w:t>
            </w:r>
          </w:p>
          <w:p w14:paraId="729CD3A3" w14:textId="14A25DB3" w:rsidR="009D315B" w:rsidRPr="00970D95" w:rsidRDefault="009D315B" w:rsidP="00D15D59">
            <w:pPr>
              <w:numPr>
                <w:ilvl w:val="0"/>
                <w:numId w:val="3"/>
              </w:numPr>
              <w:spacing w:before="240"/>
              <w:rPr>
                <w:sz w:val="24"/>
              </w:rPr>
            </w:pPr>
            <w:r w:rsidRPr="00970D95">
              <w:rPr>
                <w:sz w:val="24"/>
              </w:rPr>
              <w:t xml:space="preserve">Quelles ressources éducatives ont été les plus efficaces? Y a-t-il des ressources éducatives particulières qui seraient bonnes à élaborer selon vous (p. ex. des sujets précis à couvrir dans les formations sur l’équité en matière d’emploi)? </w:t>
            </w:r>
          </w:p>
          <w:p w14:paraId="056FFF24" w14:textId="66BDA651" w:rsidR="009D315B" w:rsidRPr="00970D95" w:rsidRDefault="0008356F" w:rsidP="00D15D59">
            <w:pPr>
              <w:numPr>
                <w:ilvl w:val="0"/>
                <w:numId w:val="3"/>
              </w:numPr>
              <w:spacing w:before="240"/>
              <w:rPr>
                <w:sz w:val="24"/>
              </w:rPr>
            </w:pPr>
            <w:r>
              <w:rPr>
                <w:sz w:val="24"/>
              </w:rPr>
              <w:t>O</w:t>
            </w:r>
            <w:r w:rsidR="009D315B" w:rsidRPr="00970D95">
              <w:rPr>
                <w:sz w:val="24"/>
              </w:rPr>
              <w:t>ffririez</w:t>
            </w:r>
            <w:r>
              <w:rPr>
                <w:sz w:val="24"/>
              </w:rPr>
              <w:t>-vous</w:t>
            </w:r>
            <w:r w:rsidR="009D315B" w:rsidRPr="00970D95">
              <w:rPr>
                <w:sz w:val="24"/>
              </w:rPr>
              <w:t xml:space="preserve"> la formation en équité en matière d’emploi aux groupes suivants</w:t>
            </w:r>
            <w:r w:rsidR="00CA5979">
              <w:rPr>
                <w:sz w:val="24"/>
              </w:rPr>
              <w:t> </w:t>
            </w:r>
            <w:r w:rsidR="009D315B" w:rsidRPr="00970D95">
              <w:rPr>
                <w:sz w:val="24"/>
              </w:rPr>
              <w:t>:</w:t>
            </w:r>
          </w:p>
          <w:p w14:paraId="349BC359" w14:textId="77777777" w:rsidR="009D315B" w:rsidRPr="00970D95" w:rsidRDefault="009D315B" w:rsidP="00D15D59">
            <w:pPr>
              <w:numPr>
                <w:ilvl w:val="1"/>
                <w:numId w:val="3"/>
              </w:numPr>
              <w:spacing w:before="240"/>
              <w:rPr>
                <w:sz w:val="24"/>
              </w:rPr>
            </w:pPr>
            <w:proofErr w:type="gramStart"/>
            <w:r w:rsidRPr="00970D95">
              <w:rPr>
                <w:sz w:val="24"/>
              </w:rPr>
              <w:t>gestionnaires</w:t>
            </w:r>
            <w:proofErr w:type="gramEnd"/>
            <w:r w:rsidRPr="00970D95">
              <w:rPr>
                <w:sz w:val="24"/>
              </w:rPr>
              <w:t xml:space="preserve"> et employés ayant des responsabilités en matière de supervision?</w:t>
            </w:r>
          </w:p>
          <w:p w14:paraId="56A1FACF" w14:textId="35D0EAF6" w:rsidR="009D315B" w:rsidRPr="00970D95" w:rsidRDefault="0008356F" w:rsidP="00D15D59">
            <w:pPr>
              <w:numPr>
                <w:ilvl w:val="1"/>
                <w:numId w:val="3"/>
              </w:numPr>
              <w:spacing w:before="240"/>
              <w:rPr>
                <w:sz w:val="24"/>
              </w:rPr>
            </w:pPr>
            <w:proofErr w:type="gramStart"/>
            <w:r>
              <w:rPr>
                <w:sz w:val="24"/>
              </w:rPr>
              <w:t>g</w:t>
            </w:r>
            <w:r w:rsidR="00302ECE">
              <w:rPr>
                <w:sz w:val="24"/>
              </w:rPr>
              <w:t>estionnaires</w:t>
            </w:r>
            <w:proofErr w:type="gramEnd"/>
            <w:r w:rsidR="00302ECE">
              <w:rPr>
                <w:sz w:val="24"/>
              </w:rPr>
              <w:t xml:space="preserve"> </w:t>
            </w:r>
            <w:r w:rsidR="002A2D91">
              <w:rPr>
                <w:sz w:val="24"/>
              </w:rPr>
              <w:t xml:space="preserve">principaux ou </w:t>
            </w:r>
            <w:r w:rsidR="009D315B" w:rsidRPr="00970D95">
              <w:rPr>
                <w:sz w:val="24"/>
              </w:rPr>
              <w:t>cadres supérieurs?</w:t>
            </w:r>
          </w:p>
          <w:p w14:paraId="1F1FA9FF" w14:textId="77777777" w:rsidR="009D315B" w:rsidRPr="00970D95" w:rsidRDefault="009D315B" w:rsidP="00D15D59">
            <w:pPr>
              <w:numPr>
                <w:ilvl w:val="1"/>
                <w:numId w:val="3"/>
              </w:numPr>
              <w:spacing w:before="240"/>
              <w:rPr>
                <w:sz w:val="24"/>
              </w:rPr>
            </w:pPr>
            <w:proofErr w:type="gramStart"/>
            <w:r w:rsidRPr="00970D95">
              <w:rPr>
                <w:sz w:val="24"/>
              </w:rPr>
              <w:t>membres</w:t>
            </w:r>
            <w:proofErr w:type="gramEnd"/>
            <w:r w:rsidRPr="00970D95">
              <w:rPr>
                <w:sz w:val="24"/>
              </w:rPr>
              <w:t xml:space="preserve"> des comités mixtes sur l’équité en matière d’emploi ou d’autres organes de consultation?</w:t>
            </w:r>
          </w:p>
          <w:p w14:paraId="1CC96A77" w14:textId="77777777" w:rsidR="009D315B" w:rsidRPr="00970D95" w:rsidRDefault="009D315B" w:rsidP="00D15D59">
            <w:pPr>
              <w:numPr>
                <w:ilvl w:val="1"/>
                <w:numId w:val="3"/>
              </w:numPr>
              <w:spacing w:before="240"/>
              <w:rPr>
                <w:sz w:val="24"/>
              </w:rPr>
            </w:pPr>
            <w:proofErr w:type="gramStart"/>
            <w:r w:rsidRPr="00970D95">
              <w:rPr>
                <w:sz w:val="24"/>
              </w:rPr>
              <w:t>tous</w:t>
            </w:r>
            <w:proofErr w:type="gramEnd"/>
            <w:r w:rsidRPr="00970D95">
              <w:rPr>
                <w:sz w:val="24"/>
              </w:rPr>
              <w:t xml:space="preserve"> les employés? </w:t>
            </w:r>
          </w:p>
          <w:p w14:paraId="76060E00" w14:textId="77777777" w:rsidR="009D315B" w:rsidRPr="00970D95" w:rsidRDefault="009D315B" w:rsidP="00D15D59">
            <w:pPr>
              <w:numPr>
                <w:ilvl w:val="1"/>
                <w:numId w:val="3"/>
              </w:numPr>
              <w:spacing w:before="240"/>
              <w:rPr>
                <w:sz w:val="24"/>
              </w:rPr>
            </w:pPr>
            <w:proofErr w:type="gramStart"/>
            <w:r w:rsidRPr="00970D95">
              <w:rPr>
                <w:sz w:val="24"/>
              </w:rPr>
              <w:t>d’autres</w:t>
            </w:r>
            <w:proofErr w:type="gramEnd"/>
            <w:r w:rsidRPr="00970D95">
              <w:rPr>
                <w:sz w:val="24"/>
              </w:rPr>
              <w:t xml:space="preserve"> groupes ne faisant pas partie de la liste ci-dessus? Dans l’affirmative, veuillez indiquer le ou les groupes en question.</w:t>
            </w:r>
          </w:p>
          <w:p w14:paraId="61540DBC" w14:textId="56B45262" w:rsidR="009D315B" w:rsidRPr="00970D95" w:rsidRDefault="009D315B" w:rsidP="00D15D59">
            <w:pPr>
              <w:numPr>
                <w:ilvl w:val="0"/>
                <w:numId w:val="3"/>
              </w:numPr>
              <w:spacing w:before="240"/>
              <w:rPr>
                <w:sz w:val="24"/>
              </w:rPr>
            </w:pPr>
            <w:r w:rsidRPr="00970D95">
              <w:rPr>
                <w:sz w:val="24"/>
              </w:rPr>
              <w:t>A</w:t>
            </w:r>
            <w:r w:rsidR="00240B50">
              <w:rPr>
                <w:sz w:val="24"/>
              </w:rPr>
              <w:t>uriez</w:t>
            </w:r>
            <w:r w:rsidRPr="00970D95">
              <w:rPr>
                <w:sz w:val="24"/>
              </w:rPr>
              <w:t xml:space="preserve">-vous des </w:t>
            </w:r>
            <w:r w:rsidR="005201CB">
              <w:rPr>
                <w:sz w:val="24"/>
              </w:rPr>
              <w:t>préoccupations avec</w:t>
            </w:r>
            <w:r w:rsidRPr="00970D95">
              <w:rPr>
                <w:sz w:val="24"/>
              </w:rPr>
              <w:t xml:space="preserve"> l’idée de rendre la formation obligatoire? </w:t>
            </w:r>
            <w:r w:rsidR="00594489">
              <w:rPr>
                <w:sz w:val="24"/>
              </w:rPr>
              <w:t>Dans l’affirmative</w:t>
            </w:r>
            <w:r w:rsidRPr="00970D95">
              <w:rPr>
                <w:sz w:val="24"/>
              </w:rPr>
              <w:t xml:space="preserve">, que pourrions-nous faire pour y répondre? </w:t>
            </w:r>
          </w:p>
          <w:p w14:paraId="709FC953" w14:textId="5BB17DF1" w:rsidR="009D315B" w:rsidRPr="00970D95" w:rsidRDefault="009D315B" w:rsidP="00D15D59">
            <w:pPr>
              <w:numPr>
                <w:ilvl w:val="0"/>
                <w:numId w:val="3"/>
              </w:numPr>
              <w:spacing w:before="240"/>
              <w:rPr>
                <w:sz w:val="24"/>
              </w:rPr>
            </w:pPr>
            <w:r w:rsidRPr="00970D95">
              <w:rPr>
                <w:sz w:val="24"/>
              </w:rPr>
              <w:t>Comment le Programme du travail peut-il améliorer le programme Possibilités en milieu de travail</w:t>
            </w:r>
            <w:r w:rsidR="00CA5979">
              <w:rPr>
                <w:sz w:val="24"/>
              </w:rPr>
              <w:t> </w:t>
            </w:r>
            <w:r w:rsidRPr="00970D95">
              <w:rPr>
                <w:sz w:val="24"/>
              </w:rPr>
              <w:t>: Éliminer les obstacles à l’équité pour mieux soutenir les employés du secteur privé sous réglementation fédérale (voir l’Annexe B pour obtenir plus de détails sur les organisations admissibles)?</w:t>
            </w:r>
          </w:p>
          <w:p w14:paraId="3CFB61CD" w14:textId="77777777" w:rsidR="009D315B" w:rsidRPr="00970D95" w:rsidRDefault="009D315B" w:rsidP="00575425">
            <w:pPr>
              <w:rPr>
                <w:b/>
                <w:bCs/>
                <w:sz w:val="24"/>
              </w:rPr>
            </w:pPr>
          </w:p>
          <w:p w14:paraId="12E3B7A3" w14:textId="3CD592F5" w:rsidR="009D315B" w:rsidRPr="00970D95" w:rsidRDefault="009D315B" w:rsidP="00575425">
            <w:pPr>
              <w:rPr>
                <w:sz w:val="24"/>
              </w:rPr>
            </w:pPr>
            <w:r w:rsidRPr="00970D95">
              <w:rPr>
                <w:b/>
                <w:bCs/>
                <w:sz w:val="24"/>
              </w:rPr>
              <w:t>Remarque</w:t>
            </w:r>
            <w:r w:rsidR="00CA5979">
              <w:rPr>
                <w:b/>
                <w:bCs/>
                <w:sz w:val="24"/>
              </w:rPr>
              <w:t> </w:t>
            </w:r>
            <w:r w:rsidRPr="00970D95">
              <w:rPr>
                <w:b/>
                <w:bCs/>
                <w:sz w:val="24"/>
              </w:rPr>
              <w:t>:</w:t>
            </w:r>
            <w:r w:rsidRPr="00970D95">
              <w:rPr>
                <w:sz w:val="24"/>
              </w:rPr>
              <w:t xml:space="preserve"> Si vous avez d’autres commentaires à formuler sur le contenu couvert dans la section 2 de ce guide, veuillez les ajouter dans </w:t>
            </w:r>
            <w:r w:rsidR="0069682D">
              <w:rPr>
                <w:sz w:val="24"/>
              </w:rPr>
              <w:t>votre soumission</w:t>
            </w:r>
            <w:r w:rsidRPr="00970D95">
              <w:rPr>
                <w:sz w:val="24"/>
              </w:rPr>
              <w:t>.</w:t>
            </w:r>
            <w:r w:rsidRPr="00970D95">
              <w:rPr>
                <w:sz w:val="24"/>
              </w:rPr>
              <w:br w:type="page"/>
            </w:r>
          </w:p>
        </w:tc>
      </w:tr>
    </w:tbl>
    <w:p w14:paraId="7885AD3C" w14:textId="77777777" w:rsidR="009D315B" w:rsidRPr="00970D95" w:rsidRDefault="009D315B" w:rsidP="009D315B">
      <w:pPr>
        <w:spacing w:after="200" w:line="276" w:lineRule="auto"/>
        <w:rPr>
          <w:lang w:val="fr-CA"/>
        </w:rPr>
      </w:pPr>
      <w:bookmarkStart w:id="49" w:name="_Toc157086658"/>
      <w:bookmarkStart w:id="50" w:name="_Toc157086879"/>
      <w:bookmarkStart w:id="51" w:name="_Toc157087011"/>
      <w:bookmarkStart w:id="52" w:name="_Toc157088256"/>
      <w:bookmarkStart w:id="53" w:name="_Toc157088407"/>
      <w:bookmarkStart w:id="54" w:name="_Toc157088472"/>
      <w:r w:rsidRPr="00970D95">
        <w:rPr>
          <w:lang w:val="fr-CA"/>
        </w:rPr>
        <w:lastRenderedPageBreak/>
        <w:br w:type="page"/>
      </w:r>
    </w:p>
    <w:p w14:paraId="3B53C817" w14:textId="5011B380" w:rsidR="009D315B" w:rsidRPr="00970D95" w:rsidRDefault="009D315B" w:rsidP="00F83175">
      <w:pPr>
        <w:pStyle w:val="Heading1"/>
        <w:ind w:left="567" w:hanging="567"/>
        <w:rPr>
          <w:b w:val="0"/>
          <w:lang w:val="fr-CA"/>
        </w:rPr>
      </w:pPr>
      <w:bookmarkStart w:id="55" w:name="_Toc164146860"/>
      <w:bookmarkStart w:id="56" w:name="_Toc164958910"/>
      <w:r w:rsidRPr="00970D95">
        <w:rPr>
          <w:lang w:val="fr-CA"/>
        </w:rPr>
        <w:lastRenderedPageBreak/>
        <w:t>Renforcement de la responsabilisation, de la conformité et de l’application de la loi</w:t>
      </w:r>
      <w:bookmarkEnd w:id="49"/>
      <w:bookmarkEnd w:id="50"/>
      <w:bookmarkEnd w:id="51"/>
      <w:bookmarkEnd w:id="52"/>
      <w:bookmarkEnd w:id="53"/>
      <w:bookmarkEnd w:id="54"/>
      <w:bookmarkEnd w:id="55"/>
      <w:bookmarkEnd w:id="56"/>
    </w:p>
    <w:p w14:paraId="182FE669" w14:textId="0B3E10FB" w:rsidR="009D315B" w:rsidRPr="00970D95" w:rsidRDefault="00685D6B" w:rsidP="00F83175">
      <w:pPr>
        <w:pStyle w:val="Heading2"/>
      </w:pPr>
      <w:bookmarkStart w:id="57" w:name="_Toc164146861"/>
      <w:bookmarkStart w:id="58" w:name="_Toc164958911"/>
      <w:r>
        <w:t>3.1</w:t>
      </w:r>
      <w:r>
        <w:tab/>
      </w:r>
      <w:r w:rsidR="009D315B" w:rsidRPr="00970D95">
        <w:t>Élimination des obstacles et progrès raisonnables</w:t>
      </w:r>
      <w:bookmarkEnd w:id="57"/>
      <w:bookmarkEnd w:id="58"/>
    </w:p>
    <w:p w14:paraId="00A70BA3" w14:textId="21CED656" w:rsidR="009D315B" w:rsidRPr="00970D95" w:rsidRDefault="009D315B" w:rsidP="009D315B">
      <w:pPr>
        <w:spacing w:before="240"/>
        <w:contextualSpacing/>
        <w:rPr>
          <w:sz w:val="24"/>
          <w:lang w:val="fr-CA"/>
        </w:rPr>
      </w:pPr>
      <w:r w:rsidRPr="00970D95">
        <w:rPr>
          <w:sz w:val="24"/>
          <w:lang w:val="fr-CA"/>
        </w:rPr>
        <w:t xml:space="preserve">En vertu de la </w:t>
      </w:r>
      <w:r w:rsidRPr="00032625">
        <w:rPr>
          <w:sz w:val="24"/>
          <w:lang w:val="fr-CA"/>
        </w:rPr>
        <w:t>Loi</w:t>
      </w:r>
      <w:r w:rsidRPr="00970D95">
        <w:rPr>
          <w:sz w:val="24"/>
          <w:lang w:val="fr-CA"/>
        </w:rPr>
        <w:t xml:space="preserve">, les employeurs sont tenus de respecter plusieurs obligations en lien avec l’élimination des obstacles. Les obstacles à l’emploi ne sont pas définis dans la </w:t>
      </w:r>
      <w:r w:rsidRPr="00EB0CDD">
        <w:rPr>
          <w:sz w:val="24"/>
          <w:lang w:val="fr-CA"/>
        </w:rPr>
        <w:t>Loi</w:t>
      </w:r>
      <w:r w:rsidRPr="00970D95">
        <w:rPr>
          <w:sz w:val="24"/>
          <w:lang w:val="fr-CA"/>
        </w:rPr>
        <w:t xml:space="preserve">. Cependant, le Programme du travail fournit la définition suivante dans les </w:t>
      </w:r>
      <w:hyperlink r:id="rId28" w:history="1">
        <w:r w:rsidRPr="00970D95">
          <w:rPr>
            <w:color w:val="0000FF"/>
            <w:sz w:val="24"/>
            <w:u w:val="single"/>
            <w:lang w:val="fr-CA"/>
          </w:rPr>
          <w:t>Interprétations, politiques, et guides</w:t>
        </w:r>
        <w:r w:rsidRPr="00EB0CDD">
          <w:rPr>
            <w:color w:val="0000FF"/>
            <w:sz w:val="24"/>
            <w:lang w:val="fr-CA"/>
          </w:rPr>
          <w:t xml:space="preserve"> </w:t>
        </w:r>
      </w:hyperlink>
      <w:r w:rsidRPr="00970D95">
        <w:rPr>
          <w:sz w:val="24"/>
          <w:lang w:val="fr-CA"/>
        </w:rPr>
        <w:t>(IPG-113)</w:t>
      </w:r>
      <w:r w:rsidR="00CA5979">
        <w:rPr>
          <w:sz w:val="24"/>
          <w:lang w:val="fr-CA"/>
        </w:rPr>
        <w:t> </w:t>
      </w:r>
      <w:r w:rsidRPr="00970D95">
        <w:rPr>
          <w:sz w:val="24"/>
          <w:lang w:val="fr-CA"/>
        </w:rPr>
        <w:t xml:space="preserve">: </w:t>
      </w:r>
    </w:p>
    <w:p w14:paraId="23761640" w14:textId="6F82C6A7" w:rsidR="009D315B" w:rsidRPr="00970D95" w:rsidRDefault="009D315B" w:rsidP="009D315B">
      <w:pPr>
        <w:spacing w:before="240"/>
        <w:rPr>
          <w:sz w:val="24"/>
          <w:lang w:val="fr-CA"/>
        </w:rPr>
      </w:pPr>
      <w:r w:rsidRPr="00970D95">
        <w:rPr>
          <w:sz w:val="24"/>
          <w:lang w:val="fr-CA"/>
        </w:rPr>
        <w:t>« Un obstacle à l’emploi est une règle ou un usage en matière d’emploi qui a un impact négatif disproportionné sur un ou plusieurs membres des groupes désignés (impact) et qui</w:t>
      </w:r>
      <w:r w:rsidR="00CA5979">
        <w:rPr>
          <w:sz w:val="24"/>
          <w:lang w:val="fr-CA"/>
        </w:rPr>
        <w:t> </w:t>
      </w:r>
      <w:r w:rsidRPr="00970D95">
        <w:rPr>
          <w:sz w:val="24"/>
          <w:lang w:val="fr-CA"/>
        </w:rPr>
        <w:t>:</w:t>
      </w:r>
    </w:p>
    <w:p w14:paraId="04406B46" w14:textId="77777777" w:rsidR="009D315B" w:rsidRPr="00793C4A" w:rsidRDefault="009D315B" w:rsidP="00D15D59">
      <w:pPr>
        <w:pStyle w:val="ListParagraph"/>
        <w:numPr>
          <w:ilvl w:val="0"/>
          <w:numId w:val="32"/>
        </w:numPr>
        <w:spacing w:before="240"/>
        <w:rPr>
          <w:sz w:val="24"/>
          <w:lang w:val="fr-CA"/>
        </w:rPr>
      </w:pPr>
      <w:proofErr w:type="gramStart"/>
      <w:r w:rsidRPr="00793C4A">
        <w:rPr>
          <w:sz w:val="24"/>
          <w:lang w:val="fr-CA"/>
        </w:rPr>
        <w:t>n’est</w:t>
      </w:r>
      <w:proofErr w:type="gramEnd"/>
      <w:r w:rsidRPr="00793C4A">
        <w:rPr>
          <w:sz w:val="24"/>
          <w:lang w:val="fr-CA"/>
        </w:rPr>
        <w:t xml:space="preserve"> pas conforme aux droits de la personne ou à la législation du travail (légalité)</w:t>
      </w:r>
    </w:p>
    <w:p w14:paraId="1CE2D2BC" w14:textId="77777777" w:rsidR="005D58E3" w:rsidRDefault="005D58E3" w:rsidP="005D58E3">
      <w:pPr>
        <w:pStyle w:val="ListParagraph"/>
        <w:spacing w:before="240"/>
        <w:ind w:left="1080"/>
        <w:rPr>
          <w:sz w:val="24"/>
          <w:lang w:val="fr-CA"/>
        </w:rPr>
      </w:pPr>
    </w:p>
    <w:p w14:paraId="36600920" w14:textId="09765D38" w:rsidR="009D315B" w:rsidRPr="00793C4A" w:rsidRDefault="009D315B" w:rsidP="00D15D59">
      <w:pPr>
        <w:pStyle w:val="ListParagraph"/>
        <w:numPr>
          <w:ilvl w:val="0"/>
          <w:numId w:val="32"/>
        </w:numPr>
        <w:spacing w:before="240"/>
        <w:rPr>
          <w:sz w:val="24"/>
          <w:lang w:val="fr-CA"/>
        </w:rPr>
      </w:pPr>
      <w:proofErr w:type="gramStart"/>
      <w:r w:rsidRPr="00793C4A">
        <w:rPr>
          <w:sz w:val="24"/>
          <w:lang w:val="fr-CA"/>
        </w:rPr>
        <w:t>n’est</w:t>
      </w:r>
      <w:proofErr w:type="gramEnd"/>
      <w:r w:rsidRPr="00793C4A">
        <w:rPr>
          <w:sz w:val="24"/>
          <w:lang w:val="fr-CA"/>
        </w:rPr>
        <w:t xml:space="preserve"> pas appliqué de manière cohérente dans l’ensemble de l’organisation (cohérence)</w:t>
      </w:r>
    </w:p>
    <w:p w14:paraId="05DE2E05" w14:textId="77777777" w:rsidR="00CA5979" w:rsidRDefault="00CA5979" w:rsidP="00F83175">
      <w:pPr>
        <w:pStyle w:val="ListParagraph"/>
        <w:rPr>
          <w:sz w:val="24"/>
          <w:lang w:val="fr-CA"/>
        </w:rPr>
      </w:pPr>
    </w:p>
    <w:p w14:paraId="1D4AE4A9" w14:textId="44BB4246" w:rsidR="009D315B" w:rsidRPr="00793C4A" w:rsidRDefault="009D315B" w:rsidP="00D15D59">
      <w:pPr>
        <w:pStyle w:val="ListParagraph"/>
        <w:numPr>
          <w:ilvl w:val="0"/>
          <w:numId w:val="32"/>
        </w:numPr>
        <w:spacing w:before="240"/>
        <w:rPr>
          <w:sz w:val="24"/>
          <w:lang w:val="fr-CA"/>
        </w:rPr>
      </w:pPr>
      <w:proofErr w:type="gramStart"/>
      <w:r w:rsidRPr="00793C4A">
        <w:rPr>
          <w:sz w:val="24"/>
          <w:lang w:val="fr-CA"/>
        </w:rPr>
        <w:t>n’est</w:t>
      </w:r>
      <w:proofErr w:type="gramEnd"/>
      <w:r w:rsidRPr="00793C4A">
        <w:rPr>
          <w:sz w:val="24"/>
          <w:lang w:val="fr-CA"/>
        </w:rPr>
        <w:t xml:space="preserve"> pas nécessaire au fonctionnement sûr et efficace de l’organisation (validité), ou</w:t>
      </w:r>
    </w:p>
    <w:p w14:paraId="379834E8" w14:textId="77777777" w:rsidR="00CA5979" w:rsidRDefault="00CA5979" w:rsidP="00F83175">
      <w:pPr>
        <w:pStyle w:val="ListParagraph"/>
        <w:rPr>
          <w:sz w:val="24"/>
          <w:lang w:val="fr-CA"/>
        </w:rPr>
      </w:pPr>
    </w:p>
    <w:p w14:paraId="5D32E2E3" w14:textId="5F4AC994" w:rsidR="009D315B" w:rsidRPr="005D58E3" w:rsidRDefault="009D315B" w:rsidP="00D15D59">
      <w:pPr>
        <w:pStyle w:val="ListParagraph"/>
        <w:numPr>
          <w:ilvl w:val="0"/>
          <w:numId w:val="32"/>
        </w:numPr>
        <w:spacing w:before="240"/>
        <w:rPr>
          <w:sz w:val="24"/>
          <w:lang w:val="fr-CA"/>
        </w:rPr>
      </w:pPr>
      <w:proofErr w:type="gramStart"/>
      <w:r w:rsidRPr="005D58E3">
        <w:rPr>
          <w:sz w:val="24"/>
          <w:lang w:val="fr-CA"/>
        </w:rPr>
        <w:t>peut</w:t>
      </w:r>
      <w:proofErr w:type="gramEnd"/>
      <w:r w:rsidRPr="005D58E3">
        <w:rPr>
          <w:sz w:val="24"/>
          <w:lang w:val="fr-CA"/>
        </w:rPr>
        <w:t xml:space="preserve"> faire l’objet de mesures d’adaptation pour réduire ou éliminer l’impact négatif (caractère accommodant). »</w:t>
      </w:r>
      <w:r w:rsidRPr="00970D95">
        <w:rPr>
          <w:vertAlign w:val="superscript"/>
          <w:lang w:val="fr-CA"/>
        </w:rPr>
        <w:footnoteReference w:id="12"/>
      </w:r>
    </w:p>
    <w:p w14:paraId="65327FDF" w14:textId="77777777" w:rsidR="00CA5979" w:rsidRPr="00F83175" w:rsidRDefault="00CA5979" w:rsidP="00F83175">
      <w:pPr>
        <w:rPr>
          <w:sz w:val="24"/>
          <w:lang w:val="fr-CA"/>
        </w:rPr>
      </w:pPr>
    </w:p>
    <w:p w14:paraId="043700DA" w14:textId="45B19C9D" w:rsidR="009D315B" w:rsidRPr="00970D95" w:rsidRDefault="001B7633" w:rsidP="009D315B">
      <w:pPr>
        <w:spacing w:before="240"/>
        <w:contextualSpacing/>
        <w:rPr>
          <w:sz w:val="24"/>
          <w:lang w:val="fr-CA"/>
        </w:rPr>
      </w:pPr>
      <w:r>
        <w:rPr>
          <w:sz w:val="24"/>
          <w:lang w:val="fr-CA"/>
        </w:rPr>
        <w:t xml:space="preserve">Les </w:t>
      </w:r>
      <w:r w:rsidR="009D315B" w:rsidRPr="00970D95">
        <w:rPr>
          <w:sz w:val="24"/>
          <w:lang w:val="fr-CA"/>
        </w:rPr>
        <w:t xml:space="preserve">Interprétations, politiques, et guides consistent en des outils d’interprétation </w:t>
      </w:r>
      <w:r w:rsidR="00AD3B61">
        <w:rPr>
          <w:sz w:val="24"/>
          <w:lang w:val="fr-CA"/>
        </w:rPr>
        <w:t>et ceux-ci ne sont pas exécutoires</w:t>
      </w:r>
      <w:r w:rsidR="009D315B" w:rsidRPr="00970D95">
        <w:rPr>
          <w:sz w:val="24"/>
          <w:lang w:val="fr-CA"/>
        </w:rPr>
        <w:t>, ce qui signifie que les employeurs sont libres d’utiliser ou non cette définition.</w:t>
      </w:r>
    </w:p>
    <w:p w14:paraId="4D284B44" w14:textId="650D4846" w:rsidR="009D315B" w:rsidRPr="00970D95" w:rsidRDefault="009D315B" w:rsidP="009D315B">
      <w:pPr>
        <w:keepNext/>
        <w:spacing w:before="240"/>
        <w:rPr>
          <w:sz w:val="24"/>
          <w:lang w:val="fr-CA"/>
        </w:rPr>
      </w:pPr>
      <w:r w:rsidRPr="00970D95">
        <w:rPr>
          <w:sz w:val="24"/>
          <w:lang w:val="fr-CA"/>
        </w:rPr>
        <w:t xml:space="preserve">La </w:t>
      </w:r>
      <w:r w:rsidRPr="00F416D9">
        <w:rPr>
          <w:sz w:val="24"/>
          <w:lang w:val="fr-CA"/>
        </w:rPr>
        <w:t>Loi</w:t>
      </w:r>
      <w:r w:rsidRPr="00970D95">
        <w:rPr>
          <w:sz w:val="24"/>
          <w:lang w:val="fr-CA"/>
        </w:rPr>
        <w:t xml:space="preserve"> exige également des employeurs qu’ils réalisent ce qui suit (voir l’</w:t>
      </w:r>
      <w:r w:rsidR="00D15D59">
        <w:rPr>
          <w:sz w:val="24"/>
          <w:lang w:val="fr-CA"/>
        </w:rPr>
        <w:t>A</w:t>
      </w:r>
      <w:r w:rsidRPr="00970D95">
        <w:rPr>
          <w:sz w:val="24"/>
          <w:lang w:val="fr-CA"/>
        </w:rPr>
        <w:t>nnexe D pour obtenir plus de détails)</w:t>
      </w:r>
      <w:r w:rsidR="00CA5979">
        <w:rPr>
          <w:sz w:val="24"/>
          <w:lang w:val="fr-CA"/>
        </w:rPr>
        <w:t> </w:t>
      </w:r>
      <w:r w:rsidRPr="00970D95">
        <w:rPr>
          <w:sz w:val="24"/>
          <w:lang w:val="fr-CA"/>
        </w:rPr>
        <w:t>:</w:t>
      </w:r>
    </w:p>
    <w:p w14:paraId="1DDC3FA7" w14:textId="77777777" w:rsidR="009D315B" w:rsidRPr="00970D95" w:rsidRDefault="009D315B" w:rsidP="009D315B">
      <w:pPr>
        <w:keepNext/>
        <w:rPr>
          <w:sz w:val="24"/>
          <w:lang w:val="fr-CA"/>
        </w:rPr>
      </w:pPr>
    </w:p>
    <w:p w14:paraId="2582BC3E" w14:textId="51B098BA" w:rsidR="009D315B" w:rsidRPr="00970D95" w:rsidRDefault="009D315B" w:rsidP="00D15D59">
      <w:pPr>
        <w:numPr>
          <w:ilvl w:val="0"/>
          <w:numId w:val="9"/>
        </w:numPr>
        <w:ind w:left="709"/>
        <w:rPr>
          <w:sz w:val="24"/>
          <w:lang w:val="fr-CA"/>
        </w:rPr>
      </w:pPr>
      <w:r w:rsidRPr="00970D95">
        <w:rPr>
          <w:b/>
          <w:sz w:val="24"/>
          <w:lang w:val="fr-CA"/>
        </w:rPr>
        <w:t>C</w:t>
      </w:r>
      <w:r w:rsidR="004A1CE6">
        <w:rPr>
          <w:b/>
          <w:sz w:val="24"/>
          <w:lang w:val="fr-CA"/>
        </w:rPr>
        <w:t>ollecte</w:t>
      </w:r>
      <w:r w:rsidRPr="00970D95">
        <w:rPr>
          <w:b/>
          <w:sz w:val="24"/>
          <w:lang w:val="fr-CA"/>
        </w:rPr>
        <w:t xml:space="preserve"> de renseignements sur l’effectif et analyse de l’effectif</w:t>
      </w:r>
      <w:r w:rsidR="00CA5979">
        <w:rPr>
          <w:b/>
          <w:sz w:val="24"/>
          <w:lang w:val="fr-CA"/>
        </w:rPr>
        <w:t> </w:t>
      </w:r>
      <w:r w:rsidR="003065FE">
        <w:rPr>
          <w:b/>
          <w:sz w:val="24"/>
          <w:lang w:val="fr-CA"/>
        </w:rPr>
        <w:t>:</w:t>
      </w:r>
      <w:r w:rsidRPr="00970D95">
        <w:rPr>
          <w:b/>
          <w:sz w:val="24"/>
          <w:lang w:val="fr-CA"/>
        </w:rPr>
        <w:t xml:space="preserve"> </w:t>
      </w:r>
      <w:r w:rsidRPr="00970D95">
        <w:rPr>
          <w:sz w:val="24"/>
          <w:lang w:val="fr-CA"/>
        </w:rPr>
        <w:t xml:space="preserve">Les employeurs doivent recueillir des données et effectuer une analyse pour déterminer s’il y a sous-représentation au sein de l’effectif (voir la Section 1, </w:t>
      </w:r>
      <w:r w:rsidR="003065FE">
        <w:rPr>
          <w:sz w:val="24"/>
          <w:lang w:val="fr-CA"/>
        </w:rPr>
        <w:t>Collecte</w:t>
      </w:r>
      <w:r w:rsidRPr="00970D95">
        <w:rPr>
          <w:sz w:val="24"/>
          <w:lang w:val="fr-CA"/>
        </w:rPr>
        <w:t xml:space="preserve"> de données d’enquêtes pour toute question et tout détail sur le sujet).</w:t>
      </w:r>
    </w:p>
    <w:p w14:paraId="237C5072" w14:textId="77777777" w:rsidR="009D315B" w:rsidRPr="00970D95" w:rsidRDefault="009D315B" w:rsidP="009D315B">
      <w:pPr>
        <w:tabs>
          <w:tab w:val="num" w:pos="709"/>
        </w:tabs>
        <w:ind w:left="709"/>
        <w:rPr>
          <w:sz w:val="24"/>
          <w:lang w:val="fr-CA"/>
        </w:rPr>
      </w:pPr>
    </w:p>
    <w:p w14:paraId="7326E88C" w14:textId="582FCE1D" w:rsidR="009D315B" w:rsidRPr="00970D95" w:rsidRDefault="009D315B" w:rsidP="00D15D59">
      <w:pPr>
        <w:numPr>
          <w:ilvl w:val="0"/>
          <w:numId w:val="9"/>
        </w:numPr>
        <w:ind w:left="709"/>
        <w:rPr>
          <w:sz w:val="24"/>
          <w:lang w:val="fr-CA"/>
        </w:rPr>
      </w:pPr>
      <w:r w:rsidRPr="00970D95">
        <w:rPr>
          <w:b/>
          <w:sz w:val="24"/>
          <w:lang w:val="fr-CA"/>
        </w:rPr>
        <w:t>Étude des systèmes d’emploi</w:t>
      </w:r>
      <w:r w:rsidR="00CA5979">
        <w:rPr>
          <w:b/>
          <w:sz w:val="24"/>
          <w:lang w:val="fr-CA"/>
        </w:rPr>
        <w:t> </w:t>
      </w:r>
      <w:r w:rsidR="00D52958">
        <w:rPr>
          <w:b/>
          <w:sz w:val="24"/>
          <w:lang w:val="fr-CA"/>
        </w:rPr>
        <w:t>:</w:t>
      </w:r>
      <w:r w:rsidRPr="00970D95">
        <w:rPr>
          <w:sz w:val="24"/>
          <w:lang w:val="fr-CA"/>
        </w:rPr>
        <w:t xml:space="preserve"> Lorsqu’il y a une situation de sous-représentation, les employeurs sont tenus d’étudier leurs systèmes d’emploi, leurs </w:t>
      </w:r>
      <w:r w:rsidR="009E0531">
        <w:rPr>
          <w:sz w:val="24"/>
          <w:lang w:val="fr-CA"/>
        </w:rPr>
        <w:t>politiques</w:t>
      </w:r>
      <w:r w:rsidRPr="00970D95">
        <w:rPr>
          <w:sz w:val="24"/>
          <w:lang w:val="fr-CA"/>
        </w:rPr>
        <w:t xml:space="preserve"> et </w:t>
      </w:r>
      <w:r w:rsidR="009E0531">
        <w:rPr>
          <w:sz w:val="24"/>
          <w:lang w:val="fr-CA"/>
        </w:rPr>
        <w:t>leurs pratiques</w:t>
      </w:r>
      <w:r w:rsidRPr="00970D95">
        <w:rPr>
          <w:sz w:val="24"/>
          <w:lang w:val="fr-CA"/>
        </w:rPr>
        <w:t xml:space="preserve"> afin d’identifier les obstacles à l’emploi entraînant la sous-représentation. L’étude des systèmes d’emploi </w:t>
      </w:r>
      <w:r w:rsidR="00AD3B61">
        <w:rPr>
          <w:sz w:val="24"/>
          <w:lang w:val="fr-CA"/>
        </w:rPr>
        <w:t xml:space="preserve">se fait </w:t>
      </w:r>
      <w:r w:rsidR="00967CEC">
        <w:rPr>
          <w:sz w:val="24"/>
          <w:lang w:val="fr-CA"/>
        </w:rPr>
        <w:t>uniquement</w:t>
      </w:r>
      <w:r w:rsidRPr="00970D95">
        <w:rPr>
          <w:sz w:val="24"/>
          <w:lang w:val="fr-CA"/>
        </w:rPr>
        <w:t xml:space="preserve"> lorsqu</w:t>
      </w:r>
      <w:r w:rsidR="00967CEC">
        <w:rPr>
          <w:sz w:val="24"/>
          <w:lang w:val="fr-CA"/>
        </w:rPr>
        <w:t xml:space="preserve">’une situation de </w:t>
      </w:r>
      <w:r w:rsidRPr="00970D95">
        <w:rPr>
          <w:sz w:val="24"/>
          <w:lang w:val="fr-CA"/>
        </w:rPr>
        <w:t xml:space="preserve">sous-représentation a été identifiée. </w:t>
      </w:r>
    </w:p>
    <w:p w14:paraId="77E62754" w14:textId="77777777" w:rsidR="00CA5979" w:rsidRDefault="00CA5979" w:rsidP="00CB0D6A">
      <w:pPr>
        <w:pStyle w:val="ListParagraph"/>
        <w:rPr>
          <w:sz w:val="24"/>
          <w:lang w:val="fr-CA"/>
        </w:rPr>
      </w:pPr>
    </w:p>
    <w:p w14:paraId="149DF24E" w14:textId="5E08317A" w:rsidR="009D315B" w:rsidRPr="00CB0D6A" w:rsidRDefault="009D315B" w:rsidP="00CB0D6A">
      <w:pPr>
        <w:numPr>
          <w:ilvl w:val="0"/>
          <w:numId w:val="9"/>
        </w:numPr>
        <w:ind w:left="709"/>
        <w:rPr>
          <w:sz w:val="24"/>
          <w:lang w:val="fr-CA"/>
        </w:rPr>
      </w:pPr>
      <w:r w:rsidRPr="00970D95">
        <w:rPr>
          <w:b/>
          <w:sz w:val="24"/>
          <w:lang w:val="fr-CA"/>
        </w:rPr>
        <w:t>Plan d’équité en matière d’emploi</w:t>
      </w:r>
      <w:r w:rsidR="00CA5979">
        <w:rPr>
          <w:b/>
          <w:sz w:val="24"/>
          <w:lang w:val="fr-CA"/>
        </w:rPr>
        <w:t> </w:t>
      </w:r>
      <w:r w:rsidR="00846A20">
        <w:rPr>
          <w:b/>
          <w:sz w:val="24"/>
          <w:lang w:val="fr-CA"/>
        </w:rPr>
        <w:t>:</w:t>
      </w:r>
      <w:r w:rsidRPr="00970D95">
        <w:rPr>
          <w:sz w:val="24"/>
          <w:lang w:val="fr-CA"/>
        </w:rPr>
        <w:t xml:space="preserve"> Les employeurs doivent utiliser les résultats de leur analyse de l’effectif et de leur étude des systèmes d’emploi, le cas échéant, pour préparer un plan d’équité en matière d’emploi détaillant les actions et les mesures </w:t>
      </w:r>
      <w:r w:rsidRPr="00970D95">
        <w:rPr>
          <w:sz w:val="24"/>
          <w:lang w:val="fr-CA"/>
        </w:rPr>
        <w:lastRenderedPageBreak/>
        <w:t>qu’il</w:t>
      </w:r>
      <w:r w:rsidR="004B49E5">
        <w:rPr>
          <w:sz w:val="24"/>
          <w:lang w:val="fr-CA"/>
        </w:rPr>
        <w:t>s</w:t>
      </w:r>
      <w:r w:rsidRPr="00970D95">
        <w:rPr>
          <w:sz w:val="24"/>
          <w:lang w:val="fr-CA"/>
        </w:rPr>
        <w:t xml:space="preserve"> compte</w:t>
      </w:r>
      <w:r w:rsidR="00E91BA4">
        <w:rPr>
          <w:sz w:val="24"/>
          <w:lang w:val="fr-CA"/>
        </w:rPr>
        <w:t>nt</w:t>
      </w:r>
      <w:r w:rsidRPr="00970D95">
        <w:rPr>
          <w:sz w:val="24"/>
          <w:lang w:val="fr-CA"/>
        </w:rPr>
        <w:t xml:space="preserve"> prendre pour éliminer les obstacles à l’emploi et corriger toute situation de sous-représentation. Les plans d’équité en matière d’emploi doivent être mis à jour au moins une fois tous les trois ans. Les employeurs doivent prendre toutes les mesures raisonnables en vue de la mise en œuvre de leur plan d’équité en matière d’emploi et assurer le suivi pour </w:t>
      </w:r>
      <w:r w:rsidR="00DA5323">
        <w:rPr>
          <w:sz w:val="24"/>
          <w:lang w:val="fr-CA"/>
        </w:rPr>
        <w:t>évaluer</w:t>
      </w:r>
      <w:r w:rsidRPr="00970D95">
        <w:rPr>
          <w:sz w:val="24"/>
          <w:lang w:val="fr-CA"/>
        </w:rPr>
        <w:t xml:space="preserve"> si des progrès raisonnables</w:t>
      </w:r>
      <w:r w:rsidRPr="00970D95">
        <w:rPr>
          <w:sz w:val="24"/>
          <w:vertAlign w:val="superscript"/>
          <w:lang w:val="fr-CA"/>
        </w:rPr>
        <w:footnoteReference w:id="13"/>
      </w:r>
      <w:r w:rsidRPr="00970D95">
        <w:rPr>
          <w:sz w:val="24"/>
          <w:lang w:val="fr-CA"/>
        </w:rPr>
        <w:t xml:space="preserve"> sont réalisés.</w:t>
      </w:r>
    </w:p>
    <w:p w14:paraId="0A655ADA" w14:textId="77777777" w:rsidR="009D315B" w:rsidRPr="00970D95" w:rsidRDefault="009D315B" w:rsidP="009D315B">
      <w:pPr>
        <w:rPr>
          <w:sz w:val="24"/>
          <w:lang w:val="fr-CA"/>
        </w:rPr>
      </w:pPr>
    </w:p>
    <w:p w14:paraId="6D5B1FBB" w14:textId="4C462A30" w:rsidR="009D315B" w:rsidRPr="00970D95" w:rsidRDefault="009D315B" w:rsidP="009D315B">
      <w:pPr>
        <w:rPr>
          <w:sz w:val="24"/>
          <w:lang w:val="fr-CA"/>
        </w:rPr>
      </w:pPr>
      <w:r w:rsidRPr="00970D95">
        <w:rPr>
          <w:sz w:val="24"/>
          <w:lang w:val="fr-CA"/>
        </w:rPr>
        <w:t xml:space="preserve">Le groupe de travail souligne que la </w:t>
      </w:r>
      <w:r w:rsidRPr="00A75685">
        <w:rPr>
          <w:sz w:val="24"/>
          <w:lang w:val="fr-CA"/>
        </w:rPr>
        <w:t>Loi</w:t>
      </w:r>
      <w:r w:rsidRPr="00970D95">
        <w:rPr>
          <w:sz w:val="24"/>
          <w:lang w:val="fr-CA"/>
        </w:rPr>
        <w:t xml:space="preserve"> précise l’obligation des employeurs de mettre en œuvre l’équité en matière d’emploi, mais qu’elle ne les oblige pas à </w:t>
      </w:r>
      <w:r w:rsidR="00EF3768">
        <w:rPr>
          <w:sz w:val="24"/>
          <w:lang w:val="fr-CA"/>
        </w:rPr>
        <w:t>faire</w:t>
      </w:r>
      <w:r w:rsidR="00EF3768" w:rsidRPr="00970D95">
        <w:rPr>
          <w:sz w:val="24"/>
          <w:lang w:val="fr-CA"/>
        </w:rPr>
        <w:t xml:space="preserve"> </w:t>
      </w:r>
      <w:r w:rsidRPr="00970D95">
        <w:rPr>
          <w:sz w:val="24"/>
          <w:lang w:val="fr-CA"/>
        </w:rPr>
        <w:t xml:space="preserve">des progrès raisonnables pour réaliser et maintenir l’équité en matière d’emploi. Les employeurs ne sont </w:t>
      </w:r>
      <w:r w:rsidR="00EF3768">
        <w:rPr>
          <w:sz w:val="24"/>
          <w:lang w:val="fr-CA"/>
        </w:rPr>
        <w:t xml:space="preserve">également </w:t>
      </w:r>
      <w:r w:rsidRPr="00970D95">
        <w:rPr>
          <w:sz w:val="24"/>
          <w:lang w:val="fr-CA"/>
        </w:rPr>
        <w:t xml:space="preserve">pas tenus de prouver qu’ils ont mis en place leur plan d’équité en matière d’emploi ou qu’ils ont réalisé des progrès raisonnables </w:t>
      </w:r>
      <w:r w:rsidR="00EF3768">
        <w:rPr>
          <w:sz w:val="24"/>
          <w:lang w:val="fr-CA"/>
        </w:rPr>
        <w:t>avec</w:t>
      </w:r>
      <w:r w:rsidR="00EF3768" w:rsidRPr="00970D95">
        <w:rPr>
          <w:sz w:val="24"/>
          <w:lang w:val="fr-CA"/>
        </w:rPr>
        <w:t xml:space="preserve"> </w:t>
      </w:r>
      <w:r w:rsidRPr="00970D95">
        <w:rPr>
          <w:sz w:val="24"/>
          <w:lang w:val="fr-CA"/>
        </w:rPr>
        <w:t xml:space="preserve">sa mise en œuvre. En outre, alors que dans la version anglaise de la </w:t>
      </w:r>
      <w:r w:rsidRPr="004B64FF">
        <w:rPr>
          <w:sz w:val="24"/>
          <w:lang w:val="fr-CA"/>
        </w:rPr>
        <w:t>Loi</w:t>
      </w:r>
      <w:r w:rsidRPr="00970D95">
        <w:rPr>
          <w:sz w:val="24"/>
          <w:lang w:val="fr-CA"/>
        </w:rPr>
        <w:t xml:space="preserve">, les termes « if </w:t>
      </w:r>
      <w:proofErr w:type="spellStart"/>
      <w:r w:rsidRPr="00970D95">
        <w:rPr>
          <w:sz w:val="24"/>
          <w:lang w:val="fr-CA"/>
        </w:rPr>
        <w:t>implemented</w:t>
      </w:r>
      <w:proofErr w:type="spellEnd"/>
      <w:r w:rsidRPr="00970D95">
        <w:rPr>
          <w:sz w:val="24"/>
          <w:lang w:val="fr-CA"/>
        </w:rPr>
        <w:t xml:space="preserve"> » sont utilisés pour parler du plan, il est plutôt indiqué dans la version française que l’employeur est tenu de veiller à ce que la mise en œuvre de son plan d’équité en matière d’emploi se traduise par des progrès raisonnables dans la réalisation de l’équité en matière d’emploi visée par la présente loi. La </w:t>
      </w:r>
      <w:r w:rsidRPr="00760D2A">
        <w:rPr>
          <w:sz w:val="24"/>
          <w:lang w:val="fr-CA"/>
        </w:rPr>
        <w:t>Loi</w:t>
      </w:r>
      <w:r w:rsidRPr="00970D95">
        <w:rPr>
          <w:sz w:val="24"/>
          <w:lang w:val="fr-CA"/>
        </w:rPr>
        <w:t xml:space="preserve"> et </w:t>
      </w:r>
      <w:r w:rsidR="00760D2A">
        <w:rPr>
          <w:sz w:val="24"/>
          <w:lang w:val="fr-CA"/>
        </w:rPr>
        <w:t>le R</w:t>
      </w:r>
      <w:r w:rsidRPr="00970D95">
        <w:rPr>
          <w:sz w:val="24"/>
          <w:lang w:val="fr-CA"/>
        </w:rPr>
        <w:t>èglement ne précisent pas non plus ce que sont des « progrès raisonnables ».</w:t>
      </w:r>
    </w:p>
    <w:p w14:paraId="5BDD2E29" w14:textId="77777777" w:rsidR="009D315B" w:rsidRPr="00970D95" w:rsidRDefault="009D315B" w:rsidP="009D315B">
      <w:pPr>
        <w:rPr>
          <w:sz w:val="24"/>
          <w:lang w:val="fr-CA"/>
        </w:rPr>
      </w:pPr>
    </w:p>
    <w:p w14:paraId="4F40C405" w14:textId="62CE5C82" w:rsidR="009D315B" w:rsidRPr="00970D95" w:rsidRDefault="009D315B" w:rsidP="009D315B">
      <w:pPr>
        <w:rPr>
          <w:sz w:val="24"/>
          <w:lang w:val="fr-CA"/>
        </w:rPr>
      </w:pPr>
      <w:r w:rsidRPr="00970D95">
        <w:rPr>
          <w:sz w:val="24"/>
          <w:lang w:val="fr-CA"/>
        </w:rPr>
        <w:t>Dans le rapport du groupe de travail, il est indiqué que le mot « obstacle » est utilisé sans cohérence, et que le processus d’élimination des obstacles n’est pas proactif ni suffisamment exhaustif. Le rapport met l’accent sur le besoin de définir le terme « obstacle » et de fournir des lignes directrices pour faciliter l’identification des obstacles</w:t>
      </w:r>
      <w:r w:rsidR="00E11EF3">
        <w:rPr>
          <w:sz w:val="24"/>
          <w:lang w:val="fr-CA"/>
        </w:rPr>
        <w:t xml:space="preserve"> ainsi que leur prévention</w:t>
      </w:r>
      <w:r w:rsidRPr="00970D95">
        <w:rPr>
          <w:sz w:val="24"/>
          <w:lang w:val="fr-CA"/>
        </w:rPr>
        <w:t xml:space="preserve"> et leur élimination. Le fait que la </w:t>
      </w:r>
      <w:r w:rsidRPr="009B5331">
        <w:rPr>
          <w:sz w:val="24"/>
          <w:lang w:val="fr-CA"/>
        </w:rPr>
        <w:t>Loi</w:t>
      </w:r>
      <w:r w:rsidRPr="00970D95">
        <w:rPr>
          <w:sz w:val="24"/>
          <w:lang w:val="fr-CA"/>
        </w:rPr>
        <w:t xml:space="preserve"> n’énonce pas clairement que des progrès raisonnables doivent être réalisés est également soulevé dans le rapport. Par conséquent, le groupe de travail insiste sur le besoin de mettre l’accent sur la réalisation de progrès raisonnables en vue de la mise en œuvre proactive de l’équité en matière d’emploi.</w:t>
      </w:r>
    </w:p>
    <w:p w14:paraId="02ACC797" w14:textId="2637CE5E" w:rsidR="009D315B" w:rsidRPr="00970D95" w:rsidRDefault="009D315B" w:rsidP="009D315B">
      <w:pPr>
        <w:keepNext/>
        <w:spacing w:before="240" w:after="240"/>
        <w:outlineLvl w:val="2"/>
        <w:rPr>
          <w:b/>
          <w:color w:val="000000"/>
          <w:sz w:val="24"/>
          <w:lang w:val="fr-CA"/>
        </w:rPr>
      </w:pPr>
      <w:r w:rsidRPr="00BB672B">
        <w:rPr>
          <w:b/>
          <w:color w:val="000000"/>
          <w:sz w:val="24"/>
          <w:lang w:val="fr-CA"/>
        </w:rPr>
        <w:t xml:space="preserve">Le groupe de travail recommande </w:t>
      </w:r>
      <w:r w:rsidR="00BB672B">
        <w:rPr>
          <w:b/>
          <w:color w:val="000000"/>
          <w:sz w:val="24"/>
          <w:lang w:val="fr-CA"/>
        </w:rPr>
        <w:t>ce qui suit</w:t>
      </w:r>
      <w:r w:rsidR="00CA5979">
        <w:rPr>
          <w:b/>
          <w:color w:val="000000"/>
          <w:sz w:val="24"/>
          <w:lang w:val="fr-CA"/>
        </w:rPr>
        <w:t> </w:t>
      </w:r>
      <w:r w:rsidRPr="00BB672B">
        <w:rPr>
          <w:b/>
          <w:color w:val="000000"/>
          <w:sz w:val="24"/>
          <w:lang w:val="fr-CA"/>
        </w:rPr>
        <w:t>:</w:t>
      </w:r>
    </w:p>
    <w:p w14:paraId="3971A22E" w14:textId="0969193D" w:rsidR="009D315B" w:rsidRPr="004E19E2" w:rsidRDefault="00AB1C1F" w:rsidP="004E19E2">
      <w:pPr>
        <w:pStyle w:val="ListParagraph"/>
        <w:numPr>
          <w:ilvl w:val="0"/>
          <w:numId w:val="33"/>
        </w:numPr>
        <w:spacing w:before="240"/>
        <w:rPr>
          <w:sz w:val="24"/>
          <w:lang w:val="fr-CA"/>
        </w:rPr>
      </w:pPr>
      <w:proofErr w:type="gramStart"/>
      <w:r>
        <w:rPr>
          <w:sz w:val="24"/>
          <w:lang w:val="fr-CA"/>
        </w:rPr>
        <w:t>définir</w:t>
      </w:r>
      <w:proofErr w:type="gramEnd"/>
      <w:r>
        <w:rPr>
          <w:sz w:val="24"/>
          <w:lang w:val="fr-CA"/>
        </w:rPr>
        <w:t xml:space="preserve"> </w:t>
      </w:r>
      <w:r w:rsidR="009D315B" w:rsidRPr="004E19E2">
        <w:rPr>
          <w:sz w:val="24"/>
          <w:lang w:val="fr-CA"/>
        </w:rPr>
        <w:t>les « obstacles » dans la Loi comme des « pratiques qui touchent les groupes visés par l’équité d’une manière négative disproportionnée »;</w:t>
      </w:r>
      <w:r w:rsidR="009D315B" w:rsidRPr="00970D95">
        <w:rPr>
          <w:vertAlign w:val="superscript"/>
          <w:lang w:val="fr-CA"/>
        </w:rPr>
        <w:footnoteReference w:id="14"/>
      </w:r>
    </w:p>
    <w:p w14:paraId="0D8F3394" w14:textId="77777777" w:rsidR="004E19E2" w:rsidRDefault="004E19E2" w:rsidP="004E19E2">
      <w:pPr>
        <w:pStyle w:val="ListParagraph"/>
        <w:spacing w:before="240"/>
        <w:ind w:left="1080"/>
        <w:rPr>
          <w:sz w:val="24"/>
          <w:lang w:val="fr-CA"/>
        </w:rPr>
      </w:pPr>
    </w:p>
    <w:p w14:paraId="57678CA3" w14:textId="3EA16B65" w:rsidR="009D315B" w:rsidRPr="004E19E2" w:rsidRDefault="009D315B" w:rsidP="004E19E2">
      <w:pPr>
        <w:pStyle w:val="ListParagraph"/>
        <w:numPr>
          <w:ilvl w:val="0"/>
          <w:numId w:val="33"/>
        </w:numPr>
        <w:spacing w:before="240"/>
        <w:rPr>
          <w:sz w:val="24"/>
          <w:lang w:val="fr-CA"/>
        </w:rPr>
      </w:pPr>
      <w:proofErr w:type="gramStart"/>
      <w:r w:rsidRPr="004E19E2">
        <w:rPr>
          <w:sz w:val="24"/>
          <w:lang w:val="fr-CA"/>
        </w:rPr>
        <w:t>précise</w:t>
      </w:r>
      <w:r w:rsidR="000A482B">
        <w:rPr>
          <w:sz w:val="24"/>
          <w:lang w:val="fr-CA"/>
        </w:rPr>
        <w:t>r</w:t>
      </w:r>
      <w:proofErr w:type="gramEnd"/>
      <w:r w:rsidRPr="004E19E2">
        <w:rPr>
          <w:sz w:val="24"/>
          <w:lang w:val="fr-CA"/>
        </w:rPr>
        <w:t xml:space="preserve"> que l’élimination des obstacles s’applique à chaque étape du cycle de vie de l’emploi, et </w:t>
      </w:r>
      <w:r w:rsidR="000A482B">
        <w:rPr>
          <w:sz w:val="24"/>
          <w:lang w:val="fr-CA"/>
        </w:rPr>
        <w:t>l’</w:t>
      </w:r>
      <w:r w:rsidRPr="004E19E2">
        <w:rPr>
          <w:sz w:val="24"/>
          <w:lang w:val="fr-CA"/>
        </w:rPr>
        <w:t>indiqu</w:t>
      </w:r>
      <w:r w:rsidR="000A482B">
        <w:rPr>
          <w:sz w:val="24"/>
          <w:lang w:val="fr-CA"/>
        </w:rPr>
        <w:t>er</w:t>
      </w:r>
      <w:r w:rsidRPr="004E19E2">
        <w:rPr>
          <w:sz w:val="24"/>
          <w:lang w:val="fr-CA"/>
        </w:rPr>
        <w:t xml:space="preserve"> dans les études des systèmes d’emploi (voir l’Annexe D pour obtenir plus de détails), et prévoi</w:t>
      </w:r>
      <w:r w:rsidR="00264194">
        <w:rPr>
          <w:sz w:val="24"/>
          <w:lang w:val="fr-CA"/>
        </w:rPr>
        <w:t>r</w:t>
      </w:r>
      <w:r w:rsidRPr="004E19E2">
        <w:rPr>
          <w:sz w:val="24"/>
          <w:lang w:val="fr-CA"/>
        </w:rPr>
        <w:t xml:space="preserve"> que le Règlement ou les lignes directrices élaborées dans le cadre de celui-ci soutiennent </w:t>
      </w:r>
      <w:r w:rsidR="00692B67">
        <w:rPr>
          <w:sz w:val="24"/>
          <w:lang w:val="fr-CA"/>
        </w:rPr>
        <w:t xml:space="preserve">une </w:t>
      </w:r>
      <w:r w:rsidRPr="004E19E2">
        <w:rPr>
          <w:sz w:val="24"/>
          <w:lang w:val="fr-CA"/>
        </w:rPr>
        <w:t xml:space="preserve">élimination </w:t>
      </w:r>
      <w:r w:rsidR="00A40B01">
        <w:rPr>
          <w:sz w:val="24"/>
          <w:lang w:val="fr-CA"/>
        </w:rPr>
        <w:t>complète</w:t>
      </w:r>
      <w:r w:rsidRPr="004E19E2">
        <w:rPr>
          <w:sz w:val="24"/>
          <w:lang w:val="fr-CA"/>
        </w:rPr>
        <w:t xml:space="preserve"> des obstacles et l’établissement de rapports à ce sujet; </w:t>
      </w:r>
    </w:p>
    <w:p w14:paraId="5D162CEE" w14:textId="77777777" w:rsidR="00CA5979" w:rsidRDefault="00CA5979" w:rsidP="00CB0D6A">
      <w:pPr>
        <w:pStyle w:val="ListParagraph"/>
        <w:rPr>
          <w:sz w:val="24"/>
          <w:lang w:val="fr-CA"/>
        </w:rPr>
      </w:pPr>
    </w:p>
    <w:p w14:paraId="3A8B3676" w14:textId="30D12C48" w:rsidR="009D315B" w:rsidRPr="00256DF5" w:rsidRDefault="009D315B" w:rsidP="00256DF5">
      <w:pPr>
        <w:pStyle w:val="ListParagraph"/>
        <w:numPr>
          <w:ilvl w:val="0"/>
          <w:numId w:val="33"/>
        </w:numPr>
        <w:spacing w:before="240"/>
        <w:rPr>
          <w:sz w:val="24"/>
          <w:lang w:val="fr-CA"/>
        </w:rPr>
      </w:pPr>
      <w:proofErr w:type="gramStart"/>
      <w:r w:rsidRPr="00256DF5">
        <w:rPr>
          <w:sz w:val="24"/>
          <w:lang w:val="fr-CA"/>
        </w:rPr>
        <w:t>élaborer</w:t>
      </w:r>
      <w:proofErr w:type="gramEnd"/>
      <w:r w:rsidRPr="00256DF5">
        <w:rPr>
          <w:sz w:val="24"/>
          <w:lang w:val="fr-CA"/>
        </w:rPr>
        <w:t xml:space="preserve"> des lignes directrices qui comprennent des pratiques pour cerner et éliminer les obstacles, et qui présentent la façon de réaliser des examens des systèmes d’emploi qui cernent et éliminent les obstacles; et</w:t>
      </w:r>
    </w:p>
    <w:p w14:paraId="36C699B4" w14:textId="77777777" w:rsidR="00CA5979" w:rsidRDefault="00CA5979" w:rsidP="00CB0D6A">
      <w:pPr>
        <w:pStyle w:val="ListParagraph"/>
        <w:rPr>
          <w:lang w:val="fr-CA"/>
        </w:rPr>
      </w:pPr>
    </w:p>
    <w:p w14:paraId="2589DC63" w14:textId="3D00E659" w:rsidR="00831CB6" w:rsidRPr="00970D95" w:rsidRDefault="001022D6" w:rsidP="00CB0D6A">
      <w:pPr>
        <w:pStyle w:val="ListBullet"/>
        <w:spacing w:before="240" w:after="0"/>
        <w:ind w:left="1134" w:hanging="284"/>
        <w:rPr>
          <w:lang w:val="fr-CA"/>
        </w:rPr>
      </w:pPr>
      <w:proofErr w:type="gramStart"/>
      <w:r>
        <w:rPr>
          <w:lang w:val="fr-CA"/>
        </w:rPr>
        <w:lastRenderedPageBreak/>
        <w:t>modifier</w:t>
      </w:r>
      <w:proofErr w:type="gramEnd"/>
      <w:r>
        <w:rPr>
          <w:lang w:val="fr-CA"/>
        </w:rPr>
        <w:t xml:space="preserve"> </w:t>
      </w:r>
      <w:r w:rsidR="009D315B" w:rsidRPr="00970D95">
        <w:rPr>
          <w:lang w:val="fr-CA"/>
        </w:rPr>
        <w:t xml:space="preserve">la </w:t>
      </w:r>
      <w:r w:rsidR="009D315B" w:rsidRPr="001022D6">
        <w:rPr>
          <w:lang w:val="fr-CA"/>
        </w:rPr>
        <w:t>Loi</w:t>
      </w:r>
      <w:r w:rsidR="009D315B" w:rsidRPr="00970D95">
        <w:rPr>
          <w:lang w:val="fr-CA"/>
        </w:rPr>
        <w:t xml:space="preserve"> pour s’assurer que les employeurs comprennent bien qu’ils ont l’obligation de réaliser des progrès raisonnables pour atteindre et soutenir l’équité en matière d’emploi.</w:t>
      </w:r>
    </w:p>
    <w:p w14:paraId="029EF077" w14:textId="52BE623A" w:rsidR="007F4E56" w:rsidRPr="00970D95" w:rsidRDefault="00685D6B" w:rsidP="00CB0D6A">
      <w:pPr>
        <w:pStyle w:val="Heading2"/>
      </w:pPr>
      <w:bookmarkStart w:id="59" w:name="_Toc164146862"/>
      <w:bookmarkStart w:id="60" w:name="_Toc164958912"/>
      <w:r>
        <w:t>3.2</w:t>
      </w:r>
      <w:r>
        <w:tab/>
      </w:r>
      <w:r w:rsidR="007F4E56" w:rsidRPr="00970D95">
        <w:t>Données de référence</w:t>
      </w:r>
      <w:bookmarkEnd w:id="59"/>
      <w:bookmarkEnd w:id="60"/>
    </w:p>
    <w:p w14:paraId="267BBD81" w14:textId="55A45EA2" w:rsidR="007F4E56" w:rsidRPr="00970D95" w:rsidRDefault="007F4E56" w:rsidP="007F4E56">
      <w:pPr>
        <w:spacing w:before="240"/>
        <w:rPr>
          <w:sz w:val="24"/>
          <w:lang w:val="fr-CA"/>
        </w:rPr>
      </w:pPr>
      <w:r w:rsidRPr="00970D95">
        <w:rPr>
          <w:sz w:val="24"/>
          <w:lang w:val="fr-CA"/>
        </w:rPr>
        <w:t xml:space="preserve">À l’heure actuelle, les employeurs assujettis à la </w:t>
      </w:r>
      <w:r w:rsidRPr="00583BF4">
        <w:rPr>
          <w:sz w:val="24"/>
          <w:lang w:val="fr-CA"/>
        </w:rPr>
        <w:t>Loi</w:t>
      </w:r>
      <w:r w:rsidRPr="00970D95">
        <w:rPr>
          <w:sz w:val="24"/>
          <w:lang w:val="fr-CA"/>
        </w:rPr>
        <w:t xml:space="preserve"> utilisent </w:t>
      </w:r>
      <w:r w:rsidR="00826B8C">
        <w:rPr>
          <w:sz w:val="24"/>
          <w:lang w:val="fr-CA"/>
        </w:rPr>
        <w:t>l’</w:t>
      </w:r>
      <w:r w:rsidRPr="00970D95">
        <w:rPr>
          <w:sz w:val="24"/>
          <w:lang w:val="fr-CA"/>
        </w:rPr>
        <w:t>un</w:t>
      </w:r>
      <w:r w:rsidR="00826B8C">
        <w:rPr>
          <w:sz w:val="24"/>
          <w:lang w:val="fr-CA"/>
        </w:rPr>
        <w:t>e</w:t>
      </w:r>
      <w:r w:rsidRPr="00970D95">
        <w:rPr>
          <w:sz w:val="24"/>
          <w:lang w:val="fr-CA"/>
        </w:rPr>
        <w:t xml:space="preserve"> de deux données de référence, avec divers filtres.</w:t>
      </w:r>
    </w:p>
    <w:p w14:paraId="7421C126" w14:textId="090243F2" w:rsidR="007F4E56" w:rsidRPr="00970D95" w:rsidRDefault="007F4E56" w:rsidP="00D15D59">
      <w:pPr>
        <w:pStyle w:val="ListParagraph"/>
        <w:numPr>
          <w:ilvl w:val="0"/>
          <w:numId w:val="11"/>
        </w:numPr>
        <w:spacing w:before="240" w:line="259" w:lineRule="auto"/>
        <w:ind w:left="709"/>
        <w:rPr>
          <w:sz w:val="24"/>
          <w:lang w:val="fr-CA"/>
        </w:rPr>
      </w:pPr>
      <w:r w:rsidRPr="00970D95">
        <w:rPr>
          <w:i/>
          <w:sz w:val="24"/>
          <w:lang w:val="fr-CA"/>
        </w:rPr>
        <w:t>La disponibilité sur le marché du travail</w:t>
      </w:r>
      <w:r w:rsidRPr="00970D95">
        <w:rPr>
          <w:sz w:val="24"/>
          <w:lang w:val="fr-CA"/>
        </w:rPr>
        <w:t xml:space="preserve"> est utilisée par les employeurs du secteur privé sous réglementation fédérale et les employeurs assujettis au Programme de contrats fédéraux. </w:t>
      </w:r>
      <w:r w:rsidR="006E51CE">
        <w:rPr>
          <w:sz w:val="24"/>
          <w:lang w:val="fr-CA"/>
        </w:rPr>
        <w:t>Cette donnée</w:t>
      </w:r>
      <w:r w:rsidR="00826B8C">
        <w:rPr>
          <w:sz w:val="24"/>
          <w:lang w:val="fr-CA"/>
        </w:rPr>
        <w:t xml:space="preserve"> est également utilisé</w:t>
      </w:r>
      <w:r w:rsidR="006E51CE">
        <w:rPr>
          <w:sz w:val="24"/>
          <w:lang w:val="fr-CA"/>
        </w:rPr>
        <w:t>e</w:t>
      </w:r>
      <w:r w:rsidR="00826B8C">
        <w:rPr>
          <w:sz w:val="24"/>
          <w:lang w:val="fr-CA"/>
        </w:rPr>
        <w:t xml:space="preserve"> par des organismes distincts (organismes énumérés à l’annexe V de la </w:t>
      </w:r>
      <w:r w:rsidR="00826B8C">
        <w:rPr>
          <w:i/>
          <w:iCs/>
          <w:sz w:val="24"/>
          <w:lang w:val="fr-CA"/>
        </w:rPr>
        <w:t>Loi sur la gestion des finances publiques</w:t>
      </w:r>
      <w:r w:rsidR="00826B8C">
        <w:rPr>
          <w:sz w:val="24"/>
          <w:lang w:val="fr-CA"/>
        </w:rPr>
        <w:t>).</w:t>
      </w:r>
      <w:r w:rsidR="00826B8C">
        <w:rPr>
          <w:i/>
          <w:iCs/>
          <w:sz w:val="24"/>
          <w:lang w:val="fr-CA"/>
        </w:rPr>
        <w:t xml:space="preserve"> </w:t>
      </w:r>
      <w:r w:rsidRPr="00970D95">
        <w:rPr>
          <w:sz w:val="24"/>
          <w:lang w:val="fr-CA"/>
        </w:rPr>
        <w:t xml:space="preserve">Le Programme du travail, en collaboration avec Statistique Canada, calcule la disponibilité sur le marché du travail à partir des données du recensement et de l’Enquête canadienne sur l’incapacité, et la met à jour tous les cinq ans. </w:t>
      </w:r>
    </w:p>
    <w:p w14:paraId="39E481E5" w14:textId="77777777" w:rsidR="00231B5F" w:rsidRPr="00231B5F" w:rsidRDefault="00231B5F" w:rsidP="00231B5F">
      <w:pPr>
        <w:pStyle w:val="ListParagraph"/>
        <w:spacing w:before="240" w:line="259" w:lineRule="auto"/>
        <w:ind w:left="709"/>
        <w:rPr>
          <w:rFonts w:eastAsia="Arial"/>
          <w:sz w:val="24"/>
          <w:lang w:val="fr-CA"/>
        </w:rPr>
      </w:pPr>
    </w:p>
    <w:p w14:paraId="4DFBC3FE" w14:textId="3AE337E8" w:rsidR="007F4E56" w:rsidRPr="00970D95" w:rsidRDefault="007F4E56" w:rsidP="00D15D59">
      <w:pPr>
        <w:pStyle w:val="ListParagraph"/>
        <w:numPr>
          <w:ilvl w:val="0"/>
          <w:numId w:val="11"/>
        </w:numPr>
        <w:spacing w:before="240" w:line="259" w:lineRule="auto"/>
        <w:ind w:left="709"/>
        <w:rPr>
          <w:rFonts w:eastAsia="Arial"/>
          <w:sz w:val="24"/>
          <w:lang w:val="fr-CA"/>
        </w:rPr>
      </w:pPr>
      <w:r w:rsidRPr="00970D95">
        <w:rPr>
          <w:i/>
          <w:sz w:val="24"/>
          <w:lang w:val="fr-CA"/>
        </w:rPr>
        <w:t>La disponibilité au sein de la population active</w:t>
      </w:r>
      <w:r w:rsidRPr="00970D95">
        <w:rPr>
          <w:sz w:val="24"/>
          <w:lang w:val="fr-CA"/>
        </w:rPr>
        <w:t xml:space="preserve"> est utilisée par l’administration publique centrale. Le Secrétariat du Conseil du Trésor, en collaboration avec le Programme du travail et Statistique Canada, calcule la disponibilité au sein de la population active à l’aide du recensement et de l’Enquête canadienne sur l’incapacité, et la transmet aux employeurs concernés. </w:t>
      </w:r>
      <w:r w:rsidR="004F6C4D">
        <w:rPr>
          <w:sz w:val="24"/>
          <w:lang w:val="fr-CA"/>
        </w:rPr>
        <w:t xml:space="preserve">Pour </w:t>
      </w:r>
      <w:r w:rsidR="00F9218B">
        <w:rPr>
          <w:sz w:val="24"/>
          <w:lang w:val="fr-CA"/>
        </w:rPr>
        <w:t xml:space="preserve">la </w:t>
      </w:r>
      <w:r w:rsidR="004F6C4D">
        <w:rPr>
          <w:sz w:val="24"/>
          <w:lang w:val="fr-CA"/>
        </w:rPr>
        <w:t>calculer, on applique jusqu’à quatre filtres supplémentaires</w:t>
      </w:r>
      <w:r w:rsidR="00F9218B">
        <w:rPr>
          <w:sz w:val="24"/>
          <w:lang w:val="fr-CA"/>
        </w:rPr>
        <w:t xml:space="preserve"> aux données de la disponibilité sur le marché du travail (c.-à-d. la citoyenneté, l’éducation, l’emplacement géographique et la classification professionnelle). Les données du recensement et de la disponibilité sur le marché du travail ne sont mises à jour que tous les cinq ans, tandis que les données de classification sont mises à jour chaque année. </w:t>
      </w:r>
    </w:p>
    <w:p w14:paraId="00696C8D" w14:textId="77777777" w:rsidR="002561E8" w:rsidRDefault="002561E8" w:rsidP="007F4E56">
      <w:pPr>
        <w:contextualSpacing/>
        <w:rPr>
          <w:sz w:val="24"/>
          <w:lang w:val="fr-CA"/>
        </w:rPr>
      </w:pPr>
    </w:p>
    <w:p w14:paraId="67A5C8D5" w14:textId="5419E4C0" w:rsidR="007F4E56" w:rsidRPr="00970D95" w:rsidRDefault="007F4E56" w:rsidP="007F4E56">
      <w:pPr>
        <w:contextualSpacing/>
        <w:rPr>
          <w:sz w:val="24"/>
          <w:lang w:val="fr-CA"/>
        </w:rPr>
      </w:pPr>
      <w:r w:rsidRPr="00970D95">
        <w:rPr>
          <w:sz w:val="24"/>
          <w:lang w:val="fr-CA"/>
        </w:rPr>
        <w:t xml:space="preserve">Selon le rapport du groupe de travail, les employeurs des secteurs public et privé devraient établir un point de référence suivant une méthode uniforme, pour qu’il soit plus facile de comparer les taux de réalisation. Le groupe de travail propose un nouveau point de référence par défaut pour tous les employeurs concernés, qui est plus large que la disponibilité sur le marché du travail ou la disponibilité au sein de la population active. En effet, le rapport indique que les points de référence actuels risquent de favoriser la discrimination systémique envers les groupes en quête d’équité en renforçant la répartition existante (en concentrant certains groupes dans certains secteurs ou emplois) et ne sont pas assez contraignants pour corriger la sous-représentation. </w:t>
      </w:r>
    </w:p>
    <w:p w14:paraId="5E167216" w14:textId="5199B966" w:rsidR="007F4E56" w:rsidRPr="00970D95" w:rsidRDefault="007F4E56" w:rsidP="00CA2DEA">
      <w:pPr>
        <w:pStyle w:val="Heading3"/>
      </w:pPr>
      <w:r w:rsidRPr="00970D95">
        <w:t xml:space="preserve">Le groupe de travail recommande </w:t>
      </w:r>
      <w:r w:rsidR="00D74D0A">
        <w:t>qu</w:t>
      </w:r>
      <w:r w:rsidR="00CA69AA">
        <w:t>e</w:t>
      </w:r>
      <w:r w:rsidR="00CA5979">
        <w:t> </w:t>
      </w:r>
      <w:r w:rsidRPr="00970D95">
        <w:t>:</w:t>
      </w:r>
    </w:p>
    <w:p w14:paraId="1E23A69D" w14:textId="79AC5AFA" w:rsidR="007F4E56" w:rsidRPr="00970D95" w:rsidRDefault="007F4E56" w:rsidP="007F4E56">
      <w:pPr>
        <w:pStyle w:val="ListBullet"/>
        <w:spacing w:before="240" w:after="0"/>
        <w:rPr>
          <w:lang w:val="fr-CA"/>
        </w:rPr>
      </w:pPr>
      <w:proofErr w:type="gramStart"/>
      <w:r w:rsidRPr="00970D95">
        <w:rPr>
          <w:lang w:val="fr-CA"/>
        </w:rPr>
        <w:t>la</w:t>
      </w:r>
      <w:proofErr w:type="gramEnd"/>
      <w:r w:rsidRPr="00970D95">
        <w:rPr>
          <w:lang w:val="fr-CA"/>
        </w:rPr>
        <w:t xml:space="preserve"> fonction publique fédérale cesse de produire </w:t>
      </w:r>
      <w:r w:rsidR="003A2C7D">
        <w:rPr>
          <w:lang w:val="fr-CA"/>
        </w:rPr>
        <w:t xml:space="preserve">et de </w:t>
      </w:r>
      <w:r w:rsidR="00137B79">
        <w:rPr>
          <w:lang w:val="fr-CA"/>
        </w:rPr>
        <w:t xml:space="preserve">se référer à </w:t>
      </w:r>
      <w:r w:rsidRPr="00970D95">
        <w:rPr>
          <w:lang w:val="fr-CA"/>
        </w:rPr>
        <w:t>la disponibilité au sein de la population active pour s’acquitter de ses responsabilités prévues par la</w:t>
      </w:r>
      <w:r w:rsidR="003A2C7D">
        <w:rPr>
          <w:lang w:val="fr-CA"/>
        </w:rPr>
        <w:t xml:space="preserve"> Loi</w:t>
      </w:r>
      <w:r w:rsidRPr="00970D95">
        <w:rPr>
          <w:lang w:val="fr-CA"/>
        </w:rPr>
        <w:t xml:space="preserve">; </w:t>
      </w:r>
    </w:p>
    <w:p w14:paraId="58BB88BC" w14:textId="7BE4C09E" w:rsidR="007F4E56" w:rsidRPr="00970D95" w:rsidRDefault="007F4E56" w:rsidP="007F4E56">
      <w:pPr>
        <w:pStyle w:val="ListBullet"/>
        <w:spacing w:before="240" w:after="0"/>
        <w:rPr>
          <w:lang w:val="fr-CA"/>
        </w:rPr>
      </w:pPr>
      <w:proofErr w:type="gramStart"/>
      <w:r w:rsidRPr="00970D95">
        <w:rPr>
          <w:lang w:val="fr-CA"/>
        </w:rPr>
        <w:lastRenderedPageBreak/>
        <w:t>la</w:t>
      </w:r>
      <w:proofErr w:type="gramEnd"/>
      <w:r w:rsidRPr="00970D95">
        <w:rPr>
          <w:lang w:val="fr-CA"/>
        </w:rPr>
        <w:t xml:space="preserve"> « population apte au travail »</w:t>
      </w:r>
      <w:r w:rsidR="003A2C7D">
        <w:rPr>
          <w:rStyle w:val="FootnoteReference"/>
          <w:lang w:val="fr-CA"/>
        </w:rPr>
        <w:footnoteReference w:id="15"/>
      </w:r>
      <w:r w:rsidRPr="00970D95">
        <w:rPr>
          <w:lang w:val="fr-CA"/>
        </w:rPr>
        <w:t xml:space="preserve"> aux termes du sous-alinéa 5b)(i) de la </w:t>
      </w:r>
      <w:r w:rsidRPr="00CA69AA">
        <w:rPr>
          <w:lang w:val="fr-CA"/>
        </w:rPr>
        <w:t>Loi</w:t>
      </w:r>
      <w:r w:rsidRPr="00970D95">
        <w:rPr>
          <w:lang w:val="fr-CA"/>
        </w:rPr>
        <w:t xml:space="preserve"> soit le point de référence par défaut énoncé dans le </w:t>
      </w:r>
      <w:r w:rsidRPr="00CA69AA">
        <w:rPr>
          <w:lang w:val="fr-CA"/>
        </w:rPr>
        <w:t>Règlement</w:t>
      </w:r>
      <w:r w:rsidRPr="00970D95">
        <w:rPr>
          <w:lang w:val="fr-CA"/>
        </w:rPr>
        <w:t>;</w:t>
      </w:r>
    </w:p>
    <w:p w14:paraId="2D797AE0" w14:textId="77777777" w:rsidR="007F4E56" w:rsidRPr="00970D95" w:rsidRDefault="007F4E56" w:rsidP="007F4E56">
      <w:pPr>
        <w:pStyle w:val="ListBullet"/>
        <w:spacing w:before="240" w:after="0"/>
        <w:rPr>
          <w:lang w:val="fr-CA"/>
        </w:rPr>
      </w:pPr>
      <w:proofErr w:type="gramStart"/>
      <w:r w:rsidRPr="00970D95">
        <w:rPr>
          <w:lang w:val="fr-CA"/>
        </w:rPr>
        <w:t>les</w:t>
      </w:r>
      <w:proofErr w:type="gramEnd"/>
      <w:r w:rsidRPr="00970D95">
        <w:rPr>
          <w:lang w:val="fr-CA"/>
        </w:rPr>
        <w:t xml:space="preserve"> données soient analysées et communiquées selon une méthode simple, accessible et facile à comprendre. </w:t>
      </w:r>
    </w:p>
    <w:p w14:paraId="286BB067" w14:textId="53ED7518" w:rsidR="007F4E56" w:rsidRPr="00970D95" w:rsidRDefault="00685D6B" w:rsidP="002561E8">
      <w:pPr>
        <w:pStyle w:val="Heading2"/>
      </w:pPr>
      <w:bookmarkStart w:id="61" w:name="_Toc164146863"/>
      <w:bookmarkStart w:id="62" w:name="_Toc164958913"/>
      <w:r>
        <w:t>3.3</w:t>
      </w:r>
      <w:r>
        <w:tab/>
      </w:r>
      <w:r w:rsidR="007F4E56" w:rsidRPr="00685D6B">
        <w:t>Surveillance</w:t>
      </w:r>
      <w:r w:rsidR="007F4E56" w:rsidRPr="00970D95">
        <w:t xml:space="preserve"> réglementaire, sanctions et plaintes</w:t>
      </w:r>
      <w:bookmarkEnd w:id="61"/>
      <w:bookmarkEnd w:id="62"/>
    </w:p>
    <w:p w14:paraId="465B2EC4" w14:textId="77777777" w:rsidR="007F4E56" w:rsidRPr="00970D95" w:rsidRDefault="007F4E56" w:rsidP="007F4E56">
      <w:pPr>
        <w:spacing w:before="240"/>
        <w:rPr>
          <w:sz w:val="24"/>
          <w:lang w:val="fr-CA"/>
        </w:rPr>
      </w:pPr>
      <w:r w:rsidRPr="00970D95">
        <w:rPr>
          <w:sz w:val="24"/>
          <w:lang w:val="fr-CA"/>
        </w:rPr>
        <w:t xml:space="preserve">La mise en application de la </w:t>
      </w:r>
      <w:r w:rsidRPr="00CA69AA">
        <w:rPr>
          <w:sz w:val="24"/>
          <w:lang w:val="fr-CA"/>
        </w:rPr>
        <w:t>Loi</w:t>
      </w:r>
      <w:r w:rsidRPr="00970D95">
        <w:rPr>
          <w:sz w:val="24"/>
          <w:lang w:val="fr-CA"/>
        </w:rPr>
        <w:t xml:space="preserve"> est actuellement assurée par le ministre du Travail. </w:t>
      </w:r>
    </w:p>
    <w:p w14:paraId="331DFCC1" w14:textId="41E3A33A" w:rsidR="007F4E56" w:rsidRPr="00970D95" w:rsidRDefault="007F4E56" w:rsidP="007F4E56">
      <w:pPr>
        <w:spacing w:before="240"/>
        <w:rPr>
          <w:sz w:val="24"/>
          <w:lang w:val="fr-CA"/>
        </w:rPr>
      </w:pPr>
      <w:r w:rsidRPr="00970D95">
        <w:rPr>
          <w:sz w:val="24"/>
          <w:lang w:val="fr-CA"/>
        </w:rPr>
        <w:t xml:space="preserve">La surveillance réglementaire comprend les éléments de mise en conformité et de mise en application prévus par la </w:t>
      </w:r>
      <w:r w:rsidRPr="000365DC">
        <w:rPr>
          <w:sz w:val="24"/>
          <w:lang w:val="fr-CA"/>
        </w:rPr>
        <w:t>Loi</w:t>
      </w:r>
      <w:r w:rsidRPr="00970D95">
        <w:rPr>
          <w:sz w:val="24"/>
          <w:lang w:val="fr-CA"/>
        </w:rPr>
        <w:t xml:space="preserve"> (à savoir</w:t>
      </w:r>
      <w:r w:rsidR="00CA5979">
        <w:rPr>
          <w:sz w:val="24"/>
          <w:lang w:val="fr-CA"/>
        </w:rPr>
        <w:t> </w:t>
      </w:r>
      <w:r w:rsidRPr="00970D95">
        <w:rPr>
          <w:sz w:val="24"/>
          <w:lang w:val="fr-CA"/>
        </w:rPr>
        <w:t xml:space="preserve">: </w:t>
      </w:r>
      <w:r w:rsidR="00997CF8">
        <w:rPr>
          <w:sz w:val="24"/>
          <w:lang w:val="fr-CA"/>
        </w:rPr>
        <w:t>contrôles d’application</w:t>
      </w:r>
      <w:r w:rsidRPr="00970D95">
        <w:rPr>
          <w:sz w:val="24"/>
          <w:lang w:val="fr-CA"/>
        </w:rPr>
        <w:t xml:space="preserve">, ordres en cas de non-conformité, avis de sanction, etc.). La responsabilité de la conformité et de l’application est partagée entre le </w:t>
      </w:r>
      <w:r w:rsidRPr="00970D95">
        <w:rPr>
          <w:b/>
          <w:sz w:val="24"/>
          <w:lang w:val="fr-CA"/>
        </w:rPr>
        <w:t>ministre du Travail</w:t>
      </w:r>
      <w:r w:rsidRPr="00970D95">
        <w:rPr>
          <w:sz w:val="24"/>
          <w:lang w:val="fr-CA"/>
        </w:rPr>
        <w:t xml:space="preserve"> et la </w:t>
      </w:r>
      <w:r w:rsidRPr="00970D95">
        <w:rPr>
          <w:b/>
          <w:sz w:val="24"/>
          <w:lang w:val="fr-CA"/>
        </w:rPr>
        <w:t>Commission canadienne des droits de la personne</w:t>
      </w:r>
      <w:r w:rsidRPr="00970D95">
        <w:rPr>
          <w:sz w:val="24"/>
          <w:lang w:val="fr-CA"/>
        </w:rPr>
        <w:t xml:space="preserve"> (les rôles sont précisés à l’</w:t>
      </w:r>
      <w:r w:rsidR="000365DC">
        <w:rPr>
          <w:sz w:val="24"/>
          <w:lang w:val="fr-CA"/>
        </w:rPr>
        <w:t>A</w:t>
      </w:r>
      <w:r w:rsidRPr="00970D95">
        <w:rPr>
          <w:sz w:val="24"/>
          <w:lang w:val="fr-CA"/>
        </w:rPr>
        <w:t>nnexe C).</w:t>
      </w:r>
    </w:p>
    <w:p w14:paraId="20765301" w14:textId="6CD98B2E" w:rsidR="007F4E56" w:rsidRPr="00970D95" w:rsidRDefault="007F4E56" w:rsidP="00D15D59">
      <w:pPr>
        <w:pStyle w:val="ListParagraph"/>
        <w:numPr>
          <w:ilvl w:val="0"/>
          <w:numId w:val="23"/>
        </w:numPr>
        <w:spacing w:before="240"/>
        <w:rPr>
          <w:sz w:val="24"/>
          <w:lang w:val="fr-CA"/>
        </w:rPr>
      </w:pPr>
      <w:r w:rsidRPr="00970D95">
        <w:rPr>
          <w:sz w:val="24"/>
          <w:lang w:val="fr-CA"/>
        </w:rPr>
        <w:t xml:space="preserve">Le </w:t>
      </w:r>
      <w:r w:rsidRPr="00970D95">
        <w:rPr>
          <w:b/>
          <w:sz w:val="24"/>
          <w:lang w:val="fr-CA"/>
        </w:rPr>
        <w:t>ministre du Travail</w:t>
      </w:r>
      <w:r w:rsidRPr="00970D95">
        <w:rPr>
          <w:sz w:val="24"/>
          <w:lang w:val="fr-CA"/>
        </w:rPr>
        <w:t xml:space="preserve"> est responsable des activités de conformité aux obligations des employeurs privés sous réglementation fédérale en matière de production de rapports</w:t>
      </w:r>
      <w:r w:rsidRPr="00970D95">
        <w:rPr>
          <w:rStyle w:val="FootnoteReference"/>
          <w:sz w:val="24"/>
          <w:lang w:val="fr-CA"/>
        </w:rPr>
        <w:footnoteReference w:id="16"/>
      </w:r>
      <w:r w:rsidRPr="00970D95">
        <w:rPr>
          <w:sz w:val="24"/>
          <w:lang w:val="fr-CA"/>
        </w:rPr>
        <w:t xml:space="preserve">. Le ministre peut émettre des avis de sanction pécuniaire aux employeurs du secteur privé qui ne respectent pas la </w:t>
      </w:r>
      <w:r w:rsidRPr="0051063B">
        <w:rPr>
          <w:sz w:val="24"/>
          <w:lang w:val="fr-CA"/>
        </w:rPr>
        <w:t>Loi</w:t>
      </w:r>
      <w:r w:rsidRPr="00970D95">
        <w:rPr>
          <w:sz w:val="24"/>
          <w:lang w:val="fr-CA"/>
        </w:rPr>
        <w:t xml:space="preserve"> (</w:t>
      </w:r>
      <w:r w:rsidR="00997CF8">
        <w:rPr>
          <w:sz w:val="24"/>
          <w:lang w:val="fr-CA"/>
        </w:rPr>
        <w:t xml:space="preserve">p. </w:t>
      </w:r>
      <w:r w:rsidR="00137B79">
        <w:rPr>
          <w:sz w:val="24"/>
          <w:lang w:val="fr-CA"/>
        </w:rPr>
        <w:t>e</w:t>
      </w:r>
      <w:r w:rsidR="00997CF8">
        <w:rPr>
          <w:sz w:val="24"/>
          <w:lang w:val="fr-CA"/>
        </w:rPr>
        <w:t xml:space="preserve">x., </w:t>
      </w:r>
      <w:r w:rsidRPr="00970D95">
        <w:rPr>
          <w:sz w:val="24"/>
          <w:lang w:val="fr-CA"/>
        </w:rPr>
        <w:t xml:space="preserve">ne déposent pas de rapports quantitatifs ou qualitatifs). Ces sanctions pécuniaires peuvent s’élever à 10 000 $ pour une seule violation ou à 50 000 $ pour des violations répétées ou continues. On entend par une violation le défaut de déposer un rapport sur l’équité en matière d’emploi, d’y </w:t>
      </w:r>
      <w:r w:rsidR="00E87F9D">
        <w:rPr>
          <w:sz w:val="24"/>
          <w:lang w:val="fr-CA"/>
        </w:rPr>
        <w:t>inclure</w:t>
      </w:r>
      <w:r w:rsidR="00E87F9D" w:rsidRPr="00970D95">
        <w:rPr>
          <w:sz w:val="24"/>
          <w:lang w:val="fr-CA"/>
        </w:rPr>
        <w:t xml:space="preserve"> </w:t>
      </w:r>
      <w:r w:rsidRPr="00970D95">
        <w:rPr>
          <w:sz w:val="24"/>
          <w:lang w:val="fr-CA"/>
        </w:rPr>
        <w:t>les renseignements exigés ou le fait d</w:t>
      </w:r>
      <w:r w:rsidR="00E87F9D">
        <w:rPr>
          <w:sz w:val="24"/>
          <w:lang w:val="fr-CA"/>
        </w:rPr>
        <w:t>e fournir</w:t>
      </w:r>
      <w:r w:rsidRPr="00970D95">
        <w:rPr>
          <w:sz w:val="24"/>
          <w:lang w:val="fr-CA"/>
        </w:rPr>
        <w:t xml:space="preserve"> sciemment des </w:t>
      </w:r>
      <w:r w:rsidR="00E87F9D">
        <w:rPr>
          <w:sz w:val="24"/>
          <w:lang w:val="fr-CA"/>
        </w:rPr>
        <w:t>informations</w:t>
      </w:r>
      <w:r w:rsidR="00E87F9D" w:rsidRPr="00970D95">
        <w:rPr>
          <w:sz w:val="24"/>
          <w:lang w:val="fr-CA"/>
        </w:rPr>
        <w:t xml:space="preserve"> </w:t>
      </w:r>
      <w:r w:rsidRPr="00970D95">
        <w:rPr>
          <w:sz w:val="24"/>
          <w:lang w:val="fr-CA"/>
        </w:rPr>
        <w:t xml:space="preserve">fausses ou trompeuses. </w:t>
      </w:r>
    </w:p>
    <w:p w14:paraId="765B0D80" w14:textId="77777777" w:rsidR="007F4E56" w:rsidRPr="00970D95" w:rsidRDefault="007F4E56" w:rsidP="007F4E56">
      <w:pPr>
        <w:pStyle w:val="ListParagraph"/>
        <w:spacing w:before="240"/>
        <w:rPr>
          <w:sz w:val="24"/>
          <w:lang w:val="fr-CA"/>
        </w:rPr>
      </w:pPr>
    </w:p>
    <w:p w14:paraId="1E21D3EC" w14:textId="77D4F56D" w:rsidR="007F4E56" w:rsidRPr="00970D95" w:rsidRDefault="007F4E56" w:rsidP="00D15D59">
      <w:pPr>
        <w:pStyle w:val="ListParagraph"/>
        <w:numPr>
          <w:ilvl w:val="1"/>
          <w:numId w:val="23"/>
        </w:numPr>
        <w:spacing w:before="240"/>
        <w:rPr>
          <w:sz w:val="24"/>
          <w:lang w:val="fr-CA"/>
        </w:rPr>
      </w:pPr>
      <w:r w:rsidRPr="00970D95">
        <w:rPr>
          <w:sz w:val="24"/>
          <w:lang w:val="fr-CA"/>
        </w:rPr>
        <w:t>À la réception d’un avis de sanction pécuniaire, l’employeur du secteur privé peut s’y conformer ou le contester en demandant au ministre, par écrit, la révision de l’a</w:t>
      </w:r>
      <w:r w:rsidR="006F5A02">
        <w:rPr>
          <w:sz w:val="24"/>
          <w:lang w:val="fr-CA"/>
        </w:rPr>
        <w:t>vis</w:t>
      </w:r>
      <w:r w:rsidRPr="00970D95">
        <w:rPr>
          <w:sz w:val="24"/>
          <w:lang w:val="fr-CA"/>
        </w:rPr>
        <w:t xml:space="preserve">. Quand il y a demande de révision, </w:t>
      </w:r>
      <w:r w:rsidRPr="00970D95">
        <w:rPr>
          <w:rFonts w:ascii="Helvetica" w:hAnsi="Helvetica"/>
          <w:color w:val="333333"/>
          <w:sz w:val="24"/>
          <w:shd w:val="clear" w:color="auto" w:fill="FFFFFF"/>
          <w:lang w:val="fr-CA"/>
        </w:rPr>
        <w:t xml:space="preserve">le ministre </w:t>
      </w:r>
      <w:r w:rsidR="00E87F9D">
        <w:rPr>
          <w:rFonts w:ascii="Helvetica" w:hAnsi="Helvetica"/>
          <w:color w:val="333333"/>
          <w:sz w:val="24"/>
          <w:shd w:val="clear" w:color="auto" w:fill="FFFFFF"/>
          <w:lang w:val="fr-CA"/>
        </w:rPr>
        <w:t>doit</w:t>
      </w:r>
      <w:r w:rsidR="00E87F9D" w:rsidRPr="00970D95">
        <w:rPr>
          <w:rFonts w:ascii="Helvetica" w:hAnsi="Helvetica"/>
          <w:color w:val="333333"/>
          <w:sz w:val="24"/>
          <w:shd w:val="clear" w:color="auto" w:fill="FFFFFF"/>
          <w:lang w:val="fr-CA"/>
        </w:rPr>
        <w:t xml:space="preserve"> </w:t>
      </w:r>
      <w:r w:rsidRPr="00970D95">
        <w:rPr>
          <w:rFonts w:ascii="Helvetica" w:hAnsi="Helvetica"/>
          <w:color w:val="333333"/>
          <w:sz w:val="24"/>
          <w:shd w:val="clear" w:color="auto" w:fill="FFFFFF"/>
          <w:lang w:val="fr-CA"/>
        </w:rPr>
        <w:t>expédie</w:t>
      </w:r>
      <w:r w:rsidR="00E87F9D">
        <w:rPr>
          <w:rFonts w:ascii="Helvetica" w:hAnsi="Helvetica"/>
          <w:color w:val="333333"/>
          <w:sz w:val="24"/>
          <w:shd w:val="clear" w:color="auto" w:fill="FFFFFF"/>
          <w:lang w:val="fr-CA"/>
        </w:rPr>
        <w:t>r</w:t>
      </w:r>
      <w:r w:rsidRPr="00970D95">
        <w:rPr>
          <w:rFonts w:ascii="Helvetica" w:hAnsi="Helvetica"/>
          <w:color w:val="333333"/>
          <w:sz w:val="24"/>
          <w:shd w:val="clear" w:color="auto" w:fill="FFFFFF"/>
          <w:lang w:val="fr-CA"/>
        </w:rPr>
        <w:t xml:space="preserve"> un</w:t>
      </w:r>
      <w:r w:rsidR="00E87F9D">
        <w:rPr>
          <w:rFonts w:ascii="Helvetica" w:hAnsi="Helvetica"/>
          <w:color w:val="333333"/>
          <w:sz w:val="24"/>
          <w:shd w:val="clear" w:color="auto" w:fill="FFFFFF"/>
          <w:lang w:val="fr-CA"/>
        </w:rPr>
        <w:t>e</w:t>
      </w:r>
      <w:r w:rsidRPr="00970D95">
        <w:rPr>
          <w:rFonts w:ascii="Helvetica" w:hAnsi="Helvetica"/>
          <w:color w:val="333333"/>
          <w:sz w:val="24"/>
          <w:shd w:val="clear" w:color="auto" w:fill="FFFFFF"/>
          <w:lang w:val="fr-CA"/>
        </w:rPr>
        <w:t xml:space="preserve"> </w:t>
      </w:r>
      <w:r w:rsidR="00E87F9D">
        <w:rPr>
          <w:rFonts w:ascii="Helvetica" w:hAnsi="Helvetica"/>
          <w:color w:val="333333"/>
          <w:sz w:val="24"/>
          <w:shd w:val="clear" w:color="auto" w:fill="FFFFFF"/>
          <w:lang w:val="fr-CA"/>
        </w:rPr>
        <w:t>copie</w:t>
      </w:r>
      <w:r w:rsidR="00E87F9D" w:rsidRPr="00970D95">
        <w:rPr>
          <w:rFonts w:ascii="Helvetica" w:hAnsi="Helvetica"/>
          <w:color w:val="333333"/>
          <w:sz w:val="24"/>
          <w:shd w:val="clear" w:color="auto" w:fill="FFFFFF"/>
          <w:lang w:val="fr-CA"/>
        </w:rPr>
        <w:t xml:space="preserve"> </w:t>
      </w:r>
      <w:r w:rsidRPr="00970D95">
        <w:rPr>
          <w:rFonts w:ascii="Helvetica" w:hAnsi="Helvetica"/>
          <w:color w:val="333333"/>
          <w:sz w:val="24"/>
          <w:shd w:val="clear" w:color="auto" w:fill="FFFFFF"/>
          <w:lang w:val="fr-CA"/>
        </w:rPr>
        <w:t>au président</w:t>
      </w:r>
      <w:r w:rsidR="006F5A02">
        <w:rPr>
          <w:rFonts w:ascii="Helvetica" w:hAnsi="Helvetica"/>
          <w:color w:val="333333"/>
          <w:sz w:val="24"/>
          <w:shd w:val="clear" w:color="auto" w:fill="FFFFFF"/>
          <w:lang w:val="fr-CA"/>
        </w:rPr>
        <w:t xml:space="preserve"> du Tribunal canadien des droits de la personne</w:t>
      </w:r>
      <w:r w:rsidRPr="00970D95">
        <w:rPr>
          <w:rFonts w:ascii="Helvetica" w:hAnsi="Helvetica"/>
          <w:color w:val="333333"/>
          <w:sz w:val="24"/>
          <w:shd w:val="clear" w:color="auto" w:fill="FFFFFF"/>
          <w:lang w:val="fr-CA"/>
        </w:rPr>
        <w:t xml:space="preserve">, qui </w:t>
      </w:r>
      <w:r w:rsidR="00E87F9D">
        <w:rPr>
          <w:rFonts w:ascii="Helvetica" w:hAnsi="Helvetica"/>
          <w:color w:val="333333"/>
          <w:sz w:val="24"/>
          <w:shd w:val="clear" w:color="auto" w:fill="FFFFFF"/>
          <w:lang w:val="fr-CA"/>
        </w:rPr>
        <w:t xml:space="preserve">ensuite </w:t>
      </w:r>
      <w:r w:rsidRPr="00970D95">
        <w:rPr>
          <w:rFonts w:ascii="Helvetica" w:hAnsi="Helvetica"/>
          <w:color w:val="333333"/>
          <w:sz w:val="24"/>
          <w:shd w:val="clear" w:color="auto" w:fill="FFFFFF"/>
          <w:lang w:val="fr-CA"/>
        </w:rPr>
        <w:t>constitue un tribunal composé d’un seul membre choisi parmi les membres du Tribunal canadien des droits de la personne pour réviser l</w:t>
      </w:r>
      <w:r w:rsidR="006F5A02">
        <w:rPr>
          <w:rFonts w:ascii="Helvetica" w:hAnsi="Helvetica"/>
          <w:color w:val="333333"/>
          <w:sz w:val="24"/>
          <w:shd w:val="clear" w:color="auto" w:fill="FFFFFF"/>
          <w:lang w:val="fr-CA"/>
        </w:rPr>
        <w:t>’avis</w:t>
      </w:r>
      <w:r w:rsidRPr="00970D95">
        <w:rPr>
          <w:sz w:val="24"/>
          <w:lang w:val="fr-CA"/>
        </w:rPr>
        <w:t>.</w:t>
      </w:r>
      <w:r w:rsidRPr="00970D95">
        <w:rPr>
          <w:rFonts w:ascii="Helvetica" w:hAnsi="Helvetica"/>
          <w:color w:val="333333"/>
          <w:sz w:val="24"/>
          <w:shd w:val="clear" w:color="auto" w:fill="FFFFFF"/>
          <w:lang w:val="fr-CA"/>
        </w:rPr>
        <w:t> </w:t>
      </w:r>
    </w:p>
    <w:p w14:paraId="12CBD848" w14:textId="77777777" w:rsidR="007F4E56" w:rsidRPr="00970D95" w:rsidRDefault="007F4E56" w:rsidP="007F4E56">
      <w:pPr>
        <w:pStyle w:val="ListParagraph"/>
        <w:spacing w:before="240"/>
        <w:rPr>
          <w:sz w:val="24"/>
          <w:lang w:val="fr-CA"/>
        </w:rPr>
      </w:pPr>
    </w:p>
    <w:p w14:paraId="313509F0" w14:textId="562E3DA4" w:rsidR="007F4E56" w:rsidRPr="00970D95" w:rsidRDefault="007F4E56" w:rsidP="00D15D59">
      <w:pPr>
        <w:pStyle w:val="ListParagraph"/>
        <w:numPr>
          <w:ilvl w:val="0"/>
          <w:numId w:val="23"/>
        </w:numPr>
        <w:spacing w:after="160" w:line="259" w:lineRule="auto"/>
        <w:rPr>
          <w:color w:val="222222"/>
          <w:sz w:val="24"/>
          <w:shd w:val="clear" w:color="auto" w:fill="FFFFFF"/>
          <w:lang w:val="fr-CA"/>
        </w:rPr>
      </w:pPr>
      <w:r w:rsidRPr="00970D95">
        <w:rPr>
          <w:sz w:val="24"/>
          <w:lang w:val="fr-CA"/>
        </w:rPr>
        <w:t xml:space="preserve">La </w:t>
      </w:r>
      <w:r w:rsidRPr="00970D95">
        <w:rPr>
          <w:b/>
          <w:sz w:val="24"/>
          <w:lang w:val="fr-CA"/>
        </w:rPr>
        <w:t>Commission canadienne des droits de la personne</w:t>
      </w:r>
      <w:r w:rsidRPr="00970D95">
        <w:rPr>
          <w:sz w:val="24"/>
          <w:lang w:val="fr-CA"/>
        </w:rPr>
        <w:t xml:space="preserve"> </w:t>
      </w:r>
      <w:r w:rsidR="00881A5B">
        <w:rPr>
          <w:sz w:val="24"/>
          <w:lang w:val="fr-CA"/>
        </w:rPr>
        <w:t>effectue des contrôles d’application</w:t>
      </w:r>
      <w:r w:rsidRPr="00970D95">
        <w:rPr>
          <w:sz w:val="24"/>
          <w:lang w:val="fr-CA"/>
        </w:rPr>
        <w:t xml:space="preserve"> </w:t>
      </w:r>
      <w:r w:rsidR="00881A5B">
        <w:rPr>
          <w:sz w:val="24"/>
          <w:lang w:val="fr-CA"/>
        </w:rPr>
        <w:t>d</w:t>
      </w:r>
      <w:r w:rsidRPr="00970D95">
        <w:rPr>
          <w:sz w:val="24"/>
          <w:lang w:val="fr-CA"/>
        </w:rPr>
        <w:t xml:space="preserve">es programmes d’équité en matière d’emploi des </w:t>
      </w:r>
      <w:r w:rsidRPr="00970D95">
        <w:rPr>
          <w:color w:val="222222"/>
          <w:sz w:val="24"/>
          <w:shd w:val="clear" w:color="auto" w:fill="FFFFFF"/>
          <w:lang w:val="fr-CA"/>
        </w:rPr>
        <w:t>employeurs sous réglementation fédérale</w:t>
      </w:r>
      <w:r w:rsidRPr="00970D95">
        <w:rPr>
          <w:sz w:val="24"/>
          <w:lang w:val="fr-CA"/>
        </w:rPr>
        <w:t xml:space="preserve"> des secteurs public et privé </w:t>
      </w:r>
      <w:r w:rsidR="00881A5B">
        <w:rPr>
          <w:sz w:val="24"/>
          <w:lang w:val="fr-CA"/>
        </w:rPr>
        <w:t>en vertu de</w:t>
      </w:r>
      <w:r w:rsidRPr="00970D95">
        <w:rPr>
          <w:sz w:val="24"/>
          <w:lang w:val="fr-CA"/>
        </w:rPr>
        <w:t xml:space="preserve"> la </w:t>
      </w:r>
      <w:r w:rsidRPr="00970D95">
        <w:rPr>
          <w:i/>
          <w:iCs/>
          <w:sz w:val="24"/>
          <w:lang w:val="fr-CA"/>
        </w:rPr>
        <w:t>Loi sur l’équité en matière d’emploi</w:t>
      </w:r>
      <w:r w:rsidRPr="00970D95">
        <w:rPr>
          <w:sz w:val="24"/>
          <w:lang w:val="fr-CA"/>
        </w:rPr>
        <w:t>.</w:t>
      </w:r>
      <w:r w:rsidRPr="00970D95">
        <w:rPr>
          <w:color w:val="222222"/>
          <w:sz w:val="24"/>
          <w:shd w:val="clear" w:color="auto" w:fill="FFFFFF"/>
          <w:lang w:val="fr-CA"/>
        </w:rPr>
        <w:t xml:space="preserve"> Pour ce faire, elle mène différents types de contrôles qui portent sur différents types d’obstacles à l’emploi auxquels font face les </w:t>
      </w:r>
      <w:r w:rsidR="00680135">
        <w:rPr>
          <w:color w:val="222222"/>
          <w:sz w:val="24"/>
          <w:shd w:val="clear" w:color="auto" w:fill="FFFFFF"/>
          <w:lang w:val="fr-CA"/>
        </w:rPr>
        <w:t xml:space="preserve">employés qui sont </w:t>
      </w:r>
      <w:r w:rsidRPr="00970D95">
        <w:rPr>
          <w:color w:val="222222"/>
          <w:sz w:val="24"/>
          <w:shd w:val="clear" w:color="auto" w:fill="FFFFFF"/>
          <w:lang w:val="fr-CA"/>
        </w:rPr>
        <w:t>membres des groupes désignés. Au cours des dernières années, elle a accordé la priorité aux vérifications horizontales, axées sur des questions spécifiques et systémiques qui se posent dans certains secteurs.</w:t>
      </w:r>
    </w:p>
    <w:p w14:paraId="5ACB167A" w14:textId="77777777" w:rsidR="007F4E56" w:rsidRPr="00970D95" w:rsidRDefault="007F4E56" w:rsidP="007F4E56">
      <w:pPr>
        <w:pStyle w:val="ListParagraph"/>
        <w:rPr>
          <w:color w:val="222222"/>
          <w:sz w:val="24"/>
          <w:shd w:val="clear" w:color="auto" w:fill="FFFFFF"/>
          <w:lang w:val="fr-CA"/>
        </w:rPr>
      </w:pPr>
    </w:p>
    <w:p w14:paraId="3C2A1B70" w14:textId="4424BCC5" w:rsidR="007F4E56" w:rsidRPr="00970D95" w:rsidRDefault="007F4E56" w:rsidP="00D15D59">
      <w:pPr>
        <w:pStyle w:val="ListParagraph"/>
        <w:numPr>
          <w:ilvl w:val="1"/>
          <w:numId w:val="23"/>
        </w:numPr>
        <w:spacing w:after="160" w:line="259" w:lineRule="auto"/>
        <w:rPr>
          <w:color w:val="222222"/>
          <w:sz w:val="24"/>
          <w:shd w:val="clear" w:color="auto" w:fill="FFFFFF"/>
          <w:lang w:val="fr-CA"/>
        </w:rPr>
      </w:pPr>
      <w:r w:rsidRPr="00970D95">
        <w:rPr>
          <w:sz w:val="24"/>
          <w:lang w:val="fr-CA"/>
        </w:rPr>
        <w:lastRenderedPageBreak/>
        <w:t>La Commission aborde les domaines de non-conformité avec les employeurs. Elle peut aussi ordonner des mesures correctives</w:t>
      </w:r>
      <w:r w:rsidR="00881A5B">
        <w:rPr>
          <w:sz w:val="24"/>
          <w:lang w:val="fr-CA"/>
        </w:rPr>
        <w:t xml:space="preserve"> si</w:t>
      </w:r>
      <w:r w:rsidRPr="00970D95">
        <w:rPr>
          <w:sz w:val="24"/>
          <w:lang w:val="fr-CA"/>
        </w:rPr>
        <w:t xml:space="preserve">, à son avis, l’employeur ne se conforme pas aux exigences de la </w:t>
      </w:r>
      <w:r w:rsidRPr="001009C4">
        <w:rPr>
          <w:sz w:val="24"/>
          <w:lang w:val="fr-CA"/>
        </w:rPr>
        <w:t>Loi</w:t>
      </w:r>
      <w:r w:rsidRPr="00970D95">
        <w:rPr>
          <w:sz w:val="24"/>
          <w:lang w:val="fr-CA"/>
        </w:rPr>
        <w:t xml:space="preserve"> ou d</w:t>
      </w:r>
      <w:r w:rsidR="00881A5B">
        <w:rPr>
          <w:sz w:val="24"/>
          <w:lang w:val="fr-CA"/>
        </w:rPr>
        <w:t>u contrôle</w:t>
      </w:r>
      <w:r w:rsidR="003F5980">
        <w:rPr>
          <w:sz w:val="24"/>
          <w:lang w:val="fr-CA"/>
        </w:rPr>
        <w:t xml:space="preserve"> d’application</w:t>
      </w:r>
      <w:r w:rsidRPr="00970D95">
        <w:rPr>
          <w:sz w:val="24"/>
          <w:lang w:val="fr-CA"/>
        </w:rPr>
        <w:t xml:space="preserve">. </w:t>
      </w:r>
    </w:p>
    <w:p w14:paraId="366B7EB7" w14:textId="77777777" w:rsidR="007F4E56" w:rsidRPr="00970D95" w:rsidRDefault="007F4E56" w:rsidP="007F4E56">
      <w:pPr>
        <w:pStyle w:val="ListParagraph"/>
        <w:rPr>
          <w:sz w:val="24"/>
          <w:lang w:val="fr-CA"/>
        </w:rPr>
      </w:pPr>
    </w:p>
    <w:p w14:paraId="54E902F4" w14:textId="5A1D60F2" w:rsidR="007F4E56" w:rsidRPr="00970D95" w:rsidRDefault="007F4E56" w:rsidP="00D15D59">
      <w:pPr>
        <w:pStyle w:val="ListParagraph"/>
        <w:numPr>
          <w:ilvl w:val="1"/>
          <w:numId w:val="23"/>
        </w:numPr>
        <w:spacing w:after="160" w:line="259" w:lineRule="auto"/>
        <w:rPr>
          <w:color w:val="222222"/>
          <w:sz w:val="24"/>
          <w:shd w:val="clear" w:color="auto" w:fill="FFFFFF"/>
          <w:lang w:val="fr-CA"/>
        </w:rPr>
      </w:pPr>
      <w:r w:rsidRPr="00970D95">
        <w:rPr>
          <w:sz w:val="24"/>
          <w:lang w:val="fr-CA"/>
        </w:rPr>
        <w:t>Si l’employeur demande une révision de la décision d</w:t>
      </w:r>
      <w:r w:rsidR="00137B79">
        <w:rPr>
          <w:sz w:val="24"/>
          <w:lang w:val="fr-CA"/>
        </w:rPr>
        <w:t>u</w:t>
      </w:r>
      <w:r w:rsidRPr="00970D95">
        <w:rPr>
          <w:sz w:val="24"/>
          <w:lang w:val="fr-CA"/>
        </w:rPr>
        <w:t xml:space="preserve"> </w:t>
      </w:r>
      <w:r w:rsidR="00881A5B">
        <w:rPr>
          <w:sz w:val="24"/>
          <w:lang w:val="fr-CA"/>
        </w:rPr>
        <w:t>contrôle</w:t>
      </w:r>
      <w:r w:rsidR="00881A5B" w:rsidRPr="00970D95">
        <w:rPr>
          <w:sz w:val="24"/>
          <w:lang w:val="fr-CA"/>
        </w:rPr>
        <w:t xml:space="preserve"> </w:t>
      </w:r>
      <w:r w:rsidR="003F5980">
        <w:rPr>
          <w:sz w:val="24"/>
          <w:lang w:val="fr-CA"/>
        </w:rPr>
        <w:t xml:space="preserve">d’application </w:t>
      </w:r>
      <w:r w:rsidRPr="00970D95">
        <w:rPr>
          <w:sz w:val="24"/>
          <w:lang w:val="fr-CA"/>
        </w:rPr>
        <w:t xml:space="preserve">de la Commission, le </w:t>
      </w:r>
      <w:r w:rsidRPr="00970D95">
        <w:rPr>
          <w:b/>
          <w:sz w:val="24"/>
          <w:lang w:val="fr-CA"/>
        </w:rPr>
        <w:t>président du Tribunal canadien des droits de la personne</w:t>
      </w:r>
      <w:r w:rsidRPr="00970D95">
        <w:rPr>
          <w:sz w:val="24"/>
          <w:lang w:val="fr-CA"/>
        </w:rPr>
        <w:t xml:space="preserve"> constitue un tribunal de l’équité en matière d’emploi pour l’instruire. </w:t>
      </w:r>
      <w:r w:rsidR="003F5980" w:rsidRPr="003F5980">
        <w:rPr>
          <w:sz w:val="24"/>
          <w:lang w:val="fr-CA"/>
        </w:rPr>
        <w:t>Le président peut également constituer un tribunal de l’équité en matière d’emploi si la Commission fait une demande d’ordonnance visant à confirmer l’ordre.</w:t>
      </w:r>
    </w:p>
    <w:p w14:paraId="7B1273A7" w14:textId="77777777" w:rsidR="00CA5979" w:rsidRDefault="00CA5979" w:rsidP="002561E8">
      <w:pPr>
        <w:pStyle w:val="ListParagraph"/>
        <w:rPr>
          <w:sz w:val="24"/>
          <w:lang w:val="fr-CA"/>
        </w:rPr>
      </w:pPr>
    </w:p>
    <w:p w14:paraId="01B40EEE" w14:textId="5C357D3D" w:rsidR="007F4E56" w:rsidRPr="00970D95" w:rsidRDefault="00C95DEE" w:rsidP="007F4E56">
      <w:pPr>
        <w:rPr>
          <w:sz w:val="24"/>
          <w:lang w:val="fr-CA"/>
        </w:rPr>
      </w:pPr>
      <w:r>
        <w:rPr>
          <w:sz w:val="24"/>
          <w:lang w:val="fr-CA"/>
        </w:rPr>
        <w:t>En ce qui a trait à</w:t>
      </w:r>
      <w:r w:rsidR="007F4E56" w:rsidRPr="00970D95">
        <w:rPr>
          <w:sz w:val="24"/>
          <w:lang w:val="fr-CA"/>
        </w:rPr>
        <w:t xml:space="preserve"> l’administration publique centrale, l</w:t>
      </w:r>
      <w:r w:rsidR="008879F7">
        <w:rPr>
          <w:sz w:val="24"/>
          <w:lang w:val="fr-CA"/>
        </w:rPr>
        <w:t>e</w:t>
      </w:r>
      <w:r w:rsidR="007F4E56" w:rsidRPr="00970D95">
        <w:rPr>
          <w:sz w:val="24"/>
          <w:lang w:val="fr-CA"/>
        </w:rPr>
        <w:t xml:space="preserve"> président du Conseil du Trésor ne joue aucun rôle de surveillance réglementaire ou de conformité en application de la </w:t>
      </w:r>
      <w:r w:rsidR="007F4E56" w:rsidRPr="00C95DEE">
        <w:rPr>
          <w:sz w:val="24"/>
          <w:lang w:val="fr-CA"/>
        </w:rPr>
        <w:t>Loi</w:t>
      </w:r>
      <w:r w:rsidR="007F4E56" w:rsidRPr="00970D95">
        <w:rPr>
          <w:sz w:val="24"/>
          <w:lang w:val="fr-CA"/>
        </w:rPr>
        <w:t xml:space="preserve">. Cela dit, </w:t>
      </w:r>
      <w:r w:rsidR="00FC4B0B">
        <w:rPr>
          <w:sz w:val="24"/>
          <w:lang w:val="fr-CA"/>
        </w:rPr>
        <w:t xml:space="preserve">le président est responsable des </w:t>
      </w:r>
      <w:r w:rsidR="007F4E56" w:rsidRPr="00970D95">
        <w:rPr>
          <w:sz w:val="24"/>
          <w:lang w:val="fr-CA"/>
        </w:rPr>
        <w:t>outils</w:t>
      </w:r>
      <w:r w:rsidR="003F5980">
        <w:rPr>
          <w:sz w:val="24"/>
          <w:lang w:val="fr-CA"/>
        </w:rPr>
        <w:t xml:space="preserve"> et</w:t>
      </w:r>
      <w:r w:rsidR="007F4E56" w:rsidRPr="00970D95">
        <w:rPr>
          <w:sz w:val="24"/>
          <w:lang w:val="fr-CA"/>
        </w:rPr>
        <w:t xml:space="preserve"> guides et </w:t>
      </w:r>
      <w:r w:rsidR="003F5980">
        <w:rPr>
          <w:sz w:val="24"/>
          <w:lang w:val="fr-CA"/>
        </w:rPr>
        <w:t>doit faire</w:t>
      </w:r>
      <w:r w:rsidR="00137B79">
        <w:rPr>
          <w:sz w:val="24"/>
          <w:lang w:val="fr-CA"/>
        </w:rPr>
        <w:t xml:space="preserve"> rapport</w:t>
      </w:r>
      <w:r w:rsidR="003F5980">
        <w:rPr>
          <w:sz w:val="24"/>
          <w:lang w:val="fr-CA"/>
        </w:rPr>
        <w:t xml:space="preserve"> des activités </w:t>
      </w:r>
      <w:r w:rsidR="007F4E56" w:rsidRPr="00970D95">
        <w:rPr>
          <w:sz w:val="24"/>
          <w:lang w:val="fr-CA"/>
        </w:rPr>
        <w:t xml:space="preserve">pour l’administration publique centrale, </w:t>
      </w:r>
      <w:r w:rsidR="003F5980">
        <w:rPr>
          <w:sz w:val="24"/>
          <w:lang w:val="fr-CA"/>
        </w:rPr>
        <w:t xml:space="preserve">ce qui exclut certaines </w:t>
      </w:r>
      <w:r w:rsidR="007F4E56" w:rsidRPr="00970D95">
        <w:rPr>
          <w:sz w:val="24"/>
          <w:lang w:val="fr-CA"/>
        </w:rPr>
        <w:t>entités fédérales (p. ex. organismes</w:t>
      </w:r>
      <w:r w:rsidR="003F5980">
        <w:rPr>
          <w:sz w:val="24"/>
          <w:lang w:val="fr-CA"/>
        </w:rPr>
        <w:t xml:space="preserve"> distincts</w:t>
      </w:r>
      <w:r w:rsidR="007F4E56" w:rsidRPr="00970D95">
        <w:rPr>
          <w:sz w:val="24"/>
          <w:lang w:val="fr-CA"/>
        </w:rPr>
        <w:t xml:space="preserve">, Gendarmerie royale du Canada et Forces armées canadiennes). </w:t>
      </w:r>
    </w:p>
    <w:p w14:paraId="73AD5FDA" w14:textId="77777777" w:rsidR="007F4E56" w:rsidRPr="00970D95" w:rsidRDefault="007F4E56" w:rsidP="007F4E56">
      <w:pPr>
        <w:rPr>
          <w:sz w:val="24"/>
          <w:lang w:val="fr-CA"/>
        </w:rPr>
      </w:pPr>
    </w:p>
    <w:p w14:paraId="5D433285" w14:textId="77777777" w:rsidR="007F4E56" w:rsidRPr="00970D95" w:rsidRDefault="007F4E56" w:rsidP="007F4E56">
      <w:pPr>
        <w:rPr>
          <w:sz w:val="24"/>
          <w:lang w:val="fr-CA"/>
        </w:rPr>
      </w:pPr>
      <w:r w:rsidRPr="00970D95">
        <w:rPr>
          <w:sz w:val="24"/>
          <w:lang w:val="fr-CA"/>
        </w:rPr>
        <w:t xml:space="preserve">Le ministre du Travail n’a pas de rôle équivalent de surveillance redditionnelle et d’émission d’avis de sanction pécuniaire en ce qui concerne l’administration publique centrale ou les entités fédérales qui en sont exclues. </w:t>
      </w:r>
    </w:p>
    <w:p w14:paraId="75F600B0" w14:textId="77777777" w:rsidR="007F4E56" w:rsidRPr="00970D95" w:rsidRDefault="007F4E56" w:rsidP="007F4E56">
      <w:pPr>
        <w:rPr>
          <w:sz w:val="24"/>
          <w:lang w:val="fr-CA"/>
        </w:rPr>
      </w:pPr>
    </w:p>
    <w:p w14:paraId="7985611C" w14:textId="77777777" w:rsidR="007F4E56" w:rsidRPr="00970D95" w:rsidRDefault="007F4E56" w:rsidP="007F4E56">
      <w:pPr>
        <w:rPr>
          <w:sz w:val="24"/>
          <w:lang w:val="fr-CA"/>
        </w:rPr>
      </w:pPr>
      <w:r w:rsidRPr="00970D95">
        <w:rPr>
          <w:sz w:val="24"/>
          <w:lang w:val="fr-CA"/>
        </w:rPr>
        <w:t>Les employés peuvent certes communiquer avec le Programme du travail ou la Commission des droits de la personne pour obtenir des indications, mais ne disposent d’aucun recours officiel si un employeur leur semble manquer à ses obligations législatives.</w:t>
      </w:r>
    </w:p>
    <w:p w14:paraId="0CEB7512" w14:textId="77777777" w:rsidR="007F4E56" w:rsidRPr="00970D95" w:rsidRDefault="007F4E56" w:rsidP="007F4E56">
      <w:pPr>
        <w:rPr>
          <w:b/>
          <w:bCs/>
          <w:sz w:val="24"/>
          <w:lang w:val="fr-CA"/>
        </w:rPr>
      </w:pPr>
    </w:p>
    <w:p w14:paraId="3EF9B645" w14:textId="15B0BA63" w:rsidR="004B7584" w:rsidRPr="00970D95" w:rsidRDefault="007F4E56" w:rsidP="007F4E56">
      <w:pPr>
        <w:rPr>
          <w:sz w:val="24"/>
          <w:lang w:val="fr-CA"/>
        </w:rPr>
      </w:pPr>
      <w:r w:rsidRPr="00970D95">
        <w:rPr>
          <w:sz w:val="24"/>
          <w:lang w:val="fr-CA"/>
        </w:rPr>
        <w:t xml:space="preserve">Le groupe de travail trouve inefficace la répartition des rôles relatifs à la conformité et l’application de la loi. </w:t>
      </w:r>
      <w:r w:rsidR="006C4BE5">
        <w:rPr>
          <w:sz w:val="24"/>
          <w:lang w:val="fr-CA"/>
        </w:rPr>
        <w:t>Pour renforcer le régime, i</w:t>
      </w:r>
      <w:r w:rsidRPr="00970D95">
        <w:rPr>
          <w:sz w:val="24"/>
          <w:lang w:val="fr-CA"/>
        </w:rPr>
        <w:t xml:space="preserve">l recommande que tous les rôles soient regroupés sous l’administration d’une seule personne, que ce soit la conformité, l’application, la production de rapports, les outils et les guides. Il propose aussi d’harmoniser les sanctions avec celles d’autres lois similaires. Il signale par ailleurs que des intervenants </w:t>
      </w:r>
      <w:r w:rsidR="003F5980">
        <w:rPr>
          <w:sz w:val="24"/>
          <w:lang w:val="fr-CA"/>
        </w:rPr>
        <w:t xml:space="preserve">représentant les intérêts des travailleurs </w:t>
      </w:r>
      <w:r w:rsidRPr="00970D95">
        <w:rPr>
          <w:sz w:val="24"/>
          <w:lang w:val="fr-CA"/>
        </w:rPr>
        <w:t>ont fait valoir que les employés et leurs représentants devraient disposer de mécanismes législatifs pour porter plainte.</w:t>
      </w:r>
    </w:p>
    <w:p w14:paraId="7FA66C31" w14:textId="0B5F3AC5" w:rsidR="00430DCB" w:rsidRPr="00970D95" w:rsidRDefault="00430DCB" w:rsidP="00CA2DEA">
      <w:pPr>
        <w:pStyle w:val="Heading3"/>
      </w:pPr>
      <w:bookmarkStart w:id="63" w:name="_Toc156377579"/>
      <w:r w:rsidRPr="00970D95">
        <w:t xml:space="preserve">Le groupe de travail recommande </w:t>
      </w:r>
      <w:r w:rsidR="004C042D">
        <w:t>ce qui suit</w:t>
      </w:r>
      <w:r w:rsidR="00CA5979">
        <w:t> </w:t>
      </w:r>
      <w:r w:rsidRPr="00970D95">
        <w:t>:</w:t>
      </w:r>
    </w:p>
    <w:p w14:paraId="2E9180AC" w14:textId="4DCEAB09" w:rsidR="00430DCB" w:rsidRPr="00970D95" w:rsidRDefault="00430DCB" w:rsidP="00430DCB">
      <w:pPr>
        <w:pStyle w:val="ListBullet"/>
        <w:spacing w:before="240" w:after="0"/>
        <w:rPr>
          <w:lang w:val="fr-CA"/>
        </w:rPr>
      </w:pPr>
      <w:r w:rsidRPr="00970D95">
        <w:rPr>
          <w:lang w:val="fr-CA"/>
        </w:rPr>
        <w:t xml:space="preserve">le gouvernement du Canada nomme un commissaire à l’équité en matière d’emploi afin de faire appliquer la </w:t>
      </w:r>
      <w:r w:rsidRPr="00B51615">
        <w:rPr>
          <w:lang w:val="fr-CA"/>
        </w:rPr>
        <w:t>Loi</w:t>
      </w:r>
      <w:r w:rsidRPr="00970D95">
        <w:rPr>
          <w:lang w:val="fr-CA"/>
        </w:rPr>
        <w:t xml:space="preserve"> au moyen de l’une des trois approches proposées</w:t>
      </w:r>
      <w:r w:rsidR="00CA5979">
        <w:rPr>
          <w:lang w:val="fr-CA"/>
        </w:rPr>
        <w:t> </w:t>
      </w:r>
      <w:r w:rsidRPr="00970D95">
        <w:rPr>
          <w:lang w:val="fr-CA"/>
        </w:rPr>
        <w:t>: intégrer le commissaire à la Commission</w:t>
      </w:r>
      <w:r w:rsidR="00053C51" w:rsidRPr="00F1345B">
        <w:rPr>
          <w:lang w:val="fr-CA"/>
        </w:rPr>
        <w:t xml:space="preserve"> </w:t>
      </w:r>
      <w:r w:rsidR="00053C51" w:rsidRPr="00053C51">
        <w:rPr>
          <w:lang w:val="fr-CA"/>
        </w:rPr>
        <w:t>canadienne des droits de la personne</w:t>
      </w:r>
      <w:r w:rsidRPr="00970D95">
        <w:rPr>
          <w:lang w:val="fr-CA"/>
        </w:rPr>
        <w:t>; créer un bureau indépendant pour le nouveau commissaire; ou créer un nouveau bureau pour tous les commissaires en matière d’équité (c.-à-d. les commissaires à</w:t>
      </w:r>
      <w:r w:rsidR="00ED79FF">
        <w:rPr>
          <w:lang w:val="fr-CA"/>
        </w:rPr>
        <w:t xml:space="preserve"> l’</w:t>
      </w:r>
      <w:hyperlink r:id="rId29" w:history="1">
        <w:r w:rsidRPr="00970D95">
          <w:rPr>
            <w:rStyle w:val="Hyperlink"/>
            <w:lang w:val="fr-CA"/>
          </w:rPr>
          <w:t>équité salariale</w:t>
        </w:r>
      </w:hyperlink>
      <w:r w:rsidRPr="00970D95">
        <w:rPr>
          <w:lang w:val="fr-CA"/>
        </w:rPr>
        <w:t>, à</w:t>
      </w:r>
      <w:r w:rsidR="00ED79FF">
        <w:rPr>
          <w:lang w:val="fr-CA"/>
        </w:rPr>
        <w:t xml:space="preserve"> l’</w:t>
      </w:r>
      <w:hyperlink r:id="rId30" w:anchor="h2.07" w:history="1">
        <w:r w:rsidRPr="00970D95">
          <w:rPr>
            <w:rStyle w:val="Hyperlink"/>
            <w:lang w:val="fr-CA"/>
          </w:rPr>
          <w:t>accessibilité</w:t>
        </w:r>
      </w:hyperlink>
      <w:r w:rsidRPr="00970D95">
        <w:rPr>
          <w:lang w:val="fr-CA"/>
        </w:rPr>
        <w:t xml:space="preserve"> et à l’équité en matière d’emploi), distinct de la Commission</w:t>
      </w:r>
      <w:r w:rsidR="00053C51">
        <w:rPr>
          <w:lang w:val="fr-CA"/>
        </w:rPr>
        <w:t xml:space="preserve"> </w:t>
      </w:r>
      <w:r w:rsidR="00053C51" w:rsidRPr="00053C51">
        <w:rPr>
          <w:lang w:val="fr-CA"/>
        </w:rPr>
        <w:t>canadienne des droits de la personne</w:t>
      </w:r>
      <w:r w:rsidRPr="00970D95">
        <w:rPr>
          <w:lang w:val="fr-CA"/>
        </w:rPr>
        <w:t xml:space="preserve">; </w:t>
      </w:r>
    </w:p>
    <w:p w14:paraId="1F021D7A" w14:textId="59B5A24F" w:rsidR="00430DCB" w:rsidRPr="00970D95" w:rsidRDefault="00430DCB" w:rsidP="00430DCB">
      <w:pPr>
        <w:pStyle w:val="ListBullet"/>
        <w:spacing w:before="240" w:after="0"/>
        <w:rPr>
          <w:lang w:val="fr-CA"/>
        </w:rPr>
      </w:pPr>
      <w:proofErr w:type="gramStart"/>
      <w:r w:rsidRPr="00970D95">
        <w:rPr>
          <w:lang w:val="fr-CA"/>
        </w:rPr>
        <w:t>le</w:t>
      </w:r>
      <w:proofErr w:type="gramEnd"/>
      <w:r w:rsidRPr="00970D95">
        <w:rPr>
          <w:lang w:val="fr-CA"/>
        </w:rPr>
        <w:t xml:space="preserve"> commissaire à l’équité en matière d’emploi </w:t>
      </w:r>
      <w:r w:rsidR="00611CD1">
        <w:rPr>
          <w:lang w:val="fr-CA"/>
        </w:rPr>
        <w:t>nouvellement</w:t>
      </w:r>
      <w:r w:rsidRPr="00970D95">
        <w:rPr>
          <w:lang w:val="fr-CA"/>
        </w:rPr>
        <w:t xml:space="preserve"> nommé puisse, entre autres</w:t>
      </w:r>
      <w:r w:rsidR="00CA5979">
        <w:rPr>
          <w:lang w:val="fr-CA"/>
        </w:rPr>
        <w:t> </w:t>
      </w:r>
      <w:r w:rsidRPr="00970D95">
        <w:rPr>
          <w:lang w:val="fr-CA"/>
        </w:rPr>
        <w:t>:</w:t>
      </w:r>
    </w:p>
    <w:p w14:paraId="2F31A6BD" w14:textId="77777777" w:rsidR="00430DCB" w:rsidRPr="00970D95" w:rsidRDefault="00430DCB" w:rsidP="00D15D59">
      <w:pPr>
        <w:pStyle w:val="ListBullet"/>
        <w:numPr>
          <w:ilvl w:val="1"/>
          <w:numId w:val="6"/>
        </w:numPr>
        <w:spacing w:before="240" w:after="0"/>
        <w:rPr>
          <w:lang w:val="fr-CA"/>
        </w:rPr>
      </w:pPr>
      <w:proofErr w:type="gramStart"/>
      <w:r w:rsidRPr="00970D95">
        <w:rPr>
          <w:lang w:val="fr-CA"/>
        </w:rPr>
        <w:t>être</w:t>
      </w:r>
      <w:proofErr w:type="gramEnd"/>
      <w:r w:rsidRPr="00970D95">
        <w:rPr>
          <w:lang w:val="fr-CA"/>
        </w:rPr>
        <w:t xml:space="preserve"> indépendant et rendre compte directement au Parlement;</w:t>
      </w:r>
    </w:p>
    <w:p w14:paraId="1ED67D33" w14:textId="77777777" w:rsidR="00430DCB" w:rsidRPr="00970D95" w:rsidRDefault="00430DCB" w:rsidP="00D15D59">
      <w:pPr>
        <w:pStyle w:val="ListBullet"/>
        <w:numPr>
          <w:ilvl w:val="1"/>
          <w:numId w:val="6"/>
        </w:numPr>
        <w:spacing w:before="240" w:after="0"/>
        <w:rPr>
          <w:lang w:val="fr-CA"/>
        </w:rPr>
      </w:pPr>
      <w:proofErr w:type="gramStart"/>
      <w:r w:rsidRPr="00970D95">
        <w:rPr>
          <w:lang w:val="fr-CA"/>
        </w:rPr>
        <w:lastRenderedPageBreak/>
        <w:t>reprendre</w:t>
      </w:r>
      <w:proofErr w:type="gramEnd"/>
      <w:r w:rsidRPr="00970D95">
        <w:rPr>
          <w:lang w:val="fr-CA"/>
        </w:rPr>
        <w:t xml:space="preserve"> les attributions actuellement détenues par le ministre du Travail conformément à la </w:t>
      </w:r>
      <w:r w:rsidRPr="00245697">
        <w:rPr>
          <w:lang w:val="fr-CA"/>
        </w:rPr>
        <w:t>Loi</w:t>
      </w:r>
      <w:r w:rsidRPr="00970D95">
        <w:rPr>
          <w:lang w:val="fr-CA"/>
        </w:rPr>
        <w:t xml:space="preserve"> (programmes d’orientation et d’information, recherche, promotion de l’équité en matière d’emploi et conformité et application en lien avec les avis de sanction pécuniaire, etc.);</w:t>
      </w:r>
    </w:p>
    <w:p w14:paraId="258DCD85" w14:textId="77777777" w:rsidR="00430DCB" w:rsidRPr="00970D95" w:rsidRDefault="00430DCB" w:rsidP="00D15D59">
      <w:pPr>
        <w:pStyle w:val="ListBullet"/>
        <w:numPr>
          <w:ilvl w:val="1"/>
          <w:numId w:val="6"/>
        </w:numPr>
        <w:spacing w:before="240" w:after="0"/>
        <w:rPr>
          <w:lang w:val="fr-CA"/>
        </w:rPr>
      </w:pPr>
      <w:proofErr w:type="gramStart"/>
      <w:r w:rsidRPr="00970D95">
        <w:rPr>
          <w:lang w:val="fr-CA"/>
        </w:rPr>
        <w:t>être</w:t>
      </w:r>
      <w:proofErr w:type="gramEnd"/>
      <w:r w:rsidRPr="00970D95">
        <w:rPr>
          <w:lang w:val="fr-CA"/>
        </w:rPr>
        <w:t xml:space="preserve"> autorisé à recueillir des renseignements sur les pratiques et les politiques d’emploi des employeurs visés;</w:t>
      </w:r>
    </w:p>
    <w:p w14:paraId="4C121F70" w14:textId="1CA38E80" w:rsidR="00430DCB" w:rsidRPr="00970D95" w:rsidRDefault="00430DCB" w:rsidP="00D15D59">
      <w:pPr>
        <w:pStyle w:val="ListBullet"/>
        <w:numPr>
          <w:ilvl w:val="1"/>
          <w:numId w:val="6"/>
        </w:numPr>
        <w:spacing w:before="240" w:after="0"/>
        <w:rPr>
          <w:lang w:val="fr-CA"/>
        </w:rPr>
      </w:pPr>
      <w:proofErr w:type="gramStart"/>
      <w:r w:rsidRPr="00970D95">
        <w:rPr>
          <w:lang w:val="fr-CA"/>
        </w:rPr>
        <w:t>être</w:t>
      </w:r>
      <w:proofErr w:type="gramEnd"/>
      <w:r w:rsidRPr="00970D95">
        <w:rPr>
          <w:lang w:val="fr-CA"/>
        </w:rPr>
        <w:t xml:space="preserve"> responsable de la surveillance réglementaire, y compris des audits en milieu de travail (actuellement de la compétence de la Commission</w:t>
      </w:r>
      <w:r w:rsidR="009925B5">
        <w:rPr>
          <w:lang w:val="fr-CA"/>
        </w:rPr>
        <w:t xml:space="preserve"> </w:t>
      </w:r>
      <w:r w:rsidR="009925B5" w:rsidRPr="009925B5">
        <w:rPr>
          <w:lang w:val="fr-CA"/>
        </w:rPr>
        <w:t>canadienne des droits de la personne</w:t>
      </w:r>
      <w:r w:rsidRPr="00970D95">
        <w:rPr>
          <w:lang w:val="fr-CA"/>
        </w:rPr>
        <w:t>);</w:t>
      </w:r>
    </w:p>
    <w:p w14:paraId="6E4CE766" w14:textId="77777777" w:rsidR="00430DCB" w:rsidRPr="00970D95" w:rsidRDefault="00430DCB" w:rsidP="00D15D59">
      <w:pPr>
        <w:pStyle w:val="ListBullet"/>
        <w:numPr>
          <w:ilvl w:val="1"/>
          <w:numId w:val="6"/>
        </w:numPr>
        <w:spacing w:before="240" w:after="0"/>
        <w:rPr>
          <w:lang w:val="fr-CA"/>
        </w:rPr>
      </w:pPr>
      <w:proofErr w:type="gramStart"/>
      <w:r w:rsidRPr="00970D95">
        <w:rPr>
          <w:lang w:val="fr-CA"/>
        </w:rPr>
        <w:t>être</w:t>
      </w:r>
      <w:proofErr w:type="gramEnd"/>
      <w:r w:rsidRPr="00970D95">
        <w:rPr>
          <w:lang w:val="fr-CA"/>
        </w:rPr>
        <w:t xml:space="preserve"> autorisé à enquêter et à agir sur les plaintes liées à l’emploi concernant les employeurs qui ne respectent pas leurs obligations en vertu de la </w:t>
      </w:r>
      <w:r w:rsidRPr="00245697">
        <w:rPr>
          <w:lang w:val="fr-CA"/>
        </w:rPr>
        <w:t>Loi</w:t>
      </w:r>
      <w:r w:rsidRPr="00970D95">
        <w:rPr>
          <w:lang w:val="fr-CA"/>
        </w:rPr>
        <w:t>;</w:t>
      </w:r>
    </w:p>
    <w:p w14:paraId="17561A7C" w14:textId="26DC5620" w:rsidR="00430DCB" w:rsidRPr="00970D95" w:rsidRDefault="00430DCB" w:rsidP="00430DCB">
      <w:pPr>
        <w:pStyle w:val="ListBullet"/>
        <w:spacing w:before="240" w:after="0"/>
        <w:rPr>
          <w:lang w:val="fr-CA"/>
        </w:rPr>
      </w:pPr>
      <w:proofErr w:type="gramStart"/>
      <w:r w:rsidRPr="00970D95">
        <w:rPr>
          <w:lang w:val="fr-CA"/>
        </w:rPr>
        <w:t>établi</w:t>
      </w:r>
      <w:r w:rsidR="008E0FA6">
        <w:rPr>
          <w:lang w:val="fr-CA"/>
        </w:rPr>
        <w:t>r</w:t>
      </w:r>
      <w:proofErr w:type="gramEnd"/>
      <w:r w:rsidRPr="00970D95">
        <w:rPr>
          <w:lang w:val="fr-CA"/>
        </w:rPr>
        <w:t xml:space="preserve"> un mécanisme de dépôt de plaintes pour les employés qui estiment que leur employeur ne respecte pas ses obligations en vertu de la </w:t>
      </w:r>
      <w:r w:rsidRPr="008E0FA6">
        <w:rPr>
          <w:lang w:val="fr-CA"/>
        </w:rPr>
        <w:t>Loi</w:t>
      </w:r>
      <w:r w:rsidRPr="00970D95">
        <w:rPr>
          <w:lang w:val="fr-CA"/>
        </w:rPr>
        <w:t>;</w:t>
      </w:r>
    </w:p>
    <w:p w14:paraId="5D42C636" w14:textId="24CF2F45" w:rsidR="00430DCB" w:rsidRPr="00970D95" w:rsidRDefault="008E0FA6" w:rsidP="00430DCB">
      <w:pPr>
        <w:pStyle w:val="ListBullet"/>
        <w:spacing w:before="240" w:after="0"/>
        <w:rPr>
          <w:lang w:val="fr-CA"/>
        </w:rPr>
      </w:pPr>
      <w:proofErr w:type="gramStart"/>
      <w:r>
        <w:rPr>
          <w:lang w:val="fr-CA"/>
        </w:rPr>
        <w:t>autoriser</w:t>
      </w:r>
      <w:proofErr w:type="gramEnd"/>
      <w:r>
        <w:rPr>
          <w:lang w:val="fr-CA"/>
        </w:rPr>
        <w:t xml:space="preserve"> </w:t>
      </w:r>
      <w:r w:rsidR="00430DCB" w:rsidRPr="00970D95">
        <w:rPr>
          <w:lang w:val="fr-CA"/>
        </w:rPr>
        <w:t>le commissaire à l’équité en matière d’emploi à rejeter une plainte, sauf si le plaignant fournit suffisamment d’éléments de preuve;</w:t>
      </w:r>
    </w:p>
    <w:p w14:paraId="65BAE42D" w14:textId="1C7D4210" w:rsidR="00430DCB" w:rsidRPr="00970D95" w:rsidRDefault="00B46566" w:rsidP="00430DCB">
      <w:pPr>
        <w:pStyle w:val="ListBullet"/>
        <w:spacing w:before="240" w:after="0"/>
        <w:rPr>
          <w:lang w:val="fr-CA"/>
        </w:rPr>
      </w:pPr>
      <w:proofErr w:type="gramStart"/>
      <w:r>
        <w:rPr>
          <w:lang w:val="fr-CA"/>
        </w:rPr>
        <w:t>remplacer</w:t>
      </w:r>
      <w:proofErr w:type="gramEnd"/>
      <w:r>
        <w:rPr>
          <w:lang w:val="fr-CA"/>
        </w:rPr>
        <w:t xml:space="preserve"> </w:t>
      </w:r>
      <w:r w:rsidR="00430DCB" w:rsidRPr="00970D95">
        <w:rPr>
          <w:lang w:val="fr-CA"/>
        </w:rPr>
        <w:t>le titre en anglais du Tribunal de l’équité en matière d’emploi (« </w:t>
      </w:r>
      <w:proofErr w:type="spellStart"/>
      <w:r w:rsidR="00430DCB" w:rsidRPr="00970D95">
        <w:rPr>
          <w:lang w:val="fr-CA"/>
        </w:rPr>
        <w:t>Employment</w:t>
      </w:r>
      <w:proofErr w:type="spellEnd"/>
      <w:r w:rsidR="00430DCB" w:rsidRPr="00970D95">
        <w:rPr>
          <w:lang w:val="fr-CA"/>
        </w:rPr>
        <w:t xml:space="preserve"> </w:t>
      </w:r>
      <w:proofErr w:type="spellStart"/>
      <w:r w:rsidR="00430DCB" w:rsidRPr="00970D95">
        <w:rPr>
          <w:lang w:val="fr-CA"/>
        </w:rPr>
        <w:t>Equity</w:t>
      </w:r>
      <w:proofErr w:type="spellEnd"/>
      <w:r w:rsidR="00430DCB" w:rsidRPr="00970D95">
        <w:rPr>
          <w:lang w:val="fr-CA"/>
        </w:rPr>
        <w:t xml:space="preserve"> </w:t>
      </w:r>
      <w:proofErr w:type="spellStart"/>
      <w:r w:rsidR="00430DCB" w:rsidRPr="00970D95">
        <w:rPr>
          <w:lang w:val="fr-CA"/>
        </w:rPr>
        <w:t>Review</w:t>
      </w:r>
      <w:proofErr w:type="spellEnd"/>
      <w:r w:rsidR="00430DCB" w:rsidRPr="00970D95">
        <w:rPr>
          <w:lang w:val="fr-CA"/>
        </w:rPr>
        <w:t xml:space="preserve"> Tribunal ») par « </w:t>
      </w:r>
      <w:proofErr w:type="spellStart"/>
      <w:r w:rsidR="00430DCB" w:rsidRPr="00970D95">
        <w:rPr>
          <w:lang w:val="fr-CA"/>
        </w:rPr>
        <w:t>Employment</w:t>
      </w:r>
      <w:proofErr w:type="spellEnd"/>
      <w:r w:rsidR="00430DCB" w:rsidRPr="00970D95">
        <w:rPr>
          <w:lang w:val="fr-CA"/>
        </w:rPr>
        <w:t xml:space="preserve"> </w:t>
      </w:r>
      <w:proofErr w:type="spellStart"/>
      <w:r w:rsidR="00430DCB" w:rsidRPr="00970D95">
        <w:rPr>
          <w:lang w:val="fr-CA"/>
        </w:rPr>
        <w:t>Equity</w:t>
      </w:r>
      <w:proofErr w:type="spellEnd"/>
      <w:r w:rsidR="00430DCB" w:rsidRPr="00970D95">
        <w:rPr>
          <w:lang w:val="fr-CA"/>
        </w:rPr>
        <w:t xml:space="preserve"> Tribunal »;</w:t>
      </w:r>
    </w:p>
    <w:p w14:paraId="4DD07507" w14:textId="6A3900AB" w:rsidR="00430DCB" w:rsidRPr="00970D95" w:rsidRDefault="00B46566" w:rsidP="00430DCB">
      <w:pPr>
        <w:pStyle w:val="ListBullet"/>
        <w:spacing w:before="240" w:after="0"/>
        <w:rPr>
          <w:lang w:val="fr-CA"/>
        </w:rPr>
      </w:pPr>
      <w:proofErr w:type="gramStart"/>
      <w:r>
        <w:rPr>
          <w:lang w:val="fr-CA"/>
        </w:rPr>
        <w:t>réviser</w:t>
      </w:r>
      <w:proofErr w:type="gramEnd"/>
      <w:r>
        <w:rPr>
          <w:lang w:val="fr-CA"/>
        </w:rPr>
        <w:t xml:space="preserve"> </w:t>
      </w:r>
      <w:r w:rsidR="00430DCB" w:rsidRPr="00970D95">
        <w:rPr>
          <w:lang w:val="fr-CA"/>
        </w:rPr>
        <w:t xml:space="preserve">le rôle du Tribunal à des fins d’expansion. Le Tribunal serait ainsi en mesure d’examiner les décisions, si un employé ou le représentant d’un employé le demande, et il pourrait </w:t>
      </w:r>
      <w:r w:rsidR="003F5980">
        <w:rPr>
          <w:lang w:val="fr-CA"/>
        </w:rPr>
        <w:t>avoir un rôle à jouer</w:t>
      </w:r>
      <w:r w:rsidR="00430DCB" w:rsidRPr="00970D95">
        <w:rPr>
          <w:lang w:val="fr-CA"/>
        </w:rPr>
        <w:t xml:space="preserve"> dans le cadre du nouveau mécanisme de dépôt de plaintes des employés;</w:t>
      </w:r>
    </w:p>
    <w:p w14:paraId="51266FD9" w14:textId="5BCB0FEB" w:rsidR="00430DCB" w:rsidRPr="00970D95" w:rsidRDefault="005E5F53" w:rsidP="00430DCB">
      <w:pPr>
        <w:pStyle w:val="ListBullet"/>
        <w:spacing w:before="240" w:after="0"/>
        <w:rPr>
          <w:lang w:val="fr-CA"/>
        </w:rPr>
      </w:pPr>
      <w:proofErr w:type="gramStart"/>
      <w:r>
        <w:rPr>
          <w:lang w:val="fr-CA"/>
        </w:rPr>
        <w:t>actualiser</w:t>
      </w:r>
      <w:proofErr w:type="gramEnd"/>
      <w:r>
        <w:rPr>
          <w:lang w:val="fr-CA"/>
        </w:rPr>
        <w:t xml:space="preserve"> </w:t>
      </w:r>
      <w:r w:rsidR="00430DCB" w:rsidRPr="00970D95">
        <w:rPr>
          <w:lang w:val="fr-CA"/>
        </w:rPr>
        <w:t xml:space="preserve">les pénalités </w:t>
      </w:r>
      <w:r>
        <w:rPr>
          <w:lang w:val="fr-CA"/>
        </w:rPr>
        <w:t xml:space="preserve">et les </w:t>
      </w:r>
      <w:r w:rsidR="00430DCB" w:rsidRPr="00970D95">
        <w:rPr>
          <w:lang w:val="fr-CA"/>
        </w:rPr>
        <w:t>harmonis</w:t>
      </w:r>
      <w:r>
        <w:rPr>
          <w:lang w:val="fr-CA"/>
        </w:rPr>
        <w:t>er</w:t>
      </w:r>
      <w:r w:rsidR="00430DCB" w:rsidRPr="00970D95">
        <w:rPr>
          <w:lang w:val="fr-CA"/>
        </w:rPr>
        <w:t xml:space="preserve"> avec d’autres pénalités semblables en vertu de la </w:t>
      </w:r>
      <w:r w:rsidR="00430DCB" w:rsidRPr="00970D95">
        <w:rPr>
          <w:i/>
          <w:lang w:val="fr-CA"/>
        </w:rPr>
        <w:t>Loi sur l’équité salariale</w:t>
      </w:r>
      <w:r w:rsidR="00430DCB" w:rsidRPr="00970D95">
        <w:rPr>
          <w:lang w:val="fr-CA"/>
        </w:rPr>
        <w:t xml:space="preserve"> et de la </w:t>
      </w:r>
      <w:r w:rsidR="00430DCB" w:rsidRPr="00970D95">
        <w:rPr>
          <w:i/>
          <w:lang w:val="fr-CA"/>
        </w:rPr>
        <w:t>Loi canadienne sur l’accessibilité</w:t>
      </w:r>
      <w:r w:rsidR="00430DCB" w:rsidRPr="00970D95">
        <w:rPr>
          <w:lang w:val="fr-CA"/>
        </w:rPr>
        <w:t>, en fonction de la taille et de la nature de l’employeur et du niveau de non-conformité.</w:t>
      </w:r>
    </w:p>
    <w:p w14:paraId="4A9DBDA9" w14:textId="77777777" w:rsidR="00430DCB" w:rsidRPr="00970D95" w:rsidRDefault="00430DCB" w:rsidP="00430DCB">
      <w:pPr>
        <w:rPr>
          <w:sz w:val="24"/>
          <w:lang w:val="fr-CA"/>
        </w:rPr>
      </w:pPr>
    </w:p>
    <w:tbl>
      <w:tblPr>
        <w:tblStyle w:val="TableGrid"/>
        <w:tblpPr w:leftFromText="181" w:rightFromText="181" w:vertAnchor="text" w:tblpY="1"/>
        <w:tblOverlap w:val="never"/>
        <w:tblW w:w="10080" w:type="dxa"/>
        <w:tblLook w:val="04A0" w:firstRow="1" w:lastRow="0" w:firstColumn="1" w:lastColumn="0" w:noHBand="0" w:noVBand="1"/>
      </w:tblPr>
      <w:tblGrid>
        <w:gridCol w:w="10080"/>
      </w:tblGrid>
      <w:tr w:rsidR="00430DCB" w:rsidRPr="00F1345B" w14:paraId="3D108D1D" w14:textId="77777777" w:rsidTr="00575425">
        <w:tc>
          <w:tcPr>
            <w:tcW w:w="10080" w:type="dxa"/>
            <w:shd w:val="clear" w:color="auto" w:fill="DBE5F1" w:themeFill="accent1" w:themeFillTint="33"/>
          </w:tcPr>
          <w:p w14:paraId="2081D077" w14:textId="6A32B18A" w:rsidR="00430DCB" w:rsidRPr="00970D95" w:rsidRDefault="00430DCB" w:rsidP="002561E8">
            <w:pPr>
              <w:pStyle w:val="Heading2"/>
            </w:pPr>
            <w:bookmarkStart w:id="64" w:name="_Toc157086659"/>
            <w:bookmarkStart w:id="65" w:name="_Toc157087012"/>
            <w:bookmarkStart w:id="66" w:name="_Toc157088408"/>
            <w:bookmarkStart w:id="67" w:name="_Toc157088473"/>
            <w:bookmarkStart w:id="68" w:name="_Toc164146864"/>
            <w:bookmarkStart w:id="69" w:name="_Toc164958914"/>
            <w:r w:rsidRPr="00970D95">
              <w:t xml:space="preserve">3.4   Sujets et questions </w:t>
            </w:r>
            <w:r w:rsidR="00CA5979">
              <w:t>aux fins de la</w:t>
            </w:r>
            <w:r w:rsidRPr="00970D95">
              <w:t xml:space="preserve"> consultation</w:t>
            </w:r>
            <w:bookmarkEnd w:id="64"/>
            <w:bookmarkEnd w:id="65"/>
            <w:bookmarkEnd w:id="66"/>
            <w:bookmarkEnd w:id="67"/>
            <w:bookmarkEnd w:id="68"/>
            <w:bookmarkEnd w:id="69"/>
          </w:p>
          <w:p w14:paraId="2F27376E" w14:textId="77777777" w:rsidR="00430DCB" w:rsidRPr="00970D95" w:rsidRDefault="00430DCB" w:rsidP="00CA2DEA">
            <w:pPr>
              <w:pStyle w:val="Heading3"/>
            </w:pPr>
            <w:r w:rsidRPr="00970D95">
              <w:t>Élimination des obstacles et progrès raisonnables</w:t>
            </w:r>
          </w:p>
          <w:p w14:paraId="0E863468" w14:textId="1B266709" w:rsidR="00430DCB" w:rsidRPr="00970D95" w:rsidRDefault="00430DCB" w:rsidP="00D15D59">
            <w:pPr>
              <w:numPr>
                <w:ilvl w:val="0"/>
                <w:numId w:val="4"/>
              </w:numPr>
              <w:spacing w:before="240"/>
              <w:contextualSpacing/>
              <w:rPr>
                <w:rStyle w:val="ui-provider"/>
                <w:sz w:val="24"/>
                <w:lang w:val="fr-CA"/>
              </w:rPr>
            </w:pPr>
            <w:r w:rsidRPr="00970D95">
              <w:rPr>
                <w:rStyle w:val="ui-provider"/>
                <w:sz w:val="24"/>
                <w:lang w:val="fr-CA"/>
              </w:rPr>
              <w:t>Préféreriez-vous que la notion d’« obstacle à l’emploi » soit définie comme le propose le groupe de travail, ou comme elle l’est actuellement dans</w:t>
            </w:r>
            <w:r w:rsidR="00947232">
              <w:rPr>
                <w:rStyle w:val="ui-provider"/>
                <w:sz w:val="24"/>
                <w:lang w:val="fr-CA"/>
              </w:rPr>
              <w:t xml:space="preserve"> </w:t>
            </w:r>
            <w:r w:rsidR="00947232" w:rsidRPr="00953303">
              <w:rPr>
                <w:rStyle w:val="ui-provider"/>
                <w:sz w:val="24"/>
                <w:lang w:val="fr-CA"/>
              </w:rPr>
              <w:t>les</w:t>
            </w:r>
            <w:r w:rsidRPr="00970D95">
              <w:rPr>
                <w:rStyle w:val="ui-provider"/>
                <w:sz w:val="24"/>
                <w:lang w:val="fr-CA"/>
              </w:rPr>
              <w:t xml:space="preserve"> </w:t>
            </w:r>
            <w:hyperlink r:id="rId31" w:history="1">
              <w:r w:rsidRPr="00970D95">
                <w:rPr>
                  <w:rStyle w:val="Hyperlink"/>
                  <w:sz w:val="24"/>
                  <w:lang w:val="fr-CA"/>
                </w:rPr>
                <w:t>Interprétations, politiques et guides</w:t>
              </w:r>
            </w:hyperlink>
            <w:r w:rsidRPr="00970D95">
              <w:rPr>
                <w:rStyle w:val="ui-provider"/>
                <w:sz w:val="24"/>
                <w:lang w:val="fr-CA"/>
              </w:rPr>
              <w:t>? Si vous préférez une autre définition, veuillez fournir ladite définition ainsi qu’une justification.</w:t>
            </w:r>
          </w:p>
          <w:p w14:paraId="4D952B29" w14:textId="77777777" w:rsidR="00430DCB" w:rsidRPr="00970D95" w:rsidRDefault="00430DCB" w:rsidP="00575425">
            <w:pPr>
              <w:spacing w:before="240"/>
              <w:ind w:left="360"/>
              <w:contextualSpacing/>
              <w:rPr>
                <w:rStyle w:val="ui-provider"/>
                <w:sz w:val="24"/>
                <w:lang w:val="fr-CA"/>
              </w:rPr>
            </w:pPr>
          </w:p>
          <w:p w14:paraId="6EA59244" w14:textId="77777777" w:rsidR="00430DCB" w:rsidRPr="00970D95" w:rsidRDefault="00430DCB" w:rsidP="00D15D59">
            <w:pPr>
              <w:numPr>
                <w:ilvl w:val="0"/>
                <w:numId w:val="4"/>
              </w:numPr>
              <w:spacing w:before="240"/>
              <w:contextualSpacing/>
              <w:rPr>
                <w:rStyle w:val="ui-provider"/>
                <w:sz w:val="24"/>
                <w:lang w:val="fr-CA"/>
              </w:rPr>
            </w:pPr>
            <w:r w:rsidRPr="00970D95">
              <w:rPr>
                <w:rStyle w:val="ui-provider"/>
                <w:sz w:val="24"/>
                <w:lang w:val="fr-CA"/>
              </w:rPr>
              <w:t>Estimez-vous qu’il soit important d’intégrer la définition d</w:t>
            </w:r>
            <w:proofErr w:type="gramStart"/>
            <w:r w:rsidRPr="00970D95">
              <w:rPr>
                <w:rStyle w:val="ui-provider"/>
                <w:sz w:val="24"/>
                <w:lang w:val="fr-CA"/>
              </w:rPr>
              <w:t>’«</w:t>
            </w:r>
            <w:proofErr w:type="gramEnd"/>
            <w:r w:rsidRPr="00970D95">
              <w:rPr>
                <w:rStyle w:val="ui-provider"/>
                <w:sz w:val="24"/>
                <w:lang w:val="fr-CA"/>
              </w:rPr>
              <w:t xml:space="preserve"> obstacle à l’emploi » dans la </w:t>
            </w:r>
            <w:r w:rsidRPr="00DA4289">
              <w:rPr>
                <w:rStyle w:val="ui-provider"/>
                <w:sz w:val="24"/>
                <w:lang w:val="fr-CA"/>
              </w:rPr>
              <w:t>Loi</w:t>
            </w:r>
            <w:r w:rsidRPr="00970D95">
              <w:rPr>
                <w:rStyle w:val="ui-provider"/>
                <w:sz w:val="24"/>
                <w:lang w:val="fr-CA"/>
              </w:rPr>
              <w:t xml:space="preserve"> ou le </w:t>
            </w:r>
            <w:r w:rsidRPr="00DA4289">
              <w:rPr>
                <w:rStyle w:val="ui-provider"/>
                <w:sz w:val="24"/>
                <w:lang w:val="fr-CA"/>
              </w:rPr>
              <w:t>Règlement</w:t>
            </w:r>
            <w:r w:rsidRPr="00970D95">
              <w:rPr>
                <w:rStyle w:val="ui-provider"/>
                <w:sz w:val="24"/>
                <w:lang w:val="fr-CA"/>
              </w:rPr>
              <w:t xml:space="preserve"> pour que celle-ci soit exécutoire? Le cas échéant, préféreriez-vous que la définition soit intégrée dans la </w:t>
            </w:r>
            <w:r w:rsidRPr="00DA4289">
              <w:rPr>
                <w:rStyle w:val="ui-provider"/>
                <w:sz w:val="24"/>
                <w:lang w:val="fr-CA"/>
              </w:rPr>
              <w:t>Loi</w:t>
            </w:r>
            <w:r w:rsidRPr="00970D95">
              <w:rPr>
                <w:rStyle w:val="ui-provider"/>
                <w:sz w:val="24"/>
                <w:lang w:val="fr-CA"/>
              </w:rPr>
              <w:t xml:space="preserve"> ou dans le </w:t>
            </w:r>
            <w:r w:rsidRPr="00DA4289">
              <w:rPr>
                <w:rStyle w:val="ui-provider"/>
                <w:sz w:val="24"/>
                <w:lang w:val="fr-CA"/>
              </w:rPr>
              <w:t>Règlement</w:t>
            </w:r>
            <w:r w:rsidRPr="00970D95">
              <w:rPr>
                <w:rStyle w:val="ui-provider"/>
                <w:sz w:val="24"/>
                <w:lang w:val="fr-CA"/>
              </w:rPr>
              <w:t>? Veuillez expliquer. </w:t>
            </w:r>
          </w:p>
          <w:p w14:paraId="60E93AC1" w14:textId="77777777" w:rsidR="00430DCB" w:rsidRPr="00970D95" w:rsidRDefault="00430DCB" w:rsidP="00575425">
            <w:pPr>
              <w:rPr>
                <w:rStyle w:val="ui-provider"/>
                <w:sz w:val="24"/>
                <w:lang w:val="fr-CA"/>
              </w:rPr>
            </w:pPr>
          </w:p>
          <w:p w14:paraId="6E7FE849" w14:textId="71A6D7CF" w:rsidR="00430DCB" w:rsidRPr="00970D95" w:rsidRDefault="00430DCB" w:rsidP="00D15D59">
            <w:pPr>
              <w:numPr>
                <w:ilvl w:val="0"/>
                <w:numId w:val="4"/>
              </w:numPr>
              <w:spacing w:before="240"/>
              <w:contextualSpacing/>
              <w:rPr>
                <w:rStyle w:val="ui-provider"/>
                <w:sz w:val="24"/>
                <w:lang w:val="fr-CA"/>
              </w:rPr>
            </w:pPr>
            <w:r w:rsidRPr="00970D95">
              <w:rPr>
                <w:rStyle w:val="ui-provider"/>
                <w:sz w:val="24"/>
                <w:lang w:val="fr-CA"/>
              </w:rPr>
              <w:t xml:space="preserve">Quelles approches proactives pourraient être </w:t>
            </w:r>
            <w:r w:rsidRPr="003F5980">
              <w:rPr>
                <w:rStyle w:val="ui-provider"/>
                <w:sz w:val="24"/>
                <w:lang w:val="fr-CA"/>
              </w:rPr>
              <w:t xml:space="preserve">adoptées </w:t>
            </w:r>
            <w:r w:rsidR="003F5980" w:rsidRPr="003F5980">
              <w:rPr>
                <w:rStyle w:val="ui-provider"/>
                <w:sz w:val="24"/>
                <w:lang w:val="fr-CA"/>
              </w:rPr>
              <w:t>a</w:t>
            </w:r>
            <w:r w:rsidR="003F5980" w:rsidRPr="00F1345B">
              <w:rPr>
                <w:rStyle w:val="ui-provider"/>
                <w:sz w:val="24"/>
                <w:lang w:val="fr-CA"/>
              </w:rPr>
              <w:t xml:space="preserve">fin </w:t>
            </w:r>
            <w:r w:rsidRPr="003F5980">
              <w:rPr>
                <w:rStyle w:val="ui-provider"/>
                <w:sz w:val="24"/>
                <w:lang w:val="fr-CA"/>
              </w:rPr>
              <w:t>de</w:t>
            </w:r>
            <w:r w:rsidRPr="00970D95">
              <w:rPr>
                <w:rStyle w:val="ui-provider"/>
                <w:sz w:val="24"/>
                <w:lang w:val="fr-CA"/>
              </w:rPr>
              <w:t xml:space="preserve"> déterminer, d’éliminer et de prévenir les obstacles au renforcement de l’équité en matière d’emploi?</w:t>
            </w:r>
          </w:p>
          <w:p w14:paraId="3BFF211F" w14:textId="77777777" w:rsidR="00430DCB" w:rsidRPr="00970D95" w:rsidRDefault="00430DCB" w:rsidP="00575425">
            <w:pPr>
              <w:pStyle w:val="ListParagraph"/>
              <w:ind w:left="360"/>
              <w:rPr>
                <w:sz w:val="24"/>
                <w:lang w:val="fr-CA"/>
              </w:rPr>
            </w:pPr>
          </w:p>
          <w:p w14:paraId="45A66B9E" w14:textId="720219E9" w:rsidR="00430DCB" w:rsidRPr="00970D95" w:rsidRDefault="00430DCB" w:rsidP="00D15D59">
            <w:pPr>
              <w:pStyle w:val="ListParagraph"/>
              <w:numPr>
                <w:ilvl w:val="0"/>
                <w:numId w:val="4"/>
              </w:numPr>
              <w:rPr>
                <w:rStyle w:val="ui-provider"/>
                <w:sz w:val="24"/>
                <w:lang w:val="fr-CA"/>
              </w:rPr>
            </w:pPr>
            <w:r w:rsidRPr="00970D95">
              <w:rPr>
                <w:sz w:val="24"/>
                <w:lang w:val="fr-CA"/>
              </w:rPr>
              <w:lastRenderedPageBreak/>
              <w:t>Selon vous, qu’est-ce qui constituerait un « progrès raisonnable » vers la réalisation de l’équité en matière d’emploi</w:t>
            </w:r>
            <w:r w:rsidR="00CB0822">
              <w:rPr>
                <w:sz w:val="24"/>
                <w:lang w:val="fr-CA"/>
              </w:rPr>
              <w:t xml:space="preserve"> dans le cadre de la Loi</w:t>
            </w:r>
            <w:r w:rsidRPr="00970D95">
              <w:rPr>
                <w:sz w:val="24"/>
                <w:lang w:val="fr-CA"/>
              </w:rPr>
              <w:t>? Comment ce progrès devrait-il être évalué?</w:t>
            </w:r>
          </w:p>
          <w:p w14:paraId="1C7B5F92" w14:textId="77777777" w:rsidR="00430DCB" w:rsidRPr="00970D95" w:rsidRDefault="00430DCB" w:rsidP="00575425">
            <w:pPr>
              <w:pStyle w:val="ListParagraph"/>
              <w:spacing w:before="240"/>
              <w:ind w:left="360"/>
              <w:rPr>
                <w:rStyle w:val="ui-provider"/>
                <w:sz w:val="24"/>
                <w:lang w:val="fr-CA"/>
              </w:rPr>
            </w:pPr>
          </w:p>
          <w:p w14:paraId="440E2F58" w14:textId="2CEFE091" w:rsidR="00430DCB" w:rsidRPr="00CB0822" w:rsidRDefault="00430DCB" w:rsidP="00D15D59">
            <w:pPr>
              <w:pStyle w:val="ListParagraph"/>
              <w:numPr>
                <w:ilvl w:val="0"/>
                <w:numId w:val="4"/>
              </w:numPr>
              <w:spacing w:before="240"/>
              <w:rPr>
                <w:rStyle w:val="ui-provider"/>
                <w:sz w:val="24"/>
                <w:lang w:val="fr-CA"/>
              </w:rPr>
            </w:pPr>
            <w:r w:rsidRPr="00970D95">
              <w:rPr>
                <w:rStyle w:val="ui-provider"/>
                <w:sz w:val="24"/>
                <w:lang w:val="fr-CA"/>
              </w:rPr>
              <w:t xml:space="preserve">Auriez-vous des préoccupations si les examens des systèmes d’emploi </w:t>
            </w:r>
            <w:r w:rsidRPr="00CB0822">
              <w:rPr>
                <w:rStyle w:val="ui-provider"/>
                <w:sz w:val="24"/>
                <w:lang w:val="fr-CA"/>
              </w:rPr>
              <w:t xml:space="preserve">devaient être effectués </w:t>
            </w:r>
            <w:r w:rsidR="00CB0822" w:rsidRPr="00CB0822">
              <w:rPr>
                <w:rStyle w:val="ui-provider"/>
                <w:sz w:val="24"/>
                <w:lang w:val="fr-CA"/>
              </w:rPr>
              <w:t>p</w:t>
            </w:r>
            <w:r w:rsidR="00CB0822" w:rsidRPr="002561E8">
              <w:rPr>
                <w:rStyle w:val="ui-provider"/>
                <w:sz w:val="24"/>
                <w:lang w:val="fr-CA"/>
              </w:rPr>
              <w:t>eu importe qu’une situation de</w:t>
            </w:r>
            <w:r w:rsidRPr="00CB0822">
              <w:rPr>
                <w:rStyle w:val="ui-provider"/>
                <w:sz w:val="24"/>
                <w:lang w:val="fr-CA"/>
              </w:rPr>
              <w:t xml:space="preserve"> sous-représentation</w:t>
            </w:r>
            <w:r w:rsidR="00CB0822" w:rsidRPr="00CB0822">
              <w:rPr>
                <w:rStyle w:val="ui-provider"/>
                <w:sz w:val="24"/>
                <w:lang w:val="fr-CA"/>
              </w:rPr>
              <w:t xml:space="preserve"> </w:t>
            </w:r>
            <w:r w:rsidR="00CB0822" w:rsidRPr="002561E8">
              <w:rPr>
                <w:rStyle w:val="ui-provider"/>
                <w:sz w:val="24"/>
                <w:lang w:val="fr-CA"/>
              </w:rPr>
              <w:t>ait été identifiée</w:t>
            </w:r>
            <w:r w:rsidR="00CB0822">
              <w:rPr>
                <w:rStyle w:val="ui-provider"/>
                <w:sz w:val="24"/>
                <w:lang w:val="fr-CA"/>
              </w:rPr>
              <w:t xml:space="preserve"> ou non</w:t>
            </w:r>
            <w:r w:rsidRPr="00CB0822">
              <w:rPr>
                <w:rStyle w:val="ui-provider"/>
                <w:sz w:val="24"/>
                <w:lang w:val="fr-CA"/>
              </w:rPr>
              <w:t xml:space="preserve">? Le cas échéant, comment pourrions-nous en tenir compte? </w:t>
            </w:r>
          </w:p>
          <w:p w14:paraId="6F3B0B7F" w14:textId="77777777" w:rsidR="00430DCB" w:rsidRPr="00970D95" w:rsidRDefault="00430DCB" w:rsidP="00575425">
            <w:pPr>
              <w:pStyle w:val="ListParagraph"/>
              <w:spacing w:before="240"/>
              <w:ind w:left="360"/>
              <w:rPr>
                <w:rStyle w:val="ui-provider"/>
                <w:sz w:val="24"/>
                <w:lang w:val="fr-CA"/>
              </w:rPr>
            </w:pPr>
          </w:p>
          <w:p w14:paraId="473500BF" w14:textId="563CDACA" w:rsidR="00430DCB" w:rsidRPr="00970D95" w:rsidRDefault="00430DCB" w:rsidP="00D15D59">
            <w:pPr>
              <w:pStyle w:val="ListParagraph"/>
              <w:numPr>
                <w:ilvl w:val="0"/>
                <w:numId w:val="4"/>
              </w:numPr>
              <w:spacing w:after="160" w:line="259" w:lineRule="auto"/>
              <w:rPr>
                <w:sz w:val="24"/>
                <w:lang w:val="fr-CA"/>
              </w:rPr>
            </w:pPr>
            <w:r w:rsidRPr="00970D95">
              <w:rPr>
                <w:rStyle w:val="ui-provider"/>
                <w:sz w:val="24"/>
                <w:lang w:val="fr-CA"/>
              </w:rPr>
              <w:t>Auriez-vous des préoccupations si l’on exigeait aux employeurs d’établir des mécanismes de responsabilisation pour les cadres supérieurs (c.-à-d. au moyen d’évaluations du rendement) afin de veiller à ce que le plan d’équité en matière d’emploi soit mis en œuvre et que des progrès raisonnables soient réalisés de façon à réaliser et à maintenir l’équité en matière d’emploi?</w:t>
            </w:r>
            <w:r w:rsidRPr="00970D95">
              <w:rPr>
                <w:sz w:val="24"/>
                <w:lang w:val="fr-CA"/>
              </w:rPr>
              <w:t xml:space="preserve"> </w:t>
            </w:r>
            <w:r w:rsidR="00CB0822">
              <w:rPr>
                <w:sz w:val="24"/>
                <w:lang w:val="fr-CA"/>
              </w:rPr>
              <w:t>Dans l’affirmative</w:t>
            </w:r>
            <w:r w:rsidRPr="00970D95">
              <w:rPr>
                <w:sz w:val="24"/>
                <w:lang w:val="fr-CA"/>
              </w:rPr>
              <w:t>, comment pourrions-nous en tenir compte?</w:t>
            </w:r>
          </w:p>
          <w:p w14:paraId="576A71BB" w14:textId="77777777" w:rsidR="00430DCB" w:rsidRPr="00970D95" w:rsidRDefault="00430DCB" w:rsidP="00575425">
            <w:pPr>
              <w:pStyle w:val="ListParagraph"/>
              <w:rPr>
                <w:sz w:val="24"/>
                <w:lang w:val="fr-CA"/>
              </w:rPr>
            </w:pPr>
          </w:p>
          <w:p w14:paraId="299A04AD" w14:textId="77777777" w:rsidR="00430DCB" w:rsidRPr="00970D95" w:rsidRDefault="00430DCB" w:rsidP="00D15D59">
            <w:pPr>
              <w:pStyle w:val="ListParagraph"/>
              <w:numPr>
                <w:ilvl w:val="0"/>
                <w:numId w:val="4"/>
              </w:numPr>
              <w:rPr>
                <w:rStyle w:val="ui-provider"/>
                <w:sz w:val="24"/>
                <w:lang w:val="fr-CA"/>
              </w:rPr>
            </w:pPr>
            <w:r w:rsidRPr="00970D95">
              <w:rPr>
                <w:rStyle w:val="ui-provider"/>
                <w:sz w:val="24"/>
                <w:lang w:val="fr-CA"/>
              </w:rPr>
              <w:t>Auriez-vous des préoccupations si l’on exigeait aux employeurs d’intégrer dans leur plan d’équité en matière d’emploi des mesures spéciales visant à remédier aux écarts importants de sous-représentation des groupes désignés et des sous-groupes? Le cas échéant, comment pourrions-nous en tenir compte?</w:t>
            </w:r>
          </w:p>
          <w:p w14:paraId="14B23059" w14:textId="77777777" w:rsidR="00430DCB" w:rsidRPr="00970D95" w:rsidRDefault="00430DCB" w:rsidP="00D15D59">
            <w:pPr>
              <w:numPr>
                <w:ilvl w:val="0"/>
                <w:numId w:val="4"/>
              </w:numPr>
              <w:spacing w:before="240"/>
              <w:rPr>
                <w:lang w:val="fr-CA"/>
              </w:rPr>
            </w:pPr>
            <w:r w:rsidRPr="00970D95">
              <w:rPr>
                <w:rStyle w:val="ui-provider"/>
                <w:sz w:val="24"/>
                <w:lang w:val="fr-CA"/>
              </w:rPr>
              <w:t>Auriez-vous des suggestions ou des commentaires pour améliorer les examens des systèmes d’emploi et les plans d’équité en matière d’emploi (p. ex. fréquence, contenu, etc.)?</w:t>
            </w:r>
          </w:p>
          <w:p w14:paraId="12F59576" w14:textId="0A9BD2A6" w:rsidR="00430DCB" w:rsidRPr="00970D95" w:rsidRDefault="006237B5" w:rsidP="00CA2DEA">
            <w:pPr>
              <w:pStyle w:val="Heading3"/>
            </w:pPr>
            <w:r>
              <w:t>D</w:t>
            </w:r>
            <w:r w:rsidR="00430DCB" w:rsidRPr="00970D95">
              <w:t>onnées</w:t>
            </w:r>
            <w:r>
              <w:t xml:space="preserve"> de </w:t>
            </w:r>
            <w:r w:rsidRPr="002754D2">
              <w:t>référence</w:t>
            </w:r>
          </w:p>
          <w:p w14:paraId="72737C26" w14:textId="59978583" w:rsidR="00430DCB" w:rsidRPr="00970D95" w:rsidRDefault="00430DCB" w:rsidP="00D15D59">
            <w:pPr>
              <w:numPr>
                <w:ilvl w:val="0"/>
                <w:numId w:val="4"/>
              </w:numPr>
              <w:spacing w:before="240"/>
              <w:rPr>
                <w:rFonts w:eastAsia="Times New Roman"/>
                <w:sz w:val="24"/>
                <w:lang w:val="fr-CA"/>
              </w:rPr>
            </w:pPr>
            <w:r w:rsidRPr="00970D95">
              <w:rPr>
                <w:sz w:val="24"/>
                <w:lang w:val="fr-CA"/>
              </w:rPr>
              <w:t xml:space="preserve">Auriez-vous des préoccupations si de </w:t>
            </w:r>
            <w:r w:rsidR="002754D2" w:rsidRPr="002754D2">
              <w:rPr>
                <w:sz w:val="24"/>
                <w:lang w:val="fr-CA"/>
              </w:rPr>
              <w:t>nouvelles données de référence</w:t>
            </w:r>
            <w:r w:rsidRPr="00970D95">
              <w:rPr>
                <w:sz w:val="24"/>
                <w:lang w:val="fr-CA"/>
              </w:rPr>
              <w:t xml:space="preserve"> étaient créé</w:t>
            </w:r>
            <w:r w:rsidR="002754D2">
              <w:rPr>
                <w:sz w:val="24"/>
                <w:lang w:val="fr-CA"/>
              </w:rPr>
              <w:t>e</w:t>
            </w:r>
            <w:r w:rsidRPr="00970D95">
              <w:rPr>
                <w:sz w:val="24"/>
                <w:lang w:val="fr-CA"/>
              </w:rPr>
              <w:t xml:space="preserve">s en fonction de la représentation dans </w:t>
            </w:r>
            <w:r w:rsidR="003F5980">
              <w:rPr>
                <w:sz w:val="24"/>
                <w:lang w:val="fr-CA"/>
              </w:rPr>
              <w:t>la population canadienne apte au travail</w:t>
            </w:r>
            <w:r w:rsidRPr="00970D95">
              <w:rPr>
                <w:sz w:val="24"/>
                <w:lang w:val="fr-CA"/>
              </w:rPr>
              <w:t xml:space="preserve">? </w:t>
            </w:r>
            <w:r w:rsidR="00CB0822">
              <w:rPr>
                <w:sz w:val="24"/>
                <w:lang w:val="fr-CA"/>
              </w:rPr>
              <w:t>Dans l’affirmative</w:t>
            </w:r>
            <w:r w:rsidRPr="00970D95">
              <w:rPr>
                <w:sz w:val="24"/>
                <w:lang w:val="fr-CA"/>
              </w:rPr>
              <w:t>, comment pourrions-nous en tenir compte?</w:t>
            </w:r>
          </w:p>
          <w:p w14:paraId="536EA50E" w14:textId="77777777" w:rsidR="00430DCB" w:rsidRPr="00970D95" w:rsidRDefault="00430DCB" w:rsidP="00D15D59">
            <w:pPr>
              <w:pStyle w:val="ListParagraph"/>
              <w:numPr>
                <w:ilvl w:val="0"/>
                <w:numId w:val="24"/>
              </w:numPr>
              <w:spacing w:before="240"/>
              <w:contextualSpacing w:val="0"/>
              <w:rPr>
                <w:lang w:val="fr-CA"/>
              </w:rPr>
            </w:pPr>
            <w:r w:rsidRPr="00970D95">
              <w:rPr>
                <w:sz w:val="24"/>
                <w:lang w:val="fr-CA"/>
              </w:rPr>
              <w:t xml:space="preserve">Quels paramètres généraux devraient être pris en considération ou non afin de définir la population qui est disponible pour travailler (p. ex. géographie, secteur, classification professionnelle, etc.)? </w:t>
            </w:r>
          </w:p>
          <w:p w14:paraId="56BEEF9D" w14:textId="77777777" w:rsidR="00430DCB" w:rsidRPr="00970D95" w:rsidRDefault="00430DCB" w:rsidP="00575425">
            <w:pPr>
              <w:pStyle w:val="NoSpacing"/>
              <w:rPr>
                <w:lang w:val="fr-CA"/>
              </w:rPr>
            </w:pPr>
          </w:p>
          <w:p w14:paraId="75FB3897" w14:textId="77777777" w:rsidR="00430DCB" w:rsidRPr="00970D95" w:rsidRDefault="00430DCB" w:rsidP="002561E8">
            <w:pPr>
              <w:pStyle w:val="Heading3"/>
            </w:pPr>
            <w:r w:rsidRPr="00970D95">
              <w:t>Surveillance réglementaire, pénalités et plaintes</w:t>
            </w:r>
          </w:p>
          <w:p w14:paraId="41B701E6" w14:textId="61C1B561" w:rsidR="00430DCB" w:rsidRPr="00970D95" w:rsidRDefault="00430DCB" w:rsidP="00D15D59">
            <w:pPr>
              <w:pStyle w:val="ListParagraph"/>
              <w:numPr>
                <w:ilvl w:val="0"/>
                <w:numId w:val="4"/>
              </w:numPr>
              <w:spacing w:before="240"/>
              <w:rPr>
                <w:sz w:val="24"/>
                <w:lang w:val="fr-CA"/>
              </w:rPr>
            </w:pPr>
            <w:r w:rsidRPr="00970D95">
              <w:rPr>
                <w:sz w:val="24"/>
                <w:lang w:val="fr-CA"/>
              </w:rPr>
              <w:t xml:space="preserve">Auriez-vous des préoccupations si un commissaire à l’équité en matière d’emploi était nommé pour appliquer et exécuter la </w:t>
            </w:r>
            <w:r w:rsidRPr="002754D2">
              <w:rPr>
                <w:sz w:val="24"/>
                <w:lang w:val="fr-CA"/>
              </w:rPr>
              <w:t>Loi</w:t>
            </w:r>
            <w:r w:rsidRPr="00970D95">
              <w:rPr>
                <w:sz w:val="24"/>
                <w:lang w:val="fr-CA"/>
              </w:rPr>
              <w:t xml:space="preserve"> de façon indépendante du ministre du Travail? </w:t>
            </w:r>
            <w:r w:rsidR="00CB0822">
              <w:rPr>
                <w:sz w:val="24"/>
                <w:lang w:val="fr-CA"/>
              </w:rPr>
              <w:t>Dans l’affirmative</w:t>
            </w:r>
            <w:r w:rsidRPr="00970D95">
              <w:rPr>
                <w:sz w:val="24"/>
                <w:lang w:val="fr-CA"/>
              </w:rPr>
              <w:t xml:space="preserve">, comment pourrions-nous en tenir compte?  </w:t>
            </w:r>
          </w:p>
          <w:p w14:paraId="24D0B6F0" w14:textId="6D138B68" w:rsidR="00430DCB" w:rsidRPr="00970D95" w:rsidRDefault="00430DCB" w:rsidP="00D15D59">
            <w:pPr>
              <w:numPr>
                <w:ilvl w:val="0"/>
                <w:numId w:val="4"/>
              </w:numPr>
              <w:spacing w:before="240"/>
              <w:ind w:left="357" w:hanging="357"/>
              <w:rPr>
                <w:sz w:val="24"/>
                <w:lang w:val="fr-CA"/>
              </w:rPr>
            </w:pPr>
            <w:r w:rsidRPr="00970D95">
              <w:rPr>
                <w:sz w:val="24"/>
                <w:lang w:val="fr-CA"/>
              </w:rPr>
              <w:t xml:space="preserve">Auriez-vous des préoccupations si le rôle de la Commission </w:t>
            </w:r>
            <w:r w:rsidR="003F5980" w:rsidRPr="003F5980">
              <w:rPr>
                <w:sz w:val="24"/>
                <w:lang w:val="fr-CA"/>
              </w:rPr>
              <w:t xml:space="preserve">canadienne des droits de la personne </w:t>
            </w:r>
            <w:r w:rsidRPr="00970D95">
              <w:rPr>
                <w:sz w:val="24"/>
                <w:lang w:val="fr-CA"/>
              </w:rPr>
              <w:t xml:space="preserve">s’élargissait de façon à faire appliquer et exécuter la </w:t>
            </w:r>
            <w:r w:rsidRPr="002754D2">
              <w:rPr>
                <w:sz w:val="24"/>
                <w:lang w:val="fr-CA"/>
              </w:rPr>
              <w:t>Loi</w:t>
            </w:r>
            <w:r w:rsidRPr="00970D95">
              <w:rPr>
                <w:sz w:val="24"/>
                <w:lang w:val="fr-CA"/>
              </w:rPr>
              <w:t>?</w:t>
            </w:r>
            <w:r w:rsidRPr="00970D95">
              <w:rPr>
                <w:color w:val="92D050"/>
                <w:sz w:val="24"/>
                <w:lang w:val="fr-CA"/>
              </w:rPr>
              <w:t xml:space="preserve"> </w:t>
            </w:r>
            <w:r w:rsidR="00CB0822">
              <w:rPr>
                <w:sz w:val="24"/>
                <w:lang w:val="fr-CA"/>
              </w:rPr>
              <w:t>Dans l’affirmative</w:t>
            </w:r>
            <w:r w:rsidRPr="00970D95">
              <w:rPr>
                <w:sz w:val="24"/>
                <w:lang w:val="fr-CA"/>
              </w:rPr>
              <w:t xml:space="preserve">, comment pourrions-nous en tenir compte?  </w:t>
            </w:r>
          </w:p>
          <w:p w14:paraId="7606DB9E" w14:textId="4C70E900" w:rsidR="00430DCB" w:rsidRPr="00970D95" w:rsidRDefault="00430DCB" w:rsidP="00D15D59">
            <w:pPr>
              <w:numPr>
                <w:ilvl w:val="0"/>
                <w:numId w:val="4"/>
              </w:numPr>
              <w:spacing w:before="240"/>
              <w:rPr>
                <w:sz w:val="24"/>
                <w:lang w:val="fr-CA"/>
              </w:rPr>
            </w:pPr>
            <w:r w:rsidRPr="00970D95">
              <w:rPr>
                <w:sz w:val="24"/>
                <w:lang w:val="fr-CA"/>
              </w:rPr>
              <w:t xml:space="preserve">Auriez-vous des préoccupations si les employés avaient le droit de porter plainte s’ils estiment que leur employeur ne respecte pas ses obligations en vertu de la </w:t>
            </w:r>
            <w:r w:rsidRPr="002754D2">
              <w:rPr>
                <w:sz w:val="24"/>
                <w:lang w:val="fr-CA"/>
              </w:rPr>
              <w:t>Loi</w:t>
            </w:r>
            <w:r w:rsidRPr="00970D95">
              <w:rPr>
                <w:sz w:val="24"/>
                <w:lang w:val="fr-CA"/>
              </w:rPr>
              <w:t xml:space="preserve">? </w:t>
            </w:r>
            <w:r w:rsidR="00CB0822">
              <w:rPr>
                <w:sz w:val="24"/>
                <w:lang w:val="fr-CA"/>
              </w:rPr>
              <w:t>Dans l’affirmative</w:t>
            </w:r>
            <w:r w:rsidRPr="00970D95">
              <w:rPr>
                <w:sz w:val="24"/>
                <w:lang w:val="fr-CA"/>
              </w:rPr>
              <w:t xml:space="preserve">, comment pourrions-nous en tenir compte?  </w:t>
            </w:r>
          </w:p>
          <w:p w14:paraId="002432B7" w14:textId="4BEC4D0C" w:rsidR="00430DCB" w:rsidRPr="00970D95" w:rsidRDefault="00430DCB" w:rsidP="00D15D59">
            <w:pPr>
              <w:numPr>
                <w:ilvl w:val="0"/>
                <w:numId w:val="4"/>
              </w:numPr>
              <w:spacing w:before="240"/>
              <w:ind w:left="357" w:hanging="357"/>
              <w:rPr>
                <w:sz w:val="24"/>
                <w:lang w:val="fr-CA"/>
              </w:rPr>
            </w:pPr>
            <w:r w:rsidRPr="00970D95">
              <w:rPr>
                <w:sz w:val="24"/>
                <w:lang w:val="fr-CA"/>
              </w:rPr>
              <w:lastRenderedPageBreak/>
              <w:t xml:space="preserve">Auriez-vous des préoccupations si la portée actuelle du système administratif de </w:t>
            </w:r>
            <w:r w:rsidR="003F5980">
              <w:rPr>
                <w:sz w:val="24"/>
                <w:lang w:val="fr-CA"/>
              </w:rPr>
              <w:t>sanctions</w:t>
            </w:r>
            <w:r w:rsidRPr="00970D95">
              <w:rPr>
                <w:sz w:val="24"/>
                <w:lang w:val="fr-CA"/>
              </w:rPr>
              <w:t xml:space="preserve"> pécuniaires s’élargissait </w:t>
            </w:r>
            <w:proofErr w:type="gramStart"/>
            <w:r w:rsidRPr="00970D95">
              <w:rPr>
                <w:sz w:val="24"/>
                <w:lang w:val="fr-CA"/>
              </w:rPr>
              <w:t>de façon à ce</w:t>
            </w:r>
            <w:proofErr w:type="gramEnd"/>
            <w:r w:rsidRPr="00970D95">
              <w:rPr>
                <w:sz w:val="24"/>
                <w:lang w:val="fr-CA"/>
              </w:rPr>
              <w:t xml:space="preserve"> qu’elle s’applique à plus que les obligations de production de rapports en vertu de la </w:t>
            </w:r>
            <w:r w:rsidRPr="002E286B">
              <w:rPr>
                <w:sz w:val="24"/>
                <w:lang w:val="fr-CA"/>
              </w:rPr>
              <w:t>Loi</w:t>
            </w:r>
            <w:r w:rsidRPr="00970D95">
              <w:rPr>
                <w:sz w:val="24"/>
                <w:lang w:val="fr-CA"/>
              </w:rPr>
              <w:t xml:space="preserve"> (c.-à-d. </w:t>
            </w:r>
            <w:r w:rsidR="003F5980">
              <w:rPr>
                <w:sz w:val="24"/>
                <w:lang w:val="fr-CA"/>
              </w:rPr>
              <w:t xml:space="preserve">afin qu’elle s’applique également aux autres </w:t>
            </w:r>
            <w:r w:rsidRPr="00970D95">
              <w:rPr>
                <w:sz w:val="24"/>
                <w:lang w:val="fr-CA"/>
              </w:rPr>
              <w:t xml:space="preserve">obligations)? </w:t>
            </w:r>
            <w:r w:rsidR="00101554">
              <w:rPr>
                <w:sz w:val="24"/>
                <w:lang w:val="fr-CA"/>
              </w:rPr>
              <w:t>Dans l’affirmative</w:t>
            </w:r>
            <w:r w:rsidRPr="00970D95">
              <w:rPr>
                <w:sz w:val="24"/>
                <w:lang w:val="fr-CA"/>
              </w:rPr>
              <w:t xml:space="preserve">, comment pourrions-nous en tenir compte?  </w:t>
            </w:r>
          </w:p>
          <w:p w14:paraId="07BA42C4" w14:textId="77777777" w:rsidR="00430DCB" w:rsidRPr="00970D95" w:rsidRDefault="00430DCB" w:rsidP="00D15D59">
            <w:pPr>
              <w:numPr>
                <w:ilvl w:val="0"/>
                <w:numId w:val="4"/>
              </w:numPr>
              <w:spacing w:before="240"/>
              <w:rPr>
                <w:sz w:val="24"/>
                <w:lang w:val="fr-CA"/>
              </w:rPr>
            </w:pPr>
            <w:r w:rsidRPr="00970D95">
              <w:rPr>
                <w:sz w:val="24"/>
                <w:lang w:val="fr-CA"/>
              </w:rPr>
              <w:t xml:space="preserve">Quelles mesures positives pourraient être mises en œuvre afin d’encourager les employeurs à se conformer à la </w:t>
            </w:r>
            <w:r w:rsidRPr="002E286B">
              <w:rPr>
                <w:sz w:val="24"/>
                <w:lang w:val="fr-CA"/>
              </w:rPr>
              <w:t>Loi</w:t>
            </w:r>
            <w:r w:rsidRPr="00970D95">
              <w:rPr>
                <w:sz w:val="24"/>
                <w:lang w:val="fr-CA"/>
              </w:rPr>
              <w:t>?</w:t>
            </w:r>
          </w:p>
          <w:p w14:paraId="0FA01A19" w14:textId="77777777" w:rsidR="00430DCB" w:rsidRPr="00970D95" w:rsidRDefault="00430DCB" w:rsidP="00575425">
            <w:pPr>
              <w:rPr>
                <w:b/>
                <w:bCs/>
                <w:sz w:val="24"/>
                <w:lang w:val="fr-CA"/>
              </w:rPr>
            </w:pPr>
          </w:p>
          <w:p w14:paraId="0C15D81D" w14:textId="407157A6" w:rsidR="00430DCB" w:rsidRPr="00970D95" w:rsidRDefault="00430DCB" w:rsidP="00575425">
            <w:pPr>
              <w:rPr>
                <w:sz w:val="24"/>
                <w:lang w:val="fr-CA"/>
              </w:rPr>
            </w:pPr>
            <w:r w:rsidRPr="00970D95">
              <w:rPr>
                <w:b/>
                <w:sz w:val="24"/>
                <w:lang w:val="fr-CA"/>
              </w:rPr>
              <w:t>Remarque :</w:t>
            </w:r>
            <w:r w:rsidRPr="00970D95">
              <w:rPr>
                <w:sz w:val="24"/>
                <w:lang w:val="fr-CA"/>
              </w:rPr>
              <w:t xml:space="preserve"> Si vous avez des commentaires qui ne concernent aucune des questions de la section 3, veuillez les fournir dans votre </w:t>
            </w:r>
            <w:r w:rsidR="002E286B">
              <w:rPr>
                <w:sz w:val="24"/>
                <w:lang w:val="fr-CA"/>
              </w:rPr>
              <w:t>soumission</w:t>
            </w:r>
            <w:r w:rsidRPr="00970D95">
              <w:rPr>
                <w:sz w:val="24"/>
                <w:lang w:val="fr-CA"/>
              </w:rPr>
              <w:t>.</w:t>
            </w:r>
          </w:p>
        </w:tc>
      </w:tr>
    </w:tbl>
    <w:p w14:paraId="09ACBA40" w14:textId="77777777" w:rsidR="00367198" w:rsidRPr="00970D95" w:rsidRDefault="00367198">
      <w:pPr>
        <w:spacing w:after="200" w:line="276" w:lineRule="auto"/>
        <w:rPr>
          <w:b/>
          <w:sz w:val="28"/>
          <w:szCs w:val="28"/>
          <w:lang w:val="fr-CA"/>
        </w:rPr>
      </w:pPr>
      <w:r w:rsidRPr="00970D95">
        <w:rPr>
          <w:i/>
          <w:iCs/>
          <w:sz w:val="28"/>
          <w:szCs w:val="28"/>
          <w:lang w:val="fr-CA"/>
        </w:rPr>
        <w:lastRenderedPageBreak/>
        <w:br w:type="page"/>
      </w:r>
    </w:p>
    <w:p w14:paraId="276A3FB4" w14:textId="77777777" w:rsidR="00C15D48" w:rsidRPr="00616F3C" w:rsidRDefault="00C15D48" w:rsidP="00430DCB">
      <w:pPr>
        <w:pStyle w:val="Heading1"/>
        <w:ind w:hanging="720"/>
        <w:rPr>
          <w:lang w:val="fr-CA"/>
        </w:rPr>
      </w:pPr>
      <w:bookmarkStart w:id="70" w:name="_Toc157086660"/>
      <w:bookmarkStart w:id="71" w:name="_Toc157086880"/>
      <w:bookmarkStart w:id="72" w:name="_Toc157087013"/>
      <w:bookmarkStart w:id="73" w:name="_Toc157088257"/>
      <w:bookmarkStart w:id="74" w:name="_Toc157088409"/>
      <w:bookmarkStart w:id="75" w:name="_Toc157088474"/>
      <w:bookmarkStart w:id="76" w:name="_Toc164146865"/>
      <w:bookmarkStart w:id="77" w:name="_Toc164958915"/>
      <w:bookmarkStart w:id="78" w:name="_Toc88637945"/>
      <w:bookmarkStart w:id="79" w:name="_Toc96941749"/>
      <w:bookmarkStart w:id="80" w:name="_Toc156377581"/>
      <w:bookmarkStart w:id="81" w:name="_Toc157086663"/>
      <w:bookmarkStart w:id="82" w:name="_Toc157086882"/>
      <w:bookmarkStart w:id="83" w:name="_Toc157087016"/>
      <w:bookmarkStart w:id="84" w:name="_Toc157088259"/>
      <w:bookmarkStart w:id="85" w:name="_Toc157088412"/>
      <w:bookmarkStart w:id="86" w:name="_Toc157088477"/>
      <w:bookmarkEnd w:id="63"/>
      <w:r w:rsidRPr="00616F3C">
        <w:rPr>
          <w:lang w:val="fr-CA"/>
        </w:rPr>
        <w:lastRenderedPageBreak/>
        <w:t xml:space="preserve">Améliorer </w:t>
      </w:r>
      <w:bookmarkEnd w:id="70"/>
      <w:bookmarkEnd w:id="71"/>
      <w:bookmarkEnd w:id="72"/>
      <w:r w:rsidRPr="00616F3C">
        <w:rPr>
          <w:lang w:val="fr-CA"/>
        </w:rPr>
        <w:t>les rapports publics</w:t>
      </w:r>
      <w:bookmarkEnd w:id="73"/>
      <w:bookmarkEnd w:id="74"/>
      <w:bookmarkEnd w:id="75"/>
      <w:bookmarkEnd w:id="76"/>
      <w:bookmarkEnd w:id="77"/>
    </w:p>
    <w:p w14:paraId="321A92CA" w14:textId="68DE41B0" w:rsidR="00C15D48" w:rsidRPr="00970D95" w:rsidRDefault="00685D6B" w:rsidP="002561E8">
      <w:pPr>
        <w:pStyle w:val="Heading2"/>
      </w:pPr>
      <w:bookmarkStart w:id="87" w:name="_Toc164146866"/>
      <w:bookmarkStart w:id="88" w:name="_Toc164958916"/>
      <w:r>
        <w:t>4.1</w:t>
      </w:r>
      <w:r>
        <w:tab/>
      </w:r>
      <w:r w:rsidR="00C15D48" w:rsidRPr="00685D6B">
        <w:t>Fréquence</w:t>
      </w:r>
      <w:r w:rsidR="00C15D48" w:rsidRPr="00970D95">
        <w:t xml:space="preserve"> des rapports et transparence des données</w:t>
      </w:r>
      <w:bookmarkEnd w:id="87"/>
      <w:bookmarkEnd w:id="88"/>
    </w:p>
    <w:p w14:paraId="407E2447" w14:textId="54B4121D" w:rsidR="00C15D48" w:rsidRPr="00970D95" w:rsidRDefault="00C15D48" w:rsidP="00C15D48">
      <w:pPr>
        <w:spacing w:before="240"/>
        <w:rPr>
          <w:sz w:val="24"/>
          <w:lang w:val="fr-CA"/>
        </w:rPr>
      </w:pPr>
      <w:r w:rsidRPr="00970D95">
        <w:rPr>
          <w:sz w:val="24"/>
          <w:lang w:val="fr-CA"/>
        </w:rPr>
        <w:t>À l’heure actuelle, l</w:t>
      </w:r>
      <w:r w:rsidR="00B80313">
        <w:rPr>
          <w:sz w:val="24"/>
          <w:lang w:val="fr-CA"/>
        </w:rPr>
        <w:t>a</w:t>
      </w:r>
      <w:r w:rsidRPr="00970D95">
        <w:rPr>
          <w:sz w:val="24"/>
          <w:lang w:val="fr-CA"/>
        </w:rPr>
        <w:t xml:space="preserve"> président</w:t>
      </w:r>
      <w:r w:rsidR="00B80313">
        <w:rPr>
          <w:sz w:val="24"/>
          <w:lang w:val="fr-CA"/>
        </w:rPr>
        <w:t>e</w:t>
      </w:r>
      <w:r w:rsidRPr="00970D95">
        <w:rPr>
          <w:sz w:val="24"/>
          <w:lang w:val="fr-CA"/>
        </w:rPr>
        <w:t xml:space="preserve"> du Conseil du Trésor crée un seul rapport pour les organisations de l’administration publique centrale, tandis que les employeurs des organismes </w:t>
      </w:r>
      <w:r w:rsidR="00B80313">
        <w:rPr>
          <w:sz w:val="24"/>
          <w:lang w:val="fr-CA"/>
        </w:rPr>
        <w:t xml:space="preserve">distincts </w:t>
      </w:r>
      <w:r w:rsidRPr="00970D95">
        <w:rPr>
          <w:sz w:val="24"/>
          <w:lang w:val="fr-CA"/>
        </w:rPr>
        <w:t>doivent créer leur propre rapport annuel et le lui fournir. Les rapports doivent contenir les éléments ci-dessous.</w:t>
      </w:r>
    </w:p>
    <w:p w14:paraId="424289EA" w14:textId="77777777" w:rsidR="00C15D48" w:rsidRPr="00970D95" w:rsidRDefault="00C15D48" w:rsidP="00C15D48">
      <w:pPr>
        <w:pStyle w:val="ListBullet"/>
        <w:spacing w:before="240" w:after="0"/>
        <w:rPr>
          <w:lang w:val="fr-CA"/>
        </w:rPr>
      </w:pPr>
      <w:r w:rsidRPr="00970D95">
        <w:rPr>
          <w:lang w:val="fr-CA"/>
        </w:rPr>
        <w:t>Une section quantitative qui décrit :</w:t>
      </w:r>
    </w:p>
    <w:p w14:paraId="0DB1B2D9" w14:textId="25FA46A2" w:rsidR="00C15D48" w:rsidRPr="00970D95" w:rsidRDefault="00C15D48" w:rsidP="00D15D59">
      <w:pPr>
        <w:pStyle w:val="ListParagraph"/>
        <w:numPr>
          <w:ilvl w:val="1"/>
          <w:numId w:val="1"/>
        </w:numPr>
        <w:spacing w:before="240"/>
        <w:rPr>
          <w:sz w:val="24"/>
          <w:lang w:val="fr-CA"/>
        </w:rPr>
      </w:pPr>
      <w:proofErr w:type="gramStart"/>
      <w:r w:rsidRPr="00970D95">
        <w:rPr>
          <w:sz w:val="24"/>
          <w:lang w:val="fr-CA"/>
        </w:rPr>
        <w:t>le</w:t>
      </w:r>
      <w:proofErr w:type="gramEnd"/>
      <w:r w:rsidRPr="00970D95">
        <w:rPr>
          <w:sz w:val="24"/>
          <w:lang w:val="fr-CA"/>
        </w:rPr>
        <w:t xml:space="preserve"> nombre d</w:t>
      </w:r>
      <w:r w:rsidR="00676ECE">
        <w:rPr>
          <w:sz w:val="24"/>
          <w:lang w:val="fr-CA"/>
        </w:rPr>
        <w:t>’employés</w:t>
      </w:r>
      <w:r w:rsidRPr="00970D95">
        <w:rPr>
          <w:sz w:val="24"/>
          <w:lang w:val="fr-CA"/>
        </w:rPr>
        <w:t xml:space="preserve"> et le nombre de membres de chacun des groupes désignés, filtrés par ministère et par province;</w:t>
      </w:r>
    </w:p>
    <w:p w14:paraId="7526E454" w14:textId="77777777" w:rsidR="00C15D48" w:rsidRPr="00970D95" w:rsidRDefault="00C15D48" w:rsidP="00D15D59">
      <w:pPr>
        <w:pStyle w:val="ListParagraph"/>
        <w:numPr>
          <w:ilvl w:val="1"/>
          <w:numId w:val="1"/>
        </w:numPr>
        <w:spacing w:before="240"/>
        <w:rPr>
          <w:sz w:val="24"/>
          <w:lang w:val="fr-CA"/>
        </w:rPr>
      </w:pPr>
      <w:proofErr w:type="gramStart"/>
      <w:r w:rsidRPr="00970D95">
        <w:rPr>
          <w:sz w:val="24"/>
          <w:lang w:val="fr-CA"/>
        </w:rPr>
        <w:t>les</w:t>
      </w:r>
      <w:proofErr w:type="gramEnd"/>
      <w:r w:rsidRPr="00970D95">
        <w:rPr>
          <w:sz w:val="24"/>
          <w:lang w:val="fr-CA"/>
        </w:rPr>
        <w:t xml:space="preserve"> données et la représentation des membres des groupes désignés pour les éléments suivants :</w:t>
      </w:r>
    </w:p>
    <w:p w14:paraId="70125EE0" w14:textId="54BE3F38" w:rsidR="00C15D48" w:rsidRPr="00970D95" w:rsidRDefault="00C15D48" w:rsidP="00D15D59">
      <w:pPr>
        <w:pStyle w:val="ListParagraph"/>
        <w:numPr>
          <w:ilvl w:val="2"/>
          <w:numId w:val="1"/>
        </w:numPr>
        <w:spacing w:before="240"/>
        <w:rPr>
          <w:sz w:val="24"/>
          <w:lang w:val="fr-CA"/>
        </w:rPr>
      </w:pPr>
      <w:proofErr w:type="gramStart"/>
      <w:r w:rsidRPr="00970D95">
        <w:rPr>
          <w:sz w:val="24"/>
          <w:lang w:val="fr-CA"/>
        </w:rPr>
        <w:t>les</w:t>
      </w:r>
      <w:proofErr w:type="gramEnd"/>
      <w:r w:rsidRPr="00970D95">
        <w:rPr>
          <w:sz w:val="24"/>
          <w:lang w:val="fr-CA"/>
        </w:rPr>
        <w:t xml:space="preserve"> catégories professionnelles des </w:t>
      </w:r>
      <w:r w:rsidR="00276678">
        <w:rPr>
          <w:sz w:val="24"/>
          <w:lang w:val="fr-CA"/>
        </w:rPr>
        <w:t>employés</w:t>
      </w:r>
      <w:r w:rsidRPr="00970D95">
        <w:rPr>
          <w:sz w:val="24"/>
          <w:lang w:val="fr-CA"/>
        </w:rPr>
        <w:t xml:space="preserve"> au sein de l</w:t>
      </w:r>
      <w:r w:rsidR="00276678">
        <w:rPr>
          <w:sz w:val="24"/>
          <w:lang w:val="fr-CA"/>
        </w:rPr>
        <w:t>’effectif</w:t>
      </w:r>
      <w:r w:rsidRPr="00970D95">
        <w:rPr>
          <w:sz w:val="24"/>
          <w:lang w:val="fr-CA"/>
        </w:rPr>
        <w:t xml:space="preserve"> de l’employeur,</w:t>
      </w:r>
    </w:p>
    <w:p w14:paraId="0BCEBB07" w14:textId="55A05749" w:rsidR="00C15D48" w:rsidRPr="00970D95" w:rsidRDefault="00C15D48" w:rsidP="00D15D59">
      <w:pPr>
        <w:pStyle w:val="ListParagraph"/>
        <w:numPr>
          <w:ilvl w:val="2"/>
          <w:numId w:val="1"/>
        </w:numPr>
        <w:spacing w:before="240"/>
        <w:rPr>
          <w:sz w:val="24"/>
          <w:lang w:val="fr-CA"/>
        </w:rPr>
      </w:pPr>
      <w:proofErr w:type="gramStart"/>
      <w:r w:rsidRPr="00970D95">
        <w:rPr>
          <w:sz w:val="24"/>
          <w:lang w:val="fr-CA"/>
        </w:rPr>
        <w:t>les</w:t>
      </w:r>
      <w:proofErr w:type="gramEnd"/>
      <w:r w:rsidRPr="00970D95">
        <w:rPr>
          <w:sz w:val="24"/>
          <w:lang w:val="fr-CA"/>
        </w:rPr>
        <w:t xml:space="preserve"> échelles </w:t>
      </w:r>
      <w:r w:rsidR="00FE401A">
        <w:rPr>
          <w:sz w:val="24"/>
          <w:lang w:val="fr-CA"/>
        </w:rPr>
        <w:t>salariales</w:t>
      </w:r>
      <w:r w:rsidRPr="00970D95">
        <w:rPr>
          <w:sz w:val="24"/>
          <w:lang w:val="fr-CA"/>
        </w:rPr>
        <w:t xml:space="preserve"> des</w:t>
      </w:r>
      <w:r w:rsidR="00FE401A">
        <w:rPr>
          <w:sz w:val="24"/>
          <w:lang w:val="fr-CA"/>
        </w:rPr>
        <w:t xml:space="preserve"> employés</w:t>
      </w:r>
      <w:r w:rsidRPr="00970D95">
        <w:rPr>
          <w:sz w:val="24"/>
          <w:lang w:val="fr-CA"/>
        </w:rPr>
        <w:t xml:space="preserve">, </w:t>
      </w:r>
    </w:p>
    <w:p w14:paraId="14E9B491" w14:textId="4BF75922" w:rsidR="00C15D48" w:rsidRPr="00970D95" w:rsidRDefault="00C15D48" w:rsidP="00D15D59">
      <w:pPr>
        <w:pStyle w:val="ListParagraph"/>
        <w:numPr>
          <w:ilvl w:val="2"/>
          <w:numId w:val="1"/>
        </w:numPr>
        <w:spacing w:before="240"/>
        <w:rPr>
          <w:sz w:val="24"/>
          <w:lang w:val="fr-CA"/>
        </w:rPr>
      </w:pPr>
      <w:proofErr w:type="gramStart"/>
      <w:r w:rsidRPr="00970D95">
        <w:rPr>
          <w:sz w:val="24"/>
          <w:lang w:val="fr-CA"/>
        </w:rPr>
        <w:t>le</w:t>
      </w:r>
      <w:proofErr w:type="gramEnd"/>
      <w:r w:rsidRPr="00970D95">
        <w:rPr>
          <w:sz w:val="24"/>
          <w:lang w:val="fr-CA"/>
        </w:rPr>
        <w:t xml:space="preserve"> nombre d</w:t>
      </w:r>
      <w:r w:rsidR="002D0190">
        <w:rPr>
          <w:sz w:val="24"/>
          <w:lang w:val="fr-CA"/>
        </w:rPr>
        <w:t>’employés embauchés</w:t>
      </w:r>
      <w:r w:rsidRPr="00970D95">
        <w:rPr>
          <w:sz w:val="24"/>
          <w:lang w:val="fr-CA"/>
        </w:rPr>
        <w:t>,</w:t>
      </w:r>
      <w:r w:rsidR="00812AA0">
        <w:rPr>
          <w:sz w:val="24"/>
          <w:lang w:val="fr-CA"/>
        </w:rPr>
        <w:t xml:space="preserve"> promus </w:t>
      </w:r>
      <w:r w:rsidR="00823C0D">
        <w:rPr>
          <w:sz w:val="24"/>
          <w:lang w:val="fr-CA"/>
        </w:rPr>
        <w:t>et</w:t>
      </w:r>
      <w:r w:rsidR="00812AA0">
        <w:rPr>
          <w:sz w:val="24"/>
          <w:lang w:val="fr-CA"/>
        </w:rPr>
        <w:t xml:space="preserve"> ayant </w:t>
      </w:r>
      <w:r w:rsidR="00CD6C18">
        <w:rPr>
          <w:sz w:val="24"/>
          <w:lang w:val="fr-CA"/>
        </w:rPr>
        <w:t>quitté l</w:t>
      </w:r>
      <w:r w:rsidR="00004C12">
        <w:rPr>
          <w:sz w:val="24"/>
          <w:lang w:val="fr-CA"/>
        </w:rPr>
        <w:t>eur emploi</w:t>
      </w:r>
      <w:r w:rsidRPr="00970D95">
        <w:rPr>
          <w:sz w:val="24"/>
          <w:lang w:val="fr-CA"/>
        </w:rPr>
        <w:t>.</w:t>
      </w:r>
    </w:p>
    <w:p w14:paraId="64C0DAEB" w14:textId="77777777" w:rsidR="00C15D48" w:rsidRPr="00970D95" w:rsidRDefault="00C15D48" w:rsidP="00C15D48">
      <w:pPr>
        <w:pStyle w:val="ListBullet"/>
        <w:spacing w:before="240" w:after="0"/>
        <w:rPr>
          <w:lang w:val="fr-CA"/>
        </w:rPr>
      </w:pPr>
      <w:r w:rsidRPr="00970D95">
        <w:rPr>
          <w:lang w:val="fr-CA"/>
        </w:rPr>
        <w:t>Une section narrative qui décrit :</w:t>
      </w:r>
    </w:p>
    <w:p w14:paraId="559B44B5" w14:textId="6A4930C0" w:rsidR="00C15D48" w:rsidRPr="00970D95" w:rsidRDefault="00C15D48" w:rsidP="00D15D59">
      <w:pPr>
        <w:pStyle w:val="ListParagraph"/>
        <w:numPr>
          <w:ilvl w:val="1"/>
          <w:numId w:val="1"/>
        </w:numPr>
        <w:spacing w:before="240"/>
        <w:rPr>
          <w:sz w:val="24"/>
          <w:lang w:val="fr-CA"/>
        </w:rPr>
      </w:pPr>
      <w:proofErr w:type="gramStart"/>
      <w:r w:rsidRPr="00970D95">
        <w:rPr>
          <w:sz w:val="24"/>
          <w:lang w:val="fr-CA"/>
        </w:rPr>
        <w:t>les</w:t>
      </w:r>
      <w:proofErr w:type="gramEnd"/>
      <w:r w:rsidRPr="00970D95">
        <w:rPr>
          <w:sz w:val="24"/>
          <w:lang w:val="fr-CA"/>
        </w:rPr>
        <w:t xml:space="preserve"> mesures prises </w:t>
      </w:r>
      <w:r w:rsidR="0070229F">
        <w:rPr>
          <w:sz w:val="24"/>
          <w:lang w:val="fr-CA"/>
        </w:rPr>
        <w:t xml:space="preserve">pour </w:t>
      </w:r>
      <w:r w:rsidR="00EA4261">
        <w:rPr>
          <w:sz w:val="24"/>
          <w:lang w:val="fr-CA"/>
        </w:rPr>
        <w:t>réaliser</w:t>
      </w:r>
      <w:r w:rsidR="0070229F">
        <w:rPr>
          <w:sz w:val="24"/>
          <w:lang w:val="fr-CA"/>
        </w:rPr>
        <w:t xml:space="preserve"> </w:t>
      </w:r>
      <w:r w:rsidRPr="00970D95">
        <w:rPr>
          <w:sz w:val="24"/>
          <w:lang w:val="fr-CA"/>
        </w:rPr>
        <w:t>l’équité en matière d’emploi et les résultats obtenus;</w:t>
      </w:r>
    </w:p>
    <w:p w14:paraId="40A7BDB4" w14:textId="7230188B" w:rsidR="00C15D48" w:rsidRPr="00970D95" w:rsidRDefault="00C15D48" w:rsidP="00D15D59">
      <w:pPr>
        <w:pStyle w:val="ListParagraph"/>
        <w:numPr>
          <w:ilvl w:val="1"/>
          <w:numId w:val="1"/>
        </w:numPr>
        <w:spacing w:before="240"/>
        <w:rPr>
          <w:sz w:val="24"/>
          <w:lang w:val="fr-CA"/>
        </w:rPr>
      </w:pPr>
      <w:proofErr w:type="gramStart"/>
      <w:r w:rsidRPr="00970D95">
        <w:rPr>
          <w:sz w:val="24"/>
          <w:lang w:val="fr-CA"/>
        </w:rPr>
        <w:t>les</w:t>
      </w:r>
      <w:proofErr w:type="gramEnd"/>
      <w:r w:rsidRPr="00970D95">
        <w:rPr>
          <w:sz w:val="24"/>
          <w:lang w:val="fr-CA"/>
        </w:rPr>
        <w:t xml:space="preserve"> consultations </w:t>
      </w:r>
      <w:r w:rsidR="006454B4">
        <w:rPr>
          <w:sz w:val="24"/>
          <w:lang w:val="fr-CA"/>
        </w:rPr>
        <w:t>menées</w:t>
      </w:r>
      <w:r w:rsidRPr="00970D95">
        <w:rPr>
          <w:sz w:val="24"/>
          <w:lang w:val="fr-CA"/>
        </w:rPr>
        <w:t xml:space="preserve"> </w:t>
      </w:r>
      <w:r w:rsidR="00EB2299">
        <w:rPr>
          <w:sz w:val="24"/>
          <w:lang w:val="fr-CA"/>
        </w:rPr>
        <w:t>auprès de</w:t>
      </w:r>
      <w:r w:rsidRPr="00970D95">
        <w:rPr>
          <w:sz w:val="24"/>
          <w:lang w:val="fr-CA"/>
        </w:rPr>
        <w:t xml:space="preserve"> l’employeur et </w:t>
      </w:r>
      <w:r w:rsidR="00EB2299">
        <w:rPr>
          <w:sz w:val="24"/>
          <w:lang w:val="fr-CA"/>
        </w:rPr>
        <w:t>d</w:t>
      </w:r>
      <w:r w:rsidRPr="00970D95">
        <w:rPr>
          <w:sz w:val="24"/>
          <w:lang w:val="fr-CA"/>
        </w:rPr>
        <w:t xml:space="preserve">es représentants des </w:t>
      </w:r>
      <w:r w:rsidR="00985440">
        <w:rPr>
          <w:sz w:val="24"/>
          <w:lang w:val="fr-CA"/>
        </w:rPr>
        <w:t>employés</w:t>
      </w:r>
      <w:r w:rsidRPr="00970D95">
        <w:rPr>
          <w:sz w:val="24"/>
          <w:lang w:val="fr-CA"/>
        </w:rPr>
        <w:t>.</w:t>
      </w:r>
    </w:p>
    <w:p w14:paraId="7E257615" w14:textId="77777777" w:rsidR="00C15D48" w:rsidRPr="00970D95" w:rsidRDefault="00C15D48" w:rsidP="00C15D48">
      <w:pPr>
        <w:spacing w:before="240"/>
        <w:rPr>
          <w:sz w:val="24"/>
          <w:lang w:val="fr-CA"/>
        </w:rPr>
      </w:pPr>
      <w:r w:rsidRPr="00970D95">
        <w:rPr>
          <w:sz w:val="24"/>
          <w:lang w:val="fr-CA"/>
        </w:rPr>
        <w:t>Les employeurs du secteur privé sous réglementation fédérale doivent soumettre au ministre du Travail un rapport annuel qui contient les éléments ci-dessous.</w:t>
      </w:r>
    </w:p>
    <w:p w14:paraId="7E2FFFB5" w14:textId="77777777" w:rsidR="00C15D48" w:rsidRPr="00970D95" w:rsidRDefault="00C15D48" w:rsidP="00C15D48">
      <w:pPr>
        <w:pStyle w:val="ListBullet"/>
        <w:spacing w:before="240" w:after="0"/>
        <w:rPr>
          <w:lang w:val="fr-CA"/>
        </w:rPr>
      </w:pPr>
      <w:r w:rsidRPr="00970D95">
        <w:rPr>
          <w:lang w:val="fr-CA"/>
        </w:rPr>
        <w:t>Une section quantitative qui décrit :</w:t>
      </w:r>
    </w:p>
    <w:p w14:paraId="1271BB2B" w14:textId="476B7370" w:rsidR="00C15D48" w:rsidRPr="00970D95" w:rsidRDefault="00AF2C56" w:rsidP="00D15D59">
      <w:pPr>
        <w:pStyle w:val="ListParagraph"/>
        <w:numPr>
          <w:ilvl w:val="1"/>
          <w:numId w:val="1"/>
        </w:numPr>
        <w:spacing w:before="240"/>
        <w:rPr>
          <w:sz w:val="24"/>
          <w:lang w:val="fr-CA"/>
        </w:rPr>
      </w:pPr>
      <w:proofErr w:type="gramStart"/>
      <w:r>
        <w:rPr>
          <w:sz w:val="24"/>
          <w:lang w:val="fr-CA"/>
        </w:rPr>
        <w:t>l</w:t>
      </w:r>
      <w:r w:rsidR="00C15D48" w:rsidRPr="00970D95">
        <w:rPr>
          <w:sz w:val="24"/>
          <w:lang w:val="fr-CA"/>
        </w:rPr>
        <w:t>e</w:t>
      </w:r>
      <w:proofErr w:type="gramEnd"/>
      <w:r>
        <w:rPr>
          <w:sz w:val="24"/>
          <w:lang w:val="fr-CA"/>
        </w:rPr>
        <w:t xml:space="preserve"> secteur</w:t>
      </w:r>
      <w:r w:rsidR="00C15D48" w:rsidRPr="00970D95">
        <w:rPr>
          <w:sz w:val="24"/>
          <w:lang w:val="fr-CA"/>
        </w:rPr>
        <w:t xml:space="preserve"> d’activité et l’emplacement du lieu de travail;</w:t>
      </w:r>
    </w:p>
    <w:p w14:paraId="30261034" w14:textId="0DD09716" w:rsidR="00C15D48" w:rsidRPr="00970D95" w:rsidRDefault="00C15D48" w:rsidP="00D15D59">
      <w:pPr>
        <w:pStyle w:val="ListParagraph"/>
        <w:numPr>
          <w:ilvl w:val="1"/>
          <w:numId w:val="1"/>
        </w:numPr>
        <w:spacing w:before="240"/>
        <w:rPr>
          <w:sz w:val="24"/>
          <w:lang w:val="fr-CA"/>
        </w:rPr>
      </w:pPr>
      <w:proofErr w:type="gramStart"/>
      <w:r w:rsidRPr="00970D95">
        <w:rPr>
          <w:sz w:val="24"/>
          <w:lang w:val="fr-CA"/>
        </w:rPr>
        <w:t>le</w:t>
      </w:r>
      <w:proofErr w:type="gramEnd"/>
      <w:r w:rsidRPr="00970D95">
        <w:rPr>
          <w:sz w:val="24"/>
          <w:lang w:val="fr-CA"/>
        </w:rPr>
        <w:t xml:space="preserve"> nombre d</w:t>
      </w:r>
      <w:r w:rsidR="005703FD">
        <w:rPr>
          <w:sz w:val="24"/>
          <w:lang w:val="fr-CA"/>
        </w:rPr>
        <w:t>’employés</w:t>
      </w:r>
      <w:r w:rsidRPr="00970D95">
        <w:rPr>
          <w:sz w:val="24"/>
          <w:lang w:val="fr-CA"/>
        </w:rPr>
        <w:t xml:space="preserve"> et le nombre de membres de chacun des groupes désignés;</w:t>
      </w:r>
    </w:p>
    <w:p w14:paraId="3F485B7B" w14:textId="2E8186AB" w:rsidR="00C15D48" w:rsidRPr="00970D95" w:rsidRDefault="00C15D48" w:rsidP="00D15D59">
      <w:pPr>
        <w:pStyle w:val="ListParagraph"/>
        <w:numPr>
          <w:ilvl w:val="1"/>
          <w:numId w:val="1"/>
        </w:numPr>
        <w:spacing w:before="240"/>
        <w:rPr>
          <w:sz w:val="24"/>
          <w:lang w:val="fr-CA"/>
        </w:rPr>
      </w:pPr>
      <w:proofErr w:type="gramStart"/>
      <w:r w:rsidRPr="00970D95">
        <w:rPr>
          <w:sz w:val="24"/>
          <w:lang w:val="fr-CA"/>
        </w:rPr>
        <w:t>les</w:t>
      </w:r>
      <w:proofErr w:type="gramEnd"/>
      <w:r w:rsidRPr="00970D95">
        <w:rPr>
          <w:sz w:val="24"/>
          <w:lang w:val="fr-CA"/>
        </w:rPr>
        <w:t xml:space="preserve"> données agrégées sur l’écart salarial (p. ex. la différence moyenne et médiane des taux horaires, des prime</w:t>
      </w:r>
      <w:r w:rsidR="00344C42">
        <w:rPr>
          <w:sz w:val="24"/>
          <w:lang w:val="fr-CA"/>
        </w:rPr>
        <w:t>s</w:t>
      </w:r>
      <w:r w:rsidRPr="00970D95">
        <w:rPr>
          <w:sz w:val="24"/>
          <w:lang w:val="fr-CA"/>
        </w:rPr>
        <w:t>, d</w:t>
      </w:r>
      <w:r w:rsidR="008D3DF8">
        <w:rPr>
          <w:sz w:val="24"/>
          <w:lang w:val="fr-CA"/>
        </w:rPr>
        <w:t xml:space="preserve">u paiement des </w:t>
      </w:r>
      <w:r w:rsidRPr="00970D95">
        <w:rPr>
          <w:sz w:val="24"/>
          <w:lang w:val="fr-CA"/>
        </w:rPr>
        <w:t>heures supplémentaires</w:t>
      </w:r>
      <w:r w:rsidR="00344C42">
        <w:rPr>
          <w:sz w:val="24"/>
          <w:lang w:val="fr-CA"/>
        </w:rPr>
        <w:t xml:space="preserve"> correspondant aux heures supplémentaires</w:t>
      </w:r>
      <w:r w:rsidRPr="00970D95">
        <w:rPr>
          <w:sz w:val="24"/>
          <w:lang w:val="fr-CA"/>
        </w:rPr>
        <w:t>);</w:t>
      </w:r>
    </w:p>
    <w:p w14:paraId="55EA4730" w14:textId="245549EC" w:rsidR="00C15D48" w:rsidRPr="00970D95" w:rsidRDefault="00C15D48" w:rsidP="00D15D59">
      <w:pPr>
        <w:pStyle w:val="ListParagraph"/>
        <w:numPr>
          <w:ilvl w:val="1"/>
          <w:numId w:val="1"/>
        </w:numPr>
        <w:spacing w:before="240"/>
        <w:rPr>
          <w:sz w:val="24"/>
          <w:lang w:val="fr-CA"/>
        </w:rPr>
      </w:pPr>
      <w:proofErr w:type="gramStart"/>
      <w:r w:rsidRPr="00970D95">
        <w:rPr>
          <w:sz w:val="24"/>
          <w:lang w:val="fr-CA"/>
        </w:rPr>
        <w:t>les</w:t>
      </w:r>
      <w:proofErr w:type="gramEnd"/>
      <w:r w:rsidRPr="00970D95">
        <w:rPr>
          <w:sz w:val="24"/>
          <w:lang w:val="fr-CA"/>
        </w:rPr>
        <w:t xml:space="preserve"> données et la représentation des membres des groupes désignés pour </w:t>
      </w:r>
      <w:r w:rsidR="008C5279">
        <w:rPr>
          <w:sz w:val="24"/>
          <w:lang w:val="fr-CA"/>
        </w:rPr>
        <w:t>ce qui suit</w:t>
      </w:r>
      <w:r w:rsidRPr="00970D95">
        <w:rPr>
          <w:sz w:val="24"/>
          <w:lang w:val="fr-CA"/>
        </w:rPr>
        <w:t> :</w:t>
      </w:r>
    </w:p>
    <w:p w14:paraId="17B9DD8C" w14:textId="05EB7046" w:rsidR="00C15D48" w:rsidRPr="00970D95" w:rsidRDefault="00C15D48" w:rsidP="00D15D59">
      <w:pPr>
        <w:pStyle w:val="ListParagraph"/>
        <w:numPr>
          <w:ilvl w:val="2"/>
          <w:numId w:val="1"/>
        </w:numPr>
        <w:spacing w:before="240"/>
        <w:rPr>
          <w:sz w:val="24"/>
          <w:lang w:val="fr-CA"/>
        </w:rPr>
      </w:pPr>
      <w:proofErr w:type="gramStart"/>
      <w:r w:rsidRPr="00970D95">
        <w:rPr>
          <w:sz w:val="24"/>
          <w:lang w:val="fr-CA"/>
        </w:rPr>
        <w:t>les</w:t>
      </w:r>
      <w:proofErr w:type="gramEnd"/>
      <w:r w:rsidRPr="00970D95">
        <w:rPr>
          <w:sz w:val="24"/>
          <w:lang w:val="fr-CA"/>
        </w:rPr>
        <w:t xml:space="preserve"> catégories professionnelles des </w:t>
      </w:r>
      <w:r w:rsidR="008C5279">
        <w:rPr>
          <w:sz w:val="24"/>
          <w:lang w:val="fr-CA"/>
        </w:rPr>
        <w:t>employés</w:t>
      </w:r>
      <w:r w:rsidRPr="00970D95">
        <w:rPr>
          <w:sz w:val="24"/>
          <w:lang w:val="fr-CA"/>
        </w:rPr>
        <w:t>,</w:t>
      </w:r>
    </w:p>
    <w:p w14:paraId="507506EB" w14:textId="2ACDA305" w:rsidR="00C15D48" w:rsidRPr="00970D95" w:rsidRDefault="00C15D48" w:rsidP="00D15D59">
      <w:pPr>
        <w:pStyle w:val="ListParagraph"/>
        <w:numPr>
          <w:ilvl w:val="2"/>
          <w:numId w:val="1"/>
        </w:numPr>
        <w:spacing w:before="240"/>
        <w:rPr>
          <w:sz w:val="24"/>
          <w:lang w:val="fr-CA"/>
        </w:rPr>
      </w:pPr>
      <w:proofErr w:type="gramStart"/>
      <w:r w:rsidRPr="00970D95">
        <w:rPr>
          <w:sz w:val="24"/>
          <w:lang w:val="fr-CA"/>
        </w:rPr>
        <w:t>les</w:t>
      </w:r>
      <w:proofErr w:type="gramEnd"/>
      <w:r w:rsidRPr="00970D95">
        <w:rPr>
          <w:sz w:val="24"/>
          <w:lang w:val="fr-CA"/>
        </w:rPr>
        <w:t xml:space="preserve"> </w:t>
      </w:r>
      <w:r w:rsidR="004473B7">
        <w:rPr>
          <w:sz w:val="24"/>
          <w:lang w:val="fr-CA"/>
        </w:rPr>
        <w:t>fourchettes salariales des employés</w:t>
      </w:r>
      <w:r w:rsidRPr="00970D95">
        <w:rPr>
          <w:sz w:val="24"/>
          <w:lang w:val="fr-CA"/>
        </w:rPr>
        <w:t>,</w:t>
      </w:r>
    </w:p>
    <w:p w14:paraId="34975504" w14:textId="0371C868" w:rsidR="00C15D48" w:rsidRPr="00970D95" w:rsidRDefault="00C15D48" w:rsidP="00D15D59">
      <w:pPr>
        <w:pStyle w:val="ListParagraph"/>
        <w:numPr>
          <w:ilvl w:val="2"/>
          <w:numId w:val="1"/>
        </w:numPr>
        <w:spacing w:before="240"/>
        <w:rPr>
          <w:sz w:val="24"/>
          <w:lang w:val="fr-CA"/>
        </w:rPr>
      </w:pPr>
      <w:proofErr w:type="gramStart"/>
      <w:r w:rsidRPr="00970D95">
        <w:rPr>
          <w:sz w:val="24"/>
          <w:lang w:val="fr-CA"/>
        </w:rPr>
        <w:t>le</w:t>
      </w:r>
      <w:proofErr w:type="gramEnd"/>
      <w:r w:rsidRPr="00970D95">
        <w:rPr>
          <w:sz w:val="24"/>
          <w:lang w:val="fr-CA"/>
        </w:rPr>
        <w:t xml:space="preserve"> nombre d</w:t>
      </w:r>
      <w:r w:rsidR="00FF0500">
        <w:rPr>
          <w:sz w:val="24"/>
          <w:lang w:val="fr-CA"/>
        </w:rPr>
        <w:t xml:space="preserve">’employés </w:t>
      </w:r>
      <w:r w:rsidR="005607D1">
        <w:rPr>
          <w:sz w:val="24"/>
          <w:lang w:val="fr-CA"/>
        </w:rPr>
        <w:t xml:space="preserve">embauchés, promus </w:t>
      </w:r>
      <w:r w:rsidR="00823C0D">
        <w:rPr>
          <w:sz w:val="24"/>
          <w:lang w:val="fr-CA"/>
        </w:rPr>
        <w:t>et ayant quitté leur emploi</w:t>
      </w:r>
      <w:r w:rsidRPr="00970D95">
        <w:rPr>
          <w:sz w:val="24"/>
          <w:lang w:val="fr-CA"/>
        </w:rPr>
        <w:t>.</w:t>
      </w:r>
    </w:p>
    <w:p w14:paraId="2CA546A8" w14:textId="77777777" w:rsidR="00C15D48" w:rsidRPr="00970D95" w:rsidRDefault="00C15D48" w:rsidP="00C15D48">
      <w:pPr>
        <w:pStyle w:val="ListBullet"/>
        <w:spacing w:before="240" w:after="0"/>
        <w:rPr>
          <w:lang w:val="fr-CA"/>
        </w:rPr>
      </w:pPr>
      <w:r w:rsidRPr="00970D95">
        <w:rPr>
          <w:lang w:val="fr-CA"/>
        </w:rPr>
        <w:t>Une section narrative qui décrit :</w:t>
      </w:r>
    </w:p>
    <w:p w14:paraId="5B946A74" w14:textId="07CB1465" w:rsidR="00C15D48" w:rsidRPr="00970D95" w:rsidRDefault="00C15D48" w:rsidP="00D15D59">
      <w:pPr>
        <w:pStyle w:val="ListParagraph"/>
        <w:numPr>
          <w:ilvl w:val="1"/>
          <w:numId w:val="1"/>
        </w:numPr>
        <w:spacing w:before="240"/>
        <w:rPr>
          <w:sz w:val="24"/>
          <w:lang w:val="fr-CA"/>
        </w:rPr>
      </w:pPr>
      <w:proofErr w:type="gramStart"/>
      <w:r w:rsidRPr="00970D95">
        <w:rPr>
          <w:sz w:val="24"/>
          <w:lang w:val="fr-CA"/>
        </w:rPr>
        <w:t>les</w:t>
      </w:r>
      <w:proofErr w:type="gramEnd"/>
      <w:r w:rsidRPr="00970D95">
        <w:rPr>
          <w:sz w:val="24"/>
          <w:lang w:val="fr-CA"/>
        </w:rPr>
        <w:t xml:space="preserve"> mesures prises </w:t>
      </w:r>
      <w:r w:rsidR="00E85AC7">
        <w:rPr>
          <w:sz w:val="24"/>
          <w:lang w:val="fr-CA"/>
        </w:rPr>
        <w:t>pour</w:t>
      </w:r>
      <w:r w:rsidRPr="00970D95">
        <w:rPr>
          <w:sz w:val="24"/>
          <w:lang w:val="fr-CA"/>
        </w:rPr>
        <w:t xml:space="preserve"> réaliser l’équité en matière d’emploi pendant l’année visée par le rapport, et les résultats obtenus;</w:t>
      </w:r>
    </w:p>
    <w:p w14:paraId="67C4D2A8" w14:textId="65DF6809" w:rsidR="00C15D48" w:rsidRPr="00970D95" w:rsidRDefault="00C15D48" w:rsidP="00D15D59">
      <w:pPr>
        <w:pStyle w:val="ListParagraph"/>
        <w:numPr>
          <w:ilvl w:val="1"/>
          <w:numId w:val="1"/>
        </w:numPr>
        <w:spacing w:before="240"/>
        <w:rPr>
          <w:sz w:val="24"/>
          <w:lang w:val="fr-CA"/>
        </w:rPr>
      </w:pPr>
      <w:proofErr w:type="gramStart"/>
      <w:r w:rsidRPr="00970D95">
        <w:rPr>
          <w:sz w:val="24"/>
          <w:lang w:val="fr-CA"/>
        </w:rPr>
        <w:t>les</w:t>
      </w:r>
      <w:proofErr w:type="gramEnd"/>
      <w:r w:rsidRPr="00970D95">
        <w:rPr>
          <w:sz w:val="24"/>
          <w:lang w:val="fr-CA"/>
        </w:rPr>
        <w:t xml:space="preserve"> consultations </w:t>
      </w:r>
      <w:r w:rsidR="00EB2299">
        <w:rPr>
          <w:sz w:val="24"/>
          <w:lang w:val="fr-CA"/>
        </w:rPr>
        <w:t>menées auprès d</w:t>
      </w:r>
      <w:r w:rsidRPr="00970D95">
        <w:rPr>
          <w:sz w:val="24"/>
          <w:lang w:val="fr-CA"/>
        </w:rPr>
        <w:t xml:space="preserve">es représentants des </w:t>
      </w:r>
      <w:r w:rsidR="00EC5FB1">
        <w:rPr>
          <w:sz w:val="24"/>
          <w:lang w:val="fr-CA"/>
        </w:rPr>
        <w:t>employés</w:t>
      </w:r>
      <w:r w:rsidRPr="00970D95">
        <w:rPr>
          <w:sz w:val="24"/>
          <w:lang w:val="fr-CA"/>
        </w:rPr>
        <w:t xml:space="preserve"> pendant la période visée par le rapport en vue de réaliser l’équité en matière d’emploi.</w:t>
      </w:r>
    </w:p>
    <w:p w14:paraId="04D2742A" w14:textId="77777777" w:rsidR="00C15D48" w:rsidRPr="00970D95" w:rsidRDefault="00C15D48" w:rsidP="00C15D48">
      <w:pPr>
        <w:pStyle w:val="ListParagraph"/>
        <w:ind w:left="284"/>
        <w:rPr>
          <w:sz w:val="24"/>
          <w:lang w:val="fr-CA"/>
        </w:rPr>
      </w:pPr>
    </w:p>
    <w:p w14:paraId="18BF2FC6" w14:textId="603EFCF0" w:rsidR="00C15D48" w:rsidRPr="00970D95" w:rsidRDefault="00C15D48" w:rsidP="00C15D48">
      <w:pPr>
        <w:rPr>
          <w:sz w:val="24"/>
          <w:lang w:val="fr-CA"/>
        </w:rPr>
      </w:pPr>
      <w:r w:rsidRPr="00970D95">
        <w:rPr>
          <w:sz w:val="24"/>
          <w:lang w:val="fr-CA"/>
        </w:rPr>
        <w:t xml:space="preserve">Tous les employeurs </w:t>
      </w:r>
      <w:r w:rsidR="00F76FC3">
        <w:rPr>
          <w:sz w:val="24"/>
          <w:lang w:val="fr-CA"/>
        </w:rPr>
        <w:t>visés</w:t>
      </w:r>
      <w:r w:rsidRPr="00970D95">
        <w:rPr>
          <w:sz w:val="24"/>
          <w:lang w:val="fr-CA"/>
        </w:rPr>
        <w:t xml:space="preserve"> doivent fournir une copie de leur rapport complet aux représentants des </w:t>
      </w:r>
      <w:r w:rsidR="00F76FC3">
        <w:rPr>
          <w:sz w:val="24"/>
          <w:lang w:val="fr-CA"/>
        </w:rPr>
        <w:t>employés</w:t>
      </w:r>
      <w:r w:rsidRPr="00970D95">
        <w:rPr>
          <w:sz w:val="24"/>
          <w:lang w:val="fr-CA"/>
        </w:rPr>
        <w:t xml:space="preserve"> (voir l’annexe D pour obtenir plus de détails sur le processus actuel de production de rapports.)</w:t>
      </w:r>
    </w:p>
    <w:p w14:paraId="79988176" w14:textId="77777777" w:rsidR="00C15D48" w:rsidRPr="00970D95" w:rsidRDefault="00C15D48" w:rsidP="00C15D48">
      <w:pPr>
        <w:rPr>
          <w:sz w:val="24"/>
          <w:lang w:val="fr-CA"/>
        </w:rPr>
      </w:pPr>
    </w:p>
    <w:p w14:paraId="6AAB9775" w14:textId="7DADC0F5" w:rsidR="00C15D48" w:rsidRPr="00970D95" w:rsidRDefault="00C15D48" w:rsidP="00C15D48">
      <w:pPr>
        <w:rPr>
          <w:sz w:val="24"/>
          <w:lang w:val="fr-CA"/>
        </w:rPr>
      </w:pPr>
      <w:r w:rsidRPr="00970D95">
        <w:rPr>
          <w:sz w:val="24"/>
          <w:lang w:val="fr-CA"/>
        </w:rPr>
        <w:t xml:space="preserve">Tout au long de ses consultations, le groupe de travail a entendu que les employeurs et les groupes visés par l’équité ne sont pas satisfaits du processus actuel de production de rapports. Le groupe de travail a constaté que certains employeurs ne savaient pas qu’ils pouvaient aller au-delà des exigences de la </w:t>
      </w:r>
      <w:r w:rsidRPr="006B28AA">
        <w:rPr>
          <w:sz w:val="24"/>
          <w:lang w:val="fr-CA"/>
        </w:rPr>
        <w:t>Loi</w:t>
      </w:r>
      <w:r w:rsidRPr="00970D95">
        <w:rPr>
          <w:sz w:val="24"/>
          <w:lang w:val="fr-CA"/>
        </w:rPr>
        <w:t xml:space="preserve"> lorsqu’ils recueillent les données et produisent des rapports sur les groupes désignés. Le rapport souligne l’importance d’inclure des données désagrégées et intersectionnelles dans le cadre de la production des rapports, et le fait qu’il serait utile d’avoir une base de données où les rapports </w:t>
      </w:r>
      <w:r w:rsidR="00461D15">
        <w:rPr>
          <w:sz w:val="24"/>
          <w:lang w:val="fr-CA"/>
        </w:rPr>
        <w:t>sont faciles à trouver</w:t>
      </w:r>
      <w:r w:rsidRPr="00970D95">
        <w:rPr>
          <w:sz w:val="24"/>
          <w:lang w:val="fr-CA"/>
        </w:rPr>
        <w:t>, accessibles et consultables, afin d’améliorer la visibilité des rapports, la production des rapports publics et la transparence des données.</w:t>
      </w:r>
    </w:p>
    <w:p w14:paraId="53DE4CA1" w14:textId="77777777" w:rsidR="00C15D48" w:rsidRPr="00970D95" w:rsidRDefault="00C15D48" w:rsidP="00C15D48">
      <w:pPr>
        <w:rPr>
          <w:sz w:val="24"/>
          <w:lang w:val="fr-CA"/>
        </w:rPr>
      </w:pPr>
    </w:p>
    <w:p w14:paraId="122E9043" w14:textId="1E5103A5" w:rsidR="00C15D48" w:rsidRPr="00970D95" w:rsidRDefault="00C15D48" w:rsidP="00C15D48">
      <w:pPr>
        <w:rPr>
          <w:sz w:val="24"/>
          <w:lang w:val="fr-CA"/>
        </w:rPr>
      </w:pPr>
      <w:r w:rsidRPr="00970D95">
        <w:rPr>
          <w:sz w:val="24"/>
          <w:lang w:val="fr-CA"/>
        </w:rPr>
        <w:t xml:space="preserve">Le rapport du groupe de travail indique que la production de rapports annuels dans le cadre de la </w:t>
      </w:r>
      <w:r w:rsidRPr="00FE3D91">
        <w:rPr>
          <w:sz w:val="24"/>
          <w:lang w:val="fr-CA"/>
        </w:rPr>
        <w:t>Loi</w:t>
      </w:r>
      <w:r w:rsidRPr="00970D95">
        <w:rPr>
          <w:sz w:val="24"/>
          <w:lang w:val="fr-CA"/>
        </w:rPr>
        <w:t xml:space="preserve"> a </w:t>
      </w:r>
      <w:r w:rsidR="00A23B07">
        <w:rPr>
          <w:sz w:val="24"/>
          <w:lang w:val="fr-CA"/>
        </w:rPr>
        <w:t xml:space="preserve">entraîné </w:t>
      </w:r>
      <w:r w:rsidR="00E75487">
        <w:rPr>
          <w:sz w:val="24"/>
          <w:lang w:val="fr-CA"/>
        </w:rPr>
        <w:t>beaucoup de</w:t>
      </w:r>
      <w:r w:rsidRPr="00970D95">
        <w:rPr>
          <w:sz w:val="24"/>
          <w:lang w:val="fr-CA"/>
        </w:rPr>
        <w:t xml:space="preserve"> travail pour les employeurs, en particulier pour les petits employeurs du secteur privé. Il précise que la production de rapports est principalement axée sur la représentation numérique plutôt que sur la résolution des problèmes qualitatifs, comme l’élimination </w:t>
      </w:r>
      <w:r w:rsidR="00A40B01">
        <w:rPr>
          <w:sz w:val="24"/>
          <w:lang w:val="fr-CA"/>
        </w:rPr>
        <w:t>complète</w:t>
      </w:r>
      <w:r w:rsidRPr="00970D95">
        <w:rPr>
          <w:sz w:val="24"/>
          <w:lang w:val="fr-CA"/>
        </w:rPr>
        <w:t xml:space="preserve"> des obstacles.</w:t>
      </w:r>
    </w:p>
    <w:p w14:paraId="1F6110AA" w14:textId="77777777" w:rsidR="00C15D48" w:rsidRPr="00970D95" w:rsidRDefault="00C15D48" w:rsidP="00CA2DEA">
      <w:pPr>
        <w:pStyle w:val="Heading3"/>
      </w:pPr>
      <w:r w:rsidRPr="00970D95">
        <w:t>Le groupe de travail recommande que :</w:t>
      </w:r>
    </w:p>
    <w:p w14:paraId="69C917AE" w14:textId="77777777" w:rsidR="00C15D48" w:rsidRPr="00970D95" w:rsidRDefault="00C15D48" w:rsidP="00C15D48">
      <w:pPr>
        <w:pStyle w:val="ListBullet"/>
        <w:spacing w:before="240" w:after="0"/>
        <w:rPr>
          <w:lang w:val="fr-CA"/>
        </w:rPr>
      </w:pPr>
      <w:proofErr w:type="gramStart"/>
      <w:r w:rsidRPr="00970D95">
        <w:rPr>
          <w:lang w:val="fr-CA"/>
        </w:rPr>
        <w:t>la</w:t>
      </w:r>
      <w:proofErr w:type="gramEnd"/>
      <w:r w:rsidRPr="00970D95">
        <w:rPr>
          <w:lang w:val="fr-CA"/>
        </w:rPr>
        <w:t xml:space="preserve"> </w:t>
      </w:r>
      <w:r w:rsidRPr="00E91AD1">
        <w:rPr>
          <w:lang w:val="fr-CA"/>
        </w:rPr>
        <w:t>Loi</w:t>
      </w:r>
      <w:r w:rsidRPr="00970D95">
        <w:rPr>
          <w:lang w:val="fr-CA"/>
        </w:rPr>
        <w:t xml:space="preserve"> précise explicitement que la collecte de données et la production de rapports au sujet des membres des sous-groupes sont autorisées, et qu’elle permette la prise de mesures spéciales visant à améliorer l’embauche, la promotion et le maintien en poste des membres des sous-groupes qui font face à une sous-représentation élevée;</w:t>
      </w:r>
    </w:p>
    <w:p w14:paraId="629E6AD1" w14:textId="1DDCC2D8" w:rsidR="00C15D48" w:rsidRPr="00970D95" w:rsidRDefault="00C15D48" w:rsidP="00C15D48">
      <w:pPr>
        <w:pStyle w:val="ListBullet"/>
        <w:spacing w:before="240" w:after="0"/>
        <w:rPr>
          <w:lang w:val="fr-CA"/>
        </w:rPr>
      </w:pPr>
      <w:proofErr w:type="gramStart"/>
      <w:r w:rsidRPr="00970D95">
        <w:rPr>
          <w:lang w:val="fr-CA"/>
        </w:rPr>
        <w:t>le</w:t>
      </w:r>
      <w:proofErr w:type="gramEnd"/>
      <w:r w:rsidRPr="00970D95">
        <w:rPr>
          <w:lang w:val="fr-CA"/>
        </w:rPr>
        <w:t xml:space="preserve"> </w:t>
      </w:r>
      <w:r w:rsidRPr="00D0440B">
        <w:rPr>
          <w:lang w:val="fr-CA"/>
        </w:rPr>
        <w:t>Règlement</w:t>
      </w:r>
      <w:r w:rsidRPr="00970D95">
        <w:rPr>
          <w:lang w:val="fr-CA"/>
        </w:rPr>
        <w:t xml:space="preserve"> ou les </w:t>
      </w:r>
      <w:r w:rsidR="0058347D">
        <w:rPr>
          <w:lang w:val="fr-CA"/>
        </w:rPr>
        <w:t>lignes directrices</w:t>
      </w:r>
      <w:r w:rsidRPr="00970D95">
        <w:rPr>
          <w:lang w:val="fr-CA"/>
        </w:rPr>
        <w:t xml:space="preserve"> </w:t>
      </w:r>
      <w:r w:rsidR="00F20B4C">
        <w:rPr>
          <w:lang w:val="fr-CA"/>
        </w:rPr>
        <w:t>comprennent</w:t>
      </w:r>
      <w:r w:rsidRPr="00970D95">
        <w:rPr>
          <w:lang w:val="fr-CA"/>
        </w:rPr>
        <w:t xml:space="preserve"> des </w:t>
      </w:r>
      <w:r w:rsidR="0058347D">
        <w:rPr>
          <w:lang w:val="fr-CA"/>
        </w:rPr>
        <w:t>directives</w:t>
      </w:r>
      <w:r w:rsidRPr="00970D95">
        <w:rPr>
          <w:lang w:val="fr-CA"/>
        </w:rPr>
        <w:t xml:space="preserve"> détaillées sur la façon de recueillir des données désagrégées et de produire des rapports de manière pertinente, ce qui appuierait l’adoption d’un point de vue intersectionnel pendant la mise en œuvre des obligations relatives à l’équité en matière d’emploi;</w:t>
      </w:r>
    </w:p>
    <w:p w14:paraId="7274B062" w14:textId="1F9E527C" w:rsidR="00C15D48" w:rsidRPr="00970D95" w:rsidRDefault="00C15D48" w:rsidP="00C15D48">
      <w:pPr>
        <w:pStyle w:val="ListBullet"/>
        <w:spacing w:before="240" w:after="0"/>
        <w:rPr>
          <w:lang w:val="fr-CA"/>
        </w:rPr>
      </w:pPr>
      <w:proofErr w:type="gramStart"/>
      <w:r w:rsidRPr="00970D95">
        <w:rPr>
          <w:lang w:val="fr-CA"/>
        </w:rPr>
        <w:t>le</w:t>
      </w:r>
      <w:proofErr w:type="gramEnd"/>
      <w:r w:rsidRPr="00970D95">
        <w:rPr>
          <w:lang w:val="fr-CA"/>
        </w:rPr>
        <w:t xml:space="preserve"> </w:t>
      </w:r>
      <w:r w:rsidRPr="00674342">
        <w:rPr>
          <w:lang w:val="fr-CA"/>
        </w:rPr>
        <w:t>Règlement</w:t>
      </w:r>
      <w:r w:rsidRPr="00970D95">
        <w:rPr>
          <w:lang w:val="fr-CA"/>
        </w:rPr>
        <w:t xml:space="preserve"> ou les </w:t>
      </w:r>
      <w:r w:rsidR="00674342">
        <w:rPr>
          <w:lang w:val="fr-CA"/>
        </w:rPr>
        <w:t>lignes directrices</w:t>
      </w:r>
      <w:r w:rsidRPr="00970D95">
        <w:rPr>
          <w:lang w:val="fr-CA"/>
        </w:rPr>
        <w:t xml:space="preserve"> fournissent des </w:t>
      </w:r>
      <w:r w:rsidR="00674342">
        <w:rPr>
          <w:lang w:val="fr-CA"/>
        </w:rPr>
        <w:t>directives</w:t>
      </w:r>
      <w:r w:rsidRPr="00970D95">
        <w:rPr>
          <w:lang w:val="fr-CA"/>
        </w:rPr>
        <w:t xml:space="preserve"> pour éviter</w:t>
      </w:r>
      <w:r w:rsidR="00615423">
        <w:rPr>
          <w:lang w:val="fr-CA"/>
        </w:rPr>
        <w:t xml:space="preserve"> de fausser les </w:t>
      </w:r>
      <w:r w:rsidRPr="00970D95">
        <w:rPr>
          <w:lang w:val="fr-CA"/>
        </w:rPr>
        <w:t xml:space="preserve">rapports </w:t>
      </w:r>
      <w:r w:rsidR="00F77EE0">
        <w:rPr>
          <w:lang w:val="fr-CA"/>
        </w:rPr>
        <w:t>si</w:t>
      </w:r>
      <w:r w:rsidRPr="00970D95">
        <w:rPr>
          <w:lang w:val="fr-CA"/>
        </w:rPr>
        <w:t xml:space="preserve"> des personnes sont comptées plusieurs fois dans les groupes désagrégés ou </w:t>
      </w:r>
      <w:r w:rsidR="009F2267">
        <w:rPr>
          <w:lang w:val="fr-CA"/>
        </w:rPr>
        <w:t>intersectionnels</w:t>
      </w:r>
      <w:r w:rsidRPr="00970D95">
        <w:rPr>
          <w:lang w:val="fr-CA"/>
        </w:rPr>
        <w:t>;</w:t>
      </w:r>
    </w:p>
    <w:p w14:paraId="019FA55A" w14:textId="77777777" w:rsidR="00C15D48" w:rsidRPr="00970D95" w:rsidRDefault="00C15D48" w:rsidP="00C15D48">
      <w:pPr>
        <w:pStyle w:val="ListBullet"/>
        <w:spacing w:before="240" w:after="0"/>
        <w:rPr>
          <w:lang w:val="fr-CA"/>
        </w:rPr>
      </w:pPr>
      <w:proofErr w:type="gramStart"/>
      <w:r w:rsidRPr="00970D95">
        <w:rPr>
          <w:lang w:val="fr-CA"/>
        </w:rPr>
        <w:t>le</w:t>
      </w:r>
      <w:proofErr w:type="gramEnd"/>
      <w:r w:rsidRPr="00970D95">
        <w:rPr>
          <w:lang w:val="fr-CA"/>
        </w:rPr>
        <w:t xml:space="preserve"> commissaire à l’équité en matière d’emploi élabore des outils qui favorisent la diffusion publique, appropriée et accessible des rapports des employeurs, et qui sont conformes aux lois sur la protection des renseignements personnels;</w:t>
      </w:r>
    </w:p>
    <w:p w14:paraId="64972A03" w14:textId="5A0A1185" w:rsidR="00C15D48" w:rsidRPr="00970D95" w:rsidRDefault="00C15D48" w:rsidP="00C15D48">
      <w:pPr>
        <w:pStyle w:val="ListBullet"/>
        <w:spacing w:before="240" w:after="0"/>
        <w:rPr>
          <w:lang w:val="fr-CA"/>
        </w:rPr>
      </w:pPr>
      <w:proofErr w:type="gramStart"/>
      <w:r w:rsidRPr="00970D95">
        <w:rPr>
          <w:lang w:val="fr-CA"/>
        </w:rPr>
        <w:t>l’on</w:t>
      </w:r>
      <w:proofErr w:type="gramEnd"/>
      <w:r w:rsidRPr="00970D95">
        <w:rPr>
          <w:lang w:val="fr-CA"/>
        </w:rPr>
        <w:t xml:space="preserve"> crée un site d</w:t>
      </w:r>
      <w:r w:rsidR="005B4DA2">
        <w:rPr>
          <w:lang w:val="fr-CA"/>
        </w:rPr>
        <w:t>e</w:t>
      </w:r>
      <w:r w:rsidRPr="00970D95">
        <w:rPr>
          <w:lang w:val="fr-CA"/>
        </w:rPr>
        <w:t xml:space="preserve"> </w:t>
      </w:r>
      <w:hyperlink r:id="rId32" w:history="1">
        <w:r w:rsidRPr="00970D95">
          <w:rPr>
            <w:rStyle w:val="Hyperlink"/>
            <w:lang w:val="fr-CA"/>
          </w:rPr>
          <w:t>gouvernement ouvert</w:t>
        </w:r>
      </w:hyperlink>
      <w:r w:rsidRPr="00970D95">
        <w:rPr>
          <w:lang w:val="fr-CA"/>
        </w:rPr>
        <w:t xml:space="preserve"> afin </w:t>
      </w:r>
      <w:r w:rsidR="00175EA7">
        <w:rPr>
          <w:lang w:val="fr-CA"/>
        </w:rPr>
        <w:t xml:space="preserve">que tous les rapports soient disponibles dans </w:t>
      </w:r>
      <w:r w:rsidRPr="00970D95">
        <w:rPr>
          <w:lang w:val="fr-CA"/>
        </w:rPr>
        <w:t>une base de données accessible et consultable;</w:t>
      </w:r>
    </w:p>
    <w:p w14:paraId="16339766" w14:textId="7938172D" w:rsidR="00C15D48" w:rsidRPr="00970D95" w:rsidRDefault="00C15D48" w:rsidP="00C15D48">
      <w:pPr>
        <w:pStyle w:val="ListBullet"/>
        <w:spacing w:before="240" w:after="0"/>
        <w:rPr>
          <w:lang w:val="fr-CA"/>
        </w:rPr>
      </w:pPr>
      <w:proofErr w:type="gramStart"/>
      <w:r w:rsidRPr="00970D95">
        <w:rPr>
          <w:lang w:val="fr-CA"/>
        </w:rPr>
        <w:t>l</w:t>
      </w:r>
      <w:r w:rsidR="0076323C">
        <w:rPr>
          <w:lang w:val="fr-CA"/>
        </w:rPr>
        <w:t>a</w:t>
      </w:r>
      <w:proofErr w:type="gramEnd"/>
      <w:r w:rsidR="0076323C">
        <w:rPr>
          <w:lang w:val="fr-CA"/>
        </w:rPr>
        <w:t xml:space="preserve"> production</w:t>
      </w:r>
      <w:r w:rsidRPr="00970D95">
        <w:rPr>
          <w:lang w:val="fr-CA"/>
        </w:rPr>
        <w:t xml:space="preserve"> de rapports par les employeurs, notamment les examens des systèmes d’emploi, soit effectué</w:t>
      </w:r>
      <w:r w:rsidR="0076323C">
        <w:rPr>
          <w:lang w:val="fr-CA"/>
        </w:rPr>
        <w:t>e</w:t>
      </w:r>
      <w:r w:rsidRPr="00970D95">
        <w:rPr>
          <w:lang w:val="fr-CA"/>
        </w:rPr>
        <w:t xml:space="preserve"> par tous les employeurs </w:t>
      </w:r>
      <w:r w:rsidR="00F241A5">
        <w:rPr>
          <w:lang w:val="fr-CA"/>
        </w:rPr>
        <w:t>visés selon</w:t>
      </w:r>
      <w:r w:rsidRPr="00970D95">
        <w:rPr>
          <w:lang w:val="fr-CA"/>
        </w:rPr>
        <w:t xml:space="preserve"> un cycle </w:t>
      </w:r>
      <w:r w:rsidR="00B80313">
        <w:rPr>
          <w:lang w:val="fr-CA"/>
        </w:rPr>
        <w:t>trisannuel</w:t>
      </w:r>
      <w:r w:rsidRPr="00970D95">
        <w:rPr>
          <w:lang w:val="fr-CA"/>
        </w:rPr>
        <w:t>;</w:t>
      </w:r>
    </w:p>
    <w:p w14:paraId="5443EEFB" w14:textId="1CF9233C" w:rsidR="00C15D48" w:rsidRPr="00970D95" w:rsidRDefault="00C15D48" w:rsidP="00C15D48">
      <w:pPr>
        <w:pStyle w:val="ListBullet"/>
        <w:spacing w:before="240" w:after="0"/>
        <w:rPr>
          <w:lang w:val="fr-CA"/>
        </w:rPr>
      </w:pPr>
      <w:proofErr w:type="gramStart"/>
      <w:r w:rsidRPr="00970D95">
        <w:rPr>
          <w:lang w:val="fr-CA"/>
        </w:rPr>
        <w:t>les</w:t>
      </w:r>
      <w:proofErr w:type="gramEnd"/>
      <w:r w:rsidRPr="00970D95">
        <w:rPr>
          <w:lang w:val="fr-CA"/>
        </w:rPr>
        <w:t xml:space="preserve"> exigences en matière de production de rapports pour les employeurs </w:t>
      </w:r>
      <w:r w:rsidR="005160CC">
        <w:rPr>
          <w:lang w:val="fr-CA"/>
        </w:rPr>
        <w:t>visés</w:t>
      </w:r>
      <w:r w:rsidRPr="00970D95">
        <w:rPr>
          <w:lang w:val="fr-CA"/>
        </w:rPr>
        <w:t xml:space="preserve"> soient harmonisées avec d’autres processus similaires de production de rapports, comme </w:t>
      </w:r>
      <w:r w:rsidRPr="00970D95">
        <w:rPr>
          <w:lang w:val="fr-CA"/>
        </w:rPr>
        <w:lastRenderedPageBreak/>
        <w:t xml:space="preserve">ceux qui sont mentionnés dans la </w:t>
      </w:r>
      <w:r w:rsidRPr="00970D95">
        <w:rPr>
          <w:i/>
          <w:lang w:val="fr-CA"/>
        </w:rPr>
        <w:t>Loi sur l’équité salariale</w:t>
      </w:r>
      <w:r w:rsidRPr="00970D95">
        <w:rPr>
          <w:lang w:val="fr-CA"/>
        </w:rPr>
        <w:t xml:space="preserve"> et la </w:t>
      </w:r>
      <w:r w:rsidRPr="00970D95">
        <w:rPr>
          <w:i/>
          <w:lang w:val="fr-CA"/>
        </w:rPr>
        <w:t>Loi canadienne sur l’accessibilité</w:t>
      </w:r>
      <w:r w:rsidRPr="00970D95">
        <w:rPr>
          <w:lang w:val="fr-CA"/>
        </w:rPr>
        <w:t>.</w:t>
      </w:r>
    </w:p>
    <w:p w14:paraId="4D340599" w14:textId="77777777" w:rsidR="00C15D48" w:rsidRPr="00970D95" w:rsidRDefault="00C15D48" w:rsidP="00CA2DEA">
      <w:pPr>
        <w:pStyle w:val="Heading3"/>
      </w:pPr>
      <w:proofErr w:type="spellStart"/>
      <w:r w:rsidRPr="00970D95">
        <w:t>Equi’Vision</w:t>
      </w:r>
      <w:proofErr w:type="spellEnd"/>
      <w:r w:rsidRPr="00970D95">
        <w:t xml:space="preserve"> (transparence salariale)</w:t>
      </w:r>
    </w:p>
    <w:p w14:paraId="5FC7A66E" w14:textId="47DBFD0D" w:rsidR="00C15D48" w:rsidRPr="00970D95" w:rsidRDefault="00C15D48" w:rsidP="00C15D48">
      <w:pPr>
        <w:rPr>
          <w:sz w:val="24"/>
          <w:lang w:val="fr-CA"/>
        </w:rPr>
      </w:pPr>
      <w:bookmarkStart w:id="89" w:name="_Hlk161155982"/>
      <w:r w:rsidRPr="00970D95">
        <w:rPr>
          <w:sz w:val="24"/>
          <w:lang w:val="fr-CA"/>
        </w:rPr>
        <w:t xml:space="preserve">En 2024, après la finalisation et la publication du rapport du groupe de travail, le gouvernement du Canada a lancé un nouveau site Web : </w:t>
      </w:r>
      <w:hyperlink r:id="rId33" w:history="1">
        <w:proofErr w:type="spellStart"/>
        <w:r w:rsidRPr="00970D95">
          <w:rPr>
            <w:rStyle w:val="Hyperlink"/>
            <w:sz w:val="24"/>
            <w:lang w:val="fr-CA"/>
          </w:rPr>
          <w:t>Equi’Vision</w:t>
        </w:r>
        <w:proofErr w:type="spellEnd"/>
      </w:hyperlink>
      <w:r w:rsidRPr="00970D95">
        <w:rPr>
          <w:sz w:val="24"/>
          <w:lang w:val="fr-CA"/>
        </w:rPr>
        <w:t>. Il s’agit d’un outil de visualisation des données provenant des rapports annuels sur l’équité en matière d’emploi (c.-à-d. la section quantitative) des employeurs du secteur privé sous réglementation fédérale qui comptent 100 </w:t>
      </w:r>
      <w:r w:rsidR="00697BE6">
        <w:rPr>
          <w:sz w:val="24"/>
          <w:lang w:val="fr-CA"/>
        </w:rPr>
        <w:t>employés</w:t>
      </w:r>
      <w:r w:rsidRPr="00970D95">
        <w:rPr>
          <w:sz w:val="24"/>
          <w:lang w:val="fr-CA"/>
        </w:rPr>
        <w:t xml:space="preserve"> ou plus, incluant les sociétés d’État, </w:t>
      </w:r>
      <w:r w:rsidRPr="00970D95">
        <w:rPr>
          <w:rStyle w:val="ui-provider"/>
          <w:sz w:val="24"/>
          <w:lang w:val="fr-CA"/>
        </w:rPr>
        <w:t>d’autres entités fédérales consolidées et d’autres entreprises publiques fédérales</w:t>
      </w:r>
      <w:r w:rsidRPr="00970D95">
        <w:rPr>
          <w:sz w:val="24"/>
          <w:lang w:val="fr-CA"/>
        </w:rPr>
        <w:t xml:space="preserve">. Les rapports des employeurs sont validés afin d’assurer l’exactitude des données et des rapports publics. Le site Web facilite la recherche et la comparaison des données sur les taux de représentation et les écarts de </w:t>
      </w:r>
      <w:r w:rsidR="00DD52FA">
        <w:rPr>
          <w:sz w:val="24"/>
          <w:lang w:val="fr-CA"/>
        </w:rPr>
        <w:t>salaire</w:t>
      </w:r>
      <w:r w:rsidRPr="00970D95">
        <w:rPr>
          <w:sz w:val="24"/>
          <w:lang w:val="fr-CA"/>
        </w:rPr>
        <w:t xml:space="preserve"> qui sont déclarées par les employeurs du secteur privé sous réglementation fédérale au sujet des quatre groupes désignés en vertu de la </w:t>
      </w:r>
      <w:r w:rsidRPr="0002441B">
        <w:rPr>
          <w:sz w:val="24"/>
          <w:lang w:val="fr-CA"/>
        </w:rPr>
        <w:t>Loi</w:t>
      </w:r>
      <w:r w:rsidRPr="00970D95">
        <w:rPr>
          <w:sz w:val="24"/>
          <w:lang w:val="fr-CA"/>
        </w:rPr>
        <w:t>. Le site découle des mesures de transparence salariale qui ont été instaurées en 2020 et qui visent à améliorer l’équité en milieu de travail (voir l’annexe D).</w:t>
      </w:r>
      <w:bookmarkEnd w:id="89"/>
    </w:p>
    <w:p w14:paraId="0948C0BA" w14:textId="77777777" w:rsidR="00C15D48" w:rsidRPr="00970D95" w:rsidRDefault="00C15D48" w:rsidP="00C15D48">
      <w:pPr>
        <w:rPr>
          <w:sz w:val="24"/>
          <w:lang w:val="fr-CA"/>
        </w:rPr>
      </w:pPr>
    </w:p>
    <w:tbl>
      <w:tblPr>
        <w:tblStyle w:val="TableGrid"/>
        <w:tblpPr w:leftFromText="181" w:rightFromText="181" w:vertAnchor="text" w:tblpY="1"/>
        <w:tblOverlap w:val="never"/>
        <w:tblW w:w="10080" w:type="dxa"/>
        <w:tblLook w:val="04A0" w:firstRow="1" w:lastRow="0" w:firstColumn="1" w:lastColumn="0" w:noHBand="0" w:noVBand="1"/>
      </w:tblPr>
      <w:tblGrid>
        <w:gridCol w:w="10080"/>
      </w:tblGrid>
      <w:tr w:rsidR="00C15D48" w:rsidRPr="00F1345B" w14:paraId="2C892243" w14:textId="77777777" w:rsidTr="00575425">
        <w:tc>
          <w:tcPr>
            <w:tcW w:w="10080" w:type="dxa"/>
            <w:shd w:val="clear" w:color="auto" w:fill="DBE5F1" w:themeFill="accent1" w:themeFillTint="33"/>
          </w:tcPr>
          <w:p w14:paraId="47164F39" w14:textId="7758BB18" w:rsidR="00C15D48" w:rsidRPr="00970D95" w:rsidRDefault="00685D6B" w:rsidP="002561E8">
            <w:pPr>
              <w:pStyle w:val="Heading2"/>
            </w:pPr>
            <w:bookmarkStart w:id="90" w:name="_Toc157086661"/>
            <w:bookmarkStart w:id="91" w:name="_Toc157087014"/>
            <w:bookmarkStart w:id="92" w:name="_Toc157088410"/>
            <w:bookmarkStart w:id="93" w:name="_Toc157088475"/>
            <w:bookmarkStart w:id="94" w:name="_Toc164958917"/>
            <w:r>
              <w:t>4.2</w:t>
            </w:r>
            <w:r w:rsidR="00C15D48" w:rsidRPr="00970D95">
              <w:t xml:space="preserve"> </w:t>
            </w:r>
            <w:bookmarkStart w:id="95" w:name="_Toc164146867"/>
            <w:r>
              <w:t xml:space="preserve">  </w:t>
            </w:r>
            <w:r w:rsidR="00C15D48" w:rsidRPr="00685D6B">
              <w:t>Sujets</w:t>
            </w:r>
            <w:r w:rsidR="00C15D48" w:rsidRPr="00970D95">
              <w:t xml:space="preserve"> et questions </w:t>
            </w:r>
            <w:r w:rsidR="00CA5979">
              <w:t>aux fins de la consultation</w:t>
            </w:r>
            <w:bookmarkEnd w:id="90"/>
            <w:bookmarkEnd w:id="91"/>
            <w:bookmarkEnd w:id="92"/>
            <w:bookmarkEnd w:id="93"/>
            <w:bookmarkEnd w:id="95"/>
            <w:bookmarkEnd w:id="94"/>
          </w:p>
          <w:p w14:paraId="3DEA2BA1" w14:textId="77777777" w:rsidR="00C15D48" w:rsidRPr="00970D95" w:rsidRDefault="00C15D48" w:rsidP="00CA2DEA">
            <w:pPr>
              <w:pStyle w:val="Heading3"/>
            </w:pPr>
            <w:r w:rsidRPr="00970D95">
              <w:t>Fréquence des rapports et transparence des données</w:t>
            </w:r>
          </w:p>
          <w:p w14:paraId="5B9884DF" w14:textId="77777777" w:rsidR="00C15D48" w:rsidRPr="00970D95" w:rsidRDefault="00C15D48" w:rsidP="00D15D59">
            <w:pPr>
              <w:pStyle w:val="ListParagraph"/>
              <w:numPr>
                <w:ilvl w:val="0"/>
                <w:numId w:val="12"/>
              </w:numPr>
              <w:spacing w:before="240"/>
              <w:ind w:left="360"/>
              <w:rPr>
                <w:sz w:val="24"/>
                <w:lang w:val="fr-CA"/>
              </w:rPr>
            </w:pPr>
            <w:r w:rsidRPr="00970D95">
              <w:rPr>
                <w:sz w:val="24"/>
                <w:lang w:val="fr-CA"/>
              </w:rPr>
              <w:t>Comment définiriez-vous et mesureriez-vous la réussite dans le domaine de l’équité en matière d’emploi?</w:t>
            </w:r>
          </w:p>
          <w:p w14:paraId="052E407F" w14:textId="77777777" w:rsidR="00C15D48" w:rsidRPr="00970D95" w:rsidRDefault="00C15D48" w:rsidP="00575425">
            <w:pPr>
              <w:pStyle w:val="ListParagraph"/>
              <w:spacing w:before="240"/>
              <w:ind w:left="360"/>
              <w:rPr>
                <w:sz w:val="24"/>
                <w:lang w:val="fr-CA"/>
              </w:rPr>
            </w:pPr>
          </w:p>
          <w:p w14:paraId="5A6D07AD" w14:textId="05B4CB95" w:rsidR="00C15D48" w:rsidRPr="00970D95" w:rsidRDefault="00C15D48" w:rsidP="00575425">
            <w:pPr>
              <w:rPr>
                <w:sz w:val="24"/>
                <w:lang w:val="fr-CA"/>
              </w:rPr>
            </w:pPr>
            <w:r w:rsidRPr="00970D95">
              <w:rPr>
                <w:sz w:val="24"/>
                <w:lang w:val="fr-CA"/>
              </w:rPr>
              <w:t xml:space="preserve">À l’heure actuelle, la </w:t>
            </w:r>
            <w:r w:rsidRPr="009D3157">
              <w:rPr>
                <w:sz w:val="24"/>
                <w:lang w:val="fr-CA"/>
              </w:rPr>
              <w:t>Loi</w:t>
            </w:r>
            <w:r w:rsidRPr="00970D95">
              <w:rPr>
                <w:sz w:val="24"/>
                <w:lang w:val="fr-CA"/>
              </w:rPr>
              <w:t xml:space="preserve"> exige que les employeurs produisent un rapport annuel qui contient des </w:t>
            </w:r>
            <w:r w:rsidR="0024439B">
              <w:rPr>
                <w:sz w:val="24"/>
                <w:lang w:val="fr-CA"/>
              </w:rPr>
              <w:t>éléments</w:t>
            </w:r>
            <w:r w:rsidRPr="00970D95">
              <w:rPr>
                <w:sz w:val="24"/>
                <w:lang w:val="fr-CA"/>
              </w:rPr>
              <w:t xml:space="preserve"> quantitati</w:t>
            </w:r>
            <w:r w:rsidR="0024439B">
              <w:rPr>
                <w:sz w:val="24"/>
                <w:lang w:val="fr-CA"/>
              </w:rPr>
              <w:t>fs</w:t>
            </w:r>
            <w:r w:rsidRPr="00970D95">
              <w:rPr>
                <w:sz w:val="24"/>
                <w:lang w:val="fr-CA"/>
              </w:rPr>
              <w:t xml:space="preserve"> et narrati</w:t>
            </w:r>
            <w:r w:rsidR="0024439B">
              <w:rPr>
                <w:sz w:val="24"/>
                <w:lang w:val="fr-CA"/>
              </w:rPr>
              <w:t>fs</w:t>
            </w:r>
            <w:r w:rsidRPr="00970D95">
              <w:rPr>
                <w:sz w:val="24"/>
                <w:lang w:val="fr-CA"/>
              </w:rPr>
              <w:t>. Seuls certains éléments du rapport annuel sont rendus publics.</w:t>
            </w:r>
          </w:p>
          <w:p w14:paraId="23CC52E3" w14:textId="77777777" w:rsidR="00C15D48" w:rsidRPr="00970D95" w:rsidRDefault="00C15D48" w:rsidP="00D15D59">
            <w:pPr>
              <w:pStyle w:val="ListParagraph"/>
              <w:numPr>
                <w:ilvl w:val="0"/>
                <w:numId w:val="12"/>
              </w:numPr>
              <w:spacing w:before="240"/>
              <w:ind w:left="360"/>
              <w:rPr>
                <w:sz w:val="24"/>
                <w:lang w:val="fr-CA"/>
              </w:rPr>
            </w:pPr>
            <w:r w:rsidRPr="00970D95">
              <w:rPr>
                <w:sz w:val="24"/>
                <w:lang w:val="fr-CA"/>
              </w:rPr>
              <w:t>Quels éléments ou sections (de nature qualitative et narrative) du rapport annuel trouvez-vous particulièrement utiles?</w:t>
            </w:r>
          </w:p>
          <w:p w14:paraId="70949C8A" w14:textId="77777777" w:rsidR="00C15D48" w:rsidRPr="00970D95" w:rsidRDefault="00C15D48" w:rsidP="00575425">
            <w:pPr>
              <w:pStyle w:val="ListParagraph"/>
              <w:spacing w:before="240"/>
              <w:rPr>
                <w:sz w:val="24"/>
                <w:lang w:val="fr-CA"/>
              </w:rPr>
            </w:pPr>
          </w:p>
          <w:p w14:paraId="10463E51" w14:textId="2EBF2487" w:rsidR="00C15D48" w:rsidRPr="00970D95" w:rsidRDefault="00C15D48" w:rsidP="00D15D59">
            <w:pPr>
              <w:pStyle w:val="ListParagraph"/>
              <w:numPr>
                <w:ilvl w:val="0"/>
                <w:numId w:val="12"/>
              </w:numPr>
              <w:spacing w:before="240"/>
              <w:ind w:left="360"/>
              <w:rPr>
                <w:sz w:val="24"/>
                <w:lang w:val="fr-CA"/>
              </w:rPr>
            </w:pPr>
            <w:r w:rsidRPr="00970D95">
              <w:rPr>
                <w:sz w:val="24"/>
                <w:lang w:val="fr-CA"/>
              </w:rPr>
              <w:t xml:space="preserve">Trouvez-vous que des éléments sont inutiles, </w:t>
            </w:r>
            <w:r w:rsidR="004816C2">
              <w:rPr>
                <w:sz w:val="24"/>
                <w:lang w:val="fr-CA"/>
              </w:rPr>
              <w:t xml:space="preserve">coûteux en temps </w:t>
            </w:r>
            <w:r w:rsidRPr="00970D95">
              <w:rPr>
                <w:sz w:val="24"/>
                <w:lang w:val="fr-CA"/>
              </w:rPr>
              <w:t>ou contraignants?</w:t>
            </w:r>
          </w:p>
          <w:p w14:paraId="71D1575B" w14:textId="77777777" w:rsidR="00C15D48" w:rsidRPr="00970D95" w:rsidRDefault="00C15D48" w:rsidP="00575425">
            <w:pPr>
              <w:pStyle w:val="ListParagraph"/>
              <w:spacing w:before="240"/>
              <w:ind w:left="360"/>
              <w:rPr>
                <w:sz w:val="24"/>
                <w:lang w:val="fr-CA"/>
              </w:rPr>
            </w:pPr>
          </w:p>
          <w:p w14:paraId="0711252A" w14:textId="539E4557" w:rsidR="00C15D48" w:rsidRPr="00970D95" w:rsidRDefault="00C15D48" w:rsidP="00D15D59">
            <w:pPr>
              <w:pStyle w:val="ListParagraph"/>
              <w:numPr>
                <w:ilvl w:val="0"/>
                <w:numId w:val="12"/>
              </w:numPr>
              <w:spacing w:before="240"/>
              <w:ind w:left="360"/>
              <w:rPr>
                <w:sz w:val="24"/>
                <w:lang w:val="fr-CA"/>
              </w:rPr>
            </w:pPr>
            <w:r w:rsidRPr="00970D95">
              <w:rPr>
                <w:sz w:val="24"/>
                <w:lang w:val="fr-CA"/>
              </w:rPr>
              <w:t>Auriez-vous des préoccupations si la fréquence des rapports (sections quantitative ou narrative) pour les employeurs du secteur privé sous réglementation fédérale était réduite, de sorte qu’elle ne serait plus annuelle, mais trisannuelle? Dans l’affirmative, comment pourrions-nous y répondre?</w:t>
            </w:r>
          </w:p>
          <w:p w14:paraId="37CB6D56" w14:textId="77777777" w:rsidR="00C15D48" w:rsidRPr="00970D95" w:rsidRDefault="00C15D48" w:rsidP="00575425">
            <w:pPr>
              <w:pStyle w:val="ListParagraph"/>
              <w:spacing w:before="240"/>
              <w:ind w:left="0"/>
              <w:rPr>
                <w:sz w:val="24"/>
                <w:lang w:val="fr-CA"/>
              </w:rPr>
            </w:pPr>
          </w:p>
          <w:p w14:paraId="122E551C" w14:textId="46EA77B7" w:rsidR="00C15D48" w:rsidRPr="00970D95" w:rsidRDefault="00C15D48" w:rsidP="00D15D59">
            <w:pPr>
              <w:pStyle w:val="ListParagraph"/>
              <w:numPr>
                <w:ilvl w:val="0"/>
                <w:numId w:val="12"/>
              </w:numPr>
              <w:spacing w:before="240"/>
              <w:ind w:left="360"/>
              <w:rPr>
                <w:sz w:val="24"/>
                <w:lang w:val="fr-CA"/>
              </w:rPr>
            </w:pPr>
            <w:r w:rsidRPr="00970D95">
              <w:rPr>
                <w:sz w:val="24"/>
                <w:lang w:val="fr-CA"/>
              </w:rPr>
              <w:t xml:space="preserve">Auriez-vous des préoccupations si les renseignements narratifs que les employeurs </w:t>
            </w:r>
            <w:r w:rsidR="00017039">
              <w:rPr>
                <w:sz w:val="24"/>
                <w:lang w:val="fr-CA"/>
              </w:rPr>
              <w:t>visés</w:t>
            </w:r>
            <w:r w:rsidRPr="00970D95">
              <w:rPr>
                <w:sz w:val="24"/>
                <w:lang w:val="fr-CA"/>
              </w:rPr>
              <w:t xml:space="preserve"> fournissent dans leur rapport annuel étaient rendus publics?</w:t>
            </w:r>
          </w:p>
          <w:p w14:paraId="1683D6FC" w14:textId="77777777" w:rsidR="00C15D48" w:rsidRPr="00970D95" w:rsidRDefault="00C15D48" w:rsidP="00575425">
            <w:pPr>
              <w:pStyle w:val="ListParagraph"/>
              <w:spacing w:before="240"/>
              <w:ind w:left="360"/>
              <w:rPr>
                <w:sz w:val="24"/>
                <w:lang w:val="fr-CA"/>
              </w:rPr>
            </w:pPr>
          </w:p>
          <w:p w14:paraId="5ADB43C8" w14:textId="77777777" w:rsidR="00C15D48" w:rsidRPr="00970D95" w:rsidRDefault="00C15D48" w:rsidP="00D15D59">
            <w:pPr>
              <w:pStyle w:val="ListParagraph"/>
              <w:numPr>
                <w:ilvl w:val="0"/>
                <w:numId w:val="12"/>
              </w:numPr>
              <w:spacing w:before="240"/>
              <w:ind w:left="360"/>
              <w:rPr>
                <w:sz w:val="24"/>
                <w:lang w:val="fr-CA"/>
              </w:rPr>
            </w:pPr>
            <w:r w:rsidRPr="00970D95">
              <w:rPr>
                <w:sz w:val="24"/>
                <w:lang w:val="fr-CA"/>
              </w:rPr>
              <w:t>Dans l’ensemble, y a-t-il des parties du rapport annuel qui, selon vous, ne devraient pas être rendues publiques? Si vous avez des préoccupations, comment pourrions-nous y répondre?</w:t>
            </w:r>
          </w:p>
          <w:p w14:paraId="28C43F60" w14:textId="77777777" w:rsidR="00C15D48" w:rsidRPr="00970D95" w:rsidRDefault="00C15D48" w:rsidP="00575425">
            <w:pPr>
              <w:pStyle w:val="ListParagraph"/>
              <w:spacing w:before="240"/>
              <w:ind w:left="360"/>
              <w:rPr>
                <w:sz w:val="24"/>
                <w:lang w:val="fr-CA"/>
              </w:rPr>
            </w:pPr>
          </w:p>
          <w:p w14:paraId="0BC0190D" w14:textId="77777777" w:rsidR="00C15D48" w:rsidRPr="00970D95" w:rsidRDefault="00C15D48" w:rsidP="00D15D59">
            <w:pPr>
              <w:pStyle w:val="ListParagraph"/>
              <w:numPr>
                <w:ilvl w:val="0"/>
                <w:numId w:val="12"/>
              </w:numPr>
              <w:spacing w:before="240"/>
              <w:ind w:left="360"/>
              <w:rPr>
                <w:sz w:val="24"/>
                <w:lang w:val="fr-CA"/>
              </w:rPr>
            </w:pPr>
            <w:r w:rsidRPr="00970D95">
              <w:rPr>
                <w:sz w:val="24"/>
                <w:lang w:val="fr-CA"/>
              </w:rPr>
              <w:t xml:space="preserve">Auriez-vous des préoccupations s’il était permis que les données recueillies sur les membres de plus d’un groupe désigné et des sous-groupes soient comprises dans le </w:t>
            </w:r>
            <w:r w:rsidRPr="00970D95">
              <w:rPr>
                <w:sz w:val="24"/>
                <w:lang w:val="fr-CA"/>
              </w:rPr>
              <w:lastRenderedPageBreak/>
              <w:t>rapport, aux fins d’adoption d’un point de vue intersectionnel? Dans l’affirmative, comment pourrions-nous y répondre?</w:t>
            </w:r>
          </w:p>
          <w:p w14:paraId="638DACA9" w14:textId="77777777" w:rsidR="00C15D48" w:rsidRPr="00970D95" w:rsidRDefault="00C15D48" w:rsidP="00575425">
            <w:pPr>
              <w:pStyle w:val="ListParagraph"/>
              <w:spacing w:before="240"/>
              <w:ind w:left="360"/>
              <w:rPr>
                <w:sz w:val="24"/>
                <w:lang w:val="fr-CA"/>
              </w:rPr>
            </w:pPr>
          </w:p>
          <w:p w14:paraId="4D25BE4A" w14:textId="77777777" w:rsidR="00C15D48" w:rsidRPr="00970D95" w:rsidRDefault="00C15D48" w:rsidP="00D15D59">
            <w:pPr>
              <w:pStyle w:val="ListParagraph"/>
              <w:numPr>
                <w:ilvl w:val="0"/>
                <w:numId w:val="12"/>
              </w:numPr>
              <w:spacing w:before="240"/>
              <w:ind w:left="360"/>
              <w:rPr>
                <w:sz w:val="24"/>
                <w:lang w:val="fr-CA"/>
              </w:rPr>
            </w:pPr>
            <w:r w:rsidRPr="00970D95">
              <w:rPr>
                <w:sz w:val="24"/>
                <w:lang w:val="fr-CA"/>
              </w:rPr>
              <w:t>Auriez-vous des préoccupations si les plans d’équité en matière d’emploi étaient publiés dans les rapports annuels? Dans l’affirmative, comment pourrions-nous y répondre? Y a-t-il des éléments des plans d’équité en matière d’emploi qui, selon vous, ne devraient pas être rendus publics?</w:t>
            </w:r>
          </w:p>
          <w:p w14:paraId="3C01F021" w14:textId="77777777" w:rsidR="00C15D48" w:rsidRPr="00970D95" w:rsidRDefault="00C15D48" w:rsidP="00575425">
            <w:pPr>
              <w:pStyle w:val="ListParagraph"/>
              <w:spacing w:before="240"/>
              <w:rPr>
                <w:sz w:val="24"/>
                <w:lang w:val="fr-CA"/>
              </w:rPr>
            </w:pPr>
          </w:p>
          <w:p w14:paraId="3165F443" w14:textId="77777777" w:rsidR="00C15D48" w:rsidRPr="00970D95" w:rsidRDefault="00C15D48" w:rsidP="00D15D59">
            <w:pPr>
              <w:pStyle w:val="ListParagraph"/>
              <w:numPr>
                <w:ilvl w:val="0"/>
                <w:numId w:val="12"/>
              </w:numPr>
              <w:spacing w:before="240"/>
              <w:ind w:left="360"/>
              <w:rPr>
                <w:sz w:val="24"/>
                <w:lang w:val="fr-CA"/>
              </w:rPr>
            </w:pPr>
            <w:r w:rsidRPr="00970D95">
              <w:rPr>
                <w:sz w:val="24"/>
                <w:lang w:val="fr-CA"/>
              </w:rPr>
              <w:t xml:space="preserve">Auriez-vous des préoccupations si les obligations en matière de production de rapports étaient différentes pour divers employeurs visés par la </w:t>
            </w:r>
            <w:r w:rsidRPr="00D55F48">
              <w:rPr>
                <w:sz w:val="24"/>
                <w:lang w:val="fr-CA"/>
              </w:rPr>
              <w:t>Loi</w:t>
            </w:r>
            <w:r w:rsidRPr="00970D95">
              <w:rPr>
                <w:sz w:val="24"/>
                <w:lang w:val="fr-CA"/>
              </w:rPr>
              <w:t xml:space="preserve"> (p. ex. le secteur privé sous réglementation fédérale et le secteur public fédéral, les petits et les grands employeurs, etc.)? Dans l’affirmative, comment pourrions-nous y répondre?</w:t>
            </w:r>
          </w:p>
          <w:p w14:paraId="2F5872C0" w14:textId="77777777" w:rsidR="00C15D48" w:rsidRPr="00970D95" w:rsidRDefault="00C15D48" w:rsidP="00575425">
            <w:pPr>
              <w:rPr>
                <w:b/>
                <w:bCs/>
                <w:sz w:val="24"/>
                <w:lang w:val="fr-CA"/>
              </w:rPr>
            </w:pPr>
          </w:p>
          <w:p w14:paraId="6F37035E" w14:textId="77777777" w:rsidR="00C15D48" w:rsidRPr="00970D95" w:rsidRDefault="00C15D48" w:rsidP="00575425">
            <w:pPr>
              <w:rPr>
                <w:sz w:val="24"/>
                <w:lang w:val="fr-CA"/>
              </w:rPr>
            </w:pPr>
            <w:r w:rsidRPr="00970D95">
              <w:rPr>
                <w:b/>
                <w:sz w:val="24"/>
                <w:lang w:val="fr-CA"/>
              </w:rPr>
              <w:t>Remarque :</w:t>
            </w:r>
            <w:r w:rsidRPr="00970D95">
              <w:rPr>
                <w:sz w:val="24"/>
                <w:lang w:val="fr-CA"/>
              </w:rPr>
              <w:t xml:space="preserve"> Si vous avez d’autres commentaires à formuler concernant le contenu abordé à la section 4 du présent guide, veuillez les fournir dans votre soumission.</w:t>
            </w:r>
          </w:p>
        </w:tc>
      </w:tr>
    </w:tbl>
    <w:p w14:paraId="23F43A96" w14:textId="77777777" w:rsidR="00C15D48" w:rsidRPr="00970D95" w:rsidRDefault="00C15D48" w:rsidP="00C15D48">
      <w:pPr>
        <w:spacing w:after="200" w:line="276" w:lineRule="auto"/>
        <w:rPr>
          <w:lang w:val="fr-CA"/>
        </w:rPr>
      </w:pPr>
    </w:p>
    <w:p w14:paraId="6B784297" w14:textId="77777777" w:rsidR="00C15D48" w:rsidRPr="00970D95" w:rsidRDefault="00C15D48" w:rsidP="00C15D48">
      <w:pPr>
        <w:spacing w:after="200" w:line="276" w:lineRule="auto"/>
        <w:rPr>
          <w:lang w:val="fr-CA"/>
        </w:rPr>
      </w:pPr>
      <w:r w:rsidRPr="00970D95">
        <w:rPr>
          <w:lang w:val="fr-CA"/>
        </w:rPr>
        <w:br w:type="page"/>
      </w:r>
    </w:p>
    <w:p w14:paraId="7F9F7A3C" w14:textId="46AB3AC5" w:rsidR="00C15D48" w:rsidRPr="00970D95" w:rsidRDefault="00C15D48" w:rsidP="00430DCB">
      <w:pPr>
        <w:pStyle w:val="Heading1"/>
        <w:ind w:hanging="720"/>
        <w:rPr>
          <w:lang w:val="fr-CA"/>
        </w:rPr>
      </w:pPr>
      <w:bookmarkStart w:id="96" w:name="_Toc164146868"/>
      <w:bookmarkStart w:id="97" w:name="_Toc164958918"/>
      <w:r w:rsidRPr="00970D95">
        <w:rPr>
          <w:lang w:val="fr-CA"/>
        </w:rPr>
        <w:lastRenderedPageBreak/>
        <w:t xml:space="preserve">Autres questions </w:t>
      </w:r>
      <w:r w:rsidR="006A1D1A">
        <w:rPr>
          <w:lang w:val="fr-CA"/>
        </w:rPr>
        <w:t>pour votre considération</w:t>
      </w:r>
      <w:bookmarkEnd w:id="96"/>
      <w:bookmarkEnd w:id="97"/>
    </w:p>
    <w:p w14:paraId="242158D8" w14:textId="77777777" w:rsidR="00C15D48" w:rsidRPr="00970D95" w:rsidRDefault="00C15D48" w:rsidP="00C15D48">
      <w:pPr>
        <w:rPr>
          <w:lang w:val="fr-CA"/>
        </w:rPr>
      </w:pPr>
    </w:p>
    <w:tbl>
      <w:tblPr>
        <w:tblStyle w:val="TableGrid"/>
        <w:tblW w:w="10080" w:type="dxa"/>
        <w:tblLook w:val="04A0" w:firstRow="1" w:lastRow="0" w:firstColumn="1" w:lastColumn="0" w:noHBand="0" w:noVBand="1"/>
      </w:tblPr>
      <w:tblGrid>
        <w:gridCol w:w="10080"/>
      </w:tblGrid>
      <w:tr w:rsidR="00C15D48" w:rsidRPr="00F1345B" w14:paraId="0CB6B37D" w14:textId="77777777" w:rsidTr="00575425">
        <w:tc>
          <w:tcPr>
            <w:tcW w:w="10080" w:type="dxa"/>
            <w:shd w:val="clear" w:color="auto" w:fill="DBE5F1" w:themeFill="accent1" w:themeFillTint="33"/>
          </w:tcPr>
          <w:p w14:paraId="2E5A127D" w14:textId="77777777" w:rsidR="00C15D48" w:rsidRPr="00970D95" w:rsidRDefault="00C15D48" w:rsidP="002561E8">
            <w:pPr>
              <w:ind w:left="306" w:hanging="306"/>
              <w:rPr>
                <w:lang w:val="fr-CA"/>
              </w:rPr>
            </w:pPr>
          </w:p>
          <w:p w14:paraId="50840BD8" w14:textId="7A0A2D28" w:rsidR="00C15D48" w:rsidRPr="002561E8" w:rsidRDefault="00C15D48" w:rsidP="002561E8">
            <w:pPr>
              <w:pStyle w:val="ListParagraph"/>
              <w:numPr>
                <w:ilvl w:val="0"/>
                <w:numId w:val="34"/>
              </w:numPr>
              <w:spacing w:after="200" w:line="276" w:lineRule="auto"/>
              <w:ind w:left="306" w:hanging="306"/>
              <w:rPr>
                <w:sz w:val="24"/>
                <w:lang w:val="fr-CA"/>
              </w:rPr>
            </w:pPr>
            <w:r w:rsidRPr="002561E8">
              <w:rPr>
                <w:sz w:val="24"/>
                <w:lang w:val="fr-CA"/>
              </w:rPr>
              <w:t xml:space="preserve">Avez-vous d’autres suggestions à formuler au gouvernement du Canada concernant la modernisation du cadre de la </w:t>
            </w:r>
            <w:r w:rsidRPr="002561E8">
              <w:rPr>
                <w:i/>
                <w:iCs/>
                <w:sz w:val="24"/>
                <w:lang w:val="fr-CA"/>
              </w:rPr>
              <w:t>Loi sur l’équité en matière d’emploi</w:t>
            </w:r>
            <w:r w:rsidRPr="002561E8">
              <w:rPr>
                <w:sz w:val="24"/>
                <w:lang w:val="fr-CA"/>
              </w:rPr>
              <w:t>?</w:t>
            </w:r>
          </w:p>
          <w:p w14:paraId="33F33784" w14:textId="77777777" w:rsidR="00934733" w:rsidRDefault="00934733" w:rsidP="002561E8">
            <w:pPr>
              <w:pStyle w:val="ListParagraph"/>
              <w:spacing w:after="200" w:line="276" w:lineRule="auto"/>
              <w:ind w:left="306"/>
              <w:rPr>
                <w:sz w:val="24"/>
                <w:lang w:val="fr-CA"/>
              </w:rPr>
            </w:pPr>
          </w:p>
          <w:p w14:paraId="74C72D6A" w14:textId="412E3AE6" w:rsidR="00C15D48" w:rsidRPr="002561E8" w:rsidRDefault="00C15D48" w:rsidP="002561E8">
            <w:pPr>
              <w:pStyle w:val="ListParagraph"/>
              <w:numPr>
                <w:ilvl w:val="0"/>
                <w:numId w:val="34"/>
              </w:numPr>
              <w:spacing w:after="200" w:line="276" w:lineRule="auto"/>
              <w:ind w:left="306" w:hanging="306"/>
              <w:rPr>
                <w:sz w:val="24"/>
                <w:lang w:val="fr-CA"/>
              </w:rPr>
            </w:pPr>
            <w:r w:rsidRPr="002561E8">
              <w:rPr>
                <w:sz w:val="24"/>
                <w:lang w:val="fr-CA"/>
              </w:rPr>
              <w:t>Quels seraient les changements les plus importants que l’on devrait apporter pour réaliser des progrès concrets dans le domaine de l’équité en matière d’emploi au cours des prochaines années?</w:t>
            </w:r>
          </w:p>
          <w:p w14:paraId="5078A6E9" w14:textId="77777777" w:rsidR="00934733" w:rsidRDefault="00934733" w:rsidP="002561E8">
            <w:pPr>
              <w:pStyle w:val="ListParagraph"/>
              <w:spacing w:after="200" w:line="276" w:lineRule="auto"/>
              <w:ind w:left="306"/>
              <w:rPr>
                <w:sz w:val="24"/>
                <w:lang w:val="fr-CA"/>
              </w:rPr>
            </w:pPr>
          </w:p>
          <w:p w14:paraId="18263472" w14:textId="6CDD359D" w:rsidR="00C15D48" w:rsidRPr="002561E8" w:rsidRDefault="00C15D48" w:rsidP="002561E8">
            <w:pPr>
              <w:pStyle w:val="ListParagraph"/>
              <w:numPr>
                <w:ilvl w:val="0"/>
                <w:numId w:val="34"/>
              </w:numPr>
              <w:spacing w:after="200" w:line="276" w:lineRule="auto"/>
              <w:ind w:left="306" w:hanging="306"/>
              <w:rPr>
                <w:sz w:val="24"/>
                <w:lang w:val="fr-CA"/>
              </w:rPr>
            </w:pPr>
            <w:r w:rsidRPr="002561E8">
              <w:rPr>
                <w:sz w:val="24"/>
                <w:lang w:val="fr-CA"/>
              </w:rPr>
              <w:t>À l’heure actuelle, y a-t-il des exigences relatives à l’équité en matière d’emploi qui n’ont aucune utilité?</w:t>
            </w:r>
          </w:p>
        </w:tc>
      </w:tr>
    </w:tbl>
    <w:p w14:paraId="600E8538" w14:textId="77777777" w:rsidR="00061957" w:rsidRPr="00970D95" w:rsidRDefault="00061957">
      <w:pPr>
        <w:spacing w:after="200" w:line="276" w:lineRule="auto"/>
        <w:rPr>
          <w:b/>
          <w:sz w:val="28"/>
          <w:szCs w:val="28"/>
          <w:lang w:val="fr-CA"/>
        </w:rPr>
      </w:pPr>
      <w:r w:rsidRPr="00970D95">
        <w:rPr>
          <w:lang w:val="fr-CA"/>
        </w:rPr>
        <w:br w:type="page"/>
      </w:r>
    </w:p>
    <w:p w14:paraId="11E073E6" w14:textId="77777777" w:rsidR="00430DCB" w:rsidRPr="00970D95" w:rsidRDefault="00430DCB" w:rsidP="00430DCB">
      <w:pPr>
        <w:pStyle w:val="Heading1"/>
        <w:numPr>
          <w:ilvl w:val="0"/>
          <w:numId w:val="0"/>
        </w:numPr>
        <w:rPr>
          <w:lang w:val="fr-CA"/>
        </w:rPr>
      </w:pPr>
      <w:bookmarkStart w:id="98" w:name="_Toc164146869"/>
      <w:bookmarkStart w:id="99" w:name="_Toc164958919"/>
      <w:bookmarkEnd w:id="78"/>
      <w:bookmarkEnd w:id="79"/>
      <w:bookmarkEnd w:id="80"/>
      <w:bookmarkEnd w:id="81"/>
      <w:bookmarkEnd w:id="82"/>
      <w:bookmarkEnd w:id="83"/>
      <w:bookmarkEnd w:id="84"/>
      <w:bookmarkEnd w:id="85"/>
      <w:bookmarkEnd w:id="86"/>
      <w:r w:rsidRPr="00970D95">
        <w:rPr>
          <w:lang w:val="fr-CA"/>
        </w:rPr>
        <w:lastRenderedPageBreak/>
        <w:t>Annexe A – Énoncé de confidentialité pour les soumissions</w:t>
      </w:r>
      <w:bookmarkEnd w:id="98"/>
      <w:bookmarkEnd w:id="99"/>
    </w:p>
    <w:p w14:paraId="6ACAE836" w14:textId="77777777" w:rsidR="00430DCB" w:rsidRPr="00970D95" w:rsidRDefault="00430DCB" w:rsidP="00430DCB">
      <w:pPr>
        <w:rPr>
          <w:szCs w:val="22"/>
          <w:lang w:val="fr-CA"/>
        </w:rPr>
      </w:pPr>
    </w:p>
    <w:p w14:paraId="053B5F86" w14:textId="77777777" w:rsidR="00430DCB" w:rsidRPr="00970D95" w:rsidRDefault="00430DCB" w:rsidP="00430DCB">
      <w:pPr>
        <w:autoSpaceDE w:val="0"/>
        <w:autoSpaceDN w:val="0"/>
        <w:adjustRightInd w:val="0"/>
        <w:jc w:val="both"/>
        <w:rPr>
          <w:color w:val="000000"/>
          <w:sz w:val="24"/>
          <w:lang w:val="fr-CA"/>
        </w:rPr>
      </w:pPr>
      <w:r w:rsidRPr="00970D95">
        <w:rPr>
          <w:color w:val="000000"/>
          <w:sz w:val="24"/>
          <w:lang w:val="fr-CA"/>
        </w:rPr>
        <w:t xml:space="preserve">Les renseignements que vous fournissez sont recueillis en vertu de la </w:t>
      </w:r>
      <w:hyperlink r:id="rId34" w:history="1">
        <w:r w:rsidRPr="00970D95">
          <w:rPr>
            <w:rStyle w:val="Hyperlink"/>
            <w:i/>
            <w:sz w:val="24"/>
            <w:lang w:val="fr-CA"/>
          </w:rPr>
          <w:t xml:space="preserve">Loi sur le ministère de l’Emploi et du Développement social </w:t>
        </w:r>
        <w:r w:rsidRPr="00970D95">
          <w:rPr>
            <w:rStyle w:val="Hyperlink"/>
            <w:color w:val="000000"/>
            <w:sz w:val="24"/>
            <w:lang w:val="fr-CA"/>
          </w:rPr>
          <w:t>(</w:t>
        </w:r>
        <w:r w:rsidRPr="00970D95">
          <w:rPr>
            <w:rStyle w:val="Hyperlink"/>
            <w:sz w:val="24"/>
            <w:lang w:val="fr-CA"/>
          </w:rPr>
          <w:t>LMEDS)</w:t>
        </w:r>
      </w:hyperlink>
      <w:r w:rsidRPr="00970D95">
        <w:rPr>
          <w:color w:val="000000"/>
          <w:sz w:val="24"/>
          <w:lang w:val="fr-CA"/>
        </w:rPr>
        <w:t xml:space="preserve">. Ils pourraient être utilisés et divulgués par Emploi et Développement social Canada (EDSC), y compris par le Programme du travail, à des fins d’analyse des politiques, de recherche et d’évaluation. </w:t>
      </w:r>
      <w:proofErr w:type="gramStart"/>
      <w:r w:rsidRPr="00970D95">
        <w:rPr>
          <w:color w:val="000000"/>
          <w:sz w:val="24"/>
          <w:lang w:val="fr-CA"/>
        </w:rPr>
        <w:t>Par contre</w:t>
      </w:r>
      <w:proofErr w:type="gramEnd"/>
      <w:r w:rsidRPr="00970D95">
        <w:rPr>
          <w:color w:val="000000"/>
          <w:sz w:val="24"/>
          <w:lang w:val="fr-CA"/>
        </w:rPr>
        <w:t>, ces autres utilisations et divulgations de vos renseignements personnels ne serviront jamais à prendre une décision administrative à votre sujet.</w:t>
      </w:r>
    </w:p>
    <w:p w14:paraId="51CC4D8D" w14:textId="77777777" w:rsidR="00430DCB" w:rsidRPr="002561E8" w:rsidRDefault="00430DCB" w:rsidP="00430DCB">
      <w:pPr>
        <w:autoSpaceDE w:val="0"/>
        <w:autoSpaceDN w:val="0"/>
        <w:adjustRightInd w:val="0"/>
        <w:jc w:val="both"/>
        <w:rPr>
          <w:color w:val="000000"/>
          <w:sz w:val="20"/>
          <w:szCs w:val="20"/>
          <w:lang w:val="fr-CA"/>
        </w:rPr>
      </w:pPr>
    </w:p>
    <w:p w14:paraId="25C80B11" w14:textId="723A3BEE" w:rsidR="00430DCB" w:rsidRPr="00970D95" w:rsidRDefault="00430DCB" w:rsidP="00430DCB">
      <w:pPr>
        <w:autoSpaceDE w:val="0"/>
        <w:autoSpaceDN w:val="0"/>
        <w:adjustRightInd w:val="0"/>
        <w:jc w:val="both"/>
        <w:rPr>
          <w:color w:val="000000"/>
          <w:sz w:val="24"/>
          <w:lang w:val="fr-CA"/>
        </w:rPr>
      </w:pPr>
      <w:r w:rsidRPr="00970D95">
        <w:rPr>
          <w:color w:val="000000"/>
          <w:sz w:val="24"/>
          <w:lang w:val="fr-CA"/>
        </w:rPr>
        <w:t xml:space="preserve">La participation au présent processus de </w:t>
      </w:r>
      <w:r w:rsidR="00D81C24">
        <w:rPr>
          <w:color w:val="000000"/>
          <w:sz w:val="24"/>
          <w:lang w:val="fr-CA"/>
        </w:rPr>
        <w:t>consultation</w:t>
      </w:r>
      <w:r w:rsidRPr="00970D95">
        <w:rPr>
          <w:color w:val="000000"/>
          <w:sz w:val="24"/>
          <w:lang w:val="fr-CA"/>
        </w:rPr>
        <w:t xml:space="preserve"> des intervenants est volontaire, et le fait d’accepter ou de refuser d’y participer n’aura aucune incidence sur votre relation avec EDSC ou avec le gouvernement du Canada.</w:t>
      </w:r>
    </w:p>
    <w:p w14:paraId="065D53C9" w14:textId="77777777" w:rsidR="00430DCB" w:rsidRPr="002561E8" w:rsidRDefault="00430DCB" w:rsidP="00430DCB">
      <w:pPr>
        <w:autoSpaceDE w:val="0"/>
        <w:autoSpaceDN w:val="0"/>
        <w:adjustRightInd w:val="0"/>
        <w:jc w:val="both"/>
        <w:rPr>
          <w:color w:val="000000"/>
          <w:sz w:val="20"/>
          <w:szCs w:val="20"/>
          <w:lang w:val="fr-CA"/>
        </w:rPr>
      </w:pPr>
    </w:p>
    <w:p w14:paraId="4563F9DF" w14:textId="77777777" w:rsidR="00430DCB" w:rsidRPr="00970D95" w:rsidRDefault="00430DCB" w:rsidP="00430DCB">
      <w:pPr>
        <w:autoSpaceDE w:val="0"/>
        <w:autoSpaceDN w:val="0"/>
        <w:adjustRightInd w:val="0"/>
        <w:jc w:val="both"/>
        <w:rPr>
          <w:color w:val="000000"/>
          <w:sz w:val="24"/>
          <w:lang w:val="fr-CA"/>
        </w:rPr>
      </w:pPr>
      <w:r w:rsidRPr="00970D95">
        <w:rPr>
          <w:color w:val="000000"/>
          <w:sz w:val="24"/>
          <w:lang w:val="fr-CA"/>
        </w:rPr>
        <w:t xml:space="preserve">Il se peut que vos réponses, en tout ou en partie, soient publiées sur le site </w:t>
      </w:r>
      <w:hyperlink r:id="rId35" w:history="1">
        <w:r w:rsidRPr="00970D95">
          <w:rPr>
            <w:rStyle w:val="Hyperlink"/>
            <w:sz w:val="24"/>
            <w:lang w:val="fr-CA"/>
          </w:rPr>
          <w:t>canada.ca</w:t>
        </w:r>
      </w:hyperlink>
      <w:r w:rsidRPr="00970D95">
        <w:rPr>
          <w:color w:val="000000"/>
          <w:sz w:val="24"/>
          <w:lang w:val="fr-CA"/>
        </w:rPr>
        <w:t xml:space="preserve">, intégrées à des rapports accessibles au public sur la consultation, et/ou compilées avec d’autres réponses sous forme de données ouvertes sur le site </w:t>
      </w:r>
      <w:hyperlink r:id="rId36" w:history="1">
        <w:r w:rsidRPr="00970D95">
          <w:rPr>
            <w:rStyle w:val="Hyperlink"/>
            <w:sz w:val="24"/>
            <w:lang w:val="fr-CA"/>
          </w:rPr>
          <w:t>ouvert.canada.ca</w:t>
        </w:r>
      </w:hyperlink>
      <w:r w:rsidRPr="00970D95">
        <w:rPr>
          <w:color w:val="000000"/>
          <w:sz w:val="24"/>
          <w:lang w:val="fr-CA"/>
        </w:rPr>
        <w:t>. Elles pourraient être diffusées à l’échelle du gouvernement du Canada, à d’autres paliers de gouvernement et à des tiers non gouvernementaux.</w:t>
      </w:r>
    </w:p>
    <w:p w14:paraId="2775AE2A" w14:textId="77777777" w:rsidR="00430DCB" w:rsidRPr="002561E8" w:rsidRDefault="00430DCB" w:rsidP="00430DCB">
      <w:pPr>
        <w:autoSpaceDE w:val="0"/>
        <w:autoSpaceDN w:val="0"/>
        <w:adjustRightInd w:val="0"/>
        <w:jc w:val="both"/>
        <w:rPr>
          <w:color w:val="000000"/>
          <w:sz w:val="20"/>
          <w:szCs w:val="20"/>
          <w:lang w:val="fr-CA"/>
        </w:rPr>
      </w:pPr>
    </w:p>
    <w:p w14:paraId="68A7460A" w14:textId="2D724B4A" w:rsidR="00430DCB" w:rsidRPr="00970D95" w:rsidRDefault="00430DCB" w:rsidP="00430DCB">
      <w:pPr>
        <w:autoSpaceDE w:val="0"/>
        <w:autoSpaceDN w:val="0"/>
        <w:adjustRightInd w:val="0"/>
        <w:jc w:val="both"/>
        <w:rPr>
          <w:color w:val="000000"/>
          <w:sz w:val="24"/>
          <w:lang w:val="fr-CA"/>
        </w:rPr>
      </w:pPr>
      <w:r w:rsidRPr="00970D95">
        <w:rPr>
          <w:color w:val="000000"/>
          <w:sz w:val="24"/>
          <w:lang w:val="fr-CA"/>
        </w:rPr>
        <w:t xml:space="preserve">Vos renseignements personnels sont administrés conformément à la LMEDS, à la </w:t>
      </w:r>
      <w:hyperlink r:id="rId37" w:history="1">
        <w:r w:rsidRPr="00970D95">
          <w:rPr>
            <w:rStyle w:val="Hyperlink"/>
            <w:i/>
            <w:sz w:val="24"/>
            <w:lang w:val="fr-CA"/>
          </w:rPr>
          <w:t>Loi sur la protection des renseignements personnels</w:t>
        </w:r>
      </w:hyperlink>
      <w:r w:rsidRPr="00970D95">
        <w:rPr>
          <w:i/>
          <w:color w:val="000000"/>
          <w:sz w:val="24"/>
          <w:lang w:val="fr-CA"/>
        </w:rPr>
        <w:t xml:space="preserve"> </w:t>
      </w:r>
      <w:r w:rsidRPr="00970D95">
        <w:rPr>
          <w:color w:val="000000"/>
          <w:sz w:val="24"/>
          <w:lang w:val="fr-CA"/>
        </w:rPr>
        <w:t xml:space="preserve">et aux autres lois applicables. Si la réponse à votre préoccupation en matière de renseignements personnels ne vous satisfait pas, vous avez le droit à la protection, à la consultation et à la correction des renseignements personnels qui vous concernent, tel que décrit dans le </w:t>
      </w:r>
      <w:hyperlink r:id="rId38" w:anchor="pou938" w:history="1">
        <w:r w:rsidRPr="00970D95">
          <w:rPr>
            <w:rStyle w:val="Hyperlink"/>
            <w:sz w:val="24"/>
            <w:lang w:val="fr-CA"/>
          </w:rPr>
          <w:t>Fichier de renseignements personnels « Activités de sensibilisation » (POU 938)</w:t>
        </w:r>
      </w:hyperlink>
      <w:r w:rsidRPr="00970D95">
        <w:rPr>
          <w:color w:val="000000"/>
          <w:sz w:val="24"/>
          <w:lang w:val="fr-CA"/>
        </w:rPr>
        <w:t xml:space="preserve">. Les instructions pour obtenir ces renseignements sont décrites dans la publication du gouvernement intitulée </w:t>
      </w:r>
      <w:hyperlink r:id="rId39" w:history="1">
        <w:r w:rsidRPr="00970D95">
          <w:rPr>
            <w:rStyle w:val="Hyperlink"/>
            <w:sz w:val="24"/>
            <w:lang w:val="fr-CA"/>
          </w:rPr>
          <w:t>Renseignements sur les programmes et les fonds de renseignements</w:t>
        </w:r>
      </w:hyperlink>
      <w:r w:rsidRPr="00970D95">
        <w:rPr>
          <w:color w:val="000000"/>
          <w:sz w:val="24"/>
          <w:lang w:val="fr-CA"/>
        </w:rPr>
        <w:t xml:space="preserve"> et peuvent également être consultées en ligne dans n’importe quel </w:t>
      </w:r>
      <w:hyperlink r:id="rId40" w:history="1">
        <w:r w:rsidRPr="00970D95">
          <w:rPr>
            <w:rStyle w:val="Hyperlink"/>
            <w:sz w:val="24"/>
            <w:lang w:val="fr-CA"/>
          </w:rPr>
          <w:t>Centre Service Canada</w:t>
        </w:r>
      </w:hyperlink>
      <w:r w:rsidRPr="00970D95">
        <w:rPr>
          <w:color w:val="000000"/>
          <w:sz w:val="24"/>
          <w:lang w:val="fr-CA"/>
        </w:rPr>
        <w:t>.</w:t>
      </w:r>
    </w:p>
    <w:p w14:paraId="7436E417" w14:textId="77777777" w:rsidR="00430DCB" w:rsidRPr="002561E8" w:rsidRDefault="00430DCB" w:rsidP="00430DCB">
      <w:pPr>
        <w:autoSpaceDE w:val="0"/>
        <w:autoSpaceDN w:val="0"/>
        <w:adjustRightInd w:val="0"/>
        <w:jc w:val="both"/>
        <w:rPr>
          <w:color w:val="000000"/>
          <w:sz w:val="20"/>
          <w:szCs w:val="20"/>
          <w:lang w:val="fr-CA"/>
        </w:rPr>
      </w:pPr>
    </w:p>
    <w:p w14:paraId="78D94D39" w14:textId="77777777" w:rsidR="00430DCB" w:rsidRPr="00970D95" w:rsidRDefault="00430DCB" w:rsidP="00430DCB">
      <w:pPr>
        <w:autoSpaceDE w:val="0"/>
        <w:autoSpaceDN w:val="0"/>
        <w:adjustRightInd w:val="0"/>
        <w:jc w:val="both"/>
        <w:rPr>
          <w:color w:val="000000"/>
          <w:sz w:val="24"/>
          <w:lang w:val="fr-CA"/>
        </w:rPr>
      </w:pPr>
      <w:r w:rsidRPr="00970D95">
        <w:rPr>
          <w:color w:val="000000"/>
          <w:sz w:val="24"/>
          <w:lang w:val="fr-CA"/>
        </w:rPr>
        <w:t xml:space="preserve">Si la réponse à votre préoccupation en matière de renseignements personnels ne vous satisfait pas, vous avez le droit de </w:t>
      </w:r>
      <w:hyperlink r:id="rId41" w:history="1">
        <w:r w:rsidRPr="00970D95">
          <w:rPr>
            <w:rStyle w:val="Hyperlink"/>
            <w:sz w:val="24"/>
            <w:lang w:val="fr-CA"/>
          </w:rPr>
          <w:t>porter plainte</w:t>
        </w:r>
      </w:hyperlink>
      <w:r w:rsidRPr="00970D95">
        <w:rPr>
          <w:color w:val="000000"/>
          <w:sz w:val="24"/>
          <w:lang w:val="fr-CA"/>
        </w:rPr>
        <w:t xml:space="preserve"> auprès du Commissariat à la protection de la vie privée du Canada au sujet du traitement de vos renseignements personnels par EDSC.</w:t>
      </w:r>
    </w:p>
    <w:p w14:paraId="4374821C" w14:textId="77777777" w:rsidR="00430DCB" w:rsidRPr="002561E8" w:rsidRDefault="00430DCB" w:rsidP="00430DCB">
      <w:pPr>
        <w:autoSpaceDE w:val="0"/>
        <w:autoSpaceDN w:val="0"/>
        <w:adjustRightInd w:val="0"/>
        <w:jc w:val="both"/>
        <w:rPr>
          <w:color w:val="000000"/>
          <w:sz w:val="20"/>
          <w:szCs w:val="20"/>
          <w:lang w:val="fr-CA"/>
        </w:rPr>
      </w:pPr>
    </w:p>
    <w:p w14:paraId="67B0567E" w14:textId="77777777" w:rsidR="00430DCB" w:rsidRPr="00970D95" w:rsidRDefault="00430DCB" w:rsidP="00430DCB">
      <w:pPr>
        <w:autoSpaceDE w:val="0"/>
        <w:autoSpaceDN w:val="0"/>
        <w:adjustRightInd w:val="0"/>
        <w:jc w:val="both"/>
        <w:rPr>
          <w:color w:val="000000"/>
          <w:sz w:val="24"/>
          <w:lang w:val="fr-CA"/>
        </w:rPr>
      </w:pPr>
      <w:r w:rsidRPr="00970D95">
        <w:rPr>
          <w:color w:val="000000" w:themeColor="text1"/>
          <w:sz w:val="24"/>
          <w:lang w:val="fr-CA"/>
        </w:rPr>
        <w:t>Si votre soumission comporte des renseignements personnels non sollicités aux fins de mention de la source (p. ex. nom, poste), EDSC pourrait choisir d’inclure ces renseignements dans des rapports accessibles au public sur la consultation et ailleurs.</w:t>
      </w:r>
    </w:p>
    <w:p w14:paraId="72F3164F" w14:textId="77777777" w:rsidR="00430DCB" w:rsidRPr="002561E8" w:rsidRDefault="00430DCB" w:rsidP="00430DCB">
      <w:pPr>
        <w:autoSpaceDE w:val="0"/>
        <w:autoSpaceDN w:val="0"/>
        <w:adjustRightInd w:val="0"/>
        <w:jc w:val="both"/>
        <w:rPr>
          <w:color w:val="000000"/>
          <w:sz w:val="20"/>
          <w:szCs w:val="20"/>
          <w:lang w:val="fr-CA"/>
        </w:rPr>
      </w:pPr>
    </w:p>
    <w:p w14:paraId="72ABBC2C" w14:textId="77777777" w:rsidR="00430DCB" w:rsidRPr="00970D95" w:rsidRDefault="00430DCB" w:rsidP="00430DCB">
      <w:pPr>
        <w:autoSpaceDE w:val="0"/>
        <w:autoSpaceDN w:val="0"/>
        <w:adjustRightInd w:val="0"/>
        <w:jc w:val="both"/>
        <w:rPr>
          <w:color w:val="000000"/>
          <w:sz w:val="24"/>
          <w:lang w:val="fr-CA"/>
        </w:rPr>
      </w:pPr>
      <w:r w:rsidRPr="00970D95">
        <w:rPr>
          <w:color w:val="000000" w:themeColor="text1"/>
          <w:sz w:val="24"/>
          <w:lang w:val="fr-CA"/>
        </w:rPr>
        <w:t>Il est entendu qu’en fournissant une soumission à EDSC dans le cadre de ce processus de consultation, je consens à sa publication et à sa diffusion.</w:t>
      </w:r>
    </w:p>
    <w:p w14:paraId="415EDE58" w14:textId="77777777" w:rsidR="00430DCB" w:rsidRPr="002561E8" w:rsidRDefault="00430DCB" w:rsidP="00430DCB">
      <w:pPr>
        <w:autoSpaceDE w:val="0"/>
        <w:autoSpaceDN w:val="0"/>
        <w:adjustRightInd w:val="0"/>
        <w:rPr>
          <w:color w:val="000000"/>
          <w:sz w:val="20"/>
          <w:szCs w:val="20"/>
          <w:lang w:val="fr-CA"/>
        </w:rPr>
      </w:pPr>
    </w:p>
    <w:p w14:paraId="6F84A145" w14:textId="77777777" w:rsidR="00430DCB" w:rsidRPr="00970D95" w:rsidRDefault="00430DCB" w:rsidP="00430DCB">
      <w:pPr>
        <w:tabs>
          <w:tab w:val="left" w:pos="4820"/>
        </w:tabs>
        <w:autoSpaceDE w:val="0"/>
        <w:autoSpaceDN w:val="0"/>
        <w:adjustRightInd w:val="0"/>
        <w:rPr>
          <w:color w:val="000000"/>
          <w:sz w:val="24"/>
          <w:lang w:val="fr-CA"/>
        </w:rPr>
      </w:pPr>
      <w:r w:rsidRPr="00970D95">
        <w:rPr>
          <w:color w:val="000000"/>
          <w:sz w:val="24"/>
          <w:lang w:val="fr-CA"/>
        </w:rPr>
        <w:t>__________________________</w:t>
      </w:r>
      <w:r w:rsidRPr="00970D95">
        <w:rPr>
          <w:color w:val="000000"/>
          <w:sz w:val="24"/>
          <w:lang w:val="fr-CA"/>
        </w:rPr>
        <w:tab/>
      </w:r>
      <w:r w:rsidRPr="00970D95">
        <w:rPr>
          <w:color w:val="000000"/>
          <w:sz w:val="24"/>
          <w:lang w:val="fr-CA"/>
        </w:rPr>
        <w:tab/>
        <w:t>_________________________________</w:t>
      </w:r>
    </w:p>
    <w:p w14:paraId="4E2BC2F6" w14:textId="77777777" w:rsidR="00430DCB" w:rsidRPr="00970D95" w:rsidRDefault="00430DCB" w:rsidP="00430DCB">
      <w:pPr>
        <w:tabs>
          <w:tab w:val="left" w:pos="4820"/>
        </w:tabs>
        <w:autoSpaceDE w:val="0"/>
        <w:autoSpaceDN w:val="0"/>
        <w:adjustRightInd w:val="0"/>
        <w:rPr>
          <w:color w:val="000000"/>
          <w:sz w:val="24"/>
          <w:lang w:val="fr-CA"/>
        </w:rPr>
      </w:pPr>
      <w:r w:rsidRPr="00970D95">
        <w:rPr>
          <w:color w:val="000000"/>
          <w:sz w:val="24"/>
          <w:lang w:val="fr-CA"/>
        </w:rPr>
        <w:t xml:space="preserve">Nom (en caractères d’imprimerie) </w:t>
      </w:r>
      <w:r w:rsidRPr="00970D95">
        <w:rPr>
          <w:color w:val="000000"/>
          <w:sz w:val="24"/>
          <w:lang w:val="fr-CA"/>
        </w:rPr>
        <w:tab/>
      </w:r>
      <w:r w:rsidRPr="00970D95">
        <w:rPr>
          <w:color w:val="000000"/>
          <w:sz w:val="24"/>
          <w:lang w:val="fr-CA"/>
        </w:rPr>
        <w:tab/>
        <w:t>Organisation (en caractères d’imprimerie)</w:t>
      </w:r>
    </w:p>
    <w:p w14:paraId="7FE32A9C" w14:textId="77777777" w:rsidR="00430DCB" w:rsidRPr="002561E8" w:rsidRDefault="00430DCB" w:rsidP="00430DCB">
      <w:pPr>
        <w:tabs>
          <w:tab w:val="left" w:pos="4820"/>
        </w:tabs>
        <w:autoSpaceDE w:val="0"/>
        <w:autoSpaceDN w:val="0"/>
        <w:adjustRightInd w:val="0"/>
        <w:rPr>
          <w:color w:val="000000"/>
          <w:sz w:val="20"/>
          <w:szCs w:val="20"/>
          <w:lang w:val="fr-CA"/>
        </w:rPr>
      </w:pPr>
    </w:p>
    <w:p w14:paraId="48E69B4E" w14:textId="77777777" w:rsidR="00430DCB" w:rsidRPr="00970D95" w:rsidRDefault="00430DCB" w:rsidP="00430DCB">
      <w:pPr>
        <w:tabs>
          <w:tab w:val="left" w:pos="4820"/>
        </w:tabs>
        <w:autoSpaceDE w:val="0"/>
        <w:autoSpaceDN w:val="0"/>
        <w:adjustRightInd w:val="0"/>
        <w:rPr>
          <w:color w:val="000000"/>
          <w:sz w:val="24"/>
          <w:lang w:val="fr-CA"/>
        </w:rPr>
      </w:pPr>
      <w:r w:rsidRPr="00970D95">
        <w:rPr>
          <w:color w:val="000000"/>
          <w:sz w:val="24"/>
          <w:lang w:val="fr-CA"/>
        </w:rPr>
        <w:t>__________________________</w:t>
      </w:r>
      <w:r w:rsidRPr="00970D95">
        <w:rPr>
          <w:color w:val="000000"/>
          <w:sz w:val="24"/>
          <w:lang w:val="fr-CA"/>
        </w:rPr>
        <w:tab/>
      </w:r>
      <w:r w:rsidRPr="00970D95">
        <w:rPr>
          <w:color w:val="000000"/>
          <w:sz w:val="24"/>
          <w:lang w:val="fr-CA"/>
        </w:rPr>
        <w:tab/>
        <w:t>_________________________________</w:t>
      </w:r>
    </w:p>
    <w:p w14:paraId="51E0EA42" w14:textId="77777777" w:rsidR="00430DCB" w:rsidRPr="00970D95" w:rsidRDefault="00430DCB" w:rsidP="00430DCB">
      <w:pPr>
        <w:tabs>
          <w:tab w:val="left" w:pos="4820"/>
        </w:tabs>
        <w:autoSpaceDE w:val="0"/>
        <w:autoSpaceDN w:val="0"/>
        <w:adjustRightInd w:val="0"/>
        <w:rPr>
          <w:sz w:val="24"/>
          <w:lang w:val="fr-CA"/>
        </w:rPr>
      </w:pPr>
      <w:r w:rsidRPr="00970D95">
        <w:rPr>
          <w:color w:val="000000"/>
          <w:sz w:val="24"/>
          <w:lang w:val="fr-CA"/>
        </w:rPr>
        <w:t>Signature</w:t>
      </w:r>
      <w:r w:rsidRPr="00970D95">
        <w:rPr>
          <w:color w:val="000000"/>
          <w:sz w:val="24"/>
          <w:lang w:val="fr-CA"/>
        </w:rPr>
        <w:tab/>
        <w:t xml:space="preserve">   Date (jj</w:t>
      </w:r>
      <w:r w:rsidRPr="00970D95">
        <w:rPr>
          <w:color w:val="000000"/>
          <w:sz w:val="24"/>
          <w:lang w:val="fr-CA"/>
        </w:rPr>
        <w:noBreakHyphen/>
        <w:t>mm</w:t>
      </w:r>
      <w:r w:rsidRPr="00970D95">
        <w:rPr>
          <w:color w:val="000000"/>
          <w:sz w:val="24"/>
          <w:lang w:val="fr-CA"/>
        </w:rPr>
        <w:noBreakHyphen/>
      </w:r>
      <w:proofErr w:type="spellStart"/>
      <w:r w:rsidRPr="00970D95">
        <w:rPr>
          <w:color w:val="000000"/>
          <w:sz w:val="24"/>
          <w:lang w:val="fr-CA"/>
        </w:rPr>
        <w:t>aaaa</w:t>
      </w:r>
      <w:proofErr w:type="spellEnd"/>
      <w:r w:rsidRPr="00970D95">
        <w:rPr>
          <w:color w:val="000000"/>
          <w:sz w:val="24"/>
          <w:lang w:val="fr-CA"/>
        </w:rPr>
        <w:t>)</w:t>
      </w:r>
    </w:p>
    <w:p w14:paraId="3C87C789" w14:textId="77777777" w:rsidR="00430DCB" w:rsidRPr="00970D95" w:rsidRDefault="00430DCB" w:rsidP="00430DCB">
      <w:pPr>
        <w:rPr>
          <w:sz w:val="24"/>
          <w:lang w:val="fr-CA"/>
        </w:rPr>
      </w:pPr>
    </w:p>
    <w:p w14:paraId="6753CF92" w14:textId="1315C03E" w:rsidR="005C2A33" w:rsidRPr="002561E8" w:rsidRDefault="005C2A33" w:rsidP="005C2A33">
      <w:pPr>
        <w:rPr>
          <w:sz w:val="24"/>
          <w:lang w:val="fr-CA"/>
        </w:rPr>
      </w:pPr>
      <w:r w:rsidRPr="002561E8">
        <w:rPr>
          <w:sz w:val="24"/>
          <w:lang w:val="fr-CA"/>
        </w:rPr>
        <w:t>Si une soumission écrite est envoyée au nom d’une organisation ou d’un groupe, le nom de la personne qui approuve le contenu peut être signé au nom de l’organisation ou du groupe. Si une soumission écrite est envoyée au nom de plusieurs organisations ou groupes, veuillez inclure un formulaire pour chaque organisation ou groupe avec votre soumission.</w:t>
      </w:r>
    </w:p>
    <w:p w14:paraId="254B0FB6" w14:textId="77777777" w:rsidR="00430DCB" w:rsidRPr="00970D95" w:rsidRDefault="00430DCB" w:rsidP="00430DCB">
      <w:pPr>
        <w:pStyle w:val="Heading1"/>
        <w:numPr>
          <w:ilvl w:val="0"/>
          <w:numId w:val="0"/>
        </w:numPr>
        <w:rPr>
          <w:rFonts w:eastAsia="Times New Roman"/>
          <w:lang w:val="fr-CA"/>
        </w:rPr>
      </w:pPr>
      <w:bookmarkStart w:id="100" w:name="_Toc157086664"/>
      <w:bookmarkStart w:id="101" w:name="_Toc157086883"/>
      <w:bookmarkStart w:id="102" w:name="_Toc157087017"/>
      <w:bookmarkStart w:id="103" w:name="_Toc157088260"/>
      <w:bookmarkStart w:id="104" w:name="_Toc157088413"/>
      <w:bookmarkStart w:id="105" w:name="_Toc157088478"/>
      <w:bookmarkStart w:id="106" w:name="_Toc164146870"/>
      <w:bookmarkStart w:id="107" w:name="_Toc164958920"/>
      <w:r w:rsidRPr="00970D95">
        <w:rPr>
          <w:lang w:val="fr-CA"/>
        </w:rPr>
        <w:lastRenderedPageBreak/>
        <w:t>Annexe B – Cadre d’équité en matière d’emploi</w:t>
      </w:r>
      <w:bookmarkEnd w:id="100"/>
      <w:bookmarkEnd w:id="101"/>
      <w:bookmarkEnd w:id="102"/>
      <w:bookmarkEnd w:id="103"/>
      <w:bookmarkEnd w:id="104"/>
      <w:bookmarkEnd w:id="105"/>
      <w:bookmarkEnd w:id="106"/>
      <w:bookmarkEnd w:id="107"/>
    </w:p>
    <w:p w14:paraId="4BA68791" w14:textId="77777777" w:rsidR="00430DCB" w:rsidRPr="00970D95" w:rsidRDefault="00430DCB" w:rsidP="00430DCB">
      <w:pPr>
        <w:shd w:val="clear" w:color="auto" w:fill="FFFFFF"/>
        <w:spacing w:before="240"/>
        <w:rPr>
          <w:sz w:val="24"/>
          <w:lang w:val="fr-CA"/>
        </w:rPr>
      </w:pPr>
      <w:r w:rsidRPr="00970D95">
        <w:rPr>
          <w:sz w:val="24"/>
          <w:lang w:val="fr-CA"/>
        </w:rPr>
        <w:t>Le rapport du groupe de travail définit le cadre d’équité en matière d’emploi comme comprenant ce qui suit :</w:t>
      </w:r>
    </w:p>
    <w:p w14:paraId="4EABA655" w14:textId="77777777" w:rsidR="00430DCB" w:rsidRPr="00970D95" w:rsidRDefault="00430DCB" w:rsidP="00430DCB">
      <w:pPr>
        <w:pStyle w:val="ListBullet"/>
        <w:spacing w:before="240" w:after="0"/>
        <w:rPr>
          <w:lang w:val="fr-CA"/>
        </w:rPr>
      </w:pPr>
      <w:proofErr w:type="gramStart"/>
      <w:r w:rsidRPr="00970D95">
        <w:rPr>
          <w:lang w:val="fr-CA"/>
        </w:rPr>
        <w:t>la</w:t>
      </w:r>
      <w:proofErr w:type="gramEnd"/>
      <w:r w:rsidRPr="00970D95">
        <w:rPr>
          <w:i/>
          <w:lang w:val="fr-CA"/>
        </w:rPr>
        <w:t xml:space="preserve"> Loi sur l’équité en matière d’emploi</w:t>
      </w:r>
      <w:r w:rsidRPr="00970D95">
        <w:rPr>
          <w:lang w:val="fr-CA"/>
        </w:rPr>
        <w:t xml:space="preserve"> et son</w:t>
      </w:r>
      <w:r w:rsidRPr="00970D95">
        <w:rPr>
          <w:i/>
          <w:lang w:val="fr-CA"/>
        </w:rPr>
        <w:t xml:space="preserve"> Règlement sur l’équité en matière d’emploi</w:t>
      </w:r>
      <w:r w:rsidRPr="00970D95">
        <w:rPr>
          <w:lang w:val="fr-CA"/>
        </w:rPr>
        <w:t>;</w:t>
      </w:r>
    </w:p>
    <w:p w14:paraId="2A18F0DC" w14:textId="77777777" w:rsidR="00430DCB" w:rsidRPr="00970D95" w:rsidRDefault="00430DCB" w:rsidP="00430DCB">
      <w:pPr>
        <w:pStyle w:val="ListBullet"/>
        <w:spacing w:before="240" w:after="0"/>
        <w:rPr>
          <w:lang w:val="fr-CA"/>
        </w:rPr>
      </w:pPr>
      <w:proofErr w:type="gramStart"/>
      <w:r w:rsidRPr="00970D95">
        <w:rPr>
          <w:lang w:val="fr-CA"/>
        </w:rPr>
        <w:t>le</w:t>
      </w:r>
      <w:proofErr w:type="gramEnd"/>
      <w:r w:rsidRPr="00970D95">
        <w:rPr>
          <w:lang w:val="fr-CA"/>
        </w:rPr>
        <w:t xml:space="preserve"> Programme légiféré d’équité en matière d’emploi;</w:t>
      </w:r>
    </w:p>
    <w:p w14:paraId="19DCE391" w14:textId="77777777" w:rsidR="00430DCB" w:rsidRPr="00970D95" w:rsidRDefault="00430DCB" w:rsidP="00430DCB">
      <w:pPr>
        <w:pStyle w:val="ListBullet"/>
        <w:spacing w:before="240" w:after="0"/>
        <w:rPr>
          <w:lang w:val="fr-CA"/>
        </w:rPr>
      </w:pPr>
      <w:proofErr w:type="gramStart"/>
      <w:r w:rsidRPr="00970D95">
        <w:rPr>
          <w:lang w:val="fr-CA"/>
        </w:rPr>
        <w:t>le</w:t>
      </w:r>
      <w:proofErr w:type="gramEnd"/>
      <w:r w:rsidRPr="00970D95">
        <w:rPr>
          <w:lang w:val="fr-CA"/>
        </w:rPr>
        <w:t xml:space="preserve"> Programme de contrats fédéraux;</w:t>
      </w:r>
    </w:p>
    <w:p w14:paraId="4A12FBA1" w14:textId="77777777" w:rsidR="00430DCB" w:rsidRPr="00970D95" w:rsidRDefault="00430DCB" w:rsidP="00430DCB">
      <w:pPr>
        <w:pStyle w:val="ListBullet"/>
        <w:spacing w:before="240" w:after="0"/>
        <w:rPr>
          <w:lang w:val="fr-CA"/>
        </w:rPr>
      </w:pPr>
      <w:proofErr w:type="gramStart"/>
      <w:r w:rsidRPr="00970D95">
        <w:rPr>
          <w:lang w:val="fr-CA"/>
        </w:rPr>
        <w:t>le</w:t>
      </w:r>
      <w:proofErr w:type="gramEnd"/>
      <w:r w:rsidRPr="00970D95">
        <w:rPr>
          <w:lang w:val="fr-CA"/>
        </w:rPr>
        <w:t xml:space="preserve"> programme Possibilités en milieu de travail : Éliminer les obstacles à l’équité.</w:t>
      </w:r>
    </w:p>
    <w:p w14:paraId="554C340B" w14:textId="4803F73B" w:rsidR="00430DCB" w:rsidRPr="00970D95" w:rsidRDefault="00430DCB" w:rsidP="00430DCB">
      <w:pPr>
        <w:shd w:val="clear" w:color="auto" w:fill="FFFFFF"/>
        <w:spacing w:before="240"/>
        <w:rPr>
          <w:sz w:val="24"/>
          <w:lang w:val="fr-CA"/>
        </w:rPr>
      </w:pPr>
      <w:r w:rsidRPr="00970D95">
        <w:rPr>
          <w:sz w:val="24"/>
          <w:lang w:val="fr-CA"/>
        </w:rPr>
        <w:t>Le cadre porte sur les industries et les lieux de travail relevant de la compétence fédérale :</w:t>
      </w:r>
    </w:p>
    <w:p w14:paraId="67755AB1" w14:textId="2DBFC7A7" w:rsidR="00430DCB" w:rsidRPr="00970D95" w:rsidRDefault="00430DCB" w:rsidP="00430DCB">
      <w:pPr>
        <w:pStyle w:val="ListBullet"/>
        <w:spacing w:before="240"/>
        <w:rPr>
          <w:lang w:val="fr-CA"/>
        </w:rPr>
      </w:pPr>
      <w:r w:rsidRPr="00970D95">
        <w:rPr>
          <w:b/>
          <w:lang w:val="fr-CA"/>
        </w:rPr>
        <w:t>Secteur privé sous réglementation fédérale</w:t>
      </w:r>
    </w:p>
    <w:p w14:paraId="1C252A32" w14:textId="77777777" w:rsidR="00430DCB" w:rsidRPr="00970D95" w:rsidRDefault="00430DCB" w:rsidP="00D15D59">
      <w:pPr>
        <w:numPr>
          <w:ilvl w:val="1"/>
          <w:numId w:val="13"/>
        </w:numPr>
        <w:shd w:val="clear" w:color="auto" w:fill="FFFFFF"/>
        <w:spacing w:before="240" w:after="60"/>
        <w:ind w:left="1434" w:hanging="357"/>
        <w:rPr>
          <w:sz w:val="24"/>
          <w:lang w:val="fr-CA"/>
        </w:rPr>
      </w:pPr>
      <w:proofErr w:type="gramStart"/>
      <w:r w:rsidRPr="00970D95">
        <w:rPr>
          <w:sz w:val="24"/>
          <w:lang w:val="fr-CA"/>
        </w:rPr>
        <w:t>le</w:t>
      </w:r>
      <w:proofErr w:type="gramEnd"/>
      <w:r w:rsidRPr="00970D95">
        <w:rPr>
          <w:sz w:val="24"/>
          <w:lang w:val="fr-CA"/>
        </w:rPr>
        <w:t xml:space="preserve"> transport aérien, y compris les compagnies aériennes, les aéroports, les aérodromes et les opérations aériennes;</w:t>
      </w:r>
    </w:p>
    <w:p w14:paraId="58D0773C" w14:textId="77777777" w:rsidR="00430DCB" w:rsidRPr="00970D95" w:rsidRDefault="00430DCB" w:rsidP="00D15D59">
      <w:pPr>
        <w:numPr>
          <w:ilvl w:val="1"/>
          <w:numId w:val="13"/>
        </w:numPr>
        <w:shd w:val="clear" w:color="auto" w:fill="FFFFFF"/>
        <w:spacing w:before="240" w:after="60"/>
        <w:ind w:left="1434" w:hanging="357"/>
        <w:rPr>
          <w:sz w:val="24"/>
          <w:lang w:val="fr-CA"/>
        </w:rPr>
      </w:pPr>
      <w:proofErr w:type="gramStart"/>
      <w:r w:rsidRPr="00970D95">
        <w:rPr>
          <w:sz w:val="24"/>
          <w:lang w:val="fr-CA"/>
        </w:rPr>
        <w:t>les</w:t>
      </w:r>
      <w:proofErr w:type="gramEnd"/>
      <w:r w:rsidRPr="00970D95">
        <w:rPr>
          <w:sz w:val="24"/>
          <w:lang w:val="fr-CA"/>
        </w:rPr>
        <w:t xml:space="preserve"> banques, y compris les banques étrangères autorisées;</w:t>
      </w:r>
    </w:p>
    <w:p w14:paraId="507B260B" w14:textId="77777777" w:rsidR="00430DCB" w:rsidRPr="00970D95" w:rsidRDefault="00430DCB" w:rsidP="00D15D59">
      <w:pPr>
        <w:numPr>
          <w:ilvl w:val="1"/>
          <w:numId w:val="13"/>
        </w:numPr>
        <w:shd w:val="clear" w:color="auto" w:fill="FFFFFF"/>
        <w:spacing w:before="240" w:after="60"/>
        <w:ind w:left="1434" w:hanging="357"/>
        <w:rPr>
          <w:sz w:val="24"/>
          <w:lang w:val="fr-CA"/>
        </w:rPr>
      </w:pPr>
      <w:proofErr w:type="gramStart"/>
      <w:r w:rsidRPr="00970D95">
        <w:rPr>
          <w:sz w:val="24"/>
          <w:lang w:val="fr-CA"/>
        </w:rPr>
        <w:t>les</w:t>
      </w:r>
      <w:proofErr w:type="gramEnd"/>
      <w:r w:rsidRPr="00970D95">
        <w:rPr>
          <w:sz w:val="24"/>
          <w:lang w:val="fr-CA"/>
        </w:rPr>
        <w:t xml:space="preserve"> silos à grain, les broyeurs de graines, les provenderies, les entrepôts à provendes et les installations de nettoyage du grain et des semences;</w:t>
      </w:r>
    </w:p>
    <w:p w14:paraId="1F6F4765" w14:textId="77777777" w:rsidR="00430DCB" w:rsidRPr="00970D95" w:rsidRDefault="00430DCB" w:rsidP="00D15D59">
      <w:pPr>
        <w:numPr>
          <w:ilvl w:val="1"/>
          <w:numId w:val="13"/>
        </w:numPr>
        <w:shd w:val="clear" w:color="auto" w:fill="FFFFFF"/>
        <w:spacing w:before="240" w:after="60"/>
        <w:ind w:left="1434" w:hanging="357"/>
        <w:rPr>
          <w:sz w:val="24"/>
          <w:lang w:val="fr-CA"/>
        </w:rPr>
      </w:pPr>
      <w:proofErr w:type="gramStart"/>
      <w:r w:rsidRPr="00970D95">
        <w:rPr>
          <w:sz w:val="24"/>
          <w:lang w:val="fr-CA"/>
        </w:rPr>
        <w:t>les</w:t>
      </w:r>
      <w:proofErr w:type="gramEnd"/>
      <w:r w:rsidRPr="00970D95">
        <w:rPr>
          <w:sz w:val="24"/>
          <w:lang w:val="fr-CA"/>
        </w:rPr>
        <w:t xml:space="preserve"> conseils de bandes des Premières Nations (y compris certains services communautaires dans les réserves);</w:t>
      </w:r>
    </w:p>
    <w:p w14:paraId="0B12A78A" w14:textId="77777777" w:rsidR="00430DCB" w:rsidRPr="00970D95" w:rsidRDefault="00430DCB" w:rsidP="00D15D59">
      <w:pPr>
        <w:numPr>
          <w:ilvl w:val="1"/>
          <w:numId w:val="13"/>
        </w:numPr>
        <w:shd w:val="clear" w:color="auto" w:fill="FFFFFF"/>
        <w:spacing w:before="240" w:after="60"/>
        <w:ind w:left="1434" w:hanging="357"/>
        <w:rPr>
          <w:sz w:val="24"/>
          <w:lang w:val="fr-CA"/>
        </w:rPr>
      </w:pPr>
      <w:proofErr w:type="gramStart"/>
      <w:r w:rsidRPr="00970D95">
        <w:rPr>
          <w:sz w:val="24"/>
          <w:lang w:val="fr-CA"/>
        </w:rPr>
        <w:t>la</w:t>
      </w:r>
      <w:proofErr w:type="gramEnd"/>
      <w:r w:rsidRPr="00970D95">
        <w:rPr>
          <w:sz w:val="24"/>
          <w:lang w:val="fr-CA"/>
        </w:rPr>
        <w:t xml:space="preserve"> plupart des sociétés d’État fédérales, par exemple, la Société canadienne des postes;</w:t>
      </w:r>
    </w:p>
    <w:p w14:paraId="65B2154C" w14:textId="77777777" w:rsidR="00430DCB" w:rsidRPr="00970D95" w:rsidRDefault="00430DCB" w:rsidP="00D15D59">
      <w:pPr>
        <w:numPr>
          <w:ilvl w:val="1"/>
          <w:numId w:val="13"/>
        </w:numPr>
        <w:shd w:val="clear" w:color="auto" w:fill="FFFFFF"/>
        <w:spacing w:before="240" w:after="60"/>
        <w:ind w:left="1434" w:hanging="357"/>
        <w:rPr>
          <w:sz w:val="24"/>
          <w:lang w:val="fr-CA"/>
        </w:rPr>
      </w:pPr>
      <w:proofErr w:type="gramStart"/>
      <w:r w:rsidRPr="00970D95">
        <w:rPr>
          <w:sz w:val="24"/>
          <w:lang w:val="fr-CA"/>
        </w:rPr>
        <w:t>les</w:t>
      </w:r>
      <w:proofErr w:type="gramEnd"/>
      <w:r w:rsidRPr="00970D95">
        <w:rPr>
          <w:sz w:val="24"/>
          <w:lang w:val="fr-CA"/>
        </w:rPr>
        <w:t xml:space="preserve"> services portuaires, le transport maritime, les traversiers, les tunnels, les canaux, les ponts et les pipelines (pétrole et gaz) qui traversent les frontières internationales ou provinciales;</w:t>
      </w:r>
    </w:p>
    <w:p w14:paraId="7BE7FF57" w14:textId="77777777" w:rsidR="00430DCB" w:rsidRPr="00970D95" w:rsidRDefault="00430DCB" w:rsidP="00D15D59">
      <w:pPr>
        <w:numPr>
          <w:ilvl w:val="1"/>
          <w:numId w:val="13"/>
        </w:numPr>
        <w:shd w:val="clear" w:color="auto" w:fill="FFFFFF"/>
        <w:spacing w:before="240" w:after="60"/>
        <w:ind w:left="1434" w:hanging="357"/>
        <w:rPr>
          <w:sz w:val="24"/>
          <w:lang w:val="fr-CA"/>
        </w:rPr>
      </w:pPr>
      <w:proofErr w:type="gramStart"/>
      <w:r w:rsidRPr="00970D95">
        <w:rPr>
          <w:sz w:val="24"/>
          <w:lang w:val="fr-CA"/>
        </w:rPr>
        <w:t>la</w:t>
      </w:r>
      <w:proofErr w:type="gramEnd"/>
      <w:r w:rsidRPr="00970D95">
        <w:rPr>
          <w:sz w:val="24"/>
          <w:lang w:val="fr-CA"/>
        </w:rPr>
        <w:t xml:space="preserve"> radio et la télédiffusion;</w:t>
      </w:r>
    </w:p>
    <w:p w14:paraId="0E3B9AAE" w14:textId="77777777" w:rsidR="00430DCB" w:rsidRPr="00970D95" w:rsidRDefault="00430DCB" w:rsidP="00D15D59">
      <w:pPr>
        <w:numPr>
          <w:ilvl w:val="1"/>
          <w:numId w:val="13"/>
        </w:numPr>
        <w:shd w:val="clear" w:color="auto" w:fill="FFFFFF"/>
        <w:spacing w:before="240" w:after="60"/>
        <w:ind w:left="1434" w:hanging="357"/>
        <w:rPr>
          <w:sz w:val="24"/>
          <w:lang w:val="fr-CA"/>
        </w:rPr>
      </w:pPr>
      <w:proofErr w:type="gramStart"/>
      <w:r w:rsidRPr="00970D95">
        <w:rPr>
          <w:sz w:val="24"/>
          <w:lang w:val="fr-CA"/>
        </w:rPr>
        <w:t>les</w:t>
      </w:r>
      <w:proofErr w:type="gramEnd"/>
      <w:r w:rsidRPr="00970D95">
        <w:rPr>
          <w:sz w:val="24"/>
          <w:lang w:val="fr-CA"/>
        </w:rPr>
        <w:t xml:space="preserve"> chemins de fer qui traversent les frontières provinciales ou internationales et certaines courtes lignes ferroviaires;</w:t>
      </w:r>
    </w:p>
    <w:p w14:paraId="1FA9B23F" w14:textId="77777777" w:rsidR="00430DCB" w:rsidRPr="00970D95" w:rsidRDefault="00430DCB" w:rsidP="00D15D59">
      <w:pPr>
        <w:numPr>
          <w:ilvl w:val="1"/>
          <w:numId w:val="13"/>
        </w:numPr>
        <w:shd w:val="clear" w:color="auto" w:fill="FFFFFF"/>
        <w:spacing w:before="240" w:after="60"/>
        <w:ind w:left="1434" w:hanging="357"/>
        <w:rPr>
          <w:sz w:val="24"/>
          <w:lang w:val="fr-CA"/>
        </w:rPr>
      </w:pPr>
      <w:proofErr w:type="gramStart"/>
      <w:r w:rsidRPr="00970D95">
        <w:rPr>
          <w:sz w:val="24"/>
          <w:lang w:val="fr-CA"/>
        </w:rPr>
        <w:t>les</w:t>
      </w:r>
      <w:proofErr w:type="gramEnd"/>
      <w:r w:rsidRPr="00970D95">
        <w:rPr>
          <w:sz w:val="24"/>
          <w:lang w:val="fr-CA"/>
        </w:rPr>
        <w:t xml:space="preserve"> services de transport routier, y compris les camions et les autobus, qui traversent les frontières provinciales ou internationales;</w:t>
      </w:r>
    </w:p>
    <w:p w14:paraId="4C27D4BB" w14:textId="77777777" w:rsidR="00430DCB" w:rsidRPr="00970D95" w:rsidRDefault="00430DCB" w:rsidP="00D15D59">
      <w:pPr>
        <w:numPr>
          <w:ilvl w:val="1"/>
          <w:numId w:val="13"/>
        </w:numPr>
        <w:shd w:val="clear" w:color="auto" w:fill="FFFFFF"/>
        <w:spacing w:before="240" w:after="60"/>
        <w:ind w:left="1434" w:hanging="357"/>
        <w:rPr>
          <w:sz w:val="24"/>
          <w:lang w:val="fr-CA"/>
        </w:rPr>
      </w:pPr>
      <w:proofErr w:type="gramStart"/>
      <w:r w:rsidRPr="00970D95">
        <w:rPr>
          <w:sz w:val="24"/>
          <w:lang w:val="fr-CA"/>
        </w:rPr>
        <w:t>les</w:t>
      </w:r>
      <w:proofErr w:type="gramEnd"/>
      <w:r w:rsidRPr="00970D95">
        <w:rPr>
          <w:sz w:val="24"/>
          <w:lang w:val="fr-CA"/>
        </w:rPr>
        <w:t xml:space="preserve"> télécommunications, telles que les systèmes de téléphone, d’Internet, de télégraphe et de câble;</w:t>
      </w:r>
    </w:p>
    <w:p w14:paraId="2F18EC77" w14:textId="77777777" w:rsidR="00430DCB" w:rsidRPr="00970D95" w:rsidRDefault="00430DCB" w:rsidP="00D15D59">
      <w:pPr>
        <w:numPr>
          <w:ilvl w:val="1"/>
          <w:numId w:val="13"/>
        </w:numPr>
        <w:shd w:val="clear" w:color="auto" w:fill="FFFFFF"/>
        <w:spacing w:before="240" w:after="60"/>
        <w:ind w:left="1434" w:hanging="357"/>
        <w:rPr>
          <w:sz w:val="24"/>
          <w:lang w:val="fr-CA"/>
        </w:rPr>
      </w:pPr>
      <w:proofErr w:type="gramStart"/>
      <w:r w:rsidRPr="00970D95">
        <w:rPr>
          <w:sz w:val="24"/>
          <w:lang w:val="fr-CA"/>
        </w:rPr>
        <w:t>l’extraction</w:t>
      </w:r>
      <w:proofErr w:type="gramEnd"/>
      <w:r w:rsidRPr="00970D95">
        <w:rPr>
          <w:sz w:val="24"/>
          <w:lang w:val="fr-CA"/>
        </w:rPr>
        <w:t xml:space="preserve"> et le traitement de l’uranium et de l’énergie nucléaire;</w:t>
      </w:r>
    </w:p>
    <w:p w14:paraId="6A346599" w14:textId="77777777" w:rsidR="00430DCB" w:rsidRPr="00970D95" w:rsidRDefault="00430DCB" w:rsidP="00D15D59">
      <w:pPr>
        <w:numPr>
          <w:ilvl w:val="1"/>
          <w:numId w:val="13"/>
        </w:numPr>
        <w:shd w:val="clear" w:color="auto" w:fill="FFFFFF"/>
        <w:spacing w:before="240" w:after="60"/>
        <w:ind w:left="1434" w:hanging="357"/>
        <w:rPr>
          <w:sz w:val="24"/>
          <w:lang w:val="fr-CA"/>
        </w:rPr>
      </w:pPr>
      <w:proofErr w:type="gramStart"/>
      <w:r w:rsidRPr="00970D95">
        <w:rPr>
          <w:sz w:val="24"/>
          <w:lang w:val="fr-CA"/>
        </w:rPr>
        <w:t>toute</w:t>
      </w:r>
      <w:proofErr w:type="gramEnd"/>
      <w:r w:rsidRPr="00970D95">
        <w:rPr>
          <w:sz w:val="24"/>
          <w:lang w:val="fr-CA"/>
        </w:rPr>
        <w:t xml:space="preserve"> activité qui est vitale, essentielle ou faisant partie intégrante du fonctionnement de l’une des activités ci</w:t>
      </w:r>
      <w:r w:rsidRPr="00970D95">
        <w:rPr>
          <w:sz w:val="24"/>
          <w:lang w:val="fr-CA"/>
        </w:rPr>
        <w:noBreakHyphen/>
        <w:t>dessus.</w:t>
      </w:r>
    </w:p>
    <w:p w14:paraId="772A8CA6" w14:textId="50FF92B6" w:rsidR="00430DCB" w:rsidRPr="00970D95" w:rsidRDefault="00430DCB" w:rsidP="00430DCB">
      <w:pPr>
        <w:pStyle w:val="ListBullet"/>
        <w:spacing w:before="240"/>
        <w:rPr>
          <w:lang w:val="fr-CA"/>
        </w:rPr>
      </w:pPr>
      <w:r w:rsidRPr="00970D95">
        <w:rPr>
          <w:b/>
          <w:bCs/>
          <w:lang w:val="fr-CA"/>
        </w:rPr>
        <w:lastRenderedPageBreak/>
        <w:t>Fonction publique fédérale</w:t>
      </w:r>
    </w:p>
    <w:p w14:paraId="3662B5FD" w14:textId="2BC3E8E3" w:rsidR="00430DCB" w:rsidRPr="00970D95" w:rsidRDefault="00430DCB" w:rsidP="00D15D59">
      <w:pPr>
        <w:numPr>
          <w:ilvl w:val="1"/>
          <w:numId w:val="14"/>
        </w:numPr>
        <w:shd w:val="clear" w:color="auto" w:fill="FFFFFF"/>
        <w:spacing w:before="240" w:after="60"/>
        <w:ind w:left="1434" w:hanging="357"/>
        <w:rPr>
          <w:sz w:val="24"/>
          <w:lang w:val="fr-CA"/>
        </w:rPr>
      </w:pPr>
      <w:proofErr w:type="gramStart"/>
      <w:r w:rsidRPr="00970D95">
        <w:rPr>
          <w:sz w:val="24"/>
          <w:lang w:val="fr-CA"/>
        </w:rPr>
        <w:t>la</w:t>
      </w:r>
      <w:proofErr w:type="gramEnd"/>
      <w:r w:rsidRPr="00970D95">
        <w:rPr>
          <w:sz w:val="24"/>
          <w:lang w:val="fr-CA"/>
        </w:rPr>
        <w:t xml:space="preserve"> fonction publique fédérale (administration publique centrale</w:t>
      </w:r>
      <w:r w:rsidR="0087294C">
        <w:rPr>
          <w:sz w:val="24"/>
          <w:lang w:val="fr-CA"/>
        </w:rPr>
        <w:t xml:space="preserve"> et organismes distincts</w:t>
      </w:r>
      <w:r w:rsidRPr="00970D95">
        <w:rPr>
          <w:sz w:val="24"/>
          <w:lang w:val="fr-CA"/>
        </w:rPr>
        <w:t>);</w:t>
      </w:r>
    </w:p>
    <w:p w14:paraId="03EC8427" w14:textId="77777777" w:rsidR="00430DCB" w:rsidRPr="00970D95" w:rsidRDefault="00430DCB" w:rsidP="00D15D59">
      <w:pPr>
        <w:numPr>
          <w:ilvl w:val="1"/>
          <w:numId w:val="14"/>
        </w:numPr>
        <w:shd w:val="clear" w:color="auto" w:fill="FFFFFF"/>
        <w:spacing w:before="240" w:after="60"/>
        <w:ind w:left="1434" w:hanging="357"/>
        <w:rPr>
          <w:sz w:val="24"/>
          <w:lang w:val="fr-CA"/>
        </w:rPr>
      </w:pPr>
      <w:proofErr w:type="gramStart"/>
      <w:r w:rsidRPr="00970D95">
        <w:rPr>
          <w:sz w:val="24"/>
          <w:lang w:val="fr-CA"/>
        </w:rPr>
        <w:t>la</w:t>
      </w:r>
      <w:proofErr w:type="gramEnd"/>
      <w:r w:rsidRPr="00970D95">
        <w:rPr>
          <w:sz w:val="24"/>
          <w:lang w:val="fr-CA"/>
        </w:rPr>
        <w:t xml:space="preserve"> Gendarmerie royale du Canada; </w:t>
      </w:r>
    </w:p>
    <w:p w14:paraId="23968C75" w14:textId="77777777" w:rsidR="00430DCB" w:rsidRPr="00970D95" w:rsidRDefault="00430DCB" w:rsidP="00D15D59">
      <w:pPr>
        <w:numPr>
          <w:ilvl w:val="1"/>
          <w:numId w:val="14"/>
        </w:numPr>
        <w:shd w:val="clear" w:color="auto" w:fill="FFFFFF"/>
        <w:spacing w:before="240" w:after="60"/>
        <w:ind w:left="1434" w:hanging="357"/>
        <w:rPr>
          <w:sz w:val="24"/>
          <w:lang w:val="fr-CA"/>
        </w:rPr>
      </w:pPr>
      <w:proofErr w:type="gramStart"/>
      <w:r w:rsidRPr="00970D95">
        <w:rPr>
          <w:sz w:val="24"/>
          <w:lang w:val="fr-CA"/>
        </w:rPr>
        <w:t>les</w:t>
      </w:r>
      <w:proofErr w:type="gramEnd"/>
      <w:r w:rsidRPr="00970D95">
        <w:rPr>
          <w:sz w:val="24"/>
          <w:lang w:val="fr-CA"/>
        </w:rPr>
        <w:t xml:space="preserve"> Forces armées canadiennes; </w:t>
      </w:r>
    </w:p>
    <w:p w14:paraId="6197387F" w14:textId="77777777" w:rsidR="00430DCB" w:rsidRPr="00970D95" w:rsidRDefault="00430DCB" w:rsidP="00D15D59">
      <w:pPr>
        <w:numPr>
          <w:ilvl w:val="1"/>
          <w:numId w:val="14"/>
        </w:numPr>
        <w:shd w:val="clear" w:color="auto" w:fill="FFFFFF"/>
        <w:spacing w:before="240" w:after="60"/>
        <w:ind w:left="1434" w:hanging="357"/>
        <w:rPr>
          <w:sz w:val="24"/>
          <w:lang w:val="fr-CA"/>
        </w:rPr>
      </w:pPr>
      <w:proofErr w:type="gramStart"/>
      <w:r w:rsidRPr="00970D95">
        <w:rPr>
          <w:sz w:val="24"/>
          <w:lang w:val="fr-CA"/>
        </w:rPr>
        <w:t>le</w:t>
      </w:r>
      <w:proofErr w:type="gramEnd"/>
      <w:r w:rsidRPr="00970D95">
        <w:rPr>
          <w:sz w:val="24"/>
          <w:lang w:val="fr-CA"/>
        </w:rPr>
        <w:t xml:space="preserve"> Parlement (y compris le personnel du Sénat, de la Chambre des communes et de la Bibliothèque du Parlement).</w:t>
      </w:r>
    </w:p>
    <w:p w14:paraId="40CF347F" w14:textId="1C6E8B8F" w:rsidR="00430DCB" w:rsidRPr="00B454A3" w:rsidRDefault="00430DCB" w:rsidP="00B454A3">
      <w:pPr>
        <w:pStyle w:val="ListBullet"/>
        <w:spacing w:after="0"/>
        <w:ind w:left="714" w:hanging="357"/>
        <w:rPr>
          <w:lang w:val="fr-CA"/>
        </w:rPr>
      </w:pPr>
      <w:bookmarkStart w:id="108" w:name="_Toc161151216"/>
      <w:bookmarkStart w:id="109" w:name="_Toc161156089"/>
      <w:r w:rsidRPr="00970D95">
        <w:rPr>
          <w:b/>
          <w:lang w:val="fr-CA"/>
        </w:rPr>
        <w:t xml:space="preserve">Entreprises et municipalités du secteur privé </w:t>
      </w:r>
      <w:r w:rsidRPr="00970D95">
        <w:rPr>
          <w:lang w:val="fr-CA"/>
        </w:rPr>
        <w:t>au Yukon, dans les Territoires du Nord</w:t>
      </w:r>
      <w:r w:rsidRPr="00970D95">
        <w:rPr>
          <w:lang w:val="fr-CA"/>
        </w:rPr>
        <w:noBreakHyphen/>
        <w:t>Ouest et au Nunavut </w:t>
      </w:r>
      <w:bookmarkStart w:id="110" w:name="_Toc160729793"/>
    </w:p>
    <w:p w14:paraId="394AED59" w14:textId="77777777" w:rsidR="00B454A3" w:rsidRDefault="00B454A3" w:rsidP="00430DCB">
      <w:pPr>
        <w:pStyle w:val="ListBullet"/>
        <w:numPr>
          <w:ilvl w:val="0"/>
          <w:numId w:val="0"/>
        </w:numPr>
        <w:rPr>
          <w:b/>
          <w:lang w:val="fr-CA"/>
        </w:rPr>
      </w:pPr>
    </w:p>
    <w:p w14:paraId="681DC381" w14:textId="2283E73E" w:rsidR="00430DCB" w:rsidRPr="00970D95" w:rsidRDefault="00430DCB" w:rsidP="00B454A3">
      <w:pPr>
        <w:pStyle w:val="ListBullet"/>
        <w:numPr>
          <w:ilvl w:val="0"/>
          <w:numId w:val="0"/>
        </w:numPr>
        <w:spacing w:before="0"/>
        <w:rPr>
          <w:b/>
          <w:bCs/>
          <w:lang w:val="fr-CA"/>
        </w:rPr>
      </w:pPr>
      <w:r w:rsidRPr="00970D95">
        <w:rPr>
          <w:b/>
          <w:lang w:val="fr-CA"/>
        </w:rPr>
        <w:t xml:space="preserve">La </w:t>
      </w:r>
      <w:r w:rsidRPr="00970D95">
        <w:rPr>
          <w:b/>
          <w:i/>
          <w:lang w:val="fr-CA"/>
        </w:rPr>
        <w:t>Loi sur l’équité en matière d’emploi</w:t>
      </w:r>
      <w:r w:rsidRPr="00970D95">
        <w:rPr>
          <w:b/>
          <w:lang w:val="fr-CA"/>
        </w:rPr>
        <w:t xml:space="preserve"> et son</w:t>
      </w:r>
      <w:r w:rsidRPr="00970D95">
        <w:rPr>
          <w:b/>
          <w:i/>
          <w:lang w:val="fr-CA"/>
        </w:rPr>
        <w:t xml:space="preserve"> Règlement sur l’équité en matière d’emploi</w:t>
      </w:r>
    </w:p>
    <w:p w14:paraId="58E20939" w14:textId="40E13CE7" w:rsidR="00430DCB" w:rsidRPr="00970D95" w:rsidRDefault="00430DCB" w:rsidP="00430DCB">
      <w:pPr>
        <w:spacing w:before="240"/>
        <w:rPr>
          <w:sz w:val="24"/>
          <w:lang w:val="fr-CA"/>
        </w:rPr>
      </w:pPr>
      <w:r w:rsidRPr="00970D95">
        <w:rPr>
          <w:sz w:val="24"/>
          <w:lang w:val="fr-CA"/>
        </w:rPr>
        <w:t xml:space="preserve">La </w:t>
      </w:r>
      <w:hyperlink r:id="rId42" w:history="1">
        <w:r w:rsidRPr="00970D95">
          <w:rPr>
            <w:rStyle w:val="Hyperlink"/>
            <w:i/>
            <w:sz w:val="24"/>
            <w:lang w:val="fr-CA"/>
          </w:rPr>
          <w:t>Loi sur l’équité en matière d’emploi</w:t>
        </w:r>
      </w:hyperlink>
      <w:r w:rsidRPr="00970D95">
        <w:rPr>
          <w:sz w:val="24"/>
          <w:lang w:val="fr-CA"/>
        </w:rPr>
        <w:t xml:space="preserve"> (la Loi) et son règlement d’application, le </w:t>
      </w:r>
      <w:hyperlink r:id="rId43" w:history="1">
        <w:r w:rsidRPr="00970D95">
          <w:rPr>
            <w:rStyle w:val="Hyperlink"/>
            <w:i/>
            <w:sz w:val="24"/>
            <w:lang w:val="fr-CA"/>
          </w:rPr>
          <w:t>Règlement sur l’équité en matière d’emploi</w:t>
        </w:r>
      </w:hyperlink>
      <w:r w:rsidRPr="00970D95">
        <w:rPr>
          <w:sz w:val="24"/>
          <w:lang w:val="fr-CA"/>
        </w:rPr>
        <w:t xml:space="preserve"> (le Règlement), aident à garantir que </w:t>
      </w:r>
      <w:r w:rsidR="00CA2460">
        <w:rPr>
          <w:sz w:val="24"/>
          <w:lang w:val="fr-CA"/>
        </w:rPr>
        <w:t>l’ensemble de la population canadienne a</w:t>
      </w:r>
      <w:r w:rsidRPr="00970D95">
        <w:rPr>
          <w:sz w:val="24"/>
          <w:lang w:val="fr-CA"/>
        </w:rPr>
        <w:t xml:space="preserve"> un accès équitable au marché de travail. Ils exigent que les employeurs prennent des mesures pour assurer la pleine représentation des membres de quatre groupes désignés au sein de leur organisation : les femmes, les Autochtones, les personnes en situation de handicap et les membres des minorités visibles. La Loi et son Règlement d’application exigent que les employeurs fassent enquête sur tout désavantage subi dans le domaine de l’emploi par ces quatre groupes désignés, déterminent ces désavantages et prennent des mesures concrètes pour y remédier.</w:t>
      </w:r>
    </w:p>
    <w:p w14:paraId="1D4F3929" w14:textId="77777777" w:rsidR="00B454A3" w:rsidRDefault="00B454A3" w:rsidP="00430DCB">
      <w:pPr>
        <w:pStyle w:val="ListBullet"/>
        <w:numPr>
          <w:ilvl w:val="0"/>
          <w:numId w:val="0"/>
        </w:numPr>
        <w:spacing w:before="0" w:after="0"/>
        <w:rPr>
          <w:b/>
          <w:lang w:val="fr-CA"/>
        </w:rPr>
      </w:pPr>
    </w:p>
    <w:p w14:paraId="01BA5C11" w14:textId="274F03BD" w:rsidR="00430DCB" w:rsidRPr="00970D95" w:rsidRDefault="00430DCB" w:rsidP="00430DCB">
      <w:pPr>
        <w:pStyle w:val="ListBullet"/>
        <w:numPr>
          <w:ilvl w:val="0"/>
          <w:numId w:val="0"/>
        </w:numPr>
        <w:spacing w:before="0" w:after="0"/>
        <w:rPr>
          <w:b/>
          <w:bCs/>
          <w:lang w:val="fr-CA"/>
        </w:rPr>
      </w:pPr>
      <w:r w:rsidRPr="00970D95">
        <w:rPr>
          <w:b/>
          <w:lang w:val="fr-CA"/>
        </w:rPr>
        <w:t>Programme légiféré d’équité en matière d’emploi</w:t>
      </w:r>
      <w:bookmarkEnd w:id="108"/>
      <w:bookmarkEnd w:id="109"/>
      <w:bookmarkEnd w:id="110"/>
    </w:p>
    <w:p w14:paraId="656AB1A5" w14:textId="23948B64" w:rsidR="00430DCB" w:rsidRPr="00970D95" w:rsidRDefault="00430DCB" w:rsidP="00430DCB">
      <w:pPr>
        <w:shd w:val="clear" w:color="auto" w:fill="FFFFFF"/>
        <w:spacing w:before="240"/>
        <w:rPr>
          <w:sz w:val="24"/>
          <w:lang w:val="fr-CA"/>
        </w:rPr>
      </w:pPr>
      <w:r w:rsidRPr="00970D95">
        <w:rPr>
          <w:sz w:val="24"/>
          <w:lang w:val="fr-CA"/>
        </w:rPr>
        <w:t xml:space="preserve">Le </w:t>
      </w:r>
      <w:hyperlink r:id="rId44" w:history="1">
        <w:r w:rsidRPr="00970D95">
          <w:rPr>
            <w:rStyle w:val="Hyperlink"/>
            <w:sz w:val="24"/>
            <w:lang w:val="fr-CA"/>
          </w:rPr>
          <w:t>Programme légiféré d’équité en matière d’emploi</w:t>
        </w:r>
      </w:hyperlink>
      <w:r w:rsidRPr="00970D95">
        <w:rPr>
          <w:sz w:val="24"/>
          <w:lang w:val="fr-CA"/>
        </w:rPr>
        <w:t xml:space="preserve"> soutient la mise en œuvre de l’équité en matière d’emploi par les employeurs du secteur privé assujettis à la Loi et veille à ce que ces employeurs se conforment à leurs exigences </w:t>
      </w:r>
      <w:r w:rsidR="008F60D9">
        <w:rPr>
          <w:sz w:val="24"/>
          <w:lang w:val="fr-CA"/>
        </w:rPr>
        <w:t>en matière de production de rapports</w:t>
      </w:r>
      <w:r w:rsidRPr="00970D95">
        <w:rPr>
          <w:sz w:val="24"/>
          <w:lang w:val="fr-CA"/>
        </w:rPr>
        <w:t>.</w:t>
      </w:r>
    </w:p>
    <w:p w14:paraId="492DECFF" w14:textId="77777777" w:rsidR="00430DCB" w:rsidRPr="00970D95" w:rsidRDefault="00430DCB" w:rsidP="00430DCB">
      <w:pPr>
        <w:shd w:val="clear" w:color="auto" w:fill="FFFFFF"/>
        <w:spacing w:before="240"/>
        <w:rPr>
          <w:sz w:val="24"/>
          <w:lang w:val="fr-CA"/>
        </w:rPr>
      </w:pPr>
      <w:r w:rsidRPr="00970D95">
        <w:rPr>
          <w:sz w:val="24"/>
          <w:lang w:val="fr-CA"/>
        </w:rPr>
        <w:t>Le Programme légiféré d’équité en matière d’emploi s’applique aux :</w:t>
      </w:r>
    </w:p>
    <w:p w14:paraId="01E9CC41" w14:textId="50F692F8" w:rsidR="00430DCB" w:rsidRPr="00970D95" w:rsidRDefault="00430DCB" w:rsidP="00430DCB">
      <w:pPr>
        <w:pStyle w:val="ListBullet"/>
        <w:spacing w:before="240"/>
        <w:rPr>
          <w:lang w:val="fr-CA"/>
        </w:rPr>
      </w:pPr>
      <w:proofErr w:type="gramStart"/>
      <w:r w:rsidRPr="00970D95">
        <w:rPr>
          <w:lang w:val="fr-CA"/>
        </w:rPr>
        <w:t>employeurs</w:t>
      </w:r>
      <w:proofErr w:type="gramEnd"/>
      <w:r w:rsidRPr="00970D95">
        <w:rPr>
          <w:lang w:val="fr-CA"/>
        </w:rPr>
        <w:t xml:space="preserve"> du secteur privé relevant de la compétence fédérale et comptant 100 </w:t>
      </w:r>
      <w:r w:rsidR="008F60D9">
        <w:rPr>
          <w:lang w:val="fr-CA"/>
        </w:rPr>
        <w:t>employés</w:t>
      </w:r>
      <w:r w:rsidRPr="00970D95">
        <w:rPr>
          <w:lang w:val="fr-CA"/>
        </w:rPr>
        <w:t xml:space="preserve"> ou plus;</w:t>
      </w:r>
    </w:p>
    <w:p w14:paraId="014D9662" w14:textId="2CE701B1" w:rsidR="00430DCB" w:rsidRPr="00970D95" w:rsidRDefault="00430DCB" w:rsidP="00430DCB">
      <w:pPr>
        <w:pStyle w:val="ListBullet"/>
        <w:spacing w:before="240"/>
        <w:rPr>
          <w:lang w:val="fr-CA"/>
        </w:rPr>
      </w:pPr>
      <w:proofErr w:type="gramStart"/>
      <w:r w:rsidRPr="00970D95">
        <w:rPr>
          <w:lang w:val="fr-CA"/>
        </w:rPr>
        <w:t>sociétés</w:t>
      </w:r>
      <w:proofErr w:type="gramEnd"/>
      <w:r w:rsidRPr="00970D95">
        <w:rPr>
          <w:lang w:val="fr-CA"/>
        </w:rPr>
        <w:t xml:space="preserve"> d’État relevant de la compétence fédérale et comptant 100 </w:t>
      </w:r>
      <w:r w:rsidR="004921C5">
        <w:rPr>
          <w:lang w:val="fr-CA"/>
        </w:rPr>
        <w:t>employés</w:t>
      </w:r>
      <w:r w:rsidRPr="00970D95">
        <w:rPr>
          <w:lang w:val="fr-CA"/>
        </w:rPr>
        <w:t xml:space="preserve"> ou plus; </w:t>
      </w:r>
    </w:p>
    <w:p w14:paraId="3E26B05F" w14:textId="0B7E366E" w:rsidR="00430DCB" w:rsidRPr="00B454A3" w:rsidRDefault="00430DCB" w:rsidP="00B454A3">
      <w:pPr>
        <w:pStyle w:val="ListBullet"/>
        <w:spacing w:before="240"/>
        <w:rPr>
          <w:lang w:val="fr-CA"/>
        </w:rPr>
      </w:pPr>
      <w:proofErr w:type="gramStart"/>
      <w:r w:rsidRPr="00970D95">
        <w:rPr>
          <w:lang w:val="fr-CA"/>
        </w:rPr>
        <w:t>autres</w:t>
      </w:r>
      <w:proofErr w:type="gramEnd"/>
      <w:r w:rsidRPr="00970D95">
        <w:rPr>
          <w:lang w:val="fr-CA"/>
        </w:rPr>
        <w:t xml:space="preserve"> organismes fédéraux comptant 100 </w:t>
      </w:r>
      <w:r w:rsidR="004921C5">
        <w:rPr>
          <w:lang w:val="fr-CA"/>
        </w:rPr>
        <w:t>employés</w:t>
      </w:r>
      <w:r w:rsidRPr="00970D95">
        <w:rPr>
          <w:lang w:val="fr-CA"/>
        </w:rPr>
        <w:t xml:space="preserve"> ou plus.</w:t>
      </w:r>
    </w:p>
    <w:p w14:paraId="6D490D00" w14:textId="77777777" w:rsidR="00430DCB" w:rsidRPr="00970D95" w:rsidRDefault="00430DCB" w:rsidP="00CA2DEA">
      <w:pPr>
        <w:pStyle w:val="Heading2"/>
      </w:pPr>
      <w:bookmarkStart w:id="111" w:name="_Toc160729794"/>
      <w:bookmarkStart w:id="112" w:name="_Toc161151217"/>
      <w:bookmarkStart w:id="113" w:name="_Toc161156090"/>
      <w:bookmarkStart w:id="114" w:name="_Toc162184568"/>
      <w:bookmarkStart w:id="115" w:name="_Toc164146871"/>
      <w:bookmarkStart w:id="116" w:name="_Toc164958921"/>
      <w:r w:rsidRPr="00970D95">
        <w:t>Programme de contrats fédéraux</w:t>
      </w:r>
      <w:bookmarkEnd w:id="111"/>
      <w:bookmarkEnd w:id="112"/>
      <w:bookmarkEnd w:id="113"/>
      <w:bookmarkEnd w:id="114"/>
      <w:bookmarkEnd w:id="115"/>
      <w:bookmarkEnd w:id="116"/>
    </w:p>
    <w:p w14:paraId="268498E9" w14:textId="2794B3BF" w:rsidR="00430DCB" w:rsidRPr="00970D95" w:rsidRDefault="00430DCB" w:rsidP="00430DCB">
      <w:pPr>
        <w:shd w:val="clear" w:color="auto" w:fill="FFFFFF"/>
        <w:spacing w:before="240"/>
        <w:rPr>
          <w:color w:val="000000" w:themeColor="text1"/>
          <w:sz w:val="24"/>
          <w:lang w:val="fr-CA"/>
        </w:rPr>
      </w:pPr>
      <w:r w:rsidRPr="00970D95">
        <w:rPr>
          <w:color w:val="000000" w:themeColor="text1"/>
          <w:sz w:val="24"/>
          <w:lang w:val="fr-CA"/>
        </w:rPr>
        <w:t xml:space="preserve">Le </w:t>
      </w:r>
      <w:hyperlink r:id="rId45" w:history="1">
        <w:r w:rsidRPr="00970D95">
          <w:rPr>
            <w:rStyle w:val="Hyperlink"/>
            <w:sz w:val="24"/>
            <w:lang w:val="fr-CA"/>
          </w:rPr>
          <w:t>Programme de contrats fédéraux</w:t>
        </w:r>
      </w:hyperlink>
      <w:r w:rsidRPr="00970D95">
        <w:rPr>
          <w:lang w:val="fr-CA"/>
        </w:rPr>
        <w:t xml:space="preserve"> </w:t>
      </w:r>
      <w:r w:rsidRPr="00970D95">
        <w:rPr>
          <w:color w:val="000000" w:themeColor="text1"/>
          <w:sz w:val="24"/>
          <w:lang w:val="fr-CA"/>
        </w:rPr>
        <w:t>veille à ce que les entrepreneurs qui font affaire avec le gouvernement du Canada réalisent l’équité en matière d’emploi dans leur milieu de travail. Le PCF s’applique aux employeurs sous réglementation provinciale qui comptent 100 </w:t>
      </w:r>
      <w:r w:rsidR="00741950">
        <w:rPr>
          <w:color w:val="000000" w:themeColor="text1"/>
          <w:sz w:val="24"/>
          <w:lang w:val="fr-CA"/>
        </w:rPr>
        <w:t>employés</w:t>
      </w:r>
      <w:r w:rsidRPr="00970D95">
        <w:rPr>
          <w:color w:val="000000" w:themeColor="text1"/>
          <w:sz w:val="24"/>
          <w:lang w:val="fr-CA"/>
        </w:rPr>
        <w:t xml:space="preserve"> ou plus et qui ont reçu un contrat de biens ou de services du gouvernement fédéral d’une valeur d’un million de dollars ou plus. Il ne s’applique pas aux :</w:t>
      </w:r>
    </w:p>
    <w:p w14:paraId="47EAE94D" w14:textId="77777777" w:rsidR="00430DCB" w:rsidRPr="00970D95" w:rsidRDefault="00430DCB" w:rsidP="00430DCB">
      <w:pPr>
        <w:pStyle w:val="ListBullet"/>
        <w:spacing w:before="240"/>
        <w:rPr>
          <w:lang w:val="fr-CA"/>
        </w:rPr>
      </w:pPr>
      <w:proofErr w:type="gramStart"/>
      <w:r w:rsidRPr="00970D95">
        <w:rPr>
          <w:lang w:val="fr-CA"/>
        </w:rPr>
        <w:lastRenderedPageBreak/>
        <w:t>employeurs</w:t>
      </w:r>
      <w:proofErr w:type="gramEnd"/>
      <w:r w:rsidRPr="00970D95">
        <w:rPr>
          <w:lang w:val="fr-CA"/>
        </w:rPr>
        <w:t xml:space="preserve"> du secteur privé sous réglementation fédérale;</w:t>
      </w:r>
    </w:p>
    <w:p w14:paraId="1A0513D4" w14:textId="77777777" w:rsidR="00430DCB" w:rsidRPr="00970D95" w:rsidRDefault="00430DCB" w:rsidP="00430DCB">
      <w:pPr>
        <w:pStyle w:val="ListBullet"/>
        <w:spacing w:before="240"/>
        <w:rPr>
          <w:lang w:val="fr-CA"/>
        </w:rPr>
      </w:pPr>
      <w:proofErr w:type="gramStart"/>
      <w:r w:rsidRPr="00970D95">
        <w:rPr>
          <w:lang w:val="fr-CA"/>
        </w:rPr>
        <w:t>contrats</w:t>
      </w:r>
      <w:proofErr w:type="gramEnd"/>
      <w:r w:rsidRPr="00970D95">
        <w:rPr>
          <w:lang w:val="fr-CA"/>
        </w:rPr>
        <w:t xml:space="preserve"> d’achat ou de location de biens immobiliers; </w:t>
      </w:r>
    </w:p>
    <w:p w14:paraId="4FD67239" w14:textId="77777777" w:rsidR="00430DCB" w:rsidRPr="00970D95" w:rsidRDefault="00430DCB" w:rsidP="00430DCB">
      <w:pPr>
        <w:pStyle w:val="ListBullet"/>
        <w:spacing w:before="240"/>
        <w:rPr>
          <w:color w:val="000000" w:themeColor="text1"/>
          <w:lang w:val="fr-CA"/>
        </w:rPr>
      </w:pPr>
      <w:proofErr w:type="gramStart"/>
      <w:r w:rsidRPr="00970D95">
        <w:rPr>
          <w:lang w:val="fr-CA"/>
        </w:rPr>
        <w:t>contrats</w:t>
      </w:r>
      <w:proofErr w:type="gramEnd"/>
      <w:r w:rsidRPr="00970D95">
        <w:rPr>
          <w:lang w:val="fr-CA"/>
        </w:rPr>
        <w:t xml:space="preserve"> de construction ou de services juridiques.</w:t>
      </w:r>
    </w:p>
    <w:p w14:paraId="70E8D61C" w14:textId="77777777" w:rsidR="00430DCB" w:rsidRPr="00970D95" w:rsidRDefault="00430DCB" w:rsidP="00CA2DEA">
      <w:pPr>
        <w:pStyle w:val="Heading2"/>
      </w:pPr>
      <w:bookmarkStart w:id="117" w:name="_Toc160729795"/>
      <w:bookmarkStart w:id="118" w:name="_Toc161151218"/>
      <w:bookmarkStart w:id="119" w:name="_Toc161156091"/>
      <w:bookmarkStart w:id="120" w:name="_Toc162184569"/>
      <w:bookmarkStart w:id="121" w:name="_Toc164146872"/>
      <w:bookmarkStart w:id="122" w:name="_Toc164958922"/>
      <w:r w:rsidRPr="00970D95">
        <w:t>Programme Possibilités en milieu de travail : Éliminer les obstacles à l’équité</w:t>
      </w:r>
      <w:bookmarkEnd w:id="117"/>
      <w:bookmarkEnd w:id="118"/>
      <w:bookmarkEnd w:id="119"/>
      <w:bookmarkEnd w:id="120"/>
      <w:bookmarkEnd w:id="121"/>
      <w:bookmarkEnd w:id="122"/>
    </w:p>
    <w:p w14:paraId="2F6AF578" w14:textId="77777777" w:rsidR="00430DCB" w:rsidRPr="00970D95" w:rsidRDefault="00430DCB" w:rsidP="00430DCB">
      <w:pPr>
        <w:shd w:val="clear" w:color="auto" w:fill="FFFFFF"/>
        <w:spacing w:before="240"/>
        <w:rPr>
          <w:color w:val="000000" w:themeColor="text1"/>
          <w:sz w:val="24"/>
          <w:lang w:val="fr-CA"/>
        </w:rPr>
      </w:pPr>
      <w:r w:rsidRPr="00970D95">
        <w:rPr>
          <w:color w:val="000000" w:themeColor="text1"/>
          <w:sz w:val="24"/>
          <w:lang w:val="fr-CA"/>
        </w:rPr>
        <w:t>Le programme</w:t>
      </w:r>
      <w:r w:rsidRPr="00970D95">
        <w:rPr>
          <w:lang w:val="fr-CA"/>
        </w:rPr>
        <w:t xml:space="preserve"> </w:t>
      </w:r>
      <w:hyperlink r:id="rId46" w:anchor="h2.2" w:history="1">
        <w:r w:rsidRPr="00970D95">
          <w:rPr>
            <w:rStyle w:val="Hyperlink"/>
            <w:sz w:val="24"/>
            <w:lang w:val="fr-CA"/>
          </w:rPr>
          <w:t>Possibilités en milieu de travail : Éliminer les obstacles à l’équité</w:t>
        </w:r>
      </w:hyperlink>
      <w:r w:rsidRPr="00970D95">
        <w:rPr>
          <w:color w:val="000000" w:themeColor="text1"/>
          <w:sz w:val="24"/>
          <w:lang w:val="fr-CA"/>
        </w:rPr>
        <w:t xml:space="preserve"> est </w:t>
      </w:r>
      <w:r w:rsidRPr="00970D95">
        <w:rPr>
          <w:sz w:val="24"/>
          <w:lang w:val="fr-CA"/>
        </w:rPr>
        <w:t>un programme de subventions et de contributions</w:t>
      </w:r>
      <w:r w:rsidRPr="00970D95">
        <w:rPr>
          <w:color w:val="000000" w:themeColor="text1"/>
          <w:sz w:val="24"/>
          <w:lang w:val="fr-CA"/>
        </w:rPr>
        <w:t>. Il est conçu pour aider les employeurs assujettis à la Loi dans leurs efforts visant à accroître la représentation des groupes désignés dans les domaines de faible représentation à l’aide :</w:t>
      </w:r>
    </w:p>
    <w:p w14:paraId="3557DBD4" w14:textId="77777777" w:rsidR="00430DCB" w:rsidRPr="00970D95" w:rsidRDefault="00430DCB" w:rsidP="00430DCB">
      <w:pPr>
        <w:pStyle w:val="ListBullet"/>
        <w:spacing w:before="240"/>
        <w:rPr>
          <w:lang w:val="fr-CA"/>
        </w:rPr>
      </w:pPr>
      <w:proofErr w:type="gramStart"/>
      <w:r w:rsidRPr="00970D95">
        <w:rPr>
          <w:lang w:val="fr-CA"/>
        </w:rPr>
        <w:t>de</w:t>
      </w:r>
      <w:proofErr w:type="gramEnd"/>
      <w:r w:rsidRPr="00970D95">
        <w:rPr>
          <w:lang w:val="fr-CA"/>
        </w:rPr>
        <w:t xml:space="preserve"> partenariats;</w:t>
      </w:r>
    </w:p>
    <w:p w14:paraId="069928B0" w14:textId="77777777" w:rsidR="00430DCB" w:rsidRPr="00970D95" w:rsidRDefault="00430DCB" w:rsidP="00430DCB">
      <w:pPr>
        <w:pStyle w:val="ListBullet"/>
        <w:spacing w:before="240"/>
        <w:rPr>
          <w:lang w:val="fr-CA"/>
        </w:rPr>
      </w:pPr>
      <w:proofErr w:type="gramStart"/>
      <w:r w:rsidRPr="00970D95">
        <w:rPr>
          <w:lang w:val="fr-CA"/>
        </w:rPr>
        <w:t>de</w:t>
      </w:r>
      <w:proofErr w:type="gramEnd"/>
      <w:r w:rsidRPr="00970D95">
        <w:rPr>
          <w:lang w:val="fr-CA"/>
        </w:rPr>
        <w:t xml:space="preserve"> stratégies adaptées à l’industrie.</w:t>
      </w:r>
    </w:p>
    <w:p w14:paraId="3CBAA528" w14:textId="77777777" w:rsidR="00430DCB" w:rsidRPr="00970D95" w:rsidRDefault="00430DCB" w:rsidP="00430DCB">
      <w:pPr>
        <w:shd w:val="clear" w:color="auto" w:fill="FFFFFF"/>
        <w:spacing w:before="240"/>
        <w:rPr>
          <w:color w:val="000000" w:themeColor="text1"/>
          <w:sz w:val="24"/>
          <w:lang w:val="fr-CA"/>
        </w:rPr>
      </w:pPr>
      <w:r w:rsidRPr="00970D95">
        <w:rPr>
          <w:color w:val="000000" w:themeColor="text1"/>
          <w:sz w:val="24"/>
          <w:lang w:val="fr-CA"/>
        </w:rPr>
        <w:t>Le programme Possibilités en milieu de travail : Éliminer les obstacles à l’équité fournit des fonds sous forme de subventions ou de contributions aux bénéficiaires admissibles afin de trouver des solutions adaptées. Les demandeurs admissibles comprennent :</w:t>
      </w:r>
    </w:p>
    <w:p w14:paraId="5F5EB25E" w14:textId="77777777" w:rsidR="00430DCB" w:rsidRPr="00970D95" w:rsidRDefault="00430DCB" w:rsidP="00430DCB">
      <w:pPr>
        <w:pStyle w:val="ListBullet"/>
        <w:spacing w:before="240"/>
        <w:rPr>
          <w:lang w:val="fr-CA"/>
        </w:rPr>
      </w:pPr>
      <w:proofErr w:type="gramStart"/>
      <w:r w:rsidRPr="00970D95">
        <w:rPr>
          <w:lang w:val="fr-CA"/>
        </w:rPr>
        <w:t>les</w:t>
      </w:r>
      <w:proofErr w:type="gramEnd"/>
      <w:r w:rsidRPr="00970D95">
        <w:rPr>
          <w:lang w:val="fr-CA"/>
        </w:rPr>
        <w:t xml:space="preserve"> employeurs du secteur privé sous réglementation fédérale;</w:t>
      </w:r>
    </w:p>
    <w:p w14:paraId="4EED9AE3" w14:textId="77777777" w:rsidR="00430DCB" w:rsidRPr="00970D95" w:rsidRDefault="00430DCB" w:rsidP="00430DCB">
      <w:pPr>
        <w:pStyle w:val="ListBullet"/>
        <w:spacing w:before="240"/>
        <w:rPr>
          <w:lang w:val="fr-CA"/>
        </w:rPr>
      </w:pPr>
      <w:proofErr w:type="gramStart"/>
      <w:r w:rsidRPr="00970D95">
        <w:rPr>
          <w:lang w:val="fr-CA"/>
        </w:rPr>
        <w:t>les</w:t>
      </w:r>
      <w:proofErr w:type="gramEnd"/>
      <w:r w:rsidRPr="00970D95">
        <w:rPr>
          <w:lang w:val="fr-CA"/>
        </w:rPr>
        <w:t xml:space="preserve"> associations d’employeurs (syndiqués ou non);</w:t>
      </w:r>
    </w:p>
    <w:p w14:paraId="0C5BCF09" w14:textId="77777777" w:rsidR="00430DCB" w:rsidRPr="00970D95" w:rsidRDefault="00430DCB" w:rsidP="00430DCB">
      <w:pPr>
        <w:pStyle w:val="ListBullet"/>
        <w:spacing w:before="240"/>
        <w:rPr>
          <w:lang w:val="fr-CA"/>
        </w:rPr>
      </w:pPr>
      <w:proofErr w:type="gramStart"/>
      <w:r w:rsidRPr="00970D95">
        <w:rPr>
          <w:lang w:val="fr-CA"/>
        </w:rPr>
        <w:t>les</w:t>
      </w:r>
      <w:proofErr w:type="gramEnd"/>
      <w:r w:rsidRPr="00970D95">
        <w:rPr>
          <w:lang w:val="fr-CA"/>
        </w:rPr>
        <w:t xml:space="preserve"> organisations non gouvernementales;</w:t>
      </w:r>
    </w:p>
    <w:p w14:paraId="39223435" w14:textId="77777777" w:rsidR="00430DCB" w:rsidRPr="00970D95" w:rsidRDefault="00430DCB" w:rsidP="00430DCB">
      <w:pPr>
        <w:pStyle w:val="ListBullet"/>
        <w:spacing w:before="240"/>
        <w:rPr>
          <w:lang w:val="fr-CA"/>
        </w:rPr>
      </w:pPr>
      <w:proofErr w:type="gramStart"/>
      <w:r w:rsidRPr="00970D95">
        <w:rPr>
          <w:lang w:val="fr-CA"/>
        </w:rPr>
        <w:t>les</w:t>
      </w:r>
      <w:proofErr w:type="gramEnd"/>
      <w:r w:rsidRPr="00970D95">
        <w:rPr>
          <w:lang w:val="fr-CA"/>
        </w:rPr>
        <w:t xml:space="preserve"> organismes sans but lucratif; </w:t>
      </w:r>
    </w:p>
    <w:p w14:paraId="2FDCE1EE" w14:textId="39B69952" w:rsidR="00542FEA" w:rsidRPr="00970D95" w:rsidRDefault="00430DCB" w:rsidP="00430DCB">
      <w:pPr>
        <w:pStyle w:val="ListBullet"/>
        <w:spacing w:before="240"/>
        <w:rPr>
          <w:lang w:val="fr-CA"/>
        </w:rPr>
      </w:pPr>
      <w:proofErr w:type="gramStart"/>
      <w:r w:rsidRPr="00970D95">
        <w:rPr>
          <w:lang w:val="fr-CA"/>
        </w:rPr>
        <w:t>les</w:t>
      </w:r>
      <w:proofErr w:type="gramEnd"/>
      <w:r w:rsidRPr="00970D95">
        <w:rPr>
          <w:lang w:val="fr-CA"/>
        </w:rPr>
        <w:t xml:space="preserve"> établissements </w:t>
      </w:r>
      <w:r w:rsidR="00E50FFA">
        <w:rPr>
          <w:lang w:val="fr-CA"/>
        </w:rPr>
        <w:t>universitaires</w:t>
      </w:r>
      <w:r w:rsidRPr="00970D95">
        <w:rPr>
          <w:lang w:val="fr-CA"/>
        </w:rPr>
        <w:t>.</w:t>
      </w:r>
    </w:p>
    <w:p w14:paraId="223A522E" w14:textId="77777777" w:rsidR="00DC3B72" w:rsidRPr="00970D95" w:rsidRDefault="00DC3B72" w:rsidP="001862B6">
      <w:pPr>
        <w:spacing w:before="240" w:after="200" w:line="276" w:lineRule="auto"/>
        <w:rPr>
          <w:b/>
          <w:bCs/>
          <w:color w:val="000000" w:themeColor="text1"/>
          <w:szCs w:val="22"/>
          <w:lang w:val="fr-CA"/>
        </w:rPr>
      </w:pPr>
      <w:r w:rsidRPr="00970D95">
        <w:rPr>
          <w:b/>
          <w:bCs/>
          <w:color w:val="000000" w:themeColor="text1"/>
          <w:szCs w:val="22"/>
          <w:lang w:val="fr-CA"/>
        </w:rPr>
        <w:br w:type="page"/>
      </w:r>
    </w:p>
    <w:p w14:paraId="6E347D83" w14:textId="77777777" w:rsidR="00390C4F" w:rsidRPr="00970D95" w:rsidRDefault="00390C4F" w:rsidP="00390C4F">
      <w:pPr>
        <w:pStyle w:val="Heading1"/>
        <w:numPr>
          <w:ilvl w:val="0"/>
          <w:numId w:val="0"/>
        </w:numPr>
        <w:rPr>
          <w:lang w:val="fr-CA"/>
        </w:rPr>
      </w:pPr>
      <w:bookmarkStart w:id="123" w:name="_Toc164146873"/>
      <w:bookmarkStart w:id="124" w:name="_Toc164958923"/>
      <w:r w:rsidRPr="00970D95">
        <w:rPr>
          <w:lang w:val="fr-CA"/>
        </w:rPr>
        <w:lastRenderedPageBreak/>
        <w:t>Annexe C – Le cadre de réglementation pour le secteur privé sous réglementation fédérale</w:t>
      </w:r>
      <w:bookmarkEnd w:id="123"/>
      <w:bookmarkEnd w:id="124"/>
    </w:p>
    <w:p w14:paraId="6EC00791" w14:textId="77777777" w:rsidR="00390C4F" w:rsidRPr="00970D95" w:rsidRDefault="00390C4F" w:rsidP="00390C4F">
      <w:pPr>
        <w:shd w:val="clear" w:color="auto" w:fill="FFFFFF"/>
        <w:rPr>
          <w:color w:val="000000" w:themeColor="text1"/>
          <w:szCs w:val="22"/>
          <w:lang w:val="fr-CA"/>
        </w:rPr>
      </w:pPr>
    </w:p>
    <w:p w14:paraId="57EF44FA" w14:textId="77777777" w:rsidR="00390C4F" w:rsidRPr="00970D95" w:rsidRDefault="00390C4F" w:rsidP="00390C4F">
      <w:pPr>
        <w:shd w:val="clear" w:color="auto" w:fill="FFFFFF"/>
        <w:rPr>
          <w:color w:val="000000" w:themeColor="text1"/>
          <w:sz w:val="24"/>
          <w:lang w:val="fr-CA"/>
        </w:rPr>
      </w:pPr>
      <w:r w:rsidRPr="00970D95">
        <w:rPr>
          <w:color w:val="000000" w:themeColor="text1"/>
          <w:sz w:val="24"/>
          <w:lang w:val="fr-CA"/>
        </w:rPr>
        <w:t xml:space="preserve">L’application de la </w:t>
      </w:r>
      <w:r w:rsidRPr="00970D95">
        <w:rPr>
          <w:i/>
          <w:iCs/>
          <w:color w:val="000000" w:themeColor="text1"/>
          <w:sz w:val="24"/>
          <w:lang w:val="fr-CA"/>
        </w:rPr>
        <w:t xml:space="preserve">Loi sur l’équité en matière d’emploi </w:t>
      </w:r>
      <w:r w:rsidRPr="00970D95">
        <w:rPr>
          <w:color w:val="000000" w:themeColor="text1"/>
          <w:sz w:val="24"/>
          <w:lang w:val="fr-CA"/>
        </w:rPr>
        <w:t xml:space="preserve">(la </w:t>
      </w:r>
      <w:r w:rsidRPr="005001F4">
        <w:rPr>
          <w:color w:val="000000" w:themeColor="text1"/>
          <w:sz w:val="24"/>
          <w:lang w:val="fr-CA"/>
        </w:rPr>
        <w:t>Loi</w:t>
      </w:r>
      <w:r w:rsidRPr="00970D95">
        <w:rPr>
          <w:color w:val="000000" w:themeColor="text1"/>
          <w:sz w:val="24"/>
          <w:lang w:val="fr-CA"/>
        </w:rPr>
        <w:t>) est partagée entre deux organisations gouvernementales :</w:t>
      </w:r>
    </w:p>
    <w:p w14:paraId="11361C0A" w14:textId="5A036627" w:rsidR="00390C4F" w:rsidRPr="00970D95" w:rsidRDefault="00390C4F" w:rsidP="00390C4F">
      <w:pPr>
        <w:pStyle w:val="ListBullet"/>
        <w:spacing w:before="240"/>
        <w:rPr>
          <w:lang w:val="fr-CA"/>
        </w:rPr>
      </w:pPr>
      <w:r w:rsidRPr="00970D95">
        <w:rPr>
          <w:b/>
          <w:bCs/>
          <w:lang w:val="fr-CA"/>
        </w:rPr>
        <w:t xml:space="preserve">Le </w:t>
      </w:r>
      <w:r w:rsidR="00D806B5">
        <w:rPr>
          <w:b/>
          <w:bCs/>
          <w:lang w:val="fr-CA"/>
        </w:rPr>
        <w:t>P</w:t>
      </w:r>
      <w:r w:rsidRPr="00970D95">
        <w:rPr>
          <w:b/>
          <w:bCs/>
          <w:lang w:val="fr-CA"/>
        </w:rPr>
        <w:t>rogramme du travail d’Emploi et Développement social Canada </w:t>
      </w:r>
      <w:r w:rsidRPr="00970D95">
        <w:rPr>
          <w:lang w:val="fr-CA"/>
        </w:rPr>
        <w:t>:</w:t>
      </w:r>
    </w:p>
    <w:p w14:paraId="63DE70B7" w14:textId="43BF4210" w:rsidR="00390C4F" w:rsidRPr="00970D95" w:rsidRDefault="005001F4" w:rsidP="00D15D59">
      <w:pPr>
        <w:numPr>
          <w:ilvl w:val="1"/>
          <w:numId w:val="15"/>
        </w:numPr>
        <w:shd w:val="clear" w:color="auto" w:fill="FFFFFF"/>
        <w:spacing w:before="240" w:after="60"/>
        <w:ind w:left="1434" w:hanging="357"/>
        <w:rPr>
          <w:color w:val="000000" w:themeColor="text1"/>
          <w:sz w:val="24"/>
          <w:lang w:val="fr-CA"/>
        </w:rPr>
      </w:pPr>
      <w:proofErr w:type="gramStart"/>
      <w:r>
        <w:rPr>
          <w:color w:val="000000" w:themeColor="text1"/>
          <w:sz w:val="24"/>
          <w:lang w:val="fr-CA"/>
        </w:rPr>
        <w:t>e</w:t>
      </w:r>
      <w:r w:rsidR="00390C4F" w:rsidRPr="00970D95">
        <w:rPr>
          <w:color w:val="000000" w:themeColor="text1"/>
          <w:sz w:val="24"/>
          <w:lang w:val="fr-CA"/>
        </w:rPr>
        <w:t>ffectue</w:t>
      </w:r>
      <w:proofErr w:type="gramEnd"/>
      <w:r w:rsidR="00390C4F" w:rsidRPr="00970D95">
        <w:rPr>
          <w:color w:val="000000" w:themeColor="text1"/>
          <w:sz w:val="24"/>
          <w:lang w:val="fr-CA"/>
        </w:rPr>
        <w:t xml:space="preserve"> la recherche et fournit de l’information dans le but de contribuer à la reconnaissance publique et à la compréhension de la </w:t>
      </w:r>
      <w:r w:rsidR="00390C4F" w:rsidRPr="00D806B5">
        <w:rPr>
          <w:color w:val="000000" w:themeColor="text1"/>
          <w:sz w:val="24"/>
          <w:lang w:val="fr-CA"/>
        </w:rPr>
        <w:t>Loi</w:t>
      </w:r>
      <w:r w:rsidR="00390C4F" w:rsidRPr="00970D95">
        <w:rPr>
          <w:color w:val="000000" w:themeColor="text1"/>
          <w:sz w:val="24"/>
          <w:lang w:val="fr-CA"/>
        </w:rPr>
        <w:t xml:space="preserve">; </w:t>
      </w:r>
    </w:p>
    <w:p w14:paraId="67970873" w14:textId="00BBDAA1" w:rsidR="00390C4F" w:rsidRPr="00970D95" w:rsidRDefault="005001F4" w:rsidP="00D15D59">
      <w:pPr>
        <w:numPr>
          <w:ilvl w:val="1"/>
          <w:numId w:val="15"/>
        </w:numPr>
        <w:shd w:val="clear" w:color="auto" w:fill="FFFFFF"/>
        <w:spacing w:before="240" w:after="60"/>
        <w:ind w:left="1434" w:hanging="357"/>
        <w:rPr>
          <w:color w:val="000000" w:themeColor="text1"/>
          <w:sz w:val="24"/>
          <w:lang w:val="fr-CA"/>
        </w:rPr>
      </w:pPr>
      <w:proofErr w:type="gramStart"/>
      <w:r>
        <w:rPr>
          <w:color w:val="000000" w:themeColor="text1"/>
          <w:sz w:val="24"/>
          <w:lang w:val="fr-CA"/>
        </w:rPr>
        <w:t>p</w:t>
      </w:r>
      <w:r w:rsidR="00390C4F" w:rsidRPr="00970D95">
        <w:rPr>
          <w:color w:val="000000" w:themeColor="text1"/>
          <w:sz w:val="24"/>
          <w:lang w:val="fr-CA"/>
        </w:rPr>
        <w:t>ublie</w:t>
      </w:r>
      <w:proofErr w:type="gramEnd"/>
      <w:r w:rsidR="00390C4F" w:rsidRPr="00970D95">
        <w:rPr>
          <w:color w:val="000000" w:themeColor="text1"/>
          <w:sz w:val="24"/>
          <w:lang w:val="fr-CA"/>
        </w:rPr>
        <w:t xml:space="preserve"> de l’information, des lignes directrices et des conseils portant sur l’équité en matière d’emploi et </w:t>
      </w:r>
      <w:r w:rsidR="007B6628">
        <w:rPr>
          <w:color w:val="000000" w:themeColor="text1"/>
          <w:sz w:val="24"/>
          <w:lang w:val="fr-CA"/>
        </w:rPr>
        <w:t xml:space="preserve">la distribue aux </w:t>
      </w:r>
      <w:r w:rsidR="00390C4F" w:rsidRPr="00970D95">
        <w:rPr>
          <w:color w:val="000000" w:themeColor="text1"/>
          <w:sz w:val="24"/>
          <w:lang w:val="fr-CA"/>
        </w:rPr>
        <w:t>représentants des employés et aux employeurs du secteur privé;</w:t>
      </w:r>
    </w:p>
    <w:p w14:paraId="282C1A2A" w14:textId="207CA4DC" w:rsidR="00390C4F" w:rsidRPr="00970D95" w:rsidRDefault="005001F4" w:rsidP="00D15D59">
      <w:pPr>
        <w:numPr>
          <w:ilvl w:val="1"/>
          <w:numId w:val="15"/>
        </w:numPr>
        <w:shd w:val="clear" w:color="auto" w:fill="FFFFFF"/>
        <w:spacing w:before="240" w:after="60"/>
        <w:ind w:left="1434" w:hanging="357"/>
        <w:rPr>
          <w:color w:val="000000" w:themeColor="text1"/>
          <w:sz w:val="24"/>
          <w:lang w:val="fr-CA"/>
        </w:rPr>
      </w:pPr>
      <w:proofErr w:type="gramStart"/>
      <w:r>
        <w:rPr>
          <w:color w:val="000000" w:themeColor="text1"/>
          <w:sz w:val="24"/>
          <w:lang w:val="fr-CA"/>
        </w:rPr>
        <w:t>é</w:t>
      </w:r>
      <w:r w:rsidR="00390C4F" w:rsidRPr="00970D95">
        <w:rPr>
          <w:color w:val="000000" w:themeColor="text1"/>
          <w:sz w:val="24"/>
          <w:lang w:val="fr-CA"/>
        </w:rPr>
        <w:t>labore</w:t>
      </w:r>
      <w:proofErr w:type="gramEnd"/>
      <w:r w:rsidR="00390C4F" w:rsidRPr="00970D95">
        <w:rPr>
          <w:color w:val="000000" w:themeColor="text1"/>
          <w:sz w:val="24"/>
          <w:lang w:val="fr-CA"/>
        </w:rPr>
        <w:t xml:space="preserve"> et exécute des programmes visant la reconnaissance des résultats remarquables des employeurs du secteur privé au chapitre de l’application de l’équité en matière d’emploi;</w:t>
      </w:r>
    </w:p>
    <w:p w14:paraId="3EF496CC" w14:textId="2778A189" w:rsidR="00390C4F" w:rsidRPr="00970D95" w:rsidRDefault="005001F4" w:rsidP="00D15D59">
      <w:pPr>
        <w:numPr>
          <w:ilvl w:val="1"/>
          <w:numId w:val="15"/>
        </w:numPr>
        <w:shd w:val="clear" w:color="auto" w:fill="FFFFFF"/>
        <w:spacing w:before="240" w:after="60"/>
        <w:ind w:left="1434" w:hanging="357"/>
        <w:rPr>
          <w:color w:val="000000" w:themeColor="text1"/>
          <w:sz w:val="24"/>
          <w:lang w:val="fr-CA"/>
        </w:rPr>
      </w:pPr>
      <w:proofErr w:type="gramStart"/>
      <w:r>
        <w:rPr>
          <w:color w:val="000000" w:themeColor="text1"/>
          <w:sz w:val="24"/>
          <w:lang w:val="fr-CA"/>
        </w:rPr>
        <w:t>i</w:t>
      </w:r>
      <w:r w:rsidR="00390C4F" w:rsidRPr="00970D95">
        <w:rPr>
          <w:color w:val="000000" w:themeColor="text1"/>
          <w:sz w:val="24"/>
          <w:lang w:val="fr-CA"/>
        </w:rPr>
        <w:t>mpose</w:t>
      </w:r>
      <w:proofErr w:type="gramEnd"/>
      <w:r w:rsidR="00390C4F" w:rsidRPr="00970D95">
        <w:rPr>
          <w:color w:val="000000" w:themeColor="text1"/>
          <w:sz w:val="24"/>
          <w:lang w:val="fr-CA"/>
        </w:rPr>
        <w:t xml:space="preserve"> des sanctions administratives pécuniaires aux employeurs du secteur privé en cas de non-respect des obligations en matière de présentation de rapports au titre de la </w:t>
      </w:r>
      <w:r w:rsidR="00390C4F" w:rsidRPr="007B6628">
        <w:rPr>
          <w:color w:val="000000" w:themeColor="text1"/>
          <w:sz w:val="24"/>
          <w:lang w:val="fr-CA"/>
        </w:rPr>
        <w:t>Loi</w:t>
      </w:r>
      <w:r w:rsidR="00390C4F" w:rsidRPr="00970D95">
        <w:rPr>
          <w:color w:val="000000" w:themeColor="text1"/>
          <w:sz w:val="24"/>
          <w:lang w:val="fr-CA"/>
        </w:rPr>
        <w:t>;</w:t>
      </w:r>
    </w:p>
    <w:p w14:paraId="4849EC45" w14:textId="53A84481" w:rsidR="00390C4F" w:rsidRPr="00970D95" w:rsidRDefault="005001F4" w:rsidP="00D15D59">
      <w:pPr>
        <w:numPr>
          <w:ilvl w:val="1"/>
          <w:numId w:val="15"/>
        </w:numPr>
        <w:shd w:val="clear" w:color="auto" w:fill="FFFFFF"/>
        <w:spacing w:before="240" w:after="60"/>
        <w:ind w:left="1434" w:hanging="357"/>
        <w:rPr>
          <w:color w:val="000000" w:themeColor="text1"/>
          <w:sz w:val="24"/>
          <w:lang w:val="fr-CA"/>
        </w:rPr>
      </w:pPr>
      <w:proofErr w:type="gramStart"/>
      <w:r>
        <w:rPr>
          <w:color w:val="000000" w:themeColor="text1"/>
          <w:sz w:val="24"/>
          <w:lang w:val="fr-CA"/>
        </w:rPr>
        <w:t>s</w:t>
      </w:r>
      <w:r w:rsidR="00390C4F" w:rsidRPr="00970D95">
        <w:rPr>
          <w:color w:val="000000" w:themeColor="text1"/>
          <w:sz w:val="24"/>
          <w:lang w:val="fr-CA"/>
        </w:rPr>
        <w:t>oumet</w:t>
      </w:r>
      <w:proofErr w:type="gramEnd"/>
      <w:r w:rsidR="00390C4F" w:rsidRPr="00970D95">
        <w:rPr>
          <w:color w:val="000000" w:themeColor="text1"/>
          <w:sz w:val="24"/>
          <w:lang w:val="fr-CA"/>
        </w:rPr>
        <w:t xml:space="preserve"> un rapport annuel au Parlement portant sur la situation de l’équité en matière d’emploi </w:t>
      </w:r>
      <w:r w:rsidR="00431B39">
        <w:rPr>
          <w:color w:val="000000" w:themeColor="text1"/>
          <w:sz w:val="24"/>
          <w:lang w:val="fr-CA"/>
        </w:rPr>
        <w:t>dans</w:t>
      </w:r>
      <w:r w:rsidR="00390C4F" w:rsidRPr="00970D95">
        <w:rPr>
          <w:color w:val="000000" w:themeColor="text1"/>
          <w:sz w:val="24"/>
          <w:lang w:val="fr-CA"/>
        </w:rPr>
        <w:t xml:space="preserve"> le secteur privé sous réglementation fédérale;</w:t>
      </w:r>
    </w:p>
    <w:p w14:paraId="56F9FCF0" w14:textId="78F8542E" w:rsidR="00390C4F" w:rsidRPr="00970D95" w:rsidRDefault="005001F4" w:rsidP="00D15D59">
      <w:pPr>
        <w:numPr>
          <w:ilvl w:val="1"/>
          <w:numId w:val="15"/>
        </w:numPr>
        <w:shd w:val="clear" w:color="auto" w:fill="FFFFFF"/>
        <w:spacing w:before="240" w:after="60"/>
        <w:ind w:left="1434" w:hanging="357"/>
        <w:rPr>
          <w:color w:val="000000" w:themeColor="text1"/>
          <w:sz w:val="24"/>
          <w:lang w:val="fr-CA"/>
        </w:rPr>
      </w:pPr>
      <w:proofErr w:type="gramStart"/>
      <w:r>
        <w:rPr>
          <w:color w:val="000000" w:themeColor="text1"/>
          <w:sz w:val="24"/>
          <w:lang w:val="fr-CA"/>
        </w:rPr>
        <w:t>m</w:t>
      </w:r>
      <w:r w:rsidR="00390C4F" w:rsidRPr="00970D95">
        <w:rPr>
          <w:color w:val="000000" w:themeColor="text1"/>
          <w:sz w:val="24"/>
          <w:lang w:val="fr-CA"/>
        </w:rPr>
        <w:t>et</w:t>
      </w:r>
      <w:proofErr w:type="gramEnd"/>
      <w:r w:rsidR="00390C4F" w:rsidRPr="00970D95">
        <w:rPr>
          <w:color w:val="000000" w:themeColor="text1"/>
          <w:sz w:val="24"/>
          <w:lang w:val="fr-CA"/>
        </w:rPr>
        <w:t xml:space="preserve"> à la disposition des employeurs toute information pertinente sur le marché du travail concernant les groupes désignés de la main-d’œuvre canadienne pour aider les employeurs à s’acquitter de leurs obligations au titre de la </w:t>
      </w:r>
      <w:r w:rsidR="00390C4F" w:rsidRPr="00431B39">
        <w:rPr>
          <w:color w:val="000000" w:themeColor="text1"/>
          <w:sz w:val="24"/>
          <w:lang w:val="fr-CA"/>
        </w:rPr>
        <w:t>Loi</w:t>
      </w:r>
      <w:r w:rsidR="00390C4F" w:rsidRPr="00970D95">
        <w:rPr>
          <w:color w:val="000000" w:themeColor="text1"/>
          <w:sz w:val="24"/>
          <w:lang w:val="fr-CA"/>
        </w:rPr>
        <w:t xml:space="preserve">; </w:t>
      </w:r>
    </w:p>
    <w:p w14:paraId="4F697647" w14:textId="3DB01C03" w:rsidR="00390C4F" w:rsidRPr="00970D95" w:rsidRDefault="005001F4" w:rsidP="00D15D59">
      <w:pPr>
        <w:numPr>
          <w:ilvl w:val="1"/>
          <w:numId w:val="15"/>
        </w:numPr>
        <w:shd w:val="clear" w:color="auto" w:fill="FFFFFF"/>
        <w:spacing w:before="240" w:after="60"/>
        <w:ind w:left="1434" w:hanging="357"/>
        <w:rPr>
          <w:color w:val="000000" w:themeColor="text1"/>
          <w:sz w:val="24"/>
          <w:lang w:val="fr-CA"/>
        </w:rPr>
      </w:pPr>
      <w:proofErr w:type="gramStart"/>
      <w:r>
        <w:rPr>
          <w:color w:val="000000" w:themeColor="text1"/>
          <w:sz w:val="24"/>
          <w:lang w:val="fr-CA"/>
        </w:rPr>
        <w:t>a</w:t>
      </w:r>
      <w:r w:rsidR="00390C4F" w:rsidRPr="00970D95">
        <w:rPr>
          <w:color w:val="000000" w:themeColor="text1"/>
          <w:sz w:val="24"/>
          <w:lang w:val="fr-CA"/>
        </w:rPr>
        <w:t>dministre</w:t>
      </w:r>
      <w:proofErr w:type="gramEnd"/>
      <w:r w:rsidR="00390C4F" w:rsidRPr="00970D95">
        <w:rPr>
          <w:color w:val="000000" w:themeColor="text1"/>
          <w:sz w:val="24"/>
          <w:lang w:val="fr-CA"/>
        </w:rPr>
        <w:t xml:space="preserve"> le Programme de contrats fédéraux, le Programme légiféré d’équité en matière d’emploi, le programme Possibilités en milieu de travail : Éliminer les obstacles à l’équité et le programme Prix de réalisation pour l’équité en emploi.</w:t>
      </w:r>
    </w:p>
    <w:p w14:paraId="1BEB5BA2" w14:textId="77777777" w:rsidR="00390C4F" w:rsidRPr="00970D95" w:rsidRDefault="00390C4F" w:rsidP="00390C4F">
      <w:pPr>
        <w:shd w:val="clear" w:color="auto" w:fill="FFFFFF"/>
        <w:rPr>
          <w:color w:val="000000" w:themeColor="text1"/>
          <w:sz w:val="24"/>
          <w:lang w:val="fr-CA"/>
        </w:rPr>
      </w:pPr>
    </w:p>
    <w:p w14:paraId="2F272786" w14:textId="77777777" w:rsidR="00390C4F" w:rsidRPr="00970D95" w:rsidRDefault="00390C4F" w:rsidP="00390C4F">
      <w:pPr>
        <w:rPr>
          <w:sz w:val="24"/>
          <w:lang w:val="fr-CA"/>
        </w:rPr>
      </w:pPr>
      <w:r w:rsidRPr="00970D95">
        <w:rPr>
          <w:sz w:val="24"/>
          <w:lang w:val="fr-CA"/>
        </w:rPr>
        <w:t xml:space="preserve">Le ministre du Travail est responsable des activités de conformité liées aux obligations en matière de présentation de rapports du secteur privé sous réglementation fédérale conformément à la </w:t>
      </w:r>
      <w:r w:rsidRPr="006629F8">
        <w:rPr>
          <w:sz w:val="24"/>
          <w:lang w:val="fr-CA"/>
        </w:rPr>
        <w:t>Loi</w:t>
      </w:r>
      <w:r w:rsidRPr="00970D95">
        <w:rPr>
          <w:sz w:val="24"/>
          <w:lang w:val="fr-CA"/>
        </w:rPr>
        <w:t xml:space="preserve"> et peut émettre un avis de sanction pécuniaire aux employeurs du secteur privé qui ont commis une violation</w:t>
      </w:r>
      <w:r w:rsidRPr="00970D95">
        <w:rPr>
          <w:rStyle w:val="FootnoteReference"/>
          <w:sz w:val="24"/>
          <w:lang w:val="fr-CA"/>
        </w:rPr>
        <w:footnoteReference w:id="17"/>
      </w:r>
      <w:r w:rsidRPr="00970D95">
        <w:rPr>
          <w:sz w:val="24"/>
          <w:lang w:val="fr-CA"/>
        </w:rPr>
        <w:t xml:space="preserve">. Le secteur public fédéral n’est pas assujetti à un contrôle équivalent en matière de présentation de rapports, et les employeurs du secteur public ne font pas l’objet de sanctions pécuniaires au titre de la </w:t>
      </w:r>
      <w:r w:rsidRPr="006629F8">
        <w:rPr>
          <w:sz w:val="24"/>
          <w:lang w:val="fr-CA"/>
        </w:rPr>
        <w:t>Loi</w:t>
      </w:r>
      <w:r w:rsidRPr="00970D95">
        <w:rPr>
          <w:sz w:val="24"/>
          <w:lang w:val="fr-CA"/>
        </w:rPr>
        <w:t>.</w:t>
      </w:r>
    </w:p>
    <w:p w14:paraId="0C241913" w14:textId="77777777" w:rsidR="00390C4F" w:rsidRPr="00970D95" w:rsidRDefault="00390C4F" w:rsidP="00390C4F">
      <w:pPr>
        <w:pStyle w:val="NoSpacing"/>
        <w:rPr>
          <w:lang w:val="fr-CA"/>
        </w:rPr>
      </w:pPr>
    </w:p>
    <w:p w14:paraId="77A6C1FA" w14:textId="0E57F407" w:rsidR="00390C4F" w:rsidRPr="00231B5F" w:rsidRDefault="00390C4F" w:rsidP="00390C4F">
      <w:pPr>
        <w:rPr>
          <w:sz w:val="24"/>
          <w:lang w:val="fr-CA"/>
        </w:rPr>
      </w:pPr>
      <w:r w:rsidRPr="00970D95">
        <w:rPr>
          <w:sz w:val="24"/>
          <w:lang w:val="fr-CA"/>
        </w:rPr>
        <w:t xml:space="preserve">Les employeurs du secteur privé sous réglementation fédérale qui reçoivent un avis de sanction pécuniaire peuvent contester la sanction en demandant une révision au ministre. Le ministre demande </w:t>
      </w:r>
      <w:r w:rsidRPr="0051388C">
        <w:rPr>
          <w:sz w:val="24"/>
          <w:lang w:val="fr-CA"/>
        </w:rPr>
        <w:t xml:space="preserve">ensuite </w:t>
      </w:r>
      <w:r w:rsidR="001639D8" w:rsidRPr="0051388C">
        <w:rPr>
          <w:sz w:val="24"/>
          <w:lang w:val="fr-CA"/>
        </w:rPr>
        <w:t>au</w:t>
      </w:r>
      <w:r w:rsidRPr="0051388C">
        <w:rPr>
          <w:sz w:val="24"/>
          <w:lang w:val="fr-CA"/>
        </w:rPr>
        <w:t xml:space="preserve"> président du Tribunal</w:t>
      </w:r>
      <w:r w:rsidRPr="00970D95">
        <w:rPr>
          <w:sz w:val="24"/>
          <w:lang w:val="fr-CA"/>
        </w:rPr>
        <w:t xml:space="preserve"> canadien des droits de la personne d’établir un tribunal composé d’un seul membre pour examiner l’avis de sanction et convoquer une audience. La décision prise par le tribunal à la suite de l’audience est </w:t>
      </w:r>
      <w:r w:rsidRPr="00970D95">
        <w:rPr>
          <w:sz w:val="24"/>
          <w:lang w:val="fr-CA"/>
        </w:rPr>
        <w:lastRenderedPageBreak/>
        <w:t xml:space="preserve">définitive et ne peut faire l’objet d’un appel ou d’une révision (à l’exception d’un contrôle judiciaire en vertu de la </w:t>
      </w:r>
      <w:r w:rsidRPr="00970D95">
        <w:rPr>
          <w:i/>
          <w:iCs/>
          <w:sz w:val="24"/>
          <w:lang w:val="fr-CA"/>
        </w:rPr>
        <w:t>Loi sur les cours fédérales</w:t>
      </w:r>
      <w:r w:rsidRPr="00970D95">
        <w:rPr>
          <w:sz w:val="24"/>
          <w:lang w:val="fr-CA"/>
        </w:rPr>
        <w:t>).</w:t>
      </w:r>
    </w:p>
    <w:p w14:paraId="536C9B11" w14:textId="77777777" w:rsidR="00390C4F" w:rsidRPr="00970D95" w:rsidRDefault="00390C4F" w:rsidP="00390C4F">
      <w:pPr>
        <w:rPr>
          <w:lang w:val="fr-CA"/>
        </w:rPr>
      </w:pPr>
    </w:p>
    <w:p w14:paraId="0885AFC6" w14:textId="77777777" w:rsidR="00390C4F" w:rsidRPr="00970D95" w:rsidRDefault="00390C4F" w:rsidP="00390C4F">
      <w:pPr>
        <w:pStyle w:val="ListBullet"/>
        <w:rPr>
          <w:b/>
          <w:bCs/>
          <w:lang w:val="fr-CA"/>
        </w:rPr>
      </w:pPr>
      <w:r w:rsidRPr="00970D95">
        <w:rPr>
          <w:b/>
          <w:bCs/>
          <w:lang w:val="fr-CA"/>
        </w:rPr>
        <w:t xml:space="preserve">La Commission canadienne des droits de la personne : </w:t>
      </w:r>
    </w:p>
    <w:p w14:paraId="0BB4F52E" w14:textId="77777777" w:rsidR="00390C4F" w:rsidRPr="00970D95" w:rsidRDefault="00390C4F" w:rsidP="00D15D59">
      <w:pPr>
        <w:numPr>
          <w:ilvl w:val="1"/>
          <w:numId w:val="16"/>
        </w:numPr>
        <w:shd w:val="clear" w:color="auto" w:fill="FFFFFF"/>
        <w:spacing w:before="240"/>
        <w:ind w:left="1434" w:hanging="357"/>
        <w:rPr>
          <w:color w:val="000000" w:themeColor="text1"/>
          <w:sz w:val="24"/>
          <w:lang w:val="fr-CA"/>
        </w:rPr>
      </w:pPr>
      <w:proofErr w:type="gramStart"/>
      <w:r w:rsidRPr="00970D95">
        <w:rPr>
          <w:color w:val="000000" w:themeColor="text1"/>
          <w:sz w:val="24"/>
          <w:lang w:val="fr-CA"/>
        </w:rPr>
        <w:t>effectue</w:t>
      </w:r>
      <w:proofErr w:type="gramEnd"/>
      <w:r w:rsidRPr="00970D95">
        <w:rPr>
          <w:color w:val="000000" w:themeColor="text1"/>
          <w:sz w:val="24"/>
          <w:lang w:val="fr-CA"/>
        </w:rPr>
        <w:t xml:space="preserve"> des contrôles d’application pour évaluer le respect des obligations des employeurs en vertu de la </w:t>
      </w:r>
      <w:r w:rsidRPr="00B13990">
        <w:rPr>
          <w:color w:val="000000" w:themeColor="text1"/>
          <w:sz w:val="24"/>
          <w:lang w:val="fr-CA"/>
        </w:rPr>
        <w:t>Loi</w:t>
      </w:r>
      <w:r w:rsidRPr="00970D95">
        <w:rPr>
          <w:color w:val="000000" w:themeColor="text1"/>
          <w:sz w:val="24"/>
          <w:lang w:val="fr-CA"/>
        </w:rPr>
        <w:t>;</w:t>
      </w:r>
    </w:p>
    <w:p w14:paraId="382EACAB" w14:textId="2C923270" w:rsidR="00390C4F" w:rsidRPr="00970D95" w:rsidRDefault="00390C4F" w:rsidP="00D15D59">
      <w:pPr>
        <w:numPr>
          <w:ilvl w:val="1"/>
          <w:numId w:val="16"/>
        </w:numPr>
        <w:shd w:val="clear" w:color="auto" w:fill="FFFFFF"/>
        <w:spacing w:before="240"/>
        <w:ind w:left="1434" w:hanging="357"/>
        <w:rPr>
          <w:color w:val="000000" w:themeColor="text1"/>
          <w:sz w:val="24"/>
          <w:lang w:val="fr-CA"/>
        </w:rPr>
      </w:pPr>
      <w:bookmarkStart w:id="125" w:name="lt_pId017"/>
      <w:proofErr w:type="gramStart"/>
      <w:r w:rsidRPr="00970D95">
        <w:rPr>
          <w:color w:val="000000" w:themeColor="text1"/>
          <w:sz w:val="24"/>
          <w:lang w:val="fr-CA"/>
        </w:rPr>
        <w:t>peut</w:t>
      </w:r>
      <w:proofErr w:type="gramEnd"/>
      <w:r w:rsidRPr="00970D95">
        <w:rPr>
          <w:color w:val="000000" w:themeColor="text1"/>
          <w:sz w:val="24"/>
          <w:lang w:val="fr-CA"/>
        </w:rPr>
        <w:t xml:space="preserve"> demander </w:t>
      </w:r>
      <w:r w:rsidR="00B13990">
        <w:rPr>
          <w:color w:val="000000" w:themeColor="text1"/>
          <w:sz w:val="24"/>
          <w:lang w:val="fr-CA"/>
        </w:rPr>
        <w:t>au</w:t>
      </w:r>
      <w:r w:rsidRPr="00970D95">
        <w:rPr>
          <w:color w:val="000000" w:themeColor="text1"/>
          <w:sz w:val="24"/>
          <w:lang w:val="fr-CA"/>
        </w:rPr>
        <w:t xml:space="preserve"> président du Tribunal canadien des droits de la personne de constituer un tribunal de l’équité en matière d’emploi ayant le pouvoir de rendre des décisions exécutoires sous forme d’ordonnances judiciaires.</w:t>
      </w:r>
      <w:bookmarkEnd w:id="125"/>
    </w:p>
    <w:p w14:paraId="71A2F67B" w14:textId="77777777" w:rsidR="00390C4F" w:rsidRPr="00970D95" w:rsidRDefault="00390C4F" w:rsidP="00390C4F">
      <w:pPr>
        <w:rPr>
          <w:lang w:val="fr-CA"/>
        </w:rPr>
      </w:pPr>
    </w:p>
    <w:p w14:paraId="13D6CF23" w14:textId="31CC8406" w:rsidR="00390C4F" w:rsidRPr="00970D95" w:rsidRDefault="00390C4F" w:rsidP="00390C4F">
      <w:pPr>
        <w:shd w:val="clear" w:color="auto" w:fill="FFFFFF"/>
        <w:rPr>
          <w:sz w:val="24"/>
          <w:lang w:val="fr-CA"/>
        </w:rPr>
      </w:pPr>
      <w:r w:rsidRPr="00970D95">
        <w:rPr>
          <w:sz w:val="24"/>
          <w:lang w:val="fr-CA"/>
        </w:rPr>
        <w:t xml:space="preserve">La Commission effectue les contrôles d’application, et dans les cas de non-conformité, l’employeur reçoit un engagement écrit pour remédier à la non-conformité. L’employeur est ensuite tenu de présenter l’information exigée afin de prouver la conformité. En cas de difficultés ou de manquement à l’engagement, la Commission peut avoir recours à des mesures d’exécution et émet alors des ordres. Un employeur qui reçoit un ordre de conformité peut demander un examen de l’ordre à la présidente de la Commission canadienne des droits de la personne. De plus, si la Commission canadienne des droits de la personne estime que l’employeur ne s’est pas conformé à l’ordre émis, la Commission canadienne des droits de la personne peut demander </w:t>
      </w:r>
      <w:r w:rsidR="004B0B0E">
        <w:rPr>
          <w:sz w:val="24"/>
          <w:lang w:val="fr-CA"/>
        </w:rPr>
        <w:t>au</w:t>
      </w:r>
      <w:r w:rsidRPr="00970D95">
        <w:rPr>
          <w:sz w:val="24"/>
          <w:lang w:val="fr-CA"/>
        </w:rPr>
        <w:t xml:space="preserve"> président du Tribunal canadien des droits de la personne une ordonnance visant à le confirmer.</w:t>
      </w:r>
    </w:p>
    <w:p w14:paraId="32D52E55" w14:textId="77777777" w:rsidR="00390C4F" w:rsidRPr="00970D95" w:rsidRDefault="00390C4F" w:rsidP="00390C4F">
      <w:pPr>
        <w:pStyle w:val="NoSpacing"/>
        <w:rPr>
          <w:lang w:val="fr-CA"/>
        </w:rPr>
      </w:pPr>
    </w:p>
    <w:p w14:paraId="375F4AB2" w14:textId="3CD3C4B0" w:rsidR="00390C4F" w:rsidRPr="00970D95" w:rsidRDefault="00390C4F" w:rsidP="00390C4F">
      <w:pPr>
        <w:rPr>
          <w:color w:val="000000" w:themeColor="text1"/>
          <w:sz w:val="24"/>
          <w:lang w:val="fr-CA"/>
        </w:rPr>
      </w:pPr>
      <w:r w:rsidRPr="00970D95">
        <w:rPr>
          <w:sz w:val="24"/>
          <w:lang w:val="fr-CA"/>
        </w:rPr>
        <w:t>L</w:t>
      </w:r>
      <w:r w:rsidR="004B0B0E">
        <w:rPr>
          <w:sz w:val="24"/>
          <w:lang w:val="fr-CA"/>
        </w:rPr>
        <w:t>e</w:t>
      </w:r>
      <w:r w:rsidRPr="00970D95">
        <w:rPr>
          <w:sz w:val="24"/>
          <w:lang w:val="fr-CA"/>
        </w:rPr>
        <w:t xml:space="preserve"> président du</w:t>
      </w:r>
      <w:r w:rsidRPr="00970D95">
        <w:rPr>
          <w:lang w:val="fr-CA"/>
        </w:rPr>
        <w:t xml:space="preserve"> </w:t>
      </w:r>
      <w:r w:rsidRPr="00970D95">
        <w:rPr>
          <w:sz w:val="24"/>
          <w:lang w:val="fr-CA"/>
        </w:rPr>
        <w:t xml:space="preserve">Tribunal canadien des droits de la personne </w:t>
      </w:r>
      <w:r w:rsidR="008E25C2">
        <w:rPr>
          <w:sz w:val="24"/>
          <w:lang w:val="fr-CA"/>
        </w:rPr>
        <w:t xml:space="preserve">doit ensuite </w:t>
      </w:r>
      <w:r w:rsidRPr="00970D95">
        <w:rPr>
          <w:sz w:val="24"/>
          <w:lang w:val="fr-CA"/>
        </w:rPr>
        <w:t>constitue</w:t>
      </w:r>
      <w:r w:rsidR="008E25C2">
        <w:rPr>
          <w:sz w:val="24"/>
          <w:lang w:val="fr-CA"/>
        </w:rPr>
        <w:t>r</w:t>
      </w:r>
      <w:r w:rsidRPr="00970D95">
        <w:rPr>
          <w:sz w:val="24"/>
          <w:lang w:val="fr-CA"/>
        </w:rPr>
        <w:t xml:space="preserve"> un tribunal de l’équité en matière d’emploi qui examine la demande de révision. Le tribunal peut, au moyen d’une ordonnance, confirmer, modifier ou annuler l’ordre de la Commission canadienne des droits de la personne et prendre toute mesure corrective qu’il estime indiquée en l’espèce.</w:t>
      </w:r>
    </w:p>
    <w:p w14:paraId="0FC4A94A" w14:textId="77777777" w:rsidR="00390C4F" w:rsidRPr="00970D95" w:rsidRDefault="00390C4F">
      <w:pPr>
        <w:spacing w:after="200" w:line="276" w:lineRule="auto"/>
        <w:rPr>
          <w:b/>
          <w:sz w:val="28"/>
          <w:szCs w:val="28"/>
          <w:lang w:val="fr-CA"/>
        </w:rPr>
      </w:pPr>
      <w:bookmarkStart w:id="126" w:name="_Toc164146874"/>
      <w:r w:rsidRPr="00970D95">
        <w:rPr>
          <w:lang w:val="fr-CA"/>
        </w:rPr>
        <w:br w:type="page"/>
      </w:r>
    </w:p>
    <w:p w14:paraId="5DC16402" w14:textId="26D9E220" w:rsidR="00390C4F" w:rsidRPr="00970D95" w:rsidRDefault="00390C4F" w:rsidP="00390C4F">
      <w:pPr>
        <w:pStyle w:val="Heading1"/>
        <w:numPr>
          <w:ilvl w:val="0"/>
          <w:numId w:val="0"/>
        </w:numPr>
        <w:rPr>
          <w:lang w:val="fr-CA"/>
        </w:rPr>
      </w:pPr>
      <w:bookmarkStart w:id="127" w:name="_Toc164958924"/>
      <w:r w:rsidRPr="00970D95">
        <w:rPr>
          <w:lang w:val="fr-CA"/>
        </w:rPr>
        <w:lastRenderedPageBreak/>
        <w:t>Annexe D – Obligations du secteur privé sous réglementation fédérale</w:t>
      </w:r>
      <w:bookmarkEnd w:id="127"/>
      <w:r w:rsidRPr="00970D95">
        <w:rPr>
          <w:lang w:val="fr-CA"/>
        </w:rPr>
        <w:t xml:space="preserve"> </w:t>
      </w:r>
      <w:bookmarkEnd w:id="126"/>
    </w:p>
    <w:p w14:paraId="5F26764B" w14:textId="77777777" w:rsidR="00390C4F" w:rsidRPr="00970D95" w:rsidRDefault="00390C4F" w:rsidP="00390C4F">
      <w:pPr>
        <w:spacing w:before="240"/>
        <w:rPr>
          <w:sz w:val="24"/>
          <w:lang w:val="fr-CA"/>
        </w:rPr>
      </w:pPr>
      <w:r w:rsidRPr="00970D95">
        <w:rPr>
          <w:sz w:val="24"/>
          <w:lang w:val="fr-CA"/>
        </w:rPr>
        <w:t xml:space="preserve">La </w:t>
      </w:r>
      <w:r w:rsidRPr="00970D95">
        <w:rPr>
          <w:i/>
          <w:iCs/>
          <w:sz w:val="24"/>
          <w:lang w:val="fr-CA"/>
        </w:rPr>
        <w:t xml:space="preserve">Loi sur l’équité en matière d’emploi </w:t>
      </w:r>
      <w:r w:rsidRPr="00970D95">
        <w:rPr>
          <w:sz w:val="24"/>
          <w:lang w:val="fr-CA"/>
        </w:rPr>
        <w:t xml:space="preserve">(la </w:t>
      </w:r>
      <w:r w:rsidRPr="001B248D">
        <w:rPr>
          <w:sz w:val="24"/>
          <w:lang w:val="fr-CA"/>
        </w:rPr>
        <w:t>Loi</w:t>
      </w:r>
      <w:r w:rsidRPr="00970D95">
        <w:rPr>
          <w:sz w:val="24"/>
          <w:lang w:val="fr-CA"/>
        </w:rPr>
        <w:t>) oblige actuellement les employeurs du secteur privé sous réglementation fédérale à appliquer divers processus afin d’analyser et d’expliquer l’équité en matière d’emploi dans leur milieu de travail :</w:t>
      </w:r>
    </w:p>
    <w:p w14:paraId="619505B8" w14:textId="439E4EFC" w:rsidR="00390C4F" w:rsidRPr="00970D95" w:rsidRDefault="00390C4F" w:rsidP="00D15D59">
      <w:pPr>
        <w:numPr>
          <w:ilvl w:val="0"/>
          <w:numId w:val="19"/>
        </w:numPr>
        <w:spacing w:before="240"/>
        <w:rPr>
          <w:sz w:val="24"/>
          <w:lang w:val="fr-CA"/>
        </w:rPr>
      </w:pPr>
      <w:r w:rsidRPr="00970D95">
        <w:rPr>
          <w:b/>
          <w:bCs/>
          <w:sz w:val="24"/>
          <w:lang w:val="fr-CA"/>
        </w:rPr>
        <w:t>C</w:t>
      </w:r>
      <w:r w:rsidR="001B248D">
        <w:rPr>
          <w:b/>
          <w:bCs/>
          <w:sz w:val="24"/>
          <w:lang w:val="fr-CA"/>
        </w:rPr>
        <w:t>ollecte</w:t>
      </w:r>
      <w:r w:rsidRPr="00970D95">
        <w:rPr>
          <w:b/>
          <w:bCs/>
          <w:sz w:val="24"/>
          <w:lang w:val="fr-CA"/>
        </w:rPr>
        <w:t xml:space="preserve"> de renseignements sur l’effectif et analyse de l’effectif </w:t>
      </w:r>
      <w:r w:rsidRPr="002E6555">
        <w:rPr>
          <w:b/>
          <w:bCs/>
          <w:sz w:val="24"/>
          <w:lang w:val="fr-CA"/>
        </w:rPr>
        <w:t xml:space="preserve">: </w:t>
      </w:r>
      <w:r w:rsidRPr="00970D95">
        <w:rPr>
          <w:sz w:val="24"/>
          <w:lang w:val="fr-CA"/>
        </w:rPr>
        <w:t>Les employeurs doivent recueillir des informations sur leur effectif à l’aide d’un questionnaire d’auto-identification et les analyser pour ensuite déterminer toute sous-représentation des membres des groupes désignés. L’employeur doit conserver les renseignements recueillis et l’analyse connexe, mais ceux-ci ne sont pas présentés au ministre du Travail et ne sont pas rendus publics.</w:t>
      </w:r>
    </w:p>
    <w:p w14:paraId="2D0941F5" w14:textId="44DE41C5" w:rsidR="00390C4F" w:rsidRPr="00970D95" w:rsidRDefault="00390C4F" w:rsidP="00D15D59">
      <w:pPr>
        <w:numPr>
          <w:ilvl w:val="0"/>
          <w:numId w:val="19"/>
        </w:numPr>
        <w:spacing w:before="240"/>
        <w:ind w:left="709"/>
        <w:rPr>
          <w:sz w:val="24"/>
          <w:lang w:val="fr-CA"/>
        </w:rPr>
      </w:pPr>
      <w:r w:rsidRPr="00970D95">
        <w:rPr>
          <w:b/>
          <w:bCs/>
          <w:sz w:val="24"/>
          <w:lang w:val="fr-CA"/>
        </w:rPr>
        <w:t>Analyse des systèmes d’emploi</w:t>
      </w:r>
      <w:r w:rsidRPr="00A4526B">
        <w:rPr>
          <w:b/>
          <w:bCs/>
          <w:sz w:val="24"/>
          <w:lang w:val="fr-CA"/>
        </w:rPr>
        <w:t> :</w:t>
      </w:r>
      <w:r w:rsidRPr="00970D95">
        <w:rPr>
          <w:sz w:val="24"/>
          <w:lang w:val="fr-CA"/>
        </w:rPr>
        <w:t xml:space="preserve"> En vertu de l’alinéa 9(1)(b) de la </w:t>
      </w:r>
      <w:r w:rsidRPr="00CA6E90">
        <w:rPr>
          <w:sz w:val="24"/>
          <w:lang w:val="fr-CA"/>
        </w:rPr>
        <w:t>Loi</w:t>
      </w:r>
      <w:r w:rsidRPr="00970D95">
        <w:rPr>
          <w:sz w:val="24"/>
          <w:lang w:val="fr-CA"/>
        </w:rPr>
        <w:t xml:space="preserve">, il incombe à l’employeur d’étudier ses systèmes, </w:t>
      </w:r>
      <w:r w:rsidR="00CA6E90">
        <w:rPr>
          <w:sz w:val="24"/>
          <w:lang w:val="fr-CA"/>
        </w:rPr>
        <w:t>politiques</w:t>
      </w:r>
      <w:r w:rsidRPr="00970D95">
        <w:rPr>
          <w:sz w:val="24"/>
          <w:lang w:val="fr-CA"/>
        </w:rPr>
        <w:t xml:space="preserve"> et </w:t>
      </w:r>
      <w:r w:rsidR="00CA6E90">
        <w:rPr>
          <w:sz w:val="24"/>
          <w:lang w:val="fr-CA"/>
        </w:rPr>
        <w:t>pratiques</w:t>
      </w:r>
      <w:r w:rsidRPr="00970D95">
        <w:rPr>
          <w:sz w:val="24"/>
          <w:lang w:val="fr-CA"/>
        </w:rPr>
        <w:t xml:space="preserve"> d’emploi afin de déterminer les obstacles en résultant pour les membres des groupes désignés et s’en servir pour éliminer les obstacles à l’emploi décelés. L’analyse des systèmes d’emploi est conservée par l’employeur, mais elle n’est pas présentée au ministre du Travail et n’est pas rendue publique. </w:t>
      </w:r>
    </w:p>
    <w:p w14:paraId="57340CE0" w14:textId="77777777" w:rsidR="00390C4F" w:rsidRPr="00970D95" w:rsidRDefault="00390C4F" w:rsidP="00D15D59">
      <w:pPr>
        <w:numPr>
          <w:ilvl w:val="0"/>
          <w:numId w:val="19"/>
        </w:numPr>
        <w:spacing w:before="240"/>
        <w:ind w:left="709"/>
        <w:rPr>
          <w:sz w:val="24"/>
          <w:lang w:val="fr-CA"/>
        </w:rPr>
      </w:pPr>
      <w:r w:rsidRPr="00970D95">
        <w:rPr>
          <w:b/>
          <w:bCs/>
          <w:sz w:val="24"/>
          <w:lang w:val="fr-CA"/>
        </w:rPr>
        <w:t>Plan d’équité en matière d’emploi :</w:t>
      </w:r>
      <w:r w:rsidRPr="00970D95">
        <w:rPr>
          <w:sz w:val="24"/>
          <w:lang w:val="fr-CA"/>
        </w:rPr>
        <w:t xml:space="preserve"> En vertu du paragraphe 10(1) de la </w:t>
      </w:r>
      <w:r w:rsidRPr="00B700C7">
        <w:rPr>
          <w:sz w:val="24"/>
          <w:lang w:val="fr-CA"/>
        </w:rPr>
        <w:t>Loi</w:t>
      </w:r>
      <w:r w:rsidRPr="00970D95">
        <w:rPr>
          <w:sz w:val="24"/>
          <w:lang w:val="fr-CA"/>
        </w:rPr>
        <w:t>, l’employeur doit, à l’aide des résultats obtenus dans l’analyse de l’effectif et l’analyse des systèmes d’emploi, s’il y a lieu, préparer un plan d’équité en matière d’emploi soulignant les mesures qu’il a l’intention de prendre pour éliminer les obstacles en matière d’emploi et corriger la sous-représentation, présenter des mesures favorables à mettre en place et les échéanciers de mise en œuvre. Les employeurs doivent assurer le suivi de la mise en œuvre du plan d’équité en matière d’emploi de façon continue et le mettre à jour au moins une fois tous les trois ans. Le plan d’équité en matière d’emploi est conservé par l’employeur, mais il n’est pas présenté au ministre du Travail et n’est pas rendu public.</w:t>
      </w:r>
    </w:p>
    <w:p w14:paraId="02DEC20C" w14:textId="5420CB26" w:rsidR="00390C4F" w:rsidRPr="00970D95" w:rsidRDefault="00390C4F" w:rsidP="00D15D59">
      <w:pPr>
        <w:numPr>
          <w:ilvl w:val="0"/>
          <w:numId w:val="19"/>
        </w:numPr>
        <w:spacing w:before="240"/>
        <w:ind w:left="709"/>
        <w:rPr>
          <w:sz w:val="24"/>
          <w:lang w:val="fr-CA"/>
        </w:rPr>
      </w:pPr>
      <w:r w:rsidRPr="00970D95">
        <w:rPr>
          <w:b/>
          <w:bCs/>
          <w:sz w:val="24"/>
          <w:lang w:val="fr-CA"/>
        </w:rPr>
        <w:t>Le rapport annuel </w:t>
      </w:r>
      <w:r w:rsidRPr="00A968FC">
        <w:rPr>
          <w:b/>
          <w:bCs/>
          <w:sz w:val="24"/>
          <w:lang w:val="fr-CA"/>
        </w:rPr>
        <w:t>:</w:t>
      </w:r>
      <w:r w:rsidRPr="00970D95">
        <w:rPr>
          <w:sz w:val="24"/>
          <w:lang w:val="fr-CA"/>
        </w:rPr>
        <w:t xml:space="preserve"> Les employeurs doivent présenter des renseignements quantitatifs et </w:t>
      </w:r>
      <w:r w:rsidR="00A968FC">
        <w:rPr>
          <w:sz w:val="24"/>
          <w:lang w:val="fr-CA"/>
        </w:rPr>
        <w:t>narratifs</w:t>
      </w:r>
      <w:r w:rsidRPr="00970D95">
        <w:rPr>
          <w:sz w:val="24"/>
          <w:lang w:val="fr-CA"/>
        </w:rPr>
        <w:t xml:space="preserve"> au ministre du Travail au plus tard le 1</w:t>
      </w:r>
      <w:r w:rsidRPr="00970D95">
        <w:rPr>
          <w:sz w:val="24"/>
          <w:vertAlign w:val="superscript"/>
          <w:lang w:val="fr-CA"/>
        </w:rPr>
        <w:t>er</w:t>
      </w:r>
      <w:r w:rsidRPr="00970D95">
        <w:rPr>
          <w:sz w:val="24"/>
          <w:lang w:val="fr-CA"/>
        </w:rPr>
        <w:t xml:space="preserve"> juin de chaque </w:t>
      </w:r>
      <w:r w:rsidR="00AD2576">
        <w:rPr>
          <w:sz w:val="24"/>
          <w:lang w:val="fr-CA"/>
        </w:rPr>
        <w:t>année</w:t>
      </w:r>
      <w:r w:rsidRPr="00970D95">
        <w:rPr>
          <w:sz w:val="24"/>
          <w:lang w:val="fr-CA"/>
        </w:rPr>
        <w:t>. La partie quantitative fournit des données démographiques relatives à l’effectif et l</w:t>
      </w:r>
      <w:r w:rsidR="00057421">
        <w:rPr>
          <w:sz w:val="24"/>
          <w:lang w:val="fr-CA"/>
        </w:rPr>
        <w:t>a partie narrative</w:t>
      </w:r>
      <w:r w:rsidRPr="00970D95">
        <w:rPr>
          <w:sz w:val="24"/>
          <w:lang w:val="fr-CA"/>
        </w:rPr>
        <w:t xml:space="preserve"> est consacré</w:t>
      </w:r>
      <w:r w:rsidR="00057421">
        <w:rPr>
          <w:sz w:val="24"/>
          <w:lang w:val="fr-CA"/>
        </w:rPr>
        <w:t>e</w:t>
      </w:r>
      <w:r w:rsidRPr="00970D95">
        <w:rPr>
          <w:sz w:val="24"/>
          <w:lang w:val="fr-CA"/>
        </w:rPr>
        <w:t xml:space="preserve"> aux mesures prises pour </w:t>
      </w:r>
      <w:r w:rsidR="00057421">
        <w:rPr>
          <w:sz w:val="24"/>
          <w:lang w:val="fr-CA"/>
        </w:rPr>
        <w:t>réaliser</w:t>
      </w:r>
      <w:r w:rsidRPr="00970D95">
        <w:rPr>
          <w:sz w:val="24"/>
          <w:lang w:val="fr-CA"/>
        </w:rPr>
        <w:t xml:space="preserve"> le plan d’équité en matière d’emploi, les résultats obtenus et les consultations avec les employés. Pour plus de détails, veuillez consulter la section intitulée Rapports publics.</w:t>
      </w:r>
    </w:p>
    <w:p w14:paraId="36C70394" w14:textId="77777777" w:rsidR="00390C4F" w:rsidRPr="00970D95" w:rsidRDefault="00390C4F" w:rsidP="00390C4F">
      <w:pPr>
        <w:rPr>
          <w:sz w:val="24"/>
          <w:lang w:val="fr-CA"/>
        </w:rPr>
      </w:pPr>
    </w:p>
    <w:p w14:paraId="0BE1079C" w14:textId="77777777" w:rsidR="00390C4F" w:rsidRPr="00970D95" w:rsidRDefault="00390C4F" w:rsidP="00390C4F">
      <w:pPr>
        <w:rPr>
          <w:sz w:val="24"/>
          <w:lang w:val="fr-CA"/>
        </w:rPr>
      </w:pPr>
      <w:r w:rsidRPr="00970D95">
        <w:rPr>
          <w:sz w:val="24"/>
          <w:lang w:val="fr-CA"/>
        </w:rPr>
        <w:t xml:space="preserve">L’indicateur quantitatif le plus commun de l’équité en matière d’emploi est le taux d’atteinte. Il mesure l’écart entre la représentation des groupes désignés dans l’effectif de l’employeur et leur représentation sur le marché du travail. </w:t>
      </w:r>
    </w:p>
    <w:p w14:paraId="52ED90B0" w14:textId="77777777" w:rsidR="00390C4F" w:rsidRPr="00970D95" w:rsidRDefault="00390C4F" w:rsidP="00390C4F">
      <w:pPr>
        <w:rPr>
          <w:sz w:val="24"/>
          <w:lang w:val="fr-CA"/>
        </w:rPr>
      </w:pPr>
    </w:p>
    <w:p w14:paraId="7ED47F6F" w14:textId="4FE863E4" w:rsidR="00390C4F" w:rsidRPr="00970D95" w:rsidRDefault="00390C4F" w:rsidP="00390C4F">
      <w:pPr>
        <w:rPr>
          <w:sz w:val="24"/>
          <w:lang w:val="fr-CA"/>
        </w:rPr>
      </w:pPr>
      <w:r w:rsidRPr="00970D95">
        <w:rPr>
          <w:sz w:val="24"/>
          <w:lang w:val="fr-CA"/>
        </w:rPr>
        <w:t xml:space="preserve">Les représentations de chacun des autres groupes désignés sont comparées à leur disponibilité sur le marché du travail. La disponibilité sur le marché du travail est fondée sur l’information obtenue de Statistique Canada. Le taux d’atteinte correspond à la mesure dans laquelle la représentation correspond à la disponibilité sur le marché du travail </w:t>
      </w:r>
      <w:r w:rsidR="00E74F73">
        <w:rPr>
          <w:sz w:val="24"/>
          <w:lang w:val="fr-CA"/>
        </w:rPr>
        <w:t>en divisant le</w:t>
      </w:r>
      <w:r w:rsidRPr="00970D95">
        <w:rPr>
          <w:sz w:val="24"/>
          <w:lang w:val="fr-CA"/>
        </w:rPr>
        <w:t xml:space="preserve"> taux de représentation par le taux de disponibilité sur le marché du travail. Un effectif est considéré comme représentatif lorsque la représentation du groupe désigné est égale à sa disponibilité sur le marché du travail. </w:t>
      </w:r>
    </w:p>
    <w:p w14:paraId="3929BAD0" w14:textId="77777777" w:rsidR="00390C4F" w:rsidRPr="00970D95" w:rsidRDefault="00390C4F" w:rsidP="00390C4F">
      <w:pPr>
        <w:rPr>
          <w:sz w:val="24"/>
          <w:lang w:val="fr-CA"/>
        </w:rPr>
      </w:pPr>
    </w:p>
    <w:p w14:paraId="10F09036" w14:textId="77777777" w:rsidR="00390C4F" w:rsidRPr="00970D95" w:rsidRDefault="00390C4F" w:rsidP="00390C4F">
      <w:pPr>
        <w:rPr>
          <w:sz w:val="24"/>
          <w:lang w:val="fr-CA"/>
        </w:rPr>
      </w:pPr>
      <w:r w:rsidRPr="00970D95">
        <w:rPr>
          <w:sz w:val="24"/>
          <w:lang w:val="fr-CA"/>
        </w:rPr>
        <w:t xml:space="preserve">Chaque année, les statistiques suivantes et les faits saillants sont présentés au ministre du Travail dans le document intitulé </w:t>
      </w:r>
      <w:hyperlink r:id="rId47" w:history="1">
        <w:r w:rsidRPr="00970D95">
          <w:rPr>
            <w:rStyle w:val="Hyperlink"/>
            <w:i/>
            <w:iCs/>
            <w:sz w:val="24"/>
            <w:lang w:val="fr-CA"/>
          </w:rPr>
          <w:t>Loi sur l’équité en matière d’emploi : Rapport annuel au Parlement</w:t>
        </w:r>
      </w:hyperlink>
      <w:r w:rsidRPr="00970D95">
        <w:rPr>
          <w:sz w:val="24"/>
          <w:lang w:val="fr-CA"/>
        </w:rPr>
        <w:t> :</w:t>
      </w:r>
    </w:p>
    <w:p w14:paraId="77D92881" w14:textId="77777777" w:rsidR="00390C4F" w:rsidRPr="00970D95" w:rsidRDefault="00390C4F" w:rsidP="00390C4F">
      <w:pPr>
        <w:pStyle w:val="ListBullet"/>
        <w:rPr>
          <w:lang w:val="fr-CA"/>
        </w:rPr>
      </w:pPr>
      <w:r w:rsidRPr="00970D95">
        <w:rPr>
          <w:lang w:val="fr-CA"/>
        </w:rPr>
        <w:t xml:space="preserve">Les taux agrégés de représentation des membres de groupes désignés dans le secteur privé assujetti à la </w:t>
      </w:r>
      <w:r w:rsidRPr="00B37535">
        <w:rPr>
          <w:lang w:val="fr-CA"/>
        </w:rPr>
        <w:t>Loi</w:t>
      </w:r>
      <w:r w:rsidRPr="00970D95">
        <w:rPr>
          <w:lang w:val="fr-CA"/>
        </w:rPr>
        <w:t>;</w:t>
      </w:r>
    </w:p>
    <w:p w14:paraId="60F3C23D" w14:textId="77777777" w:rsidR="00390C4F" w:rsidRPr="00970D95" w:rsidRDefault="00390C4F" w:rsidP="00390C4F">
      <w:pPr>
        <w:pStyle w:val="ListBullet"/>
        <w:rPr>
          <w:lang w:val="fr-CA"/>
        </w:rPr>
      </w:pPr>
      <w:r w:rsidRPr="00970D95">
        <w:rPr>
          <w:lang w:val="fr-CA"/>
        </w:rPr>
        <w:t xml:space="preserve">Les taux de disponibilité sur le marché du travail canadien pour chaque groupe désigné; </w:t>
      </w:r>
    </w:p>
    <w:p w14:paraId="026F953A" w14:textId="77777777" w:rsidR="00390C4F" w:rsidRPr="00970D95" w:rsidRDefault="00390C4F" w:rsidP="00390C4F">
      <w:pPr>
        <w:pStyle w:val="ListBullet"/>
        <w:rPr>
          <w:lang w:val="fr-CA"/>
        </w:rPr>
      </w:pPr>
      <w:r w:rsidRPr="00970D95">
        <w:rPr>
          <w:lang w:val="fr-CA"/>
        </w:rPr>
        <w:t xml:space="preserve">Les taux d’atteinte agrégés concernant les groupes désignés du secteur privé assujetti à la </w:t>
      </w:r>
      <w:r w:rsidRPr="00B77D4D">
        <w:rPr>
          <w:lang w:val="fr-CA"/>
        </w:rPr>
        <w:t>Loi</w:t>
      </w:r>
      <w:r w:rsidRPr="00970D95">
        <w:rPr>
          <w:lang w:val="fr-CA"/>
        </w:rPr>
        <w:t>.</w:t>
      </w:r>
    </w:p>
    <w:p w14:paraId="0DBC773D" w14:textId="77777777" w:rsidR="00390C4F" w:rsidRPr="00970D95" w:rsidRDefault="00390C4F" w:rsidP="00390C4F">
      <w:pPr>
        <w:rPr>
          <w:sz w:val="24"/>
          <w:lang w:val="fr-CA"/>
        </w:rPr>
      </w:pPr>
    </w:p>
    <w:p w14:paraId="1237163D" w14:textId="06A1FB04" w:rsidR="00390C4F" w:rsidRPr="00970D95" w:rsidRDefault="00390C4F" w:rsidP="00390C4F">
      <w:pPr>
        <w:rPr>
          <w:sz w:val="24"/>
          <w:lang w:val="fr-CA"/>
        </w:rPr>
      </w:pPr>
      <w:r w:rsidRPr="00970D95">
        <w:rPr>
          <w:sz w:val="24"/>
          <w:lang w:val="fr-CA"/>
        </w:rPr>
        <w:t>Le rapport présente également les écarts de</w:t>
      </w:r>
      <w:r w:rsidR="001B7E91">
        <w:rPr>
          <w:sz w:val="24"/>
          <w:lang w:val="fr-CA"/>
        </w:rPr>
        <w:t>s</w:t>
      </w:r>
      <w:r w:rsidR="00042E28">
        <w:rPr>
          <w:sz w:val="24"/>
          <w:lang w:val="fr-CA"/>
        </w:rPr>
        <w:t xml:space="preserve"> salaire</w:t>
      </w:r>
      <w:r w:rsidR="001B7E91">
        <w:rPr>
          <w:sz w:val="24"/>
          <w:lang w:val="fr-CA"/>
        </w:rPr>
        <w:t>s</w:t>
      </w:r>
      <w:r w:rsidR="00A90DCA">
        <w:rPr>
          <w:sz w:val="24"/>
          <w:lang w:val="fr-CA"/>
        </w:rPr>
        <w:t xml:space="preserve"> moyens</w:t>
      </w:r>
      <w:r w:rsidRPr="00970D95">
        <w:rPr>
          <w:sz w:val="24"/>
          <w:lang w:val="fr-CA"/>
        </w:rPr>
        <w:t xml:space="preserve"> qui touchent les groupes désignés du secteur privé assujetti à la </w:t>
      </w:r>
      <w:r w:rsidRPr="004D30F0">
        <w:rPr>
          <w:sz w:val="24"/>
          <w:lang w:val="fr-CA"/>
        </w:rPr>
        <w:t>Loi</w:t>
      </w:r>
      <w:r w:rsidRPr="00970D95">
        <w:rPr>
          <w:sz w:val="24"/>
          <w:lang w:val="fr-CA"/>
        </w:rPr>
        <w:t>.</w:t>
      </w:r>
    </w:p>
    <w:p w14:paraId="665CD9AE" w14:textId="77777777" w:rsidR="00390C4F" w:rsidRPr="00970D95" w:rsidRDefault="00390C4F" w:rsidP="00390C4F">
      <w:pPr>
        <w:rPr>
          <w:sz w:val="24"/>
          <w:lang w:val="fr-CA"/>
        </w:rPr>
      </w:pPr>
    </w:p>
    <w:p w14:paraId="1317D8E8" w14:textId="14899BD4" w:rsidR="00390C4F" w:rsidRPr="00970D95" w:rsidRDefault="00390C4F" w:rsidP="00390C4F">
      <w:pPr>
        <w:rPr>
          <w:b/>
          <w:bCs/>
          <w:iCs/>
          <w:lang w:val="fr-CA"/>
        </w:rPr>
      </w:pPr>
      <w:r w:rsidRPr="00970D95">
        <w:rPr>
          <w:sz w:val="24"/>
          <w:lang w:val="fr-CA"/>
        </w:rPr>
        <w:t xml:space="preserve">Emploi et Développement social Canada a récemment lancé </w:t>
      </w:r>
      <w:hyperlink r:id="rId48" w:history="1">
        <w:proofErr w:type="spellStart"/>
        <w:r w:rsidRPr="00970D95">
          <w:rPr>
            <w:rStyle w:val="Hyperlink"/>
            <w:sz w:val="24"/>
            <w:lang w:val="fr-CA"/>
          </w:rPr>
          <w:t>Equi’Vision</w:t>
        </w:r>
        <w:proofErr w:type="spellEnd"/>
      </w:hyperlink>
      <w:r w:rsidRPr="00970D95">
        <w:rPr>
          <w:sz w:val="24"/>
          <w:lang w:val="fr-CA"/>
        </w:rPr>
        <w:t xml:space="preserve">, un outil de visualisation de données qui présente des données comparables sur les taux de représentation et les écarts de </w:t>
      </w:r>
      <w:r w:rsidR="00171B18">
        <w:rPr>
          <w:sz w:val="24"/>
          <w:lang w:val="fr-CA"/>
        </w:rPr>
        <w:t>salaire</w:t>
      </w:r>
      <w:r w:rsidRPr="00970D95">
        <w:rPr>
          <w:sz w:val="24"/>
          <w:lang w:val="fr-CA"/>
        </w:rPr>
        <w:t xml:space="preserve"> chez les employeurs du secteur privé relevant de la compétence fédérale qui comptent 100 </w:t>
      </w:r>
      <w:r w:rsidR="00171B18">
        <w:rPr>
          <w:sz w:val="24"/>
          <w:lang w:val="fr-CA"/>
        </w:rPr>
        <w:t>employés</w:t>
      </w:r>
      <w:r w:rsidRPr="00970D95">
        <w:rPr>
          <w:sz w:val="24"/>
          <w:lang w:val="fr-CA"/>
        </w:rPr>
        <w:t xml:space="preserve"> ou plus, incluant </w:t>
      </w:r>
      <w:r w:rsidR="00171B18">
        <w:rPr>
          <w:sz w:val="24"/>
          <w:lang w:val="fr-CA"/>
        </w:rPr>
        <w:t>l</w:t>
      </w:r>
      <w:r w:rsidRPr="00970D95">
        <w:rPr>
          <w:sz w:val="24"/>
          <w:lang w:val="fr-CA"/>
        </w:rPr>
        <w:t xml:space="preserve">es sociétés d’État fédérales et d’autres organisations fédérales. Il offre des données sur </w:t>
      </w:r>
      <w:r w:rsidR="002D2A30">
        <w:rPr>
          <w:sz w:val="24"/>
          <w:lang w:val="fr-CA"/>
        </w:rPr>
        <w:t xml:space="preserve">les </w:t>
      </w:r>
      <w:r w:rsidRPr="00970D95">
        <w:rPr>
          <w:sz w:val="24"/>
          <w:lang w:val="fr-CA"/>
        </w:rPr>
        <w:t xml:space="preserve">quatre groupes </w:t>
      </w:r>
      <w:r w:rsidR="002D2A30">
        <w:rPr>
          <w:sz w:val="24"/>
          <w:lang w:val="fr-CA"/>
        </w:rPr>
        <w:t xml:space="preserve">présentement </w:t>
      </w:r>
      <w:r w:rsidRPr="00970D95">
        <w:rPr>
          <w:sz w:val="24"/>
          <w:lang w:val="fr-CA"/>
        </w:rPr>
        <w:t xml:space="preserve">désignés en vertu de la </w:t>
      </w:r>
      <w:r w:rsidRPr="00171B18">
        <w:rPr>
          <w:sz w:val="24"/>
          <w:lang w:val="fr-CA"/>
        </w:rPr>
        <w:t>Loi</w:t>
      </w:r>
      <w:r w:rsidRPr="00970D95">
        <w:rPr>
          <w:sz w:val="24"/>
          <w:lang w:val="fr-CA"/>
        </w:rPr>
        <w:t>.</w:t>
      </w:r>
      <w:r w:rsidRPr="00970D95">
        <w:rPr>
          <w:b/>
          <w:bCs/>
          <w:iCs/>
          <w:lang w:val="fr-CA"/>
        </w:rPr>
        <w:br w:type="page"/>
      </w:r>
    </w:p>
    <w:p w14:paraId="14E8F6F4" w14:textId="77777777" w:rsidR="00390C4F" w:rsidRPr="00970D95" w:rsidRDefault="00390C4F" w:rsidP="00390C4F">
      <w:pPr>
        <w:pStyle w:val="Heading1"/>
        <w:numPr>
          <w:ilvl w:val="0"/>
          <w:numId w:val="0"/>
        </w:numPr>
        <w:rPr>
          <w:szCs w:val="22"/>
          <w:lang w:val="fr-CA"/>
        </w:rPr>
      </w:pPr>
      <w:bookmarkStart w:id="128" w:name="_Toc164958925"/>
      <w:bookmarkStart w:id="129" w:name="_Toc157087018"/>
      <w:bookmarkStart w:id="130" w:name="_Toc157088261"/>
      <w:bookmarkStart w:id="131" w:name="_Toc157088414"/>
      <w:bookmarkStart w:id="132" w:name="_Toc157088479"/>
      <w:bookmarkStart w:id="133" w:name="_Toc164146875"/>
      <w:r w:rsidRPr="00970D95">
        <w:rPr>
          <w:iCs/>
          <w:lang w:val="fr-CA"/>
        </w:rPr>
        <w:lastRenderedPageBreak/>
        <w:t>Annexe E – Groupe de travail sur l’examen de la</w:t>
      </w:r>
      <w:r w:rsidRPr="00970D95">
        <w:rPr>
          <w:i/>
          <w:lang w:val="fr-CA"/>
        </w:rPr>
        <w:t xml:space="preserve"> Loi sur l’équité en matière d’emploi</w:t>
      </w:r>
      <w:bookmarkEnd w:id="128"/>
      <w:r w:rsidRPr="00970D95">
        <w:rPr>
          <w:i/>
          <w:lang w:val="fr-CA"/>
        </w:rPr>
        <w:t xml:space="preserve"> </w:t>
      </w:r>
      <w:bookmarkEnd w:id="129"/>
      <w:bookmarkEnd w:id="130"/>
      <w:bookmarkEnd w:id="131"/>
      <w:bookmarkEnd w:id="132"/>
      <w:bookmarkEnd w:id="133"/>
    </w:p>
    <w:p w14:paraId="4856AABC" w14:textId="77777777" w:rsidR="00390C4F" w:rsidRPr="00970D95" w:rsidRDefault="00390C4F" w:rsidP="00390C4F">
      <w:pPr>
        <w:rPr>
          <w:sz w:val="24"/>
          <w:lang w:val="fr-CA"/>
        </w:rPr>
      </w:pPr>
    </w:p>
    <w:p w14:paraId="3FE0BBB3" w14:textId="02DB760C" w:rsidR="00390C4F" w:rsidRPr="00970D95" w:rsidRDefault="00390C4F" w:rsidP="00390C4F">
      <w:pPr>
        <w:rPr>
          <w:sz w:val="24"/>
          <w:lang w:val="fr-CA"/>
        </w:rPr>
      </w:pPr>
      <w:r w:rsidRPr="00970D95">
        <w:rPr>
          <w:sz w:val="24"/>
          <w:lang w:val="fr-CA"/>
        </w:rPr>
        <w:t xml:space="preserve">En juillet 2021, le gouvernement du Canada a lancé le </w:t>
      </w:r>
      <w:hyperlink r:id="rId49" w:history="1">
        <w:r w:rsidRPr="00970D95">
          <w:rPr>
            <w:rStyle w:val="Hyperlink"/>
            <w:sz w:val="24"/>
            <w:lang w:val="fr-CA"/>
          </w:rPr>
          <w:t>Groupe de travail sur l’examen de la Loi sur l’équité en matière d’emploi</w:t>
        </w:r>
      </w:hyperlink>
      <w:r w:rsidRPr="00970D95">
        <w:rPr>
          <w:sz w:val="24"/>
          <w:lang w:val="fr-CA"/>
        </w:rPr>
        <w:t xml:space="preserve"> pour qu’il mène un examen indépendant de la </w:t>
      </w:r>
      <w:r w:rsidRPr="008C186D">
        <w:rPr>
          <w:sz w:val="24"/>
          <w:lang w:val="fr-CA"/>
        </w:rPr>
        <w:t>Loi</w:t>
      </w:r>
      <w:r w:rsidRPr="00970D95">
        <w:rPr>
          <w:sz w:val="24"/>
          <w:lang w:val="fr-CA"/>
        </w:rPr>
        <w:t xml:space="preserve"> et de la façon de moderniser et d’améliorer le cadre fédéral d’équité en matière d’emploi. Le </w:t>
      </w:r>
      <w:r w:rsidR="002217DC">
        <w:rPr>
          <w:sz w:val="24"/>
          <w:lang w:val="fr-CA"/>
        </w:rPr>
        <w:t>g</w:t>
      </w:r>
      <w:r w:rsidRPr="00970D95">
        <w:rPr>
          <w:sz w:val="24"/>
          <w:lang w:val="fr-CA"/>
        </w:rPr>
        <w:t xml:space="preserve">roupe de travail n’avait pas de lien de dépendance avec le gouvernement et était indépendant de celui-ci. Le </w:t>
      </w:r>
      <w:hyperlink r:id="rId50" w:history="1">
        <w:r w:rsidRPr="00970D95">
          <w:rPr>
            <w:rStyle w:val="Hyperlink"/>
            <w:color w:val="0000FF"/>
            <w:sz w:val="24"/>
            <w:lang w:val="fr-CA"/>
          </w:rPr>
          <w:t>mandat</w:t>
        </w:r>
      </w:hyperlink>
      <w:r w:rsidRPr="00970D95">
        <w:rPr>
          <w:sz w:val="24"/>
          <w:lang w:val="fr-CA"/>
        </w:rPr>
        <w:t xml:space="preserve"> du groupe de travail établissait la portée de l’examen et se concentrait sur les thèmes suivants :</w:t>
      </w:r>
    </w:p>
    <w:p w14:paraId="2B8D8DDB" w14:textId="77777777" w:rsidR="00390C4F" w:rsidRPr="00970D95" w:rsidRDefault="00390C4F" w:rsidP="00D15D59">
      <w:pPr>
        <w:pStyle w:val="ListParagraph"/>
        <w:numPr>
          <w:ilvl w:val="0"/>
          <w:numId w:val="2"/>
        </w:numPr>
        <w:spacing w:before="240"/>
        <w:ind w:left="777" w:hanging="357"/>
        <w:contextualSpacing w:val="0"/>
        <w:rPr>
          <w:sz w:val="24"/>
          <w:lang w:val="fr-CA"/>
        </w:rPr>
      </w:pPr>
      <w:r w:rsidRPr="00970D95">
        <w:rPr>
          <w:sz w:val="24"/>
          <w:lang w:val="fr-CA"/>
        </w:rPr>
        <w:t xml:space="preserve">Moderniser et définir les groupes visés par l’équité en matière d’emploi; </w:t>
      </w:r>
    </w:p>
    <w:p w14:paraId="7087DD80" w14:textId="77777777" w:rsidR="00390C4F" w:rsidRPr="00970D95" w:rsidRDefault="00390C4F" w:rsidP="00D15D59">
      <w:pPr>
        <w:pStyle w:val="ListParagraph"/>
        <w:numPr>
          <w:ilvl w:val="0"/>
          <w:numId w:val="2"/>
        </w:numPr>
        <w:spacing w:before="240"/>
        <w:ind w:left="777" w:hanging="357"/>
        <w:contextualSpacing w:val="0"/>
        <w:rPr>
          <w:sz w:val="24"/>
          <w:lang w:val="fr-CA"/>
        </w:rPr>
      </w:pPr>
      <w:r w:rsidRPr="00970D95">
        <w:rPr>
          <w:sz w:val="24"/>
          <w:lang w:val="fr-CA"/>
        </w:rPr>
        <w:t xml:space="preserve">Offrir un meilleur soutien aux membres des groupes visés par l’équité en matière d’emploi; </w:t>
      </w:r>
    </w:p>
    <w:p w14:paraId="27497AA0" w14:textId="77777777" w:rsidR="00390C4F" w:rsidRPr="00970D95" w:rsidRDefault="00390C4F" w:rsidP="00D15D59">
      <w:pPr>
        <w:pStyle w:val="ListParagraph"/>
        <w:numPr>
          <w:ilvl w:val="0"/>
          <w:numId w:val="2"/>
        </w:numPr>
        <w:spacing w:before="240"/>
        <w:ind w:left="777" w:hanging="357"/>
        <w:contextualSpacing w:val="0"/>
        <w:rPr>
          <w:sz w:val="24"/>
          <w:lang w:val="fr-CA"/>
        </w:rPr>
      </w:pPr>
      <w:r w:rsidRPr="00970D95">
        <w:rPr>
          <w:sz w:val="24"/>
          <w:lang w:val="fr-CA"/>
        </w:rPr>
        <w:t>Améliorer la responsabilisation, la conformité et l’application;</w:t>
      </w:r>
    </w:p>
    <w:p w14:paraId="48F2212B" w14:textId="77777777" w:rsidR="00390C4F" w:rsidRPr="00970D95" w:rsidRDefault="00390C4F" w:rsidP="00D15D59">
      <w:pPr>
        <w:pStyle w:val="ListParagraph"/>
        <w:numPr>
          <w:ilvl w:val="0"/>
          <w:numId w:val="2"/>
        </w:numPr>
        <w:spacing w:before="240"/>
        <w:ind w:left="777" w:hanging="357"/>
        <w:contextualSpacing w:val="0"/>
        <w:rPr>
          <w:sz w:val="24"/>
          <w:lang w:val="fr-CA"/>
        </w:rPr>
      </w:pPr>
      <w:r w:rsidRPr="00970D95">
        <w:rPr>
          <w:sz w:val="24"/>
          <w:lang w:val="fr-CA"/>
        </w:rPr>
        <w:t>Améliorer les rapports publics.</w:t>
      </w:r>
    </w:p>
    <w:p w14:paraId="0BEF4EAF" w14:textId="77777777" w:rsidR="00390C4F" w:rsidRPr="00970D95" w:rsidRDefault="00390C4F" w:rsidP="00CA2DEA">
      <w:pPr>
        <w:pStyle w:val="Heading2"/>
      </w:pPr>
      <w:bookmarkStart w:id="134" w:name="_Toc160729799"/>
      <w:bookmarkStart w:id="135" w:name="_Toc161130577"/>
      <w:bookmarkStart w:id="136" w:name="_Toc161151222"/>
      <w:bookmarkStart w:id="137" w:name="_Toc161156095"/>
      <w:bookmarkStart w:id="138" w:name="_Toc162184573"/>
      <w:bookmarkStart w:id="139" w:name="_Toc164146876"/>
      <w:bookmarkStart w:id="140" w:name="_Toc164958926"/>
      <w:r w:rsidRPr="00970D95">
        <w:t>Liens utiles</w:t>
      </w:r>
      <w:bookmarkEnd w:id="134"/>
      <w:bookmarkEnd w:id="135"/>
      <w:bookmarkEnd w:id="136"/>
      <w:bookmarkEnd w:id="137"/>
      <w:bookmarkEnd w:id="138"/>
      <w:bookmarkEnd w:id="139"/>
      <w:bookmarkEnd w:id="140"/>
    </w:p>
    <w:p w14:paraId="76AA3DCD" w14:textId="77777777" w:rsidR="00390C4F" w:rsidRPr="00970D95" w:rsidRDefault="00A40B01" w:rsidP="00390C4F">
      <w:pPr>
        <w:rPr>
          <w:rStyle w:val="Hyperlink"/>
          <w:sz w:val="24"/>
          <w:lang w:val="fr-CA"/>
        </w:rPr>
      </w:pPr>
      <w:hyperlink r:id="rId51" w:history="1">
        <w:r w:rsidR="00390C4F" w:rsidRPr="00970D95">
          <w:rPr>
            <w:rStyle w:val="Hyperlink"/>
            <w:sz w:val="24"/>
            <w:lang w:val="fr-CA"/>
          </w:rPr>
          <w:t>Aperçu des enjeux stratégiques et contexte – Révision de la Loi sur l’équité en matière d’emploi</w:t>
        </w:r>
      </w:hyperlink>
    </w:p>
    <w:p w14:paraId="7C11E472" w14:textId="77777777" w:rsidR="00390C4F" w:rsidRPr="00970D95" w:rsidRDefault="00A40B01" w:rsidP="00390C4F">
      <w:pPr>
        <w:rPr>
          <w:sz w:val="24"/>
          <w:lang w:val="fr-CA"/>
        </w:rPr>
      </w:pPr>
      <w:hyperlink r:id="rId52" w:history="1">
        <w:r w:rsidR="00390C4F" w:rsidRPr="00970D95">
          <w:rPr>
            <w:rStyle w:val="Hyperlink"/>
            <w:sz w:val="24"/>
            <w:lang w:val="fr-CA"/>
          </w:rPr>
          <w:t>À propos du Programme d’équité en milieu de travail</w:t>
        </w:r>
      </w:hyperlink>
    </w:p>
    <w:p w14:paraId="5575D6BC" w14:textId="77777777" w:rsidR="00390C4F" w:rsidRPr="00970D95" w:rsidRDefault="00A40B01" w:rsidP="00390C4F">
      <w:pPr>
        <w:rPr>
          <w:rStyle w:val="Hyperlink"/>
          <w:sz w:val="24"/>
          <w:lang w:val="fr-CA"/>
        </w:rPr>
      </w:pPr>
      <w:hyperlink r:id="rId53" w:history="1">
        <w:r w:rsidR="00390C4F" w:rsidRPr="00970D95">
          <w:rPr>
            <w:rStyle w:val="Hyperlink"/>
            <w:sz w:val="24"/>
            <w:lang w:val="fr-CA"/>
          </w:rPr>
          <w:t>Rapports : Équité en matière d’emploi dans les lieux de travail sous réglementation fédérale</w:t>
        </w:r>
      </w:hyperlink>
    </w:p>
    <w:p w14:paraId="24BBC4BD" w14:textId="77777777" w:rsidR="00390C4F" w:rsidRPr="00970D95" w:rsidRDefault="00A40B01" w:rsidP="00390C4F">
      <w:pPr>
        <w:rPr>
          <w:sz w:val="24"/>
          <w:lang w:val="fr-CA"/>
        </w:rPr>
      </w:pPr>
      <w:hyperlink r:id="rId54" w:history="1">
        <w:r w:rsidR="00390C4F" w:rsidRPr="00970D95">
          <w:rPr>
            <w:rStyle w:val="Hyperlink"/>
            <w:i/>
            <w:iCs/>
            <w:sz w:val="24"/>
            <w:lang w:val="fr-CA"/>
          </w:rPr>
          <w:t>Règlement sur l’équité en matière d’emploi</w:t>
        </w:r>
      </w:hyperlink>
    </w:p>
    <w:p w14:paraId="5277435A" w14:textId="77777777" w:rsidR="00390C4F" w:rsidRPr="00E26DA9" w:rsidRDefault="00A40B01" w:rsidP="00390C4F">
      <w:pPr>
        <w:rPr>
          <w:sz w:val="24"/>
          <w:lang w:val="fr-CA"/>
        </w:rPr>
      </w:pPr>
      <w:hyperlink r:id="rId55" w:history="1">
        <w:r w:rsidR="00390C4F" w:rsidRPr="00970D95">
          <w:rPr>
            <w:rStyle w:val="Hyperlink"/>
            <w:sz w:val="24"/>
            <w:lang w:val="fr-CA"/>
          </w:rPr>
          <w:t>Communiqué de presse du 11 décembre 2023</w:t>
        </w:r>
      </w:hyperlink>
    </w:p>
    <w:p w14:paraId="445FB27B" w14:textId="77777777" w:rsidR="00390C4F" w:rsidRPr="00E26DA9" w:rsidRDefault="00390C4F" w:rsidP="00390C4F">
      <w:pPr>
        <w:rPr>
          <w:lang w:val="fr-CA"/>
        </w:rPr>
      </w:pPr>
    </w:p>
    <w:p w14:paraId="264EE9E8" w14:textId="77777777" w:rsidR="00390C4F" w:rsidRPr="00DB5761" w:rsidRDefault="00390C4F" w:rsidP="00390C4F">
      <w:pPr>
        <w:pStyle w:val="Heading1"/>
        <w:numPr>
          <w:ilvl w:val="0"/>
          <w:numId w:val="0"/>
        </w:numPr>
        <w:rPr>
          <w:sz w:val="24"/>
          <w:lang w:val="fr-CA"/>
        </w:rPr>
      </w:pPr>
    </w:p>
    <w:p w14:paraId="765EEE4B" w14:textId="50191B2D" w:rsidR="000519AD" w:rsidRPr="00390C4F" w:rsidRDefault="000519AD" w:rsidP="00390C4F">
      <w:pPr>
        <w:pStyle w:val="Heading1"/>
        <w:numPr>
          <w:ilvl w:val="0"/>
          <w:numId w:val="0"/>
        </w:numPr>
        <w:rPr>
          <w:sz w:val="24"/>
          <w:lang w:val="fr-CA"/>
        </w:rPr>
      </w:pPr>
    </w:p>
    <w:sectPr w:rsidR="000519AD" w:rsidRPr="00390C4F" w:rsidSect="00F609C8">
      <w:headerReference w:type="default" r:id="rId56"/>
      <w:footerReference w:type="default" r:id="rId57"/>
      <w:headerReference w:type="first" r:id="rId58"/>
      <w:pgSz w:w="12240" w:h="15840"/>
      <w:pgMar w:top="1152" w:right="1152" w:bottom="1152" w:left="1152" w:header="706" w:footer="47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60D64" w14:textId="77777777" w:rsidR="00A12792" w:rsidRDefault="00A12792" w:rsidP="004E757F">
      <w:r>
        <w:separator/>
      </w:r>
    </w:p>
    <w:p w14:paraId="61AC813B" w14:textId="77777777" w:rsidR="00A12792" w:rsidRDefault="00A12792" w:rsidP="004E757F"/>
  </w:endnote>
  <w:endnote w:type="continuationSeparator" w:id="0">
    <w:p w14:paraId="74EFC4F8" w14:textId="77777777" w:rsidR="00A12792" w:rsidRDefault="00A12792" w:rsidP="004E757F">
      <w:r>
        <w:continuationSeparator/>
      </w:r>
    </w:p>
    <w:p w14:paraId="2D6459BA" w14:textId="77777777" w:rsidR="00A12792" w:rsidRDefault="00A12792" w:rsidP="004E757F"/>
  </w:endnote>
  <w:endnote w:type="continuationNotice" w:id="1">
    <w:p w14:paraId="233336F5" w14:textId="77777777" w:rsidR="00A12792" w:rsidRDefault="00A12792" w:rsidP="004E757F"/>
    <w:p w14:paraId="7ED02AA5" w14:textId="77777777" w:rsidR="00A12792" w:rsidRDefault="00A12792" w:rsidP="004E7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enir-Heavy">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316931"/>
      <w:docPartObj>
        <w:docPartGallery w:val="Page Numbers (Bottom of Page)"/>
        <w:docPartUnique/>
      </w:docPartObj>
    </w:sdtPr>
    <w:sdtEndPr>
      <w:rPr>
        <w:noProof/>
      </w:rPr>
    </w:sdtEndPr>
    <w:sdtContent>
      <w:p w14:paraId="0D0C084C" w14:textId="6E79B600" w:rsidR="00986F23" w:rsidRDefault="00986F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06F80F" w14:textId="7841B454" w:rsidR="007E66AC" w:rsidRDefault="007E6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CD35" w14:textId="77777777" w:rsidR="00A12792" w:rsidRDefault="00A12792" w:rsidP="004E757F">
      <w:r>
        <w:separator/>
      </w:r>
    </w:p>
    <w:p w14:paraId="681333D5" w14:textId="77777777" w:rsidR="00A12792" w:rsidRDefault="00A12792" w:rsidP="004E757F"/>
  </w:footnote>
  <w:footnote w:type="continuationSeparator" w:id="0">
    <w:p w14:paraId="1272F972" w14:textId="77777777" w:rsidR="00A12792" w:rsidRDefault="00A12792" w:rsidP="004E757F">
      <w:r>
        <w:continuationSeparator/>
      </w:r>
    </w:p>
    <w:p w14:paraId="5FD85411" w14:textId="77777777" w:rsidR="00A12792" w:rsidRDefault="00A12792" w:rsidP="004E757F"/>
  </w:footnote>
  <w:footnote w:type="continuationNotice" w:id="1">
    <w:p w14:paraId="5ED4E886" w14:textId="77777777" w:rsidR="00A12792" w:rsidRDefault="00A12792" w:rsidP="004E757F"/>
    <w:p w14:paraId="28E94D13" w14:textId="77777777" w:rsidR="00A12792" w:rsidRDefault="00A12792" w:rsidP="004E757F"/>
  </w:footnote>
  <w:footnote w:id="2">
    <w:p w14:paraId="200511A6" w14:textId="1C8E03C9" w:rsidR="007F4E56" w:rsidRPr="00970D95" w:rsidRDefault="007F4E56" w:rsidP="007F4E56">
      <w:pPr>
        <w:pStyle w:val="FootnoteText"/>
        <w:rPr>
          <w:lang w:val="fr-CA"/>
        </w:rPr>
      </w:pPr>
      <w:r w:rsidRPr="00970D95">
        <w:rPr>
          <w:rStyle w:val="FootnoteReference"/>
          <w:lang w:val="fr-CA"/>
        </w:rPr>
        <w:footnoteRef/>
      </w:r>
      <w:r w:rsidRPr="00970D95">
        <w:rPr>
          <w:lang w:val="fr-CA"/>
        </w:rPr>
        <w:t xml:space="preserve"> Ceux </w:t>
      </w:r>
      <w:r w:rsidR="006B1F6C">
        <w:rPr>
          <w:lang w:val="fr-CA"/>
        </w:rPr>
        <w:t xml:space="preserve">et celles </w:t>
      </w:r>
      <w:r w:rsidRPr="00970D95">
        <w:rPr>
          <w:lang w:val="fr-CA"/>
        </w:rPr>
        <w:t xml:space="preserve">qui ne connaissent pas le cadre d’équité en matière d’emploi, qui comprend la </w:t>
      </w:r>
      <w:hyperlink r:id="rId1" w:history="1">
        <w:r w:rsidRPr="00970D95">
          <w:rPr>
            <w:rStyle w:val="Hyperlink"/>
            <w:i/>
            <w:lang w:val="fr-CA"/>
          </w:rPr>
          <w:t>Loi sur l’équité en matière d’emploi</w:t>
        </w:r>
      </w:hyperlink>
      <w:r w:rsidRPr="00970D95">
        <w:rPr>
          <w:lang w:val="fr-CA"/>
        </w:rPr>
        <w:t xml:space="preserve">, peuvent consulter cet </w:t>
      </w:r>
      <w:hyperlink r:id="rId2" w:history="1">
        <w:r w:rsidRPr="00970D95">
          <w:rPr>
            <w:rStyle w:val="Hyperlink"/>
            <w:lang w:val="fr-CA"/>
          </w:rPr>
          <w:t>aperçu</w:t>
        </w:r>
      </w:hyperlink>
      <w:r w:rsidRPr="00970D95">
        <w:rPr>
          <w:lang w:val="fr-CA"/>
        </w:rPr>
        <w:t xml:space="preserve">. L’annexe B décrit aussi les secteurs et les employés visés par le cadre. </w:t>
      </w:r>
    </w:p>
  </w:footnote>
  <w:footnote w:id="3">
    <w:p w14:paraId="7D82CDD1" w14:textId="77777777" w:rsidR="007F4E56" w:rsidRPr="00953303" w:rsidRDefault="007F4E56" w:rsidP="007F4E56">
      <w:pPr>
        <w:pStyle w:val="FootnoteText"/>
        <w:rPr>
          <w:lang w:val="fr-CA"/>
        </w:rPr>
      </w:pPr>
      <w:r>
        <w:rPr>
          <w:rStyle w:val="FootnoteReference"/>
        </w:rPr>
        <w:footnoteRef/>
      </w:r>
      <w:r w:rsidRPr="00953303">
        <w:rPr>
          <w:lang w:val="fr-CA"/>
        </w:rPr>
        <w:t xml:space="preserve"> </w:t>
      </w:r>
      <w:hyperlink r:id="rId3" w:history="1">
        <w:r w:rsidRPr="00367619">
          <w:rPr>
            <w:rStyle w:val="Hyperlink"/>
            <w:lang w:val="fr-CA"/>
          </w:rPr>
          <w:t>Rapport du groupe de travail</w:t>
        </w:r>
      </w:hyperlink>
      <w:r w:rsidRPr="00367619">
        <w:rPr>
          <w:lang w:val="fr-CA"/>
        </w:rPr>
        <w:t>,</w:t>
      </w:r>
      <w:r w:rsidRPr="00953303">
        <w:rPr>
          <w:lang w:val="fr-CA"/>
        </w:rPr>
        <w:t xml:space="preserve"> p. 28</w:t>
      </w:r>
    </w:p>
  </w:footnote>
  <w:footnote w:id="4">
    <w:p w14:paraId="1E1EB3D4" w14:textId="77777777" w:rsidR="007F4E56" w:rsidRPr="00926AAA" w:rsidRDefault="007F4E56" w:rsidP="007F4E56">
      <w:pPr>
        <w:pStyle w:val="FootnoteText"/>
        <w:rPr>
          <w:lang w:val="fr-CA"/>
        </w:rPr>
      </w:pPr>
      <w:r w:rsidRPr="00926AAA">
        <w:rPr>
          <w:rStyle w:val="FootnoteReference"/>
          <w:lang w:val="fr-CA"/>
        </w:rPr>
        <w:footnoteRef/>
      </w:r>
      <w:r w:rsidRPr="00926AAA">
        <w:rPr>
          <w:lang w:val="fr-CA"/>
        </w:rPr>
        <w:t xml:space="preserve"> Le groupe de travail recommande que l’on emploie le terme « travailleurs » pour faire référence aux membres des groupes visés par l’équité en matière d’emploi, tel qu’il est utilisé dans la </w:t>
      </w:r>
      <w:hyperlink r:id="rId4" w:history="1">
        <w:r w:rsidRPr="00926AAA">
          <w:rPr>
            <w:rStyle w:val="Hyperlink"/>
            <w:i/>
            <w:iCs/>
            <w:lang w:val="fr-CA"/>
          </w:rPr>
          <w:t>Convention (n</w:t>
        </w:r>
        <w:r w:rsidRPr="00926AAA">
          <w:rPr>
            <w:rStyle w:val="Hyperlink"/>
            <w:i/>
            <w:iCs/>
            <w:vertAlign w:val="superscript"/>
            <w:lang w:val="fr-CA"/>
          </w:rPr>
          <w:t>o</w:t>
        </w:r>
        <w:r w:rsidRPr="00926AAA">
          <w:rPr>
            <w:rStyle w:val="Hyperlink"/>
            <w:i/>
            <w:iCs/>
            <w:lang w:val="fr-CA"/>
          </w:rPr>
          <w:t> 190) sur la violence et le harcèlement, 2019</w:t>
        </w:r>
      </w:hyperlink>
      <w:r w:rsidRPr="00926AAA">
        <w:rPr>
          <w:lang w:val="fr-CA"/>
        </w:rPr>
        <w:t xml:space="preserve"> de l’Organisation internationale du Travail.</w:t>
      </w:r>
    </w:p>
  </w:footnote>
  <w:footnote w:id="5">
    <w:p w14:paraId="1AE58AE2" w14:textId="77777777" w:rsidR="007F4E56" w:rsidRPr="00953303" w:rsidRDefault="007F4E56" w:rsidP="007F4E56">
      <w:pPr>
        <w:pStyle w:val="FootnoteText"/>
        <w:rPr>
          <w:lang w:val="fr-CA"/>
        </w:rPr>
      </w:pPr>
      <w:r w:rsidRPr="00926AAA">
        <w:rPr>
          <w:rStyle w:val="FootnoteReference"/>
          <w:lang w:val="fr-CA"/>
        </w:rPr>
        <w:footnoteRef/>
      </w:r>
      <w:r w:rsidRPr="00926AAA">
        <w:rPr>
          <w:lang w:val="fr-CA"/>
        </w:rPr>
        <w:t xml:space="preserve"> </w:t>
      </w:r>
      <w:bookmarkStart w:id="19" w:name="_Hlk162442009"/>
      <w:r w:rsidRPr="00926AAA">
        <w:rPr>
          <w:lang w:val="fr-CA"/>
        </w:rPr>
        <w:t>Le groupe de travail utilise l’acronyme « 2ELGBTQI+ » pour faire référence aux travailleurs qui sont des personnes bispirituelles, lesbiennes, gaies, bisexuelles, transgenres, queers, intersexuées ou ayant une autre identité de genre ou de sexe. Le gouvernement du Canada a utilisé le langage de la communauté 2ELGBTQI+ dans son annonce de décembre 2023 pour qu’il corresponde à la terminologie employée dans le plan d’action fédéral 2ELGBTQI+ du Canada.</w:t>
      </w:r>
      <w:bookmarkEnd w:id="19"/>
    </w:p>
  </w:footnote>
  <w:footnote w:id="6">
    <w:p w14:paraId="44D4CD9D" w14:textId="77777777" w:rsidR="007F4E56" w:rsidRPr="00BF36BA" w:rsidRDefault="007F4E56" w:rsidP="007F4E56">
      <w:pPr>
        <w:pStyle w:val="FootnoteText"/>
        <w:rPr>
          <w:lang w:val="fr-CA"/>
        </w:rPr>
      </w:pPr>
      <w:r w:rsidRPr="00BF36BA">
        <w:rPr>
          <w:rStyle w:val="FootnoteReference"/>
          <w:lang w:val="fr-CA"/>
        </w:rPr>
        <w:footnoteRef/>
      </w:r>
      <w:r w:rsidRPr="00BF36BA">
        <w:rPr>
          <w:lang w:val="fr-CA"/>
        </w:rPr>
        <w:t> </w:t>
      </w:r>
      <w:bookmarkStart w:id="26" w:name="_Hlk162442971"/>
      <w:r>
        <w:rPr>
          <w:lang w:val="fr-CA"/>
        </w:rPr>
        <w:t xml:space="preserve">Dans le cadre de la </w:t>
      </w:r>
      <w:r w:rsidRPr="00BD6C0B">
        <w:rPr>
          <w:lang w:val="fr-CA"/>
        </w:rPr>
        <w:t>Loi</w:t>
      </w:r>
      <w:r w:rsidRPr="00BF36BA">
        <w:rPr>
          <w:lang w:val="fr-CA"/>
        </w:rPr>
        <w:t>, la déclaration volontaire permet à l’employé de divulguer son appartenance à un groupe d’équité en matière d’emploi. Pour faire une déclaration volontaire, un employé doit s’identifier auprès d</w:t>
      </w:r>
      <w:r>
        <w:rPr>
          <w:lang w:val="fr-CA"/>
        </w:rPr>
        <w:t xml:space="preserve">e son </w:t>
      </w:r>
      <w:r w:rsidRPr="00BF36BA">
        <w:rPr>
          <w:lang w:val="fr-CA"/>
        </w:rPr>
        <w:t>employeur</w:t>
      </w:r>
      <w:r>
        <w:rPr>
          <w:lang w:val="fr-CA"/>
        </w:rPr>
        <w:t>,</w:t>
      </w:r>
      <w:r w:rsidRPr="00BF36BA">
        <w:rPr>
          <w:lang w:val="fr-CA"/>
        </w:rPr>
        <w:t xml:space="preserve"> ou accepte</w:t>
      </w:r>
      <w:r>
        <w:rPr>
          <w:lang w:val="fr-CA"/>
        </w:rPr>
        <w:t>r</w:t>
      </w:r>
      <w:r w:rsidRPr="00BF36BA">
        <w:rPr>
          <w:lang w:val="fr-CA"/>
        </w:rPr>
        <w:t xml:space="preserve"> de l’être par lui</w:t>
      </w:r>
      <w:r>
        <w:rPr>
          <w:lang w:val="fr-CA"/>
        </w:rPr>
        <w:t xml:space="preserve">, comme </w:t>
      </w:r>
      <w:r w:rsidRPr="00BF36BA">
        <w:rPr>
          <w:lang w:val="fr-CA"/>
        </w:rPr>
        <w:t>fai</w:t>
      </w:r>
      <w:r>
        <w:rPr>
          <w:lang w:val="fr-CA"/>
        </w:rPr>
        <w:t>sant p</w:t>
      </w:r>
      <w:r w:rsidRPr="00BF36BA">
        <w:rPr>
          <w:lang w:val="fr-CA"/>
        </w:rPr>
        <w:t>artie d’un groupe d’équité en matière d’emploi. Les pratiques de déclaration volontaire comprennent l’utilisation de sondages ou d’autres méthodes de collecte de données qui permettent à l’employé de s’</w:t>
      </w:r>
      <w:r>
        <w:rPr>
          <w:lang w:val="fr-CA"/>
        </w:rPr>
        <w:t xml:space="preserve">identifier auprès de son employeur, </w:t>
      </w:r>
      <w:r w:rsidRPr="00BF36BA">
        <w:rPr>
          <w:lang w:val="fr-CA"/>
        </w:rPr>
        <w:t>ou d’accepter d</w:t>
      </w:r>
      <w:r>
        <w:rPr>
          <w:lang w:val="fr-CA"/>
        </w:rPr>
        <w:t>e l’</w:t>
      </w:r>
      <w:r w:rsidRPr="00BF36BA">
        <w:rPr>
          <w:lang w:val="fr-CA"/>
        </w:rPr>
        <w:t xml:space="preserve">être </w:t>
      </w:r>
      <w:r>
        <w:rPr>
          <w:lang w:val="fr-CA"/>
        </w:rPr>
        <w:t xml:space="preserve">par lui, comme </w:t>
      </w:r>
      <w:r w:rsidRPr="00BF36BA">
        <w:rPr>
          <w:lang w:val="fr-CA"/>
        </w:rPr>
        <w:t>fai</w:t>
      </w:r>
      <w:r>
        <w:rPr>
          <w:lang w:val="fr-CA"/>
        </w:rPr>
        <w:t>sant p</w:t>
      </w:r>
      <w:r w:rsidRPr="00BF36BA">
        <w:rPr>
          <w:lang w:val="fr-CA"/>
        </w:rPr>
        <w:t>artie d’un groupe d’équité en matière d’emploi</w:t>
      </w:r>
      <w:r>
        <w:rPr>
          <w:lang w:val="fr-CA"/>
        </w:rPr>
        <w:t>.</w:t>
      </w:r>
      <w:r w:rsidRPr="00BF36BA">
        <w:rPr>
          <w:lang w:val="fr-CA"/>
        </w:rPr>
        <w:t> </w:t>
      </w:r>
      <w:bookmarkStart w:id="27" w:name="_Hlk162443488"/>
      <w:r w:rsidRPr="00BF36BA">
        <w:rPr>
          <w:lang w:val="fr-CA"/>
        </w:rPr>
        <w:t xml:space="preserve">Ces données </w:t>
      </w:r>
      <w:r>
        <w:rPr>
          <w:lang w:val="fr-CA"/>
        </w:rPr>
        <w:t xml:space="preserve">font partie de l’ensemble des </w:t>
      </w:r>
      <w:r w:rsidRPr="00BF36BA">
        <w:rPr>
          <w:lang w:val="fr-CA"/>
        </w:rPr>
        <w:t>données </w:t>
      </w:r>
      <w:bookmarkEnd w:id="26"/>
      <w:r w:rsidRPr="00BF36BA">
        <w:rPr>
          <w:lang w:val="fr-CA"/>
        </w:rPr>
        <w:t xml:space="preserve">qu’un employeur </w:t>
      </w:r>
      <w:r>
        <w:rPr>
          <w:lang w:val="fr-CA"/>
        </w:rPr>
        <w:t xml:space="preserve">peut </w:t>
      </w:r>
      <w:r w:rsidRPr="00BF36BA">
        <w:rPr>
          <w:lang w:val="fr-CA"/>
        </w:rPr>
        <w:t>recueill</w:t>
      </w:r>
      <w:r>
        <w:rPr>
          <w:lang w:val="fr-CA"/>
        </w:rPr>
        <w:t>ir</w:t>
      </w:r>
      <w:r w:rsidRPr="00BF36BA">
        <w:rPr>
          <w:lang w:val="fr-CA"/>
        </w:rPr>
        <w:t>, analyse</w:t>
      </w:r>
      <w:r>
        <w:rPr>
          <w:lang w:val="fr-CA"/>
        </w:rPr>
        <w:t>r</w:t>
      </w:r>
      <w:r w:rsidRPr="00BF36BA">
        <w:rPr>
          <w:lang w:val="fr-CA"/>
        </w:rPr>
        <w:t xml:space="preserve"> et </w:t>
      </w:r>
      <w:r>
        <w:rPr>
          <w:lang w:val="fr-CA"/>
        </w:rPr>
        <w:t xml:space="preserve">déclarer </w:t>
      </w:r>
      <w:r w:rsidRPr="00BF36BA">
        <w:rPr>
          <w:lang w:val="fr-CA"/>
        </w:rPr>
        <w:t xml:space="preserve">en vertu de la </w:t>
      </w:r>
      <w:r w:rsidRPr="0035158A">
        <w:rPr>
          <w:lang w:val="fr-CA"/>
        </w:rPr>
        <w:t>Loi</w:t>
      </w:r>
      <w:r w:rsidRPr="00BF36BA">
        <w:rPr>
          <w:lang w:val="fr-CA"/>
        </w:rPr>
        <w:t>.</w:t>
      </w:r>
      <w:bookmarkEnd w:id="27"/>
    </w:p>
  </w:footnote>
  <w:footnote w:id="7">
    <w:p w14:paraId="32E0D947" w14:textId="012DD2E0" w:rsidR="007F4E56" w:rsidRPr="00970D95" w:rsidRDefault="007F4E56" w:rsidP="007F4E56">
      <w:pPr>
        <w:pStyle w:val="FootnoteText"/>
        <w:rPr>
          <w:lang w:val="fr-CA"/>
        </w:rPr>
      </w:pPr>
      <w:r w:rsidRPr="00970D95">
        <w:rPr>
          <w:rStyle w:val="FootnoteReference"/>
          <w:lang w:val="fr-CA"/>
        </w:rPr>
        <w:footnoteRef/>
      </w:r>
      <w:r w:rsidRPr="00970D95">
        <w:rPr>
          <w:lang w:val="fr-CA"/>
        </w:rPr>
        <w:t> Selon le rapport du groupe de travail, une « approche fondée sur les distinctions s’attache à traiter les groupes visés par l’équité en tenant compte de leur histoire et de leurs identités particulières. Cela est particulièrement important pour les peuples autochtones. Il s’agit de nations dont les droits issus de traités et les droits autochtones sont reconnus par la Constitution canadienne et le droit international. Comme nous le verrons au chapitre 3, leur inclusion dans la législation sur l’équité en matière d’emploi doit être repensée afin de refléter la spécificité de leur expérience et d’honorer et de respecter les relations de nation à nation/gouvernement à gouvernement</w:t>
      </w:r>
      <w:r w:rsidR="00C960BA">
        <w:rPr>
          <w:lang w:val="fr-CA"/>
        </w:rPr>
        <w:t> </w:t>
      </w:r>
      <w:r w:rsidRPr="00970D95">
        <w:rPr>
          <w:lang w:val="fr-CA"/>
        </w:rPr>
        <w:t xml:space="preserve">» (page 70 du </w:t>
      </w:r>
      <w:hyperlink r:id="rId5" w:history="1">
        <w:r w:rsidRPr="00970D95">
          <w:rPr>
            <w:rStyle w:val="Hyperlink"/>
            <w:lang w:val="fr-CA"/>
          </w:rPr>
          <w:t>rapport du groupe de travail</w:t>
        </w:r>
      </w:hyperlink>
      <w:r w:rsidRPr="00970D95">
        <w:rPr>
          <w:lang w:val="fr-CA"/>
        </w:rPr>
        <w:t>).</w:t>
      </w:r>
      <w:hyperlink r:id="rId6" w:history="1"/>
    </w:p>
  </w:footnote>
  <w:footnote w:id="8">
    <w:p w14:paraId="76FC3914" w14:textId="0E3EF543" w:rsidR="007F4E56" w:rsidRPr="00BF36BA" w:rsidRDefault="007F4E56" w:rsidP="007F4E56">
      <w:pPr>
        <w:pStyle w:val="FootnoteText"/>
        <w:rPr>
          <w:lang w:val="fr-CA"/>
        </w:rPr>
      </w:pPr>
      <w:r w:rsidRPr="00970D95">
        <w:rPr>
          <w:rStyle w:val="FootnoteReference"/>
          <w:lang w:val="fr-CA"/>
        </w:rPr>
        <w:footnoteRef/>
      </w:r>
      <w:r w:rsidRPr="00970D95">
        <w:rPr>
          <w:lang w:val="fr-CA"/>
        </w:rPr>
        <w:t> </w:t>
      </w:r>
      <w:bookmarkStart w:id="28" w:name="_Hlk164171406"/>
      <w:r w:rsidRPr="00970D95">
        <w:rPr>
          <w:lang w:val="fr-CA"/>
        </w:rPr>
        <w:t xml:space="preserve">Le groupe de travail note qu’au sein de la fonction publique fédérale, les données du sondage de déclaration volontaire doivent être centralisées </w:t>
      </w:r>
      <w:proofErr w:type="gramStart"/>
      <w:r w:rsidRPr="00970D95">
        <w:rPr>
          <w:lang w:val="fr-CA"/>
        </w:rPr>
        <w:t>de façon à ce</w:t>
      </w:r>
      <w:proofErr w:type="gramEnd"/>
      <w:r w:rsidRPr="00970D95">
        <w:rPr>
          <w:lang w:val="fr-CA"/>
        </w:rPr>
        <w:t xml:space="preserve"> qu’un employé n’ait pas à remplir le sondage chaque fois qu’il change de ministère. </w:t>
      </w:r>
      <w:r w:rsidR="009359BE">
        <w:rPr>
          <w:lang w:val="fr-CA"/>
        </w:rPr>
        <w:t>L</w:t>
      </w:r>
      <w:r w:rsidRPr="00970D95">
        <w:rPr>
          <w:lang w:val="fr-CA"/>
        </w:rPr>
        <w:t>a cessation d’emploi</w:t>
      </w:r>
      <w:r w:rsidR="009359BE">
        <w:rPr>
          <w:lang w:val="fr-CA"/>
        </w:rPr>
        <w:t xml:space="preserve"> est le</w:t>
      </w:r>
      <w:r w:rsidRPr="00970D95">
        <w:rPr>
          <w:lang w:val="fr-CA"/>
        </w:rPr>
        <w:t xml:space="preserve"> moment où un employé quitte l’organisation</w:t>
      </w:r>
      <w:r w:rsidR="009359BE">
        <w:rPr>
          <w:lang w:val="fr-CA"/>
        </w:rPr>
        <w:t>. L</w:t>
      </w:r>
      <w:r w:rsidRPr="00970D95">
        <w:rPr>
          <w:lang w:val="fr-CA"/>
        </w:rPr>
        <w:t>a collecte des données de déclaration volontaire au moment de la cessation d’emploi peut aider à faire le suivi des taux de maintien en poste des membres des groupes visés par l’équité en matière d’emploi</w:t>
      </w:r>
      <w:bookmarkEnd w:id="28"/>
      <w:r w:rsidRPr="00970D95">
        <w:rPr>
          <w:lang w:val="fr-CA"/>
        </w:rPr>
        <w:t>.</w:t>
      </w:r>
    </w:p>
  </w:footnote>
  <w:footnote w:id="9">
    <w:p w14:paraId="04A38A8D" w14:textId="77777777" w:rsidR="009D315B" w:rsidRPr="007A184D" w:rsidRDefault="009D315B" w:rsidP="009D315B">
      <w:pPr>
        <w:pStyle w:val="FootnoteText"/>
        <w:rPr>
          <w:lang w:val="fr-CA"/>
        </w:rPr>
      </w:pPr>
      <w:r w:rsidRPr="007A184D">
        <w:rPr>
          <w:rStyle w:val="FootnoteReference"/>
          <w:lang w:val="fr-CA"/>
        </w:rPr>
        <w:footnoteRef/>
      </w:r>
      <w:r w:rsidRPr="007A184D">
        <w:rPr>
          <w:lang w:val="fr-CA"/>
        </w:rPr>
        <w:t xml:space="preserve"> Appel à l’action n° 57 : </w:t>
      </w:r>
      <w:r w:rsidRPr="007A184D">
        <w:rPr>
          <w:i/>
          <w:lang w:val="fr-CA"/>
        </w:rPr>
        <w:t xml:space="preserve">Nous demandons aux gouvernements fédéral, provinciaux et territoriaux de même qu’aux administrations municipales de s’assurer que les fonctionnaires sont formés sur l’histoire des peuples autochtones, y compris en ce qui a trait à l’histoire et aux séquelles des pensionnats, à la Déclaration des Nations Unies sur les droits des peuples autochtones, aux traités et aux droits des Autochtones, au droit autochtone ainsi qu’aux enseignements et aux pratiques autochtones. </w:t>
      </w:r>
      <w:r w:rsidRPr="007A184D">
        <w:rPr>
          <w:lang w:val="fr-CA"/>
        </w:rPr>
        <w:t>Cela nécessitera une formation axée sur les compétences en matière de compétences interculturelles, de résolution de conflits, de droits de la personne et de lutte contre le racisme.</w:t>
      </w:r>
    </w:p>
  </w:footnote>
  <w:footnote w:id="10">
    <w:p w14:paraId="1106FF65" w14:textId="77777777" w:rsidR="009D315B" w:rsidRPr="00E92C82" w:rsidRDefault="009D315B" w:rsidP="009D315B">
      <w:pPr>
        <w:pStyle w:val="FootnoteText"/>
        <w:rPr>
          <w:lang w:val="fr-CA"/>
        </w:rPr>
      </w:pPr>
      <w:r w:rsidRPr="00E92C82">
        <w:rPr>
          <w:rStyle w:val="FootnoteReference"/>
          <w:lang w:val="fr-CA"/>
        </w:rPr>
        <w:footnoteRef/>
      </w:r>
      <w:r w:rsidRPr="00E92C82">
        <w:rPr>
          <w:lang w:val="fr-CA"/>
        </w:rPr>
        <w:t xml:space="preserve"> En vertu de l’alinéa 9(1)b) de la Loi, où il est question de sous-représentation, il incombe aux employeurs d’étudier leurs systèmes, règles et usages d’emploi afin de déterminer les obstacles qui en résultent pour les membres des groupes désignés.</w:t>
      </w:r>
    </w:p>
  </w:footnote>
  <w:footnote w:id="11">
    <w:p w14:paraId="548073B2" w14:textId="04AC2DF2" w:rsidR="009D315B" w:rsidRPr="00953303" w:rsidRDefault="009D315B" w:rsidP="009D315B">
      <w:pPr>
        <w:pStyle w:val="FootnoteText"/>
        <w:rPr>
          <w:sz w:val="18"/>
          <w:szCs w:val="18"/>
          <w:lang w:val="fr-CA"/>
        </w:rPr>
      </w:pPr>
      <w:r w:rsidRPr="00E92C82">
        <w:rPr>
          <w:rStyle w:val="FootnoteReference"/>
          <w:lang w:val="fr-CA"/>
        </w:rPr>
        <w:footnoteRef/>
      </w:r>
      <w:r w:rsidRPr="00E92C82">
        <w:rPr>
          <w:lang w:val="fr-CA"/>
        </w:rPr>
        <w:t xml:space="preserve"> En vertu du paragraphe 10(1) de la Loi, les employeurs sont tenus d</w:t>
      </w:r>
      <w:r w:rsidR="002D31D5">
        <w:rPr>
          <w:lang w:val="fr-CA"/>
        </w:rPr>
        <w:t>’élaborer</w:t>
      </w:r>
      <w:r w:rsidRPr="00E92C82">
        <w:rPr>
          <w:lang w:val="fr-CA"/>
        </w:rPr>
        <w:t>, ou encore d’examiner et de réviser, un plan qui décrit les mesures qu’ils prendront afin de corriger les situations de sous-représentation, d’éliminer les obstacles et de mettre en œuvre l’équité en matière d’emploi.</w:t>
      </w:r>
    </w:p>
  </w:footnote>
  <w:footnote w:id="12">
    <w:p w14:paraId="5EE361BB" w14:textId="77777777" w:rsidR="009D315B" w:rsidRPr="00953303" w:rsidRDefault="009D315B" w:rsidP="009D315B">
      <w:pPr>
        <w:pStyle w:val="FootnoteText"/>
        <w:rPr>
          <w:highlight w:val="cyan"/>
          <w:lang w:val="fr-CA"/>
        </w:rPr>
      </w:pPr>
      <w:r w:rsidRPr="00970D95">
        <w:rPr>
          <w:rStyle w:val="FootnoteReference"/>
        </w:rPr>
        <w:footnoteRef/>
      </w:r>
      <w:r w:rsidRPr="00953303">
        <w:rPr>
          <w:lang w:val="fr-CA"/>
        </w:rPr>
        <w:t xml:space="preserve"> </w:t>
      </w:r>
      <w:hyperlink r:id="rId7" w:history="1">
        <w:r w:rsidRPr="00F856D5">
          <w:rPr>
            <w:rStyle w:val="Lienhypertexte1"/>
            <w:lang w:val="fr-CA"/>
          </w:rPr>
          <w:t>Interprétations, politiques, et guides</w:t>
        </w:r>
      </w:hyperlink>
      <w:r w:rsidRPr="00F856D5">
        <w:rPr>
          <w:rStyle w:val="Lienhypertexte1"/>
          <w:lang w:val="fr-CA"/>
        </w:rPr>
        <w:t xml:space="preserve"> – Règlement sur l’équité en matière d’emploi – Étude des systèmes d’emploi – IPG-113</w:t>
      </w:r>
      <w:r w:rsidRPr="00F856D5">
        <w:rPr>
          <w:lang w:val="fr-CA"/>
        </w:rPr>
        <w:t>.</w:t>
      </w:r>
    </w:p>
  </w:footnote>
  <w:footnote w:id="13">
    <w:p w14:paraId="54293C9E" w14:textId="30C6A2B8" w:rsidR="009D315B" w:rsidRPr="00786AE8" w:rsidRDefault="009D315B" w:rsidP="009D315B">
      <w:pPr>
        <w:pStyle w:val="FootnoteText"/>
        <w:rPr>
          <w:lang w:val="fr-CA"/>
        </w:rPr>
      </w:pPr>
      <w:r w:rsidRPr="00786AE8">
        <w:rPr>
          <w:rStyle w:val="FootnoteReference"/>
          <w:lang w:val="fr-CA"/>
        </w:rPr>
        <w:footnoteRef/>
      </w:r>
      <w:r w:rsidRPr="00786AE8">
        <w:rPr>
          <w:lang w:val="fr-CA"/>
        </w:rPr>
        <w:t xml:space="preserve"> Voir </w:t>
      </w:r>
      <w:hyperlink r:id="rId8" w:anchor="_progres_raisonnables" w:history="1">
        <w:r w:rsidRPr="00786AE8">
          <w:rPr>
            <w:color w:val="0000FF"/>
            <w:u w:val="single"/>
            <w:lang w:val="fr-CA"/>
          </w:rPr>
          <w:t>Loi sur l’équité en matière d’emploi</w:t>
        </w:r>
        <w:r w:rsidR="00AE026E">
          <w:rPr>
            <w:color w:val="0000FF"/>
            <w:u w:val="single"/>
            <w:lang w:val="fr-CA"/>
          </w:rPr>
          <w:t xml:space="preserve"> </w:t>
        </w:r>
        <w:r w:rsidRPr="00786AE8">
          <w:rPr>
            <w:color w:val="0000FF"/>
            <w:u w:val="single"/>
            <w:lang w:val="fr-CA"/>
          </w:rPr>
          <w:t>– Plan d’équité en matière d’emploi – IPG-114 Canada.ca</w:t>
        </w:r>
      </w:hyperlink>
      <w:r w:rsidRPr="00786AE8">
        <w:rPr>
          <w:lang w:val="fr-CA"/>
        </w:rPr>
        <w:t xml:space="preserve"> pour obtenir une interprétation de « progrès raisonnables » du Programme légiféré d’équité en matière d’emploi et</w:t>
      </w:r>
      <w:r w:rsidR="004C5BD7">
        <w:rPr>
          <w:lang w:val="fr-CA"/>
        </w:rPr>
        <w:t xml:space="preserve"> la</w:t>
      </w:r>
      <w:r w:rsidRPr="00786AE8">
        <w:rPr>
          <w:lang w:val="fr-CA"/>
        </w:rPr>
        <w:t xml:space="preserve"> </w:t>
      </w:r>
      <w:hyperlink r:id="rId9" w:history="1">
        <w:r w:rsidRPr="00786AE8">
          <w:rPr>
            <w:rStyle w:val="Lienhypertexte1"/>
            <w:lang w:val="fr-CA"/>
          </w:rPr>
          <w:t>Fiche de documentation 7</w:t>
        </w:r>
      </w:hyperlink>
      <w:r w:rsidRPr="00786AE8">
        <w:rPr>
          <w:lang w:val="fr-CA"/>
        </w:rPr>
        <w:t xml:space="preserve"> de la Commission canadienne des droits de la personne pour en savoir plus sur ce que l’on entend par progrès raisonnables.</w:t>
      </w:r>
    </w:p>
  </w:footnote>
  <w:footnote w:id="14">
    <w:p w14:paraId="4D0752A3" w14:textId="64161320" w:rsidR="009D315B" w:rsidRPr="00953303" w:rsidRDefault="009D315B" w:rsidP="009D315B">
      <w:pPr>
        <w:pStyle w:val="FootnoteText"/>
        <w:rPr>
          <w:lang w:val="fr-CA"/>
        </w:rPr>
      </w:pPr>
      <w:r w:rsidRPr="00786AE8">
        <w:rPr>
          <w:rStyle w:val="FootnoteReference"/>
          <w:lang w:val="fr-CA"/>
        </w:rPr>
        <w:footnoteRef/>
      </w:r>
      <w:r w:rsidRPr="00786AE8">
        <w:rPr>
          <w:lang w:val="fr-CA"/>
        </w:rPr>
        <w:t xml:space="preserve"> </w:t>
      </w:r>
      <w:hyperlink r:id="rId10" w:history="1">
        <w:r w:rsidRPr="00786AE8">
          <w:rPr>
            <w:rStyle w:val="Lienhypertexte1"/>
            <w:lang w:val="fr-CA"/>
          </w:rPr>
          <w:t>Rapport du groupe de travail</w:t>
        </w:r>
      </w:hyperlink>
      <w:r w:rsidR="00625319">
        <w:rPr>
          <w:lang w:val="fr-CA"/>
        </w:rPr>
        <w:t xml:space="preserve">, </w:t>
      </w:r>
      <w:r w:rsidRPr="00786AE8">
        <w:rPr>
          <w:lang w:val="fr-CA"/>
        </w:rPr>
        <w:t xml:space="preserve">page </w:t>
      </w:r>
      <w:r w:rsidR="00BF04A0">
        <w:rPr>
          <w:lang w:val="fr-CA"/>
        </w:rPr>
        <w:t>2</w:t>
      </w:r>
      <w:r w:rsidRPr="00786AE8">
        <w:rPr>
          <w:lang w:val="fr-CA"/>
        </w:rPr>
        <w:t>35.</w:t>
      </w:r>
    </w:p>
  </w:footnote>
  <w:footnote w:id="15">
    <w:p w14:paraId="11BE5DDE" w14:textId="3D94DDDC" w:rsidR="003A2C7D" w:rsidRPr="00B454A3" w:rsidRDefault="003A2C7D">
      <w:pPr>
        <w:pStyle w:val="FootnoteText"/>
        <w:rPr>
          <w:lang w:val="fr-CA"/>
        </w:rPr>
      </w:pPr>
      <w:r>
        <w:rPr>
          <w:rStyle w:val="FootnoteReference"/>
        </w:rPr>
        <w:footnoteRef/>
      </w:r>
      <w:r w:rsidRPr="00B454A3">
        <w:rPr>
          <w:lang w:val="fr-CA"/>
        </w:rPr>
        <w:t xml:space="preserve"> </w:t>
      </w:r>
      <w:r>
        <w:rPr>
          <w:lang w:val="fr-CA"/>
        </w:rPr>
        <w:t>La population apte au travail désigne toutes les personnes en âge de travailler au Canada qui sont disposées et capables de travailler.</w:t>
      </w:r>
    </w:p>
  </w:footnote>
  <w:footnote w:id="16">
    <w:p w14:paraId="7D661C51" w14:textId="77777777" w:rsidR="007F4E56" w:rsidRPr="00031E99" w:rsidRDefault="007F4E56" w:rsidP="007F4E56">
      <w:pPr>
        <w:pStyle w:val="FootnoteText"/>
        <w:rPr>
          <w:lang w:val="fr-CA"/>
        </w:rPr>
      </w:pPr>
      <w:r w:rsidRPr="00031E99">
        <w:rPr>
          <w:rStyle w:val="FootnoteReference"/>
          <w:lang w:val="fr-CA"/>
        </w:rPr>
        <w:footnoteRef/>
      </w:r>
      <w:r w:rsidRPr="00031E99">
        <w:rPr>
          <w:lang w:val="fr-CA"/>
        </w:rPr>
        <w:t xml:space="preserve"> La Loi prévoit notamment le dépôt d’un rapport annuel sur l’équité en matière d’emploi. Elle exige également l’analyse des renseignements sur l’effectif, l’étude des systèmes d’emploi, la tenue de consultations et la mise en œuvre de plans d’équité en matière d’emploi. </w:t>
      </w:r>
    </w:p>
  </w:footnote>
  <w:footnote w:id="17">
    <w:p w14:paraId="3C703F39" w14:textId="25EDCC1A" w:rsidR="00390C4F" w:rsidRPr="0035312C" w:rsidRDefault="00390C4F" w:rsidP="00390C4F">
      <w:pPr>
        <w:pStyle w:val="FootnoteText"/>
        <w:rPr>
          <w:lang w:val="fr-CA"/>
        </w:rPr>
      </w:pPr>
      <w:r w:rsidRPr="0035312C">
        <w:rPr>
          <w:rStyle w:val="FootnoteReference"/>
          <w:lang w:val="fr-CA"/>
        </w:rPr>
        <w:footnoteRef/>
      </w:r>
      <w:r w:rsidRPr="0035312C">
        <w:rPr>
          <w:lang w:val="fr-CA"/>
        </w:rPr>
        <w:t xml:space="preserve"> </w:t>
      </w:r>
      <w:r w:rsidRPr="0035312C">
        <w:rPr>
          <w:sz w:val="18"/>
          <w:szCs w:val="18"/>
          <w:lang w:val="fr-CA"/>
        </w:rPr>
        <w:t>L</w:t>
      </w:r>
      <w:r>
        <w:rPr>
          <w:sz w:val="18"/>
          <w:szCs w:val="18"/>
          <w:lang w:val="fr-CA"/>
        </w:rPr>
        <w:t>’</w:t>
      </w:r>
      <w:r w:rsidRPr="0035312C">
        <w:rPr>
          <w:sz w:val="18"/>
          <w:szCs w:val="18"/>
          <w:lang w:val="fr-CA"/>
        </w:rPr>
        <w:t xml:space="preserve">employeur </w:t>
      </w:r>
      <w:r>
        <w:rPr>
          <w:sz w:val="18"/>
          <w:szCs w:val="18"/>
          <w:lang w:val="fr-CA"/>
        </w:rPr>
        <w:t xml:space="preserve">est réputé avoir commis une violation s’il ne dépose pas son rapport quantitatif ou </w:t>
      </w:r>
      <w:r w:rsidR="00A968FC">
        <w:rPr>
          <w:sz w:val="18"/>
          <w:szCs w:val="18"/>
          <w:lang w:val="fr-CA"/>
        </w:rPr>
        <w:t>narratif</w:t>
      </w:r>
      <w:r w:rsidRPr="0035312C">
        <w:rPr>
          <w:sz w:val="18"/>
          <w:szCs w:val="18"/>
          <w:lang w:val="fr-CA"/>
        </w:rPr>
        <w:t xml:space="preserve">, </w:t>
      </w:r>
      <w:r>
        <w:rPr>
          <w:sz w:val="18"/>
          <w:szCs w:val="18"/>
          <w:lang w:val="fr-CA"/>
        </w:rPr>
        <w:t>ne consigne pas dans le rapport les renseignements exigés ou fournit sciemment des données fausses ou trompeuses</w:t>
      </w:r>
      <w:r w:rsidRPr="0035312C">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4977" w14:textId="0287DB65" w:rsidR="00C41D41" w:rsidRDefault="002A26FF" w:rsidP="002A26FF">
    <w:pPr>
      <w:tabs>
        <w:tab w:val="left" w:pos="209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418481"/>
      <w:docPartObj>
        <w:docPartGallery w:val="Watermarks"/>
        <w:docPartUnique/>
      </w:docPartObj>
    </w:sdtPr>
    <w:sdtEndPr/>
    <w:sdtContent>
      <w:p w14:paraId="30F86DDC" w14:textId="57B71CB9" w:rsidR="000D759E" w:rsidRDefault="007E2DAD">
        <w:pPr>
          <w:pStyle w:val="Header"/>
        </w:pPr>
        <w:r>
          <w:rPr>
            <w:noProof/>
          </w:rPr>
          <w:drawing>
            <wp:anchor distT="0" distB="0" distL="114300" distR="114300" simplePos="0" relativeHeight="251660288" behindDoc="0" locked="0" layoutInCell="1" allowOverlap="1" wp14:anchorId="26D5DA79" wp14:editId="75B76B4F">
              <wp:simplePos x="0" y="0"/>
              <wp:positionH relativeFrom="margin">
                <wp:posOffset>-312420</wp:posOffset>
              </wp:positionH>
              <wp:positionV relativeFrom="paragraph">
                <wp:posOffset>-57785</wp:posOffset>
              </wp:positionV>
              <wp:extent cx="3038475" cy="257390"/>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038475" cy="257390"/>
                      </a:xfrm>
                      <a:prstGeom prst="rect">
                        <a:avLst/>
                      </a:prstGeom>
                    </pic:spPr>
                  </pic:pic>
                </a:graphicData>
              </a:graphic>
              <wp14:sizeRelH relativeFrom="page">
                <wp14:pctWidth>0</wp14:pctWidth>
              </wp14:sizeRelH>
              <wp14:sizeRelV relativeFrom="page">
                <wp14:pctHeight>0</wp14:pctHeight>
              </wp14:sizeRelV>
            </wp:anchor>
          </w:drawing>
        </w:r>
        <w:r w:rsidR="000D759E">
          <w:rPr>
            <w:noProof/>
          </w:rPr>
          <w:drawing>
            <wp:anchor distT="0" distB="0" distL="114300" distR="114300" simplePos="0" relativeHeight="251659264" behindDoc="1" locked="0" layoutInCell="1" allowOverlap="1" wp14:anchorId="459B654B" wp14:editId="1E8FC331">
              <wp:simplePos x="0" y="0"/>
              <wp:positionH relativeFrom="column">
                <wp:posOffset>-744220</wp:posOffset>
              </wp:positionH>
              <wp:positionV relativeFrom="paragraph">
                <wp:posOffset>-448310</wp:posOffset>
              </wp:positionV>
              <wp:extent cx="7771130" cy="10058400"/>
              <wp:effectExtent l="0" t="0" r="1270" b="0"/>
              <wp:wrapNone/>
              <wp:docPr id="21" name="Picture 21" descr="Design: Graphics Storage:3. PROJECTS:2018:Corporate identity ESDC:• FINAL TEMPLATE:LETTER:Word Layout Template:image:Report Cover templat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Graphics Storage:3. PROJECTS:2018:Corporate identity ESDC:• FINAL TEMPLATE:LETTER:Word Layout Template:image:Report Cover template-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113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2838FBB4" w14:textId="53EC8C8E" w:rsidR="000D759E" w:rsidRDefault="000D7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75CEF52"/>
    <w:lvl w:ilvl="0">
      <w:start w:val="1"/>
      <w:numFmt w:val="bullet"/>
      <w:pStyle w:val="ListBullet2"/>
      <w:lvlText w:val=""/>
      <w:lvlJc w:val="left"/>
      <w:pPr>
        <w:tabs>
          <w:tab w:val="num" w:pos="425"/>
        </w:tabs>
        <w:ind w:left="425" w:hanging="360"/>
      </w:pPr>
      <w:rPr>
        <w:rFonts w:ascii="Symbol" w:hAnsi="Symbol" w:hint="default"/>
      </w:rPr>
    </w:lvl>
  </w:abstractNum>
  <w:abstractNum w:abstractNumId="1" w15:restartNumberingAfterBreak="0">
    <w:nsid w:val="00B43973"/>
    <w:multiLevelType w:val="hybridMultilevel"/>
    <w:tmpl w:val="0EFAFB9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7573895"/>
    <w:multiLevelType w:val="hybridMultilevel"/>
    <w:tmpl w:val="E06043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490D44"/>
    <w:multiLevelType w:val="hybridMultilevel"/>
    <w:tmpl w:val="547A38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1A4108"/>
    <w:multiLevelType w:val="hybridMultilevel"/>
    <w:tmpl w:val="1C486D32"/>
    <w:lvl w:ilvl="0" w:tplc="1009000F">
      <w:start w:val="1"/>
      <w:numFmt w:val="decimal"/>
      <w:lvlText w:val="%1."/>
      <w:lvlJc w:val="left"/>
      <w:pPr>
        <w:ind w:left="502" w:hanging="360"/>
      </w:pPr>
      <w:rPr>
        <w:rFonts w:hint="default"/>
      </w:rPr>
    </w:lvl>
    <w:lvl w:ilvl="1" w:tplc="10090019">
      <w:start w:val="1"/>
      <w:numFmt w:val="lowerLetter"/>
      <w:lvlText w:val="%2."/>
      <w:lvlJc w:val="left"/>
      <w:pPr>
        <w:ind w:left="851"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5" w15:restartNumberingAfterBreak="0">
    <w:nsid w:val="0F0E4BF9"/>
    <w:multiLevelType w:val="hybridMultilevel"/>
    <w:tmpl w:val="8B26AFEC"/>
    <w:lvl w:ilvl="0" w:tplc="10090003">
      <w:start w:val="1"/>
      <w:numFmt w:val="bullet"/>
      <w:lvlText w:val="o"/>
      <w:lvlJc w:val="left"/>
      <w:pPr>
        <w:ind w:left="1080" w:hanging="360"/>
      </w:pPr>
      <w:rPr>
        <w:rFonts w:ascii="Courier New" w:hAnsi="Courier New" w:cs="Courier New" w:hint="default"/>
      </w:rPr>
    </w:lvl>
    <w:lvl w:ilvl="1" w:tplc="10090005">
      <w:start w:val="1"/>
      <w:numFmt w:val="bullet"/>
      <w:lvlText w:val=""/>
      <w:lvlJc w:val="left"/>
      <w:pPr>
        <w:ind w:left="1800" w:hanging="360"/>
      </w:pPr>
      <w:rPr>
        <w:rFonts w:ascii="Wingdings" w:hAnsi="Wingdings"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4C617BA"/>
    <w:multiLevelType w:val="hybridMultilevel"/>
    <w:tmpl w:val="746A79FA"/>
    <w:lvl w:ilvl="0" w:tplc="1009000F">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7" w15:restartNumberingAfterBreak="0">
    <w:nsid w:val="1B56767D"/>
    <w:multiLevelType w:val="hybridMultilevel"/>
    <w:tmpl w:val="C152F090"/>
    <w:lvl w:ilvl="0" w:tplc="5EE29B7A">
      <w:start w:val="1"/>
      <w:numFmt w:val="bullet"/>
      <w:pStyle w:val="List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C058C9"/>
    <w:multiLevelType w:val="hybridMultilevel"/>
    <w:tmpl w:val="CD361D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F133C7"/>
    <w:multiLevelType w:val="multilevel"/>
    <w:tmpl w:val="0A62A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74AD8"/>
    <w:multiLevelType w:val="hybridMultilevel"/>
    <w:tmpl w:val="33FCC9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C99336D"/>
    <w:multiLevelType w:val="hybridMultilevel"/>
    <w:tmpl w:val="2CDEC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B31241"/>
    <w:multiLevelType w:val="multilevel"/>
    <w:tmpl w:val="7E7E48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0EA3E53"/>
    <w:multiLevelType w:val="multilevel"/>
    <w:tmpl w:val="7A0807FC"/>
    <w:lvl w:ilvl="0">
      <w:start w:val="1"/>
      <w:numFmt w:val="decimal"/>
      <w:pStyle w:val="Heading1"/>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DD6A95"/>
    <w:multiLevelType w:val="hybridMultilevel"/>
    <w:tmpl w:val="6B1C833E"/>
    <w:lvl w:ilvl="0" w:tplc="520AB42E">
      <w:start w:val="1"/>
      <w:numFmt w:val="decimal"/>
      <w:lvlText w:val="%1."/>
      <w:lvlJc w:val="left"/>
      <w:pPr>
        <w:ind w:left="1080" w:hanging="360"/>
      </w:pPr>
      <w:rPr>
        <w:rFonts w:ascii="Arial" w:eastAsia="Calibri"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801304D"/>
    <w:multiLevelType w:val="hybridMultilevel"/>
    <w:tmpl w:val="9B3CC92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15:restartNumberingAfterBreak="0">
    <w:nsid w:val="38054508"/>
    <w:multiLevelType w:val="hybridMultilevel"/>
    <w:tmpl w:val="B658F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B2730A"/>
    <w:multiLevelType w:val="hybridMultilevel"/>
    <w:tmpl w:val="E45A0460"/>
    <w:lvl w:ilvl="0" w:tplc="40C64C2A">
      <w:start w:val="1"/>
      <w:numFmt w:val="decimal"/>
      <w:lvlText w:val="%1."/>
      <w:lvlJc w:val="left"/>
      <w:pPr>
        <w:ind w:left="360" w:hanging="360"/>
      </w:pPr>
      <w:rPr>
        <w:rFonts w:hint="default"/>
        <w:sz w:val="24"/>
        <w:szCs w:val="24"/>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1D54148"/>
    <w:multiLevelType w:val="hybridMultilevel"/>
    <w:tmpl w:val="30FA613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45CD02E2"/>
    <w:multiLevelType w:val="hybridMultilevel"/>
    <w:tmpl w:val="7B38B984"/>
    <w:lvl w:ilvl="0" w:tplc="1009000F">
      <w:start w:val="1"/>
      <w:numFmt w:val="decimal"/>
      <w:lvlText w:val="%1."/>
      <w:lvlJc w:val="left"/>
      <w:pPr>
        <w:ind w:left="360" w:hanging="360"/>
      </w:pPr>
      <w:rPr>
        <w:rFonts w:hint="default"/>
      </w:rPr>
    </w:lvl>
    <w:lvl w:ilvl="1" w:tplc="10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D922257"/>
    <w:multiLevelType w:val="multilevel"/>
    <w:tmpl w:val="7DCC5E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DA272EE"/>
    <w:multiLevelType w:val="hybridMultilevel"/>
    <w:tmpl w:val="DAD22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0576A00"/>
    <w:multiLevelType w:val="hybridMultilevel"/>
    <w:tmpl w:val="EB6C4D44"/>
    <w:lvl w:ilvl="0" w:tplc="FFFFFFFF">
      <w:start w:val="1"/>
      <w:numFmt w:val="bullet"/>
      <w:lvlText w:val="o"/>
      <w:lvlJc w:val="left"/>
      <w:pPr>
        <w:ind w:left="1080" w:hanging="360"/>
      </w:pPr>
      <w:rPr>
        <w:rFonts w:ascii="Courier New" w:hAnsi="Courier New" w:cs="Courier New" w:hint="default"/>
      </w:rPr>
    </w:lvl>
    <w:lvl w:ilvl="1" w:tplc="1009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5AA65AFA"/>
    <w:multiLevelType w:val="hybridMultilevel"/>
    <w:tmpl w:val="6F4E655C"/>
    <w:lvl w:ilvl="0" w:tplc="151890CA">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C8E7312"/>
    <w:multiLevelType w:val="hybridMultilevel"/>
    <w:tmpl w:val="135AE73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5" w15:restartNumberingAfterBreak="0">
    <w:nsid w:val="5D0B3619"/>
    <w:multiLevelType w:val="hybridMultilevel"/>
    <w:tmpl w:val="FA32E682"/>
    <w:lvl w:ilvl="0" w:tplc="3FE24FB2">
      <w:start w:val="1"/>
      <w:numFmt w:val="lowerLetter"/>
      <w:lvlText w:val="%1)"/>
      <w:lvlJc w:val="left"/>
      <w:pPr>
        <w:ind w:left="1494" w:hanging="36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26" w15:restartNumberingAfterBreak="0">
    <w:nsid w:val="676B2F51"/>
    <w:multiLevelType w:val="hybridMultilevel"/>
    <w:tmpl w:val="BFD4A2AA"/>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F207CF1"/>
    <w:multiLevelType w:val="multilevel"/>
    <w:tmpl w:val="5EA8C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02403F"/>
    <w:multiLevelType w:val="hybridMultilevel"/>
    <w:tmpl w:val="2552352A"/>
    <w:lvl w:ilvl="0" w:tplc="94D65656">
      <w:start w:val="1"/>
      <w:numFmt w:val="decimal"/>
      <w:lvlText w:val="1.%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2B66DDC"/>
    <w:multiLevelType w:val="hybridMultilevel"/>
    <w:tmpl w:val="F89CFC3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0" w15:restartNumberingAfterBreak="0">
    <w:nsid w:val="747B5B8F"/>
    <w:multiLevelType w:val="hybridMultilevel"/>
    <w:tmpl w:val="9E709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063F4F"/>
    <w:multiLevelType w:val="multilevel"/>
    <w:tmpl w:val="D2CC7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4C1505"/>
    <w:multiLevelType w:val="hybridMultilevel"/>
    <w:tmpl w:val="2A069A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BB17F6D"/>
    <w:multiLevelType w:val="multilevel"/>
    <w:tmpl w:val="D2CC7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0530765">
    <w:abstractNumId w:val="3"/>
  </w:num>
  <w:num w:numId="2" w16cid:durableId="1266034536">
    <w:abstractNumId w:val="6"/>
  </w:num>
  <w:num w:numId="3" w16cid:durableId="1083331933">
    <w:abstractNumId w:val="19"/>
  </w:num>
  <w:num w:numId="4" w16cid:durableId="36898859">
    <w:abstractNumId w:val="17"/>
  </w:num>
  <w:num w:numId="5" w16cid:durableId="204293548">
    <w:abstractNumId w:val="10"/>
  </w:num>
  <w:num w:numId="6" w16cid:durableId="334068731">
    <w:abstractNumId w:val="7"/>
  </w:num>
  <w:num w:numId="7" w16cid:durableId="26032445">
    <w:abstractNumId w:val="5"/>
  </w:num>
  <w:num w:numId="8" w16cid:durableId="884024209">
    <w:abstractNumId w:val="0"/>
  </w:num>
  <w:num w:numId="9" w16cid:durableId="152068488">
    <w:abstractNumId w:val="31"/>
  </w:num>
  <w:num w:numId="10" w16cid:durableId="578293733">
    <w:abstractNumId w:val="30"/>
  </w:num>
  <w:num w:numId="11" w16cid:durableId="175506148">
    <w:abstractNumId w:val="4"/>
  </w:num>
  <w:num w:numId="12" w16cid:durableId="1993169077">
    <w:abstractNumId w:val="23"/>
  </w:num>
  <w:num w:numId="13" w16cid:durableId="222180825">
    <w:abstractNumId w:val="9"/>
  </w:num>
  <w:num w:numId="14" w16cid:durableId="193229228">
    <w:abstractNumId w:val="27"/>
  </w:num>
  <w:num w:numId="15" w16cid:durableId="228421287">
    <w:abstractNumId w:val="20"/>
  </w:num>
  <w:num w:numId="16" w16cid:durableId="1995603557">
    <w:abstractNumId w:val="12"/>
  </w:num>
  <w:num w:numId="17" w16cid:durableId="1878157076">
    <w:abstractNumId w:val="16"/>
  </w:num>
  <w:num w:numId="18" w16cid:durableId="1484153701">
    <w:abstractNumId w:val="22"/>
  </w:num>
  <w:num w:numId="19" w16cid:durableId="1261841385">
    <w:abstractNumId w:val="33"/>
  </w:num>
  <w:num w:numId="20" w16cid:durableId="270017068">
    <w:abstractNumId w:val="14"/>
  </w:num>
  <w:num w:numId="21" w16cid:durableId="800265659">
    <w:abstractNumId w:val="21"/>
  </w:num>
  <w:num w:numId="22" w16cid:durableId="1973364545">
    <w:abstractNumId w:val="11"/>
  </w:num>
  <w:num w:numId="23" w16cid:durableId="1757752326">
    <w:abstractNumId w:val="8"/>
  </w:num>
  <w:num w:numId="24" w16cid:durableId="1232152714">
    <w:abstractNumId w:val="26"/>
  </w:num>
  <w:num w:numId="25" w16cid:durableId="1498568360">
    <w:abstractNumId w:val="13"/>
  </w:num>
  <w:num w:numId="26" w16cid:durableId="226186011">
    <w:abstractNumId w:val="28"/>
  </w:num>
  <w:num w:numId="27" w16cid:durableId="279991207">
    <w:abstractNumId w:val="13"/>
    <w:lvlOverride w:ilvl="0">
      <w:startOverride w:val="1"/>
    </w:lvlOverride>
  </w:num>
  <w:num w:numId="28" w16cid:durableId="1559129889">
    <w:abstractNumId w:val="25"/>
  </w:num>
  <w:num w:numId="29" w16cid:durableId="1207183388">
    <w:abstractNumId w:val="1"/>
  </w:num>
  <w:num w:numId="30" w16cid:durableId="1805459976">
    <w:abstractNumId w:val="15"/>
  </w:num>
  <w:num w:numId="31" w16cid:durableId="1451514988">
    <w:abstractNumId w:val="29"/>
  </w:num>
  <w:num w:numId="32" w16cid:durableId="1710496857">
    <w:abstractNumId w:val="18"/>
  </w:num>
  <w:num w:numId="33" w16cid:durableId="1817258675">
    <w:abstractNumId w:val="24"/>
  </w:num>
  <w:num w:numId="34" w16cid:durableId="1726022378">
    <w:abstractNumId w:val="32"/>
  </w:num>
  <w:num w:numId="35" w16cid:durableId="1654212465">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476"/>
    <w:rsid w:val="000006A9"/>
    <w:rsid w:val="00001203"/>
    <w:rsid w:val="000012CE"/>
    <w:rsid w:val="0000161F"/>
    <w:rsid w:val="00001B3B"/>
    <w:rsid w:val="00001B3F"/>
    <w:rsid w:val="00001B6D"/>
    <w:rsid w:val="00002C96"/>
    <w:rsid w:val="000032B9"/>
    <w:rsid w:val="00003422"/>
    <w:rsid w:val="00003799"/>
    <w:rsid w:val="00003801"/>
    <w:rsid w:val="000042DE"/>
    <w:rsid w:val="00004661"/>
    <w:rsid w:val="000047A6"/>
    <w:rsid w:val="000048E6"/>
    <w:rsid w:val="00004C12"/>
    <w:rsid w:val="00004DE4"/>
    <w:rsid w:val="00005392"/>
    <w:rsid w:val="000055F2"/>
    <w:rsid w:val="0000590A"/>
    <w:rsid w:val="00005D55"/>
    <w:rsid w:val="000062B5"/>
    <w:rsid w:val="000066C4"/>
    <w:rsid w:val="00006981"/>
    <w:rsid w:val="00006EC4"/>
    <w:rsid w:val="00006ECE"/>
    <w:rsid w:val="0000715C"/>
    <w:rsid w:val="00007250"/>
    <w:rsid w:val="00007396"/>
    <w:rsid w:val="0000747B"/>
    <w:rsid w:val="000076A2"/>
    <w:rsid w:val="00007ACB"/>
    <w:rsid w:val="00010083"/>
    <w:rsid w:val="00010439"/>
    <w:rsid w:val="00010687"/>
    <w:rsid w:val="00010D35"/>
    <w:rsid w:val="00011020"/>
    <w:rsid w:val="000117B2"/>
    <w:rsid w:val="0001222A"/>
    <w:rsid w:val="0001255D"/>
    <w:rsid w:val="000126C9"/>
    <w:rsid w:val="000129F0"/>
    <w:rsid w:val="00012BFC"/>
    <w:rsid w:val="00012E05"/>
    <w:rsid w:val="00012F51"/>
    <w:rsid w:val="00013024"/>
    <w:rsid w:val="000137D5"/>
    <w:rsid w:val="00013973"/>
    <w:rsid w:val="000139A5"/>
    <w:rsid w:val="00013E68"/>
    <w:rsid w:val="00014545"/>
    <w:rsid w:val="00014600"/>
    <w:rsid w:val="0001511E"/>
    <w:rsid w:val="0001569C"/>
    <w:rsid w:val="000158A5"/>
    <w:rsid w:val="00015A34"/>
    <w:rsid w:val="000162DA"/>
    <w:rsid w:val="0001679B"/>
    <w:rsid w:val="00017039"/>
    <w:rsid w:val="000170C2"/>
    <w:rsid w:val="0001710C"/>
    <w:rsid w:val="00017191"/>
    <w:rsid w:val="000171E9"/>
    <w:rsid w:val="00017338"/>
    <w:rsid w:val="00017393"/>
    <w:rsid w:val="00017F44"/>
    <w:rsid w:val="00017FAB"/>
    <w:rsid w:val="0002011E"/>
    <w:rsid w:val="000206BE"/>
    <w:rsid w:val="0002091B"/>
    <w:rsid w:val="00020B56"/>
    <w:rsid w:val="0002101F"/>
    <w:rsid w:val="000214FD"/>
    <w:rsid w:val="00021E87"/>
    <w:rsid w:val="00022290"/>
    <w:rsid w:val="00022925"/>
    <w:rsid w:val="00022D65"/>
    <w:rsid w:val="000232CA"/>
    <w:rsid w:val="00023878"/>
    <w:rsid w:val="00023993"/>
    <w:rsid w:val="00023ABC"/>
    <w:rsid w:val="00023ED3"/>
    <w:rsid w:val="00023FE0"/>
    <w:rsid w:val="0002441B"/>
    <w:rsid w:val="000244C7"/>
    <w:rsid w:val="00024B28"/>
    <w:rsid w:val="00024C7C"/>
    <w:rsid w:val="00024E74"/>
    <w:rsid w:val="00024F8D"/>
    <w:rsid w:val="0002560C"/>
    <w:rsid w:val="0002572D"/>
    <w:rsid w:val="00025842"/>
    <w:rsid w:val="00025B2F"/>
    <w:rsid w:val="00026027"/>
    <w:rsid w:val="000260E1"/>
    <w:rsid w:val="00026487"/>
    <w:rsid w:val="00026C0A"/>
    <w:rsid w:val="00026C16"/>
    <w:rsid w:val="00026CF9"/>
    <w:rsid w:val="00026FAD"/>
    <w:rsid w:val="00027085"/>
    <w:rsid w:val="000278EA"/>
    <w:rsid w:val="00027AD9"/>
    <w:rsid w:val="00030194"/>
    <w:rsid w:val="000301D9"/>
    <w:rsid w:val="000305F8"/>
    <w:rsid w:val="000309F7"/>
    <w:rsid w:val="000309FF"/>
    <w:rsid w:val="00030AC5"/>
    <w:rsid w:val="00031238"/>
    <w:rsid w:val="0003156D"/>
    <w:rsid w:val="00031609"/>
    <w:rsid w:val="000319DF"/>
    <w:rsid w:val="00031E99"/>
    <w:rsid w:val="00032625"/>
    <w:rsid w:val="0003275A"/>
    <w:rsid w:val="00032D35"/>
    <w:rsid w:val="00033456"/>
    <w:rsid w:val="00033488"/>
    <w:rsid w:val="000334A9"/>
    <w:rsid w:val="000336C4"/>
    <w:rsid w:val="00033EFD"/>
    <w:rsid w:val="000342B1"/>
    <w:rsid w:val="0003457B"/>
    <w:rsid w:val="0003476A"/>
    <w:rsid w:val="0003502D"/>
    <w:rsid w:val="0003515A"/>
    <w:rsid w:val="00036326"/>
    <w:rsid w:val="000365A5"/>
    <w:rsid w:val="000365DC"/>
    <w:rsid w:val="00036960"/>
    <w:rsid w:val="00036979"/>
    <w:rsid w:val="000369E4"/>
    <w:rsid w:val="00036C65"/>
    <w:rsid w:val="00037675"/>
    <w:rsid w:val="00037B82"/>
    <w:rsid w:val="00037BCC"/>
    <w:rsid w:val="0004054C"/>
    <w:rsid w:val="00040926"/>
    <w:rsid w:val="00040AA4"/>
    <w:rsid w:val="00042165"/>
    <w:rsid w:val="000422C6"/>
    <w:rsid w:val="00042AAB"/>
    <w:rsid w:val="00042E12"/>
    <w:rsid w:val="00042E28"/>
    <w:rsid w:val="00042E83"/>
    <w:rsid w:val="000436B5"/>
    <w:rsid w:val="00043923"/>
    <w:rsid w:val="00043994"/>
    <w:rsid w:val="00043A75"/>
    <w:rsid w:val="00043A7B"/>
    <w:rsid w:val="00043FA9"/>
    <w:rsid w:val="000456B8"/>
    <w:rsid w:val="000459C5"/>
    <w:rsid w:val="00046ADE"/>
    <w:rsid w:val="00046AF5"/>
    <w:rsid w:val="00046F82"/>
    <w:rsid w:val="000473B2"/>
    <w:rsid w:val="000479E1"/>
    <w:rsid w:val="00047D2A"/>
    <w:rsid w:val="000500A2"/>
    <w:rsid w:val="00050106"/>
    <w:rsid w:val="0005046E"/>
    <w:rsid w:val="00050913"/>
    <w:rsid w:val="00050CE6"/>
    <w:rsid w:val="0005103F"/>
    <w:rsid w:val="0005186B"/>
    <w:rsid w:val="0005199A"/>
    <w:rsid w:val="000519AD"/>
    <w:rsid w:val="00051C7A"/>
    <w:rsid w:val="000523AF"/>
    <w:rsid w:val="000529BC"/>
    <w:rsid w:val="00052C86"/>
    <w:rsid w:val="00053C51"/>
    <w:rsid w:val="00053E6C"/>
    <w:rsid w:val="00054047"/>
    <w:rsid w:val="00054EE4"/>
    <w:rsid w:val="000554B4"/>
    <w:rsid w:val="00055575"/>
    <w:rsid w:val="00055780"/>
    <w:rsid w:val="00056578"/>
    <w:rsid w:val="0005666C"/>
    <w:rsid w:val="000567E7"/>
    <w:rsid w:val="00056C2B"/>
    <w:rsid w:val="00056CC3"/>
    <w:rsid w:val="00056CD7"/>
    <w:rsid w:val="00056CFB"/>
    <w:rsid w:val="000570BD"/>
    <w:rsid w:val="0005727E"/>
    <w:rsid w:val="00057421"/>
    <w:rsid w:val="00060283"/>
    <w:rsid w:val="0006043F"/>
    <w:rsid w:val="0006080C"/>
    <w:rsid w:val="00060907"/>
    <w:rsid w:val="000610EC"/>
    <w:rsid w:val="0006167C"/>
    <w:rsid w:val="00061957"/>
    <w:rsid w:val="000619FE"/>
    <w:rsid w:val="00061A56"/>
    <w:rsid w:val="00061D78"/>
    <w:rsid w:val="00061E9A"/>
    <w:rsid w:val="00061F2F"/>
    <w:rsid w:val="0006239A"/>
    <w:rsid w:val="00062E3D"/>
    <w:rsid w:val="00062F8D"/>
    <w:rsid w:val="00063249"/>
    <w:rsid w:val="00063574"/>
    <w:rsid w:val="00064504"/>
    <w:rsid w:val="000649E6"/>
    <w:rsid w:val="00064C8C"/>
    <w:rsid w:val="00064FEC"/>
    <w:rsid w:val="000652E2"/>
    <w:rsid w:val="000655CD"/>
    <w:rsid w:val="00065706"/>
    <w:rsid w:val="00065CD3"/>
    <w:rsid w:val="0006606B"/>
    <w:rsid w:val="00066394"/>
    <w:rsid w:val="0006671D"/>
    <w:rsid w:val="0006739F"/>
    <w:rsid w:val="00067CE3"/>
    <w:rsid w:val="0007001D"/>
    <w:rsid w:val="00070037"/>
    <w:rsid w:val="0007063E"/>
    <w:rsid w:val="00070644"/>
    <w:rsid w:val="00070C50"/>
    <w:rsid w:val="000711B5"/>
    <w:rsid w:val="00071401"/>
    <w:rsid w:val="00071B18"/>
    <w:rsid w:val="00071BC1"/>
    <w:rsid w:val="00071F6A"/>
    <w:rsid w:val="00072366"/>
    <w:rsid w:val="00072528"/>
    <w:rsid w:val="0007254C"/>
    <w:rsid w:val="0007284F"/>
    <w:rsid w:val="00072887"/>
    <w:rsid w:val="0007290C"/>
    <w:rsid w:val="000729C6"/>
    <w:rsid w:val="00072A48"/>
    <w:rsid w:val="000730DD"/>
    <w:rsid w:val="000731BE"/>
    <w:rsid w:val="000733F4"/>
    <w:rsid w:val="00073822"/>
    <w:rsid w:val="000741BF"/>
    <w:rsid w:val="0007477C"/>
    <w:rsid w:val="00074BA3"/>
    <w:rsid w:val="00074E73"/>
    <w:rsid w:val="0007573C"/>
    <w:rsid w:val="00075A4A"/>
    <w:rsid w:val="00075DA9"/>
    <w:rsid w:val="00075FAF"/>
    <w:rsid w:val="000760FB"/>
    <w:rsid w:val="000768F1"/>
    <w:rsid w:val="000770B6"/>
    <w:rsid w:val="00077416"/>
    <w:rsid w:val="00077495"/>
    <w:rsid w:val="00077627"/>
    <w:rsid w:val="00077746"/>
    <w:rsid w:val="00077A55"/>
    <w:rsid w:val="00077CFC"/>
    <w:rsid w:val="0008012F"/>
    <w:rsid w:val="00080625"/>
    <w:rsid w:val="0008067E"/>
    <w:rsid w:val="0008135A"/>
    <w:rsid w:val="0008161A"/>
    <w:rsid w:val="0008195C"/>
    <w:rsid w:val="000819B7"/>
    <w:rsid w:val="00081BFF"/>
    <w:rsid w:val="00081D0D"/>
    <w:rsid w:val="0008267C"/>
    <w:rsid w:val="00082C16"/>
    <w:rsid w:val="00082E85"/>
    <w:rsid w:val="00083127"/>
    <w:rsid w:val="00083191"/>
    <w:rsid w:val="0008356F"/>
    <w:rsid w:val="00083771"/>
    <w:rsid w:val="00083833"/>
    <w:rsid w:val="00084FE2"/>
    <w:rsid w:val="00085087"/>
    <w:rsid w:val="000851FE"/>
    <w:rsid w:val="0008535E"/>
    <w:rsid w:val="00085992"/>
    <w:rsid w:val="00085D02"/>
    <w:rsid w:val="000870C3"/>
    <w:rsid w:val="00087243"/>
    <w:rsid w:val="00087255"/>
    <w:rsid w:val="00090747"/>
    <w:rsid w:val="000922F1"/>
    <w:rsid w:val="00092810"/>
    <w:rsid w:val="00092876"/>
    <w:rsid w:val="000930C4"/>
    <w:rsid w:val="00093762"/>
    <w:rsid w:val="00093A1A"/>
    <w:rsid w:val="00094271"/>
    <w:rsid w:val="000945B0"/>
    <w:rsid w:val="00094BCB"/>
    <w:rsid w:val="00094D0B"/>
    <w:rsid w:val="00094E2D"/>
    <w:rsid w:val="00094E98"/>
    <w:rsid w:val="00095128"/>
    <w:rsid w:val="00095410"/>
    <w:rsid w:val="000958F4"/>
    <w:rsid w:val="00095C0D"/>
    <w:rsid w:val="00096174"/>
    <w:rsid w:val="00096F86"/>
    <w:rsid w:val="00096FE7"/>
    <w:rsid w:val="00097933"/>
    <w:rsid w:val="000A00D2"/>
    <w:rsid w:val="000A021F"/>
    <w:rsid w:val="000A0256"/>
    <w:rsid w:val="000A09C6"/>
    <w:rsid w:val="000A0A6A"/>
    <w:rsid w:val="000A0A74"/>
    <w:rsid w:val="000A0B5D"/>
    <w:rsid w:val="000A0F4E"/>
    <w:rsid w:val="000A158F"/>
    <w:rsid w:val="000A191C"/>
    <w:rsid w:val="000A1ACA"/>
    <w:rsid w:val="000A1C89"/>
    <w:rsid w:val="000A2374"/>
    <w:rsid w:val="000A2B4E"/>
    <w:rsid w:val="000A37DB"/>
    <w:rsid w:val="000A39EF"/>
    <w:rsid w:val="000A3DBE"/>
    <w:rsid w:val="000A3F40"/>
    <w:rsid w:val="000A42A5"/>
    <w:rsid w:val="000A437D"/>
    <w:rsid w:val="000A457D"/>
    <w:rsid w:val="000A482B"/>
    <w:rsid w:val="000A4A16"/>
    <w:rsid w:val="000A5353"/>
    <w:rsid w:val="000A5586"/>
    <w:rsid w:val="000A5B7A"/>
    <w:rsid w:val="000A5F07"/>
    <w:rsid w:val="000A600F"/>
    <w:rsid w:val="000A60EC"/>
    <w:rsid w:val="000A613F"/>
    <w:rsid w:val="000A6414"/>
    <w:rsid w:val="000A642C"/>
    <w:rsid w:val="000A7127"/>
    <w:rsid w:val="000A72B0"/>
    <w:rsid w:val="000A7487"/>
    <w:rsid w:val="000A762C"/>
    <w:rsid w:val="000A76FD"/>
    <w:rsid w:val="000A78F8"/>
    <w:rsid w:val="000A7D90"/>
    <w:rsid w:val="000B1153"/>
    <w:rsid w:val="000B1235"/>
    <w:rsid w:val="000B151B"/>
    <w:rsid w:val="000B190F"/>
    <w:rsid w:val="000B1A96"/>
    <w:rsid w:val="000B1BE3"/>
    <w:rsid w:val="000B1D5A"/>
    <w:rsid w:val="000B1F9F"/>
    <w:rsid w:val="000B22CD"/>
    <w:rsid w:val="000B2D1C"/>
    <w:rsid w:val="000B3101"/>
    <w:rsid w:val="000B3404"/>
    <w:rsid w:val="000B363C"/>
    <w:rsid w:val="000B3D7A"/>
    <w:rsid w:val="000B3EE2"/>
    <w:rsid w:val="000B41A9"/>
    <w:rsid w:val="000B44A6"/>
    <w:rsid w:val="000B45D2"/>
    <w:rsid w:val="000B4A74"/>
    <w:rsid w:val="000B4B5D"/>
    <w:rsid w:val="000B4DA0"/>
    <w:rsid w:val="000B5214"/>
    <w:rsid w:val="000B52B7"/>
    <w:rsid w:val="000B5345"/>
    <w:rsid w:val="000B5496"/>
    <w:rsid w:val="000B54AF"/>
    <w:rsid w:val="000B5B35"/>
    <w:rsid w:val="000B5E02"/>
    <w:rsid w:val="000B69CA"/>
    <w:rsid w:val="000B7111"/>
    <w:rsid w:val="000B74DA"/>
    <w:rsid w:val="000B758C"/>
    <w:rsid w:val="000B7DD2"/>
    <w:rsid w:val="000B7E6D"/>
    <w:rsid w:val="000B7FEB"/>
    <w:rsid w:val="000C01B3"/>
    <w:rsid w:val="000C0AC2"/>
    <w:rsid w:val="000C0D31"/>
    <w:rsid w:val="000C1A1E"/>
    <w:rsid w:val="000C1E21"/>
    <w:rsid w:val="000C206A"/>
    <w:rsid w:val="000C2C22"/>
    <w:rsid w:val="000C352C"/>
    <w:rsid w:val="000C3E09"/>
    <w:rsid w:val="000C3F73"/>
    <w:rsid w:val="000C3FE3"/>
    <w:rsid w:val="000C4004"/>
    <w:rsid w:val="000C434A"/>
    <w:rsid w:val="000C4742"/>
    <w:rsid w:val="000C4953"/>
    <w:rsid w:val="000C4A1A"/>
    <w:rsid w:val="000C5069"/>
    <w:rsid w:val="000C5237"/>
    <w:rsid w:val="000C5F11"/>
    <w:rsid w:val="000C602A"/>
    <w:rsid w:val="000C628A"/>
    <w:rsid w:val="000C63B7"/>
    <w:rsid w:val="000C69D0"/>
    <w:rsid w:val="000C6BBE"/>
    <w:rsid w:val="000C6D21"/>
    <w:rsid w:val="000C73B7"/>
    <w:rsid w:val="000C7620"/>
    <w:rsid w:val="000C7781"/>
    <w:rsid w:val="000C7982"/>
    <w:rsid w:val="000C7B5A"/>
    <w:rsid w:val="000C7C38"/>
    <w:rsid w:val="000D04F5"/>
    <w:rsid w:val="000D0BE2"/>
    <w:rsid w:val="000D10E4"/>
    <w:rsid w:val="000D10F7"/>
    <w:rsid w:val="000D135F"/>
    <w:rsid w:val="000D1463"/>
    <w:rsid w:val="000D19C1"/>
    <w:rsid w:val="000D1D40"/>
    <w:rsid w:val="000D1DEA"/>
    <w:rsid w:val="000D27E5"/>
    <w:rsid w:val="000D29AA"/>
    <w:rsid w:val="000D31CC"/>
    <w:rsid w:val="000D382E"/>
    <w:rsid w:val="000D384B"/>
    <w:rsid w:val="000D42BE"/>
    <w:rsid w:val="000D4381"/>
    <w:rsid w:val="000D46A5"/>
    <w:rsid w:val="000D4942"/>
    <w:rsid w:val="000D4985"/>
    <w:rsid w:val="000D4FBC"/>
    <w:rsid w:val="000D6B53"/>
    <w:rsid w:val="000D6C81"/>
    <w:rsid w:val="000D6D1D"/>
    <w:rsid w:val="000D725D"/>
    <w:rsid w:val="000D759E"/>
    <w:rsid w:val="000D760B"/>
    <w:rsid w:val="000D7BE3"/>
    <w:rsid w:val="000D7FE4"/>
    <w:rsid w:val="000E07E9"/>
    <w:rsid w:val="000E1284"/>
    <w:rsid w:val="000E1A64"/>
    <w:rsid w:val="000E2125"/>
    <w:rsid w:val="000E23DD"/>
    <w:rsid w:val="000E2A65"/>
    <w:rsid w:val="000E32BE"/>
    <w:rsid w:val="000E3EAD"/>
    <w:rsid w:val="000E3F49"/>
    <w:rsid w:val="000E4F79"/>
    <w:rsid w:val="000E509A"/>
    <w:rsid w:val="000E5484"/>
    <w:rsid w:val="000E574E"/>
    <w:rsid w:val="000E5966"/>
    <w:rsid w:val="000E5CF4"/>
    <w:rsid w:val="000E67E4"/>
    <w:rsid w:val="000E6CFE"/>
    <w:rsid w:val="000E6EDD"/>
    <w:rsid w:val="000E763C"/>
    <w:rsid w:val="000F0313"/>
    <w:rsid w:val="000F081D"/>
    <w:rsid w:val="000F0A88"/>
    <w:rsid w:val="000F0DD5"/>
    <w:rsid w:val="000F0EB1"/>
    <w:rsid w:val="000F1151"/>
    <w:rsid w:val="000F15F7"/>
    <w:rsid w:val="000F1715"/>
    <w:rsid w:val="000F19A4"/>
    <w:rsid w:val="000F1BB0"/>
    <w:rsid w:val="000F1D45"/>
    <w:rsid w:val="000F1D60"/>
    <w:rsid w:val="000F254D"/>
    <w:rsid w:val="000F2D9D"/>
    <w:rsid w:val="000F3248"/>
    <w:rsid w:val="000F345E"/>
    <w:rsid w:val="000F46AF"/>
    <w:rsid w:val="000F4727"/>
    <w:rsid w:val="000F4988"/>
    <w:rsid w:val="000F5346"/>
    <w:rsid w:val="000F56EE"/>
    <w:rsid w:val="000F5B0C"/>
    <w:rsid w:val="000F5F15"/>
    <w:rsid w:val="000F634C"/>
    <w:rsid w:val="000F655C"/>
    <w:rsid w:val="000F65CF"/>
    <w:rsid w:val="000F6982"/>
    <w:rsid w:val="000F6E35"/>
    <w:rsid w:val="00100396"/>
    <w:rsid w:val="0010039B"/>
    <w:rsid w:val="001009C4"/>
    <w:rsid w:val="00100D32"/>
    <w:rsid w:val="00101198"/>
    <w:rsid w:val="001011B9"/>
    <w:rsid w:val="001012C3"/>
    <w:rsid w:val="00101554"/>
    <w:rsid w:val="001017AC"/>
    <w:rsid w:val="00101CE2"/>
    <w:rsid w:val="00101E01"/>
    <w:rsid w:val="00101EAA"/>
    <w:rsid w:val="001022D6"/>
    <w:rsid w:val="0010292E"/>
    <w:rsid w:val="00102CAD"/>
    <w:rsid w:val="00102E26"/>
    <w:rsid w:val="00103143"/>
    <w:rsid w:val="00103820"/>
    <w:rsid w:val="0010385E"/>
    <w:rsid w:val="00103DF5"/>
    <w:rsid w:val="00103F84"/>
    <w:rsid w:val="001042D9"/>
    <w:rsid w:val="00104766"/>
    <w:rsid w:val="00104971"/>
    <w:rsid w:val="001068E2"/>
    <w:rsid w:val="00106DC0"/>
    <w:rsid w:val="00106F07"/>
    <w:rsid w:val="0010714E"/>
    <w:rsid w:val="00107C12"/>
    <w:rsid w:val="001102E8"/>
    <w:rsid w:val="00110488"/>
    <w:rsid w:val="00110A3E"/>
    <w:rsid w:val="00110F50"/>
    <w:rsid w:val="00111A8F"/>
    <w:rsid w:val="00111C34"/>
    <w:rsid w:val="0011251C"/>
    <w:rsid w:val="00112602"/>
    <w:rsid w:val="0011270C"/>
    <w:rsid w:val="001128A1"/>
    <w:rsid w:val="00112AF4"/>
    <w:rsid w:val="00112B03"/>
    <w:rsid w:val="00113139"/>
    <w:rsid w:val="00113391"/>
    <w:rsid w:val="001136F1"/>
    <w:rsid w:val="001140C1"/>
    <w:rsid w:val="00114B4A"/>
    <w:rsid w:val="0011531C"/>
    <w:rsid w:val="00115357"/>
    <w:rsid w:val="001158C6"/>
    <w:rsid w:val="00116292"/>
    <w:rsid w:val="00116354"/>
    <w:rsid w:val="0011701F"/>
    <w:rsid w:val="00117379"/>
    <w:rsid w:val="001176C0"/>
    <w:rsid w:val="001177D0"/>
    <w:rsid w:val="0011792D"/>
    <w:rsid w:val="00117B22"/>
    <w:rsid w:val="00117BC5"/>
    <w:rsid w:val="001202AE"/>
    <w:rsid w:val="001217CD"/>
    <w:rsid w:val="00122926"/>
    <w:rsid w:val="00123163"/>
    <w:rsid w:val="001234E0"/>
    <w:rsid w:val="001234FF"/>
    <w:rsid w:val="00123945"/>
    <w:rsid w:val="001239DF"/>
    <w:rsid w:val="00123BAB"/>
    <w:rsid w:val="00123C98"/>
    <w:rsid w:val="00123D5A"/>
    <w:rsid w:val="00123D6B"/>
    <w:rsid w:val="0012400C"/>
    <w:rsid w:val="001240AA"/>
    <w:rsid w:val="00124297"/>
    <w:rsid w:val="00124597"/>
    <w:rsid w:val="00124663"/>
    <w:rsid w:val="0012482F"/>
    <w:rsid w:val="00124B1E"/>
    <w:rsid w:val="00124CB6"/>
    <w:rsid w:val="00125C34"/>
    <w:rsid w:val="00125F3A"/>
    <w:rsid w:val="0012689F"/>
    <w:rsid w:val="001269F3"/>
    <w:rsid w:val="00126F2E"/>
    <w:rsid w:val="00126FF0"/>
    <w:rsid w:val="001270FC"/>
    <w:rsid w:val="001273E5"/>
    <w:rsid w:val="001277D5"/>
    <w:rsid w:val="00127A26"/>
    <w:rsid w:val="00127E36"/>
    <w:rsid w:val="00127F55"/>
    <w:rsid w:val="001300E9"/>
    <w:rsid w:val="001302CA"/>
    <w:rsid w:val="0013032F"/>
    <w:rsid w:val="001305B5"/>
    <w:rsid w:val="001309A5"/>
    <w:rsid w:val="00130A7D"/>
    <w:rsid w:val="00130FBE"/>
    <w:rsid w:val="001314D8"/>
    <w:rsid w:val="001316E4"/>
    <w:rsid w:val="00131983"/>
    <w:rsid w:val="00131C4D"/>
    <w:rsid w:val="001325FB"/>
    <w:rsid w:val="0013286D"/>
    <w:rsid w:val="0013291C"/>
    <w:rsid w:val="00132A7C"/>
    <w:rsid w:val="001345FE"/>
    <w:rsid w:val="00135124"/>
    <w:rsid w:val="001352E8"/>
    <w:rsid w:val="0013598A"/>
    <w:rsid w:val="00135A0F"/>
    <w:rsid w:val="00135BCC"/>
    <w:rsid w:val="00135E0E"/>
    <w:rsid w:val="00136749"/>
    <w:rsid w:val="00136A3B"/>
    <w:rsid w:val="00136D83"/>
    <w:rsid w:val="00136D9F"/>
    <w:rsid w:val="00136ED5"/>
    <w:rsid w:val="00137342"/>
    <w:rsid w:val="00137485"/>
    <w:rsid w:val="001377F0"/>
    <w:rsid w:val="0013793F"/>
    <w:rsid w:val="00137B79"/>
    <w:rsid w:val="001402C2"/>
    <w:rsid w:val="0014037F"/>
    <w:rsid w:val="001403D8"/>
    <w:rsid w:val="00140431"/>
    <w:rsid w:val="00140EA1"/>
    <w:rsid w:val="0014150B"/>
    <w:rsid w:val="0014188F"/>
    <w:rsid w:val="00141A1C"/>
    <w:rsid w:val="00141AAC"/>
    <w:rsid w:val="00141C50"/>
    <w:rsid w:val="00141CC4"/>
    <w:rsid w:val="0014237D"/>
    <w:rsid w:val="00142AC0"/>
    <w:rsid w:val="00142ACB"/>
    <w:rsid w:val="00142B77"/>
    <w:rsid w:val="0014308F"/>
    <w:rsid w:val="001433EB"/>
    <w:rsid w:val="00143AFD"/>
    <w:rsid w:val="0014499B"/>
    <w:rsid w:val="00144A8B"/>
    <w:rsid w:val="0014508D"/>
    <w:rsid w:val="00145505"/>
    <w:rsid w:val="00145D79"/>
    <w:rsid w:val="0014686C"/>
    <w:rsid w:val="00146B0E"/>
    <w:rsid w:val="00146B70"/>
    <w:rsid w:val="00146B81"/>
    <w:rsid w:val="00146C8B"/>
    <w:rsid w:val="00147577"/>
    <w:rsid w:val="00147894"/>
    <w:rsid w:val="00147C48"/>
    <w:rsid w:val="0015029B"/>
    <w:rsid w:val="001507E5"/>
    <w:rsid w:val="001507EE"/>
    <w:rsid w:val="0015085F"/>
    <w:rsid w:val="001508C3"/>
    <w:rsid w:val="00150957"/>
    <w:rsid w:val="00150AB2"/>
    <w:rsid w:val="00150DFC"/>
    <w:rsid w:val="001513BE"/>
    <w:rsid w:val="00151534"/>
    <w:rsid w:val="00151A1A"/>
    <w:rsid w:val="00151BA3"/>
    <w:rsid w:val="00151C74"/>
    <w:rsid w:val="0015209E"/>
    <w:rsid w:val="0015242E"/>
    <w:rsid w:val="0015292A"/>
    <w:rsid w:val="001532BD"/>
    <w:rsid w:val="00153538"/>
    <w:rsid w:val="00153754"/>
    <w:rsid w:val="00153AC2"/>
    <w:rsid w:val="00153C43"/>
    <w:rsid w:val="00153C58"/>
    <w:rsid w:val="00153E8B"/>
    <w:rsid w:val="00154220"/>
    <w:rsid w:val="001544F9"/>
    <w:rsid w:val="00154851"/>
    <w:rsid w:val="00154CCB"/>
    <w:rsid w:val="001551C2"/>
    <w:rsid w:val="0015580D"/>
    <w:rsid w:val="00155B2C"/>
    <w:rsid w:val="00155E3D"/>
    <w:rsid w:val="001560B2"/>
    <w:rsid w:val="00156132"/>
    <w:rsid w:val="001564E2"/>
    <w:rsid w:val="0016033D"/>
    <w:rsid w:val="0016088E"/>
    <w:rsid w:val="001609B7"/>
    <w:rsid w:val="00160B82"/>
    <w:rsid w:val="00160BF8"/>
    <w:rsid w:val="00160DF4"/>
    <w:rsid w:val="00161315"/>
    <w:rsid w:val="00161801"/>
    <w:rsid w:val="0016191F"/>
    <w:rsid w:val="0016249A"/>
    <w:rsid w:val="00162549"/>
    <w:rsid w:val="0016277F"/>
    <w:rsid w:val="00162AF7"/>
    <w:rsid w:val="00163047"/>
    <w:rsid w:val="00163236"/>
    <w:rsid w:val="00163920"/>
    <w:rsid w:val="00163995"/>
    <w:rsid w:val="001639D8"/>
    <w:rsid w:val="00163C3B"/>
    <w:rsid w:val="00164043"/>
    <w:rsid w:val="00164453"/>
    <w:rsid w:val="00164653"/>
    <w:rsid w:val="00164BBC"/>
    <w:rsid w:val="00164C12"/>
    <w:rsid w:val="00165727"/>
    <w:rsid w:val="00165CC1"/>
    <w:rsid w:val="00165F56"/>
    <w:rsid w:val="00166DBC"/>
    <w:rsid w:val="00166F59"/>
    <w:rsid w:val="0016728E"/>
    <w:rsid w:val="001677D9"/>
    <w:rsid w:val="00167995"/>
    <w:rsid w:val="001701FB"/>
    <w:rsid w:val="00170904"/>
    <w:rsid w:val="00170E24"/>
    <w:rsid w:val="001710E9"/>
    <w:rsid w:val="00171ADE"/>
    <w:rsid w:val="00171B18"/>
    <w:rsid w:val="00172101"/>
    <w:rsid w:val="001727F6"/>
    <w:rsid w:val="001737C1"/>
    <w:rsid w:val="001737D8"/>
    <w:rsid w:val="00173883"/>
    <w:rsid w:val="001739F0"/>
    <w:rsid w:val="00173A9F"/>
    <w:rsid w:val="00173C80"/>
    <w:rsid w:val="00173D02"/>
    <w:rsid w:val="00173E10"/>
    <w:rsid w:val="0017424F"/>
    <w:rsid w:val="001745D9"/>
    <w:rsid w:val="001746CC"/>
    <w:rsid w:val="00174A48"/>
    <w:rsid w:val="001752C4"/>
    <w:rsid w:val="0017569E"/>
    <w:rsid w:val="001756B1"/>
    <w:rsid w:val="00175882"/>
    <w:rsid w:val="00175AA1"/>
    <w:rsid w:val="00175EA7"/>
    <w:rsid w:val="00175FBB"/>
    <w:rsid w:val="00176079"/>
    <w:rsid w:val="0017617C"/>
    <w:rsid w:val="00176EAC"/>
    <w:rsid w:val="00176F44"/>
    <w:rsid w:val="001776E9"/>
    <w:rsid w:val="001779B5"/>
    <w:rsid w:val="00177D20"/>
    <w:rsid w:val="00180098"/>
    <w:rsid w:val="00180304"/>
    <w:rsid w:val="0018051D"/>
    <w:rsid w:val="00180B9D"/>
    <w:rsid w:val="00180CDF"/>
    <w:rsid w:val="00180DB4"/>
    <w:rsid w:val="00180E19"/>
    <w:rsid w:val="00181D86"/>
    <w:rsid w:val="00182326"/>
    <w:rsid w:val="001824EF"/>
    <w:rsid w:val="001825E1"/>
    <w:rsid w:val="0018263D"/>
    <w:rsid w:val="00182700"/>
    <w:rsid w:val="00182A3A"/>
    <w:rsid w:val="0018327C"/>
    <w:rsid w:val="001834ED"/>
    <w:rsid w:val="00183593"/>
    <w:rsid w:val="001836D9"/>
    <w:rsid w:val="0018392E"/>
    <w:rsid w:val="00183C84"/>
    <w:rsid w:val="00183E67"/>
    <w:rsid w:val="0018441D"/>
    <w:rsid w:val="001844E2"/>
    <w:rsid w:val="00184679"/>
    <w:rsid w:val="00184CD2"/>
    <w:rsid w:val="001851B5"/>
    <w:rsid w:val="00185574"/>
    <w:rsid w:val="00185AA5"/>
    <w:rsid w:val="00185B0C"/>
    <w:rsid w:val="00185B53"/>
    <w:rsid w:val="00185C35"/>
    <w:rsid w:val="001862B6"/>
    <w:rsid w:val="00186978"/>
    <w:rsid w:val="00186D47"/>
    <w:rsid w:val="00186DDB"/>
    <w:rsid w:val="0018784A"/>
    <w:rsid w:val="00187BBE"/>
    <w:rsid w:val="00187C3E"/>
    <w:rsid w:val="00187D7E"/>
    <w:rsid w:val="001903F6"/>
    <w:rsid w:val="00190853"/>
    <w:rsid w:val="001908AD"/>
    <w:rsid w:val="001913BD"/>
    <w:rsid w:val="001914D1"/>
    <w:rsid w:val="0019172B"/>
    <w:rsid w:val="00191974"/>
    <w:rsid w:val="00191F4F"/>
    <w:rsid w:val="0019209A"/>
    <w:rsid w:val="00192193"/>
    <w:rsid w:val="001924A7"/>
    <w:rsid w:val="0019265E"/>
    <w:rsid w:val="00192B4A"/>
    <w:rsid w:val="00192CC8"/>
    <w:rsid w:val="0019336A"/>
    <w:rsid w:val="0019355F"/>
    <w:rsid w:val="00193B61"/>
    <w:rsid w:val="00193C51"/>
    <w:rsid w:val="00193E2F"/>
    <w:rsid w:val="00193FE2"/>
    <w:rsid w:val="00194371"/>
    <w:rsid w:val="00194636"/>
    <w:rsid w:val="00194AF0"/>
    <w:rsid w:val="00195659"/>
    <w:rsid w:val="0019582E"/>
    <w:rsid w:val="00195F85"/>
    <w:rsid w:val="00195FFB"/>
    <w:rsid w:val="001962B0"/>
    <w:rsid w:val="001976B1"/>
    <w:rsid w:val="001976B3"/>
    <w:rsid w:val="0019779B"/>
    <w:rsid w:val="00197F42"/>
    <w:rsid w:val="001A02F0"/>
    <w:rsid w:val="001A0619"/>
    <w:rsid w:val="001A0B0A"/>
    <w:rsid w:val="001A17AE"/>
    <w:rsid w:val="001A1C4E"/>
    <w:rsid w:val="001A20C0"/>
    <w:rsid w:val="001A2573"/>
    <w:rsid w:val="001A2A53"/>
    <w:rsid w:val="001A36DF"/>
    <w:rsid w:val="001A3875"/>
    <w:rsid w:val="001A395D"/>
    <w:rsid w:val="001A3CF6"/>
    <w:rsid w:val="001A4258"/>
    <w:rsid w:val="001A42AE"/>
    <w:rsid w:val="001A4CD9"/>
    <w:rsid w:val="001A5091"/>
    <w:rsid w:val="001A63A4"/>
    <w:rsid w:val="001A6FA1"/>
    <w:rsid w:val="001A7216"/>
    <w:rsid w:val="001A73DB"/>
    <w:rsid w:val="001A76AE"/>
    <w:rsid w:val="001A78F7"/>
    <w:rsid w:val="001A7AB1"/>
    <w:rsid w:val="001A7BE6"/>
    <w:rsid w:val="001A7E13"/>
    <w:rsid w:val="001B01A1"/>
    <w:rsid w:val="001B0234"/>
    <w:rsid w:val="001B0275"/>
    <w:rsid w:val="001B02EF"/>
    <w:rsid w:val="001B078A"/>
    <w:rsid w:val="001B0EFF"/>
    <w:rsid w:val="001B0F15"/>
    <w:rsid w:val="001B10E0"/>
    <w:rsid w:val="001B112F"/>
    <w:rsid w:val="001B1188"/>
    <w:rsid w:val="001B11AA"/>
    <w:rsid w:val="001B12FD"/>
    <w:rsid w:val="001B1573"/>
    <w:rsid w:val="001B189C"/>
    <w:rsid w:val="001B1982"/>
    <w:rsid w:val="001B1CAB"/>
    <w:rsid w:val="001B1D70"/>
    <w:rsid w:val="001B1E2D"/>
    <w:rsid w:val="001B1E7C"/>
    <w:rsid w:val="001B20D2"/>
    <w:rsid w:val="001B2128"/>
    <w:rsid w:val="001B21F9"/>
    <w:rsid w:val="001B2341"/>
    <w:rsid w:val="001B248D"/>
    <w:rsid w:val="001B25FE"/>
    <w:rsid w:val="001B299C"/>
    <w:rsid w:val="001B2C00"/>
    <w:rsid w:val="001B2D40"/>
    <w:rsid w:val="001B2EEB"/>
    <w:rsid w:val="001B2F9F"/>
    <w:rsid w:val="001B3C23"/>
    <w:rsid w:val="001B40B8"/>
    <w:rsid w:val="001B4341"/>
    <w:rsid w:val="001B47A4"/>
    <w:rsid w:val="001B4803"/>
    <w:rsid w:val="001B48E8"/>
    <w:rsid w:val="001B4A8D"/>
    <w:rsid w:val="001B521F"/>
    <w:rsid w:val="001B5355"/>
    <w:rsid w:val="001B58D6"/>
    <w:rsid w:val="001B666E"/>
    <w:rsid w:val="001B6C55"/>
    <w:rsid w:val="001B7627"/>
    <w:rsid w:val="001B7633"/>
    <w:rsid w:val="001B7E91"/>
    <w:rsid w:val="001C01E2"/>
    <w:rsid w:val="001C0493"/>
    <w:rsid w:val="001C0C7A"/>
    <w:rsid w:val="001C0F94"/>
    <w:rsid w:val="001C1A0C"/>
    <w:rsid w:val="001C1D46"/>
    <w:rsid w:val="001C2258"/>
    <w:rsid w:val="001C2854"/>
    <w:rsid w:val="001C2BD4"/>
    <w:rsid w:val="001C2E9D"/>
    <w:rsid w:val="001C3653"/>
    <w:rsid w:val="001C3749"/>
    <w:rsid w:val="001C395D"/>
    <w:rsid w:val="001C3E84"/>
    <w:rsid w:val="001C42B0"/>
    <w:rsid w:val="001C4411"/>
    <w:rsid w:val="001C4BE6"/>
    <w:rsid w:val="001C4D8A"/>
    <w:rsid w:val="001C4F0D"/>
    <w:rsid w:val="001C508D"/>
    <w:rsid w:val="001C52CA"/>
    <w:rsid w:val="001C53AA"/>
    <w:rsid w:val="001C5691"/>
    <w:rsid w:val="001C5852"/>
    <w:rsid w:val="001C673D"/>
    <w:rsid w:val="001C6FBC"/>
    <w:rsid w:val="001C7400"/>
    <w:rsid w:val="001C7B64"/>
    <w:rsid w:val="001C7D2F"/>
    <w:rsid w:val="001D00F9"/>
    <w:rsid w:val="001D06E1"/>
    <w:rsid w:val="001D0D1D"/>
    <w:rsid w:val="001D0F3C"/>
    <w:rsid w:val="001D175E"/>
    <w:rsid w:val="001D1FE7"/>
    <w:rsid w:val="001D1FEA"/>
    <w:rsid w:val="001D215C"/>
    <w:rsid w:val="001D2208"/>
    <w:rsid w:val="001D24B8"/>
    <w:rsid w:val="001D2758"/>
    <w:rsid w:val="001D2771"/>
    <w:rsid w:val="001D34E6"/>
    <w:rsid w:val="001D35EA"/>
    <w:rsid w:val="001D3A11"/>
    <w:rsid w:val="001D428A"/>
    <w:rsid w:val="001D42C7"/>
    <w:rsid w:val="001D436A"/>
    <w:rsid w:val="001D44E0"/>
    <w:rsid w:val="001D4B99"/>
    <w:rsid w:val="001D4DE8"/>
    <w:rsid w:val="001D5108"/>
    <w:rsid w:val="001D5308"/>
    <w:rsid w:val="001D5339"/>
    <w:rsid w:val="001D60DD"/>
    <w:rsid w:val="001D666B"/>
    <w:rsid w:val="001D6839"/>
    <w:rsid w:val="001D6956"/>
    <w:rsid w:val="001D6BFC"/>
    <w:rsid w:val="001D7588"/>
    <w:rsid w:val="001D77E3"/>
    <w:rsid w:val="001D7950"/>
    <w:rsid w:val="001D79EA"/>
    <w:rsid w:val="001D7BEB"/>
    <w:rsid w:val="001D7D40"/>
    <w:rsid w:val="001E006A"/>
    <w:rsid w:val="001E00C6"/>
    <w:rsid w:val="001E035D"/>
    <w:rsid w:val="001E07E4"/>
    <w:rsid w:val="001E12C2"/>
    <w:rsid w:val="001E2A22"/>
    <w:rsid w:val="001E2B96"/>
    <w:rsid w:val="001E2BD8"/>
    <w:rsid w:val="001E2E69"/>
    <w:rsid w:val="001E2EBC"/>
    <w:rsid w:val="001E3192"/>
    <w:rsid w:val="001E33CE"/>
    <w:rsid w:val="001E38E9"/>
    <w:rsid w:val="001E3A65"/>
    <w:rsid w:val="001E3BD1"/>
    <w:rsid w:val="001E440D"/>
    <w:rsid w:val="001E4F40"/>
    <w:rsid w:val="001E51DB"/>
    <w:rsid w:val="001E5347"/>
    <w:rsid w:val="001E53E4"/>
    <w:rsid w:val="001E55EC"/>
    <w:rsid w:val="001E5F1E"/>
    <w:rsid w:val="001E5F41"/>
    <w:rsid w:val="001E64D4"/>
    <w:rsid w:val="001E6CFA"/>
    <w:rsid w:val="001E6DFD"/>
    <w:rsid w:val="001E6F2F"/>
    <w:rsid w:val="001E70A9"/>
    <w:rsid w:val="001E71B9"/>
    <w:rsid w:val="001E742C"/>
    <w:rsid w:val="001E7751"/>
    <w:rsid w:val="001E7E96"/>
    <w:rsid w:val="001F011A"/>
    <w:rsid w:val="001F0284"/>
    <w:rsid w:val="001F0B21"/>
    <w:rsid w:val="001F0F3D"/>
    <w:rsid w:val="001F103F"/>
    <w:rsid w:val="001F1438"/>
    <w:rsid w:val="001F1455"/>
    <w:rsid w:val="001F1A2C"/>
    <w:rsid w:val="001F253F"/>
    <w:rsid w:val="001F2612"/>
    <w:rsid w:val="001F26F2"/>
    <w:rsid w:val="001F271D"/>
    <w:rsid w:val="001F2D49"/>
    <w:rsid w:val="001F36DB"/>
    <w:rsid w:val="001F3C91"/>
    <w:rsid w:val="001F4075"/>
    <w:rsid w:val="001F41E7"/>
    <w:rsid w:val="001F4279"/>
    <w:rsid w:val="001F4401"/>
    <w:rsid w:val="001F4810"/>
    <w:rsid w:val="001F49E0"/>
    <w:rsid w:val="001F560C"/>
    <w:rsid w:val="001F58A2"/>
    <w:rsid w:val="001F5D65"/>
    <w:rsid w:val="001F60EE"/>
    <w:rsid w:val="001F6165"/>
    <w:rsid w:val="001F6331"/>
    <w:rsid w:val="001F6754"/>
    <w:rsid w:val="001F6984"/>
    <w:rsid w:val="001F7202"/>
    <w:rsid w:val="001F7305"/>
    <w:rsid w:val="001F730F"/>
    <w:rsid w:val="001F7B36"/>
    <w:rsid w:val="001F7D5F"/>
    <w:rsid w:val="001F7E0D"/>
    <w:rsid w:val="00200037"/>
    <w:rsid w:val="0020024A"/>
    <w:rsid w:val="00200798"/>
    <w:rsid w:val="00200AE5"/>
    <w:rsid w:val="00200C5F"/>
    <w:rsid w:val="00200DF6"/>
    <w:rsid w:val="002015FA"/>
    <w:rsid w:val="0020211B"/>
    <w:rsid w:val="002022A0"/>
    <w:rsid w:val="0020257A"/>
    <w:rsid w:val="00202C73"/>
    <w:rsid w:val="00203500"/>
    <w:rsid w:val="002036E5"/>
    <w:rsid w:val="00203AE7"/>
    <w:rsid w:val="00203D8A"/>
    <w:rsid w:val="002047A1"/>
    <w:rsid w:val="0020484A"/>
    <w:rsid w:val="002049F3"/>
    <w:rsid w:val="00204BDC"/>
    <w:rsid w:val="00204D34"/>
    <w:rsid w:val="00204D7C"/>
    <w:rsid w:val="00205391"/>
    <w:rsid w:val="00205843"/>
    <w:rsid w:val="00205B13"/>
    <w:rsid w:val="00205B5A"/>
    <w:rsid w:val="00205F5E"/>
    <w:rsid w:val="00206293"/>
    <w:rsid w:val="002066E3"/>
    <w:rsid w:val="0020690A"/>
    <w:rsid w:val="00206DD1"/>
    <w:rsid w:val="00206EE1"/>
    <w:rsid w:val="00206FA7"/>
    <w:rsid w:val="002073E2"/>
    <w:rsid w:val="00207469"/>
    <w:rsid w:val="0020785B"/>
    <w:rsid w:val="0020788C"/>
    <w:rsid w:val="00207E09"/>
    <w:rsid w:val="002100F4"/>
    <w:rsid w:val="0021066A"/>
    <w:rsid w:val="00210AF3"/>
    <w:rsid w:val="00211161"/>
    <w:rsid w:val="002112DF"/>
    <w:rsid w:val="0021149E"/>
    <w:rsid w:val="00211D16"/>
    <w:rsid w:val="00211D23"/>
    <w:rsid w:val="00212309"/>
    <w:rsid w:val="00212502"/>
    <w:rsid w:val="00212796"/>
    <w:rsid w:val="002127C6"/>
    <w:rsid w:val="0021285B"/>
    <w:rsid w:val="002132E8"/>
    <w:rsid w:val="00214430"/>
    <w:rsid w:val="0021457B"/>
    <w:rsid w:val="00214612"/>
    <w:rsid w:val="002146CE"/>
    <w:rsid w:val="002148B4"/>
    <w:rsid w:val="00215018"/>
    <w:rsid w:val="00215057"/>
    <w:rsid w:val="0021521A"/>
    <w:rsid w:val="00215278"/>
    <w:rsid w:val="002156E1"/>
    <w:rsid w:val="00215C95"/>
    <w:rsid w:val="00215EB4"/>
    <w:rsid w:val="00215FB2"/>
    <w:rsid w:val="002160D5"/>
    <w:rsid w:val="00216735"/>
    <w:rsid w:val="00216DBA"/>
    <w:rsid w:val="002172BF"/>
    <w:rsid w:val="002179B0"/>
    <w:rsid w:val="0022010A"/>
    <w:rsid w:val="00220CAE"/>
    <w:rsid w:val="00220E8F"/>
    <w:rsid w:val="002217DC"/>
    <w:rsid w:val="00221E8D"/>
    <w:rsid w:val="002226D8"/>
    <w:rsid w:val="00222FFF"/>
    <w:rsid w:val="0022321F"/>
    <w:rsid w:val="00223549"/>
    <w:rsid w:val="00223971"/>
    <w:rsid w:val="00223B0C"/>
    <w:rsid w:val="0022493B"/>
    <w:rsid w:val="00224B9A"/>
    <w:rsid w:val="00224E9A"/>
    <w:rsid w:val="0022533C"/>
    <w:rsid w:val="00225FFE"/>
    <w:rsid w:val="00226578"/>
    <w:rsid w:val="002268B9"/>
    <w:rsid w:val="00226EDC"/>
    <w:rsid w:val="0023001C"/>
    <w:rsid w:val="00230574"/>
    <w:rsid w:val="002308A6"/>
    <w:rsid w:val="00230F6E"/>
    <w:rsid w:val="002310D7"/>
    <w:rsid w:val="00231540"/>
    <w:rsid w:val="00231619"/>
    <w:rsid w:val="00231743"/>
    <w:rsid w:val="00231B5F"/>
    <w:rsid w:val="00231DE6"/>
    <w:rsid w:val="00231EC3"/>
    <w:rsid w:val="00231EDB"/>
    <w:rsid w:val="0023211C"/>
    <w:rsid w:val="00232586"/>
    <w:rsid w:val="00232765"/>
    <w:rsid w:val="002328AD"/>
    <w:rsid w:val="00232B69"/>
    <w:rsid w:val="00233774"/>
    <w:rsid w:val="00233CDB"/>
    <w:rsid w:val="0023409D"/>
    <w:rsid w:val="002354B5"/>
    <w:rsid w:val="002355D8"/>
    <w:rsid w:val="00235757"/>
    <w:rsid w:val="00235A48"/>
    <w:rsid w:val="00235BFE"/>
    <w:rsid w:val="00235CD3"/>
    <w:rsid w:val="00236378"/>
    <w:rsid w:val="00236744"/>
    <w:rsid w:val="00236A2F"/>
    <w:rsid w:val="00236E4C"/>
    <w:rsid w:val="00236E9E"/>
    <w:rsid w:val="00236F02"/>
    <w:rsid w:val="00237216"/>
    <w:rsid w:val="0023768E"/>
    <w:rsid w:val="00237AA3"/>
    <w:rsid w:val="002403B9"/>
    <w:rsid w:val="0024045A"/>
    <w:rsid w:val="00240AF5"/>
    <w:rsid w:val="00240B50"/>
    <w:rsid w:val="00240CD4"/>
    <w:rsid w:val="00240CF0"/>
    <w:rsid w:val="00240E24"/>
    <w:rsid w:val="0024232D"/>
    <w:rsid w:val="0024241C"/>
    <w:rsid w:val="00242524"/>
    <w:rsid w:val="00242B2B"/>
    <w:rsid w:val="00242B92"/>
    <w:rsid w:val="00242BD2"/>
    <w:rsid w:val="002436D7"/>
    <w:rsid w:val="00243B90"/>
    <w:rsid w:val="00243BEB"/>
    <w:rsid w:val="00243C38"/>
    <w:rsid w:val="00243C3E"/>
    <w:rsid w:val="00243E8F"/>
    <w:rsid w:val="00243F68"/>
    <w:rsid w:val="0024439B"/>
    <w:rsid w:val="00244488"/>
    <w:rsid w:val="00244593"/>
    <w:rsid w:val="00245697"/>
    <w:rsid w:val="002459C2"/>
    <w:rsid w:val="00245D60"/>
    <w:rsid w:val="002467F3"/>
    <w:rsid w:val="00246F5D"/>
    <w:rsid w:val="002473C2"/>
    <w:rsid w:val="002476B6"/>
    <w:rsid w:val="0024772D"/>
    <w:rsid w:val="0024793E"/>
    <w:rsid w:val="0025001D"/>
    <w:rsid w:val="00250584"/>
    <w:rsid w:val="00250848"/>
    <w:rsid w:val="0025090B"/>
    <w:rsid w:val="00250CB3"/>
    <w:rsid w:val="00250F92"/>
    <w:rsid w:val="00250F97"/>
    <w:rsid w:val="0025145E"/>
    <w:rsid w:val="0025150A"/>
    <w:rsid w:val="002518D0"/>
    <w:rsid w:val="00251E59"/>
    <w:rsid w:val="00252032"/>
    <w:rsid w:val="00252093"/>
    <w:rsid w:val="0025222F"/>
    <w:rsid w:val="0025241E"/>
    <w:rsid w:val="00252AAC"/>
    <w:rsid w:val="00252E38"/>
    <w:rsid w:val="002530C0"/>
    <w:rsid w:val="002539DE"/>
    <w:rsid w:val="00253B92"/>
    <w:rsid w:val="00253EBB"/>
    <w:rsid w:val="00253EBC"/>
    <w:rsid w:val="00253F21"/>
    <w:rsid w:val="00254210"/>
    <w:rsid w:val="00254665"/>
    <w:rsid w:val="00254882"/>
    <w:rsid w:val="00254B15"/>
    <w:rsid w:val="00254C06"/>
    <w:rsid w:val="002550A9"/>
    <w:rsid w:val="00255C4F"/>
    <w:rsid w:val="002560E8"/>
    <w:rsid w:val="002561E8"/>
    <w:rsid w:val="0025637E"/>
    <w:rsid w:val="00256658"/>
    <w:rsid w:val="00256DF5"/>
    <w:rsid w:val="00256EF2"/>
    <w:rsid w:val="00256F44"/>
    <w:rsid w:val="002576D6"/>
    <w:rsid w:val="0025782D"/>
    <w:rsid w:val="00257951"/>
    <w:rsid w:val="00257B26"/>
    <w:rsid w:val="00257D12"/>
    <w:rsid w:val="00260137"/>
    <w:rsid w:val="0026059B"/>
    <w:rsid w:val="002605BF"/>
    <w:rsid w:val="00260ABC"/>
    <w:rsid w:val="00261513"/>
    <w:rsid w:val="002618C4"/>
    <w:rsid w:val="00261C62"/>
    <w:rsid w:val="00261DF6"/>
    <w:rsid w:val="00261E4A"/>
    <w:rsid w:val="0026206E"/>
    <w:rsid w:val="00262481"/>
    <w:rsid w:val="002629A0"/>
    <w:rsid w:val="002629AD"/>
    <w:rsid w:val="00262AE0"/>
    <w:rsid w:val="00262B1B"/>
    <w:rsid w:val="002635E8"/>
    <w:rsid w:val="00264194"/>
    <w:rsid w:val="00265350"/>
    <w:rsid w:val="0026579B"/>
    <w:rsid w:val="002657EA"/>
    <w:rsid w:val="0026588D"/>
    <w:rsid w:val="00265A28"/>
    <w:rsid w:val="002660DC"/>
    <w:rsid w:val="002660F8"/>
    <w:rsid w:val="00266150"/>
    <w:rsid w:val="002661C0"/>
    <w:rsid w:val="00266363"/>
    <w:rsid w:val="002668D1"/>
    <w:rsid w:val="00266DC1"/>
    <w:rsid w:val="002671A0"/>
    <w:rsid w:val="0026721C"/>
    <w:rsid w:val="002675E6"/>
    <w:rsid w:val="0026798D"/>
    <w:rsid w:val="00267F17"/>
    <w:rsid w:val="0027001B"/>
    <w:rsid w:val="00270408"/>
    <w:rsid w:val="00270466"/>
    <w:rsid w:val="002710EE"/>
    <w:rsid w:val="002713F0"/>
    <w:rsid w:val="00271401"/>
    <w:rsid w:val="002716DD"/>
    <w:rsid w:val="00271F40"/>
    <w:rsid w:val="00272358"/>
    <w:rsid w:val="0027327B"/>
    <w:rsid w:val="00273DAC"/>
    <w:rsid w:val="00273EE3"/>
    <w:rsid w:val="002744CE"/>
    <w:rsid w:val="002746C4"/>
    <w:rsid w:val="002749DB"/>
    <w:rsid w:val="00274A72"/>
    <w:rsid w:val="00274D37"/>
    <w:rsid w:val="00274D65"/>
    <w:rsid w:val="00274F38"/>
    <w:rsid w:val="00274FBA"/>
    <w:rsid w:val="0027517D"/>
    <w:rsid w:val="0027536E"/>
    <w:rsid w:val="002754D2"/>
    <w:rsid w:val="002756B3"/>
    <w:rsid w:val="00275736"/>
    <w:rsid w:val="00275947"/>
    <w:rsid w:val="00275A33"/>
    <w:rsid w:val="00275F7E"/>
    <w:rsid w:val="00275FAB"/>
    <w:rsid w:val="00276125"/>
    <w:rsid w:val="0027620C"/>
    <w:rsid w:val="00276365"/>
    <w:rsid w:val="002763E5"/>
    <w:rsid w:val="002765D7"/>
    <w:rsid w:val="00276666"/>
    <w:rsid w:val="00276678"/>
    <w:rsid w:val="00276E58"/>
    <w:rsid w:val="00277872"/>
    <w:rsid w:val="0027796A"/>
    <w:rsid w:val="0027796E"/>
    <w:rsid w:val="00277D90"/>
    <w:rsid w:val="00277E70"/>
    <w:rsid w:val="002800D5"/>
    <w:rsid w:val="0028080B"/>
    <w:rsid w:val="002808AE"/>
    <w:rsid w:val="00280C40"/>
    <w:rsid w:val="002814C3"/>
    <w:rsid w:val="002817AA"/>
    <w:rsid w:val="00282520"/>
    <w:rsid w:val="00283743"/>
    <w:rsid w:val="00283754"/>
    <w:rsid w:val="00283E56"/>
    <w:rsid w:val="00283ED2"/>
    <w:rsid w:val="002840F7"/>
    <w:rsid w:val="00284113"/>
    <w:rsid w:val="00284C41"/>
    <w:rsid w:val="002852CF"/>
    <w:rsid w:val="00285552"/>
    <w:rsid w:val="0028593B"/>
    <w:rsid w:val="00285A17"/>
    <w:rsid w:val="00285C40"/>
    <w:rsid w:val="0028601A"/>
    <w:rsid w:val="002860CC"/>
    <w:rsid w:val="0028615A"/>
    <w:rsid w:val="00286385"/>
    <w:rsid w:val="002865C0"/>
    <w:rsid w:val="00286695"/>
    <w:rsid w:val="00286A6B"/>
    <w:rsid w:val="00287072"/>
    <w:rsid w:val="0028758C"/>
    <w:rsid w:val="00287716"/>
    <w:rsid w:val="00287C9B"/>
    <w:rsid w:val="00287CDE"/>
    <w:rsid w:val="00290039"/>
    <w:rsid w:val="00290419"/>
    <w:rsid w:val="002904E0"/>
    <w:rsid w:val="00290B25"/>
    <w:rsid w:val="00290E8C"/>
    <w:rsid w:val="002913B5"/>
    <w:rsid w:val="00291916"/>
    <w:rsid w:val="002919E3"/>
    <w:rsid w:val="00291B20"/>
    <w:rsid w:val="00291D06"/>
    <w:rsid w:val="00291EA9"/>
    <w:rsid w:val="00292119"/>
    <w:rsid w:val="002922B2"/>
    <w:rsid w:val="002922C9"/>
    <w:rsid w:val="002928FE"/>
    <w:rsid w:val="00293114"/>
    <w:rsid w:val="00293226"/>
    <w:rsid w:val="0029360B"/>
    <w:rsid w:val="002946A3"/>
    <w:rsid w:val="002946D0"/>
    <w:rsid w:val="00294966"/>
    <w:rsid w:val="0029526D"/>
    <w:rsid w:val="002956DC"/>
    <w:rsid w:val="00295F77"/>
    <w:rsid w:val="0029604E"/>
    <w:rsid w:val="0029613F"/>
    <w:rsid w:val="00296C43"/>
    <w:rsid w:val="00296DC4"/>
    <w:rsid w:val="0029705A"/>
    <w:rsid w:val="0029713F"/>
    <w:rsid w:val="002971CD"/>
    <w:rsid w:val="002978F3"/>
    <w:rsid w:val="00297D66"/>
    <w:rsid w:val="002A01A4"/>
    <w:rsid w:val="002A081C"/>
    <w:rsid w:val="002A0AB1"/>
    <w:rsid w:val="002A0DE1"/>
    <w:rsid w:val="002A0F51"/>
    <w:rsid w:val="002A1A4D"/>
    <w:rsid w:val="002A1CA2"/>
    <w:rsid w:val="002A20E4"/>
    <w:rsid w:val="002A26FF"/>
    <w:rsid w:val="002A276F"/>
    <w:rsid w:val="002A27B9"/>
    <w:rsid w:val="002A2D91"/>
    <w:rsid w:val="002A3215"/>
    <w:rsid w:val="002A32B2"/>
    <w:rsid w:val="002A353B"/>
    <w:rsid w:val="002A36E0"/>
    <w:rsid w:val="002A37C1"/>
    <w:rsid w:val="002A446B"/>
    <w:rsid w:val="002A4956"/>
    <w:rsid w:val="002A5391"/>
    <w:rsid w:val="002A54B6"/>
    <w:rsid w:val="002A563B"/>
    <w:rsid w:val="002A5C30"/>
    <w:rsid w:val="002A6A26"/>
    <w:rsid w:val="002A6DC6"/>
    <w:rsid w:val="002A7212"/>
    <w:rsid w:val="002A729E"/>
    <w:rsid w:val="002A77DC"/>
    <w:rsid w:val="002B0242"/>
    <w:rsid w:val="002B0331"/>
    <w:rsid w:val="002B057F"/>
    <w:rsid w:val="002B05CA"/>
    <w:rsid w:val="002B0681"/>
    <w:rsid w:val="002B0881"/>
    <w:rsid w:val="002B08BC"/>
    <w:rsid w:val="002B08E9"/>
    <w:rsid w:val="002B0996"/>
    <w:rsid w:val="002B0E50"/>
    <w:rsid w:val="002B0FCD"/>
    <w:rsid w:val="002B1806"/>
    <w:rsid w:val="002B1B9E"/>
    <w:rsid w:val="002B1BB2"/>
    <w:rsid w:val="002B252F"/>
    <w:rsid w:val="002B2879"/>
    <w:rsid w:val="002B2A29"/>
    <w:rsid w:val="002B2A8B"/>
    <w:rsid w:val="002B335D"/>
    <w:rsid w:val="002B35AE"/>
    <w:rsid w:val="002B3C8E"/>
    <w:rsid w:val="002B43E9"/>
    <w:rsid w:val="002B45D2"/>
    <w:rsid w:val="002B45DD"/>
    <w:rsid w:val="002B54E1"/>
    <w:rsid w:val="002B6143"/>
    <w:rsid w:val="002B70D6"/>
    <w:rsid w:val="002B76EC"/>
    <w:rsid w:val="002B77A6"/>
    <w:rsid w:val="002B7A29"/>
    <w:rsid w:val="002B7CA9"/>
    <w:rsid w:val="002B7CAC"/>
    <w:rsid w:val="002B7EDB"/>
    <w:rsid w:val="002C020D"/>
    <w:rsid w:val="002C02FF"/>
    <w:rsid w:val="002C099B"/>
    <w:rsid w:val="002C0DFA"/>
    <w:rsid w:val="002C1458"/>
    <w:rsid w:val="002C1722"/>
    <w:rsid w:val="002C1A3C"/>
    <w:rsid w:val="002C1D3E"/>
    <w:rsid w:val="002C1F49"/>
    <w:rsid w:val="002C25A9"/>
    <w:rsid w:val="002C266C"/>
    <w:rsid w:val="002C2AA8"/>
    <w:rsid w:val="002C302C"/>
    <w:rsid w:val="002C31EE"/>
    <w:rsid w:val="002C42E4"/>
    <w:rsid w:val="002C471E"/>
    <w:rsid w:val="002C4886"/>
    <w:rsid w:val="002C494C"/>
    <w:rsid w:val="002C4ACE"/>
    <w:rsid w:val="002C4B38"/>
    <w:rsid w:val="002C4B9B"/>
    <w:rsid w:val="002C4ED4"/>
    <w:rsid w:val="002C53CC"/>
    <w:rsid w:val="002C576F"/>
    <w:rsid w:val="002C5D74"/>
    <w:rsid w:val="002C5E44"/>
    <w:rsid w:val="002C6667"/>
    <w:rsid w:val="002C6BF4"/>
    <w:rsid w:val="002C6E76"/>
    <w:rsid w:val="002C6E9E"/>
    <w:rsid w:val="002C7305"/>
    <w:rsid w:val="002C7475"/>
    <w:rsid w:val="002C752F"/>
    <w:rsid w:val="002C7936"/>
    <w:rsid w:val="002C7A45"/>
    <w:rsid w:val="002D0190"/>
    <w:rsid w:val="002D05A8"/>
    <w:rsid w:val="002D05AE"/>
    <w:rsid w:val="002D0BF4"/>
    <w:rsid w:val="002D0D16"/>
    <w:rsid w:val="002D12A7"/>
    <w:rsid w:val="002D1DC8"/>
    <w:rsid w:val="002D2684"/>
    <w:rsid w:val="002D2813"/>
    <w:rsid w:val="002D284F"/>
    <w:rsid w:val="002D2980"/>
    <w:rsid w:val="002D2A30"/>
    <w:rsid w:val="002D2A32"/>
    <w:rsid w:val="002D2DBC"/>
    <w:rsid w:val="002D31D5"/>
    <w:rsid w:val="002D3D01"/>
    <w:rsid w:val="002D3D50"/>
    <w:rsid w:val="002D3E33"/>
    <w:rsid w:val="002D3F0D"/>
    <w:rsid w:val="002D466E"/>
    <w:rsid w:val="002D4B41"/>
    <w:rsid w:val="002D4C44"/>
    <w:rsid w:val="002D4C63"/>
    <w:rsid w:val="002D4F97"/>
    <w:rsid w:val="002D5006"/>
    <w:rsid w:val="002D5286"/>
    <w:rsid w:val="002D57AD"/>
    <w:rsid w:val="002D587D"/>
    <w:rsid w:val="002D5F8A"/>
    <w:rsid w:val="002D6478"/>
    <w:rsid w:val="002D7498"/>
    <w:rsid w:val="002D79E5"/>
    <w:rsid w:val="002D7D04"/>
    <w:rsid w:val="002E118C"/>
    <w:rsid w:val="002E1ABE"/>
    <w:rsid w:val="002E1BCA"/>
    <w:rsid w:val="002E1CC7"/>
    <w:rsid w:val="002E1ED3"/>
    <w:rsid w:val="002E1F55"/>
    <w:rsid w:val="002E203C"/>
    <w:rsid w:val="002E21A4"/>
    <w:rsid w:val="002E27F4"/>
    <w:rsid w:val="002E286B"/>
    <w:rsid w:val="002E290E"/>
    <w:rsid w:val="002E30D7"/>
    <w:rsid w:val="002E3317"/>
    <w:rsid w:val="002E4063"/>
    <w:rsid w:val="002E45CE"/>
    <w:rsid w:val="002E4D81"/>
    <w:rsid w:val="002E5094"/>
    <w:rsid w:val="002E5203"/>
    <w:rsid w:val="002E5337"/>
    <w:rsid w:val="002E5A0D"/>
    <w:rsid w:val="002E6555"/>
    <w:rsid w:val="002E6D62"/>
    <w:rsid w:val="002E7A0D"/>
    <w:rsid w:val="002E7F3F"/>
    <w:rsid w:val="002F0271"/>
    <w:rsid w:val="002F0424"/>
    <w:rsid w:val="002F07ED"/>
    <w:rsid w:val="002F0B3F"/>
    <w:rsid w:val="002F0B82"/>
    <w:rsid w:val="002F10C7"/>
    <w:rsid w:val="002F15BD"/>
    <w:rsid w:val="002F1F3E"/>
    <w:rsid w:val="002F2287"/>
    <w:rsid w:val="002F24E0"/>
    <w:rsid w:val="002F26E0"/>
    <w:rsid w:val="002F3E36"/>
    <w:rsid w:val="002F419C"/>
    <w:rsid w:val="002F4B70"/>
    <w:rsid w:val="002F504C"/>
    <w:rsid w:val="002F52D3"/>
    <w:rsid w:val="002F561A"/>
    <w:rsid w:val="002F5C44"/>
    <w:rsid w:val="002F5EDA"/>
    <w:rsid w:val="002F5F8B"/>
    <w:rsid w:val="002F6448"/>
    <w:rsid w:val="002F6518"/>
    <w:rsid w:val="002F701F"/>
    <w:rsid w:val="002F71F6"/>
    <w:rsid w:val="002F74DB"/>
    <w:rsid w:val="002F7522"/>
    <w:rsid w:val="002F754C"/>
    <w:rsid w:val="002F75C9"/>
    <w:rsid w:val="002F796A"/>
    <w:rsid w:val="002F7B9A"/>
    <w:rsid w:val="002F7DE3"/>
    <w:rsid w:val="002F7E22"/>
    <w:rsid w:val="003009CE"/>
    <w:rsid w:val="00300F46"/>
    <w:rsid w:val="003011FE"/>
    <w:rsid w:val="0030160B"/>
    <w:rsid w:val="00301708"/>
    <w:rsid w:val="00301862"/>
    <w:rsid w:val="003019B8"/>
    <w:rsid w:val="00301F86"/>
    <w:rsid w:val="00302421"/>
    <w:rsid w:val="00302844"/>
    <w:rsid w:val="00302ECE"/>
    <w:rsid w:val="003032D6"/>
    <w:rsid w:val="00303BF8"/>
    <w:rsid w:val="00303FE9"/>
    <w:rsid w:val="00303FFD"/>
    <w:rsid w:val="003042AA"/>
    <w:rsid w:val="003047AC"/>
    <w:rsid w:val="003047F6"/>
    <w:rsid w:val="00304920"/>
    <w:rsid w:val="00304AD4"/>
    <w:rsid w:val="00304B11"/>
    <w:rsid w:val="00304FD8"/>
    <w:rsid w:val="0030502A"/>
    <w:rsid w:val="003051FA"/>
    <w:rsid w:val="003053D3"/>
    <w:rsid w:val="00305424"/>
    <w:rsid w:val="003057F3"/>
    <w:rsid w:val="00306176"/>
    <w:rsid w:val="003062C9"/>
    <w:rsid w:val="003065FE"/>
    <w:rsid w:val="00306709"/>
    <w:rsid w:val="00306BC3"/>
    <w:rsid w:val="0030790D"/>
    <w:rsid w:val="00307B13"/>
    <w:rsid w:val="00307B33"/>
    <w:rsid w:val="00307C4E"/>
    <w:rsid w:val="00307E45"/>
    <w:rsid w:val="00307F65"/>
    <w:rsid w:val="00310618"/>
    <w:rsid w:val="003109A8"/>
    <w:rsid w:val="00310BB1"/>
    <w:rsid w:val="00310FDF"/>
    <w:rsid w:val="00311EBE"/>
    <w:rsid w:val="00312F69"/>
    <w:rsid w:val="00312FCF"/>
    <w:rsid w:val="0031304C"/>
    <w:rsid w:val="00313C9E"/>
    <w:rsid w:val="00313E84"/>
    <w:rsid w:val="003142B8"/>
    <w:rsid w:val="003145BD"/>
    <w:rsid w:val="00314BA0"/>
    <w:rsid w:val="00314C9A"/>
    <w:rsid w:val="003154DB"/>
    <w:rsid w:val="0031614C"/>
    <w:rsid w:val="00316712"/>
    <w:rsid w:val="003168F4"/>
    <w:rsid w:val="00316CB9"/>
    <w:rsid w:val="00316CF4"/>
    <w:rsid w:val="0031725B"/>
    <w:rsid w:val="00317662"/>
    <w:rsid w:val="00320C07"/>
    <w:rsid w:val="003219F7"/>
    <w:rsid w:val="00321D97"/>
    <w:rsid w:val="00322369"/>
    <w:rsid w:val="003227B3"/>
    <w:rsid w:val="003230CF"/>
    <w:rsid w:val="003231C9"/>
    <w:rsid w:val="00323599"/>
    <w:rsid w:val="0032367F"/>
    <w:rsid w:val="00323DA7"/>
    <w:rsid w:val="00323F4A"/>
    <w:rsid w:val="00324B46"/>
    <w:rsid w:val="00325217"/>
    <w:rsid w:val="003256D1"/>
    <w:rsid w:val="00325796"/>
    <w:rsid w:val="0032591A"/>
    <w:rsid w:val="00325AF7"/>
    <w:rsid w:val="00325DDA"/>
    <w:rsid w:val="003260CE"/>
    <w:rsid w:val="00326810"/>
    <w:rsid w:val="003268A6"/>
    <w:rsid w:val="00326979"/>
    <w:rsid w:val="00327070"/>
    <w:rsid w:val="00327737"/>
    <w:rsid w:val="0033026F"/>
    <w:rsid w:val="00330408"/>
    <w:rsid w:val="00330AE5"/>
    <w:rsid w:val="00330C65"/>
    <w:rsid w:val="00330C8A"/>
    <w:rsid w:val="0033109E"/>
    <w:rsid w:val="00331937"/>
    <w:rsid w:val="003319A8"/>
    <w:rsid w:val="003322BC"/>
    <w:rsid w:val="0033250E"/>
    <w:rsid w:val="0033372D"/>
    <w:rsid w:val="003338AE"/>
    <w:rsid w:val="00333AE7"/>
    <w:rsid w:val="003342D5"/>
    <w:rsid w:val="003345A2"/>
    <w:rsid w:val="00334EF5"/>
    <w:rsid w:val="00335FB9"/>
    <w:rsid w:val="003362B3"/>
    <w:rsid w:val="003362D8"/>
    <w:rsid w:val="00336BA3"/>
    <w:rsid w:val="0033709F"/>
    <w:rsid w:val="00337D48"/>
    <w:rsid w:val="003403D3"/>
    <w:rsid w:val="003416DF"/>
    <w:rsid w:val="003417F3"/>
    <w:rsid w:val="00341D2F"/>
    <w:rsid w:val="00341F75"/>
    <w:rsid w:val="00342154"/>
    <w:rsid w:val="00342290"/>
    <w:rsid w:val="0034260D"/>
    <w:rsid w:val="003428FC"/>
    <w:rsid w:val="00342E58"/>
    <w:rsid w:val="0034333B"/>
    <w:rsid w:val="0034373E"/>
    <w:rsid w:val="00344320"/>
    <w:rsid w:val="00344ADD"/>
    <w:rsid w:val="00344C42"/>
    <w:rsid w:val="00344D75"/>
    <w:rsid w:val="00344E18"/>
    <w:rsid w:val="003454B9"/>
    <w:rsid w:val="00345562"/>
    <w:rsid w:val="00345B87"/>
    <w:rsid w:val="00346779"/>
    <w:rsid w:val="00346A1D"/>
    <w:rsid w:val="00347096"/>
    <w:rsid w:val="00347D98"/>
    <w:rsid w:val="003503A3"/>
    <w:rsid w:val="003505E1"/>
    <w:rsid w:val="00350948"/>
    <w:rsid w:val="00350EC1"/>
    <w:rsid w:val="00350F1B"/>
    <w:rsid w:val="00350F7B"/>
    <w:rsid w:val="0035155C"/>
    <w:rsid w:val="0035158A"/>
    <w:rsid w:val="00351AE4"/>
    <w:rsid w:val="00352096"/>
    <w:rsid w:val="00352155"/>
    <w:rsid w:val="00352591"/>
    <w:rsid w:val="0035281E"/>
    <w:rsid w:val="00352A84"/>
    <w:rsid w:val="00353B4E"/>
    <w:rsid w:val="00353C2C"/>
    <w:rsid w:val="00354363"/>
    <w:rsid w:val="00354753"/>
    <w:rsid w:val="003547BB"/>
    <w:rsid w:val="003547F1"/>
    <w:rsid w:val="003554B5"/>
    <w:rsid w:val="00355866"/>
    <w:rsid w:val="00355C05"/>
    <w:rsid w:val="00355C5E"/>
    <w:rsid w:val="00357CD1"/>
    <w:rsid w:val="00357DF6"/>
    <w:rsid w:val="003601BB"/>
    <w:rsid w:val="003603B2"/>
    <w:rsid w:val="00360F9F"/>
    <w:rsid w:val="003611FF"/>
    <w:rsid w:val="003615BB"/>
    <w:rsid w:val="00361801"/>
    <w:rsid w:val="00361C62"/>
    <w:rsid w:val="00361E68"/>
    <w:rsid w:val="00361EC5"/>
    <w:rsid w:val="0036244A"/>
    <w:rsid w:val="003626F5"/>
    <w:rsid w:val="00362EF9"/>
    <w:rsid w:val="003633F2"/>
    <w:rsid w:val="00363CDF"/>
    <w:rsid w:val="00363F47"/>
    <w:rsid w:val="0036418D"/>
    <w:rsid w:val="00364227"/>
    <w:rsid w:val="00364371"/>
    <w:rsid w:val="00364375"/>
    <w:rsid w:val="003652FC"/>
    <w:rsid w:val="0036556F"/>
    <w:rsid w:val="00366323"/>
    <w:rsid w:val="003664A3"/>
    <w:rsid w:val="0036678C"/>
    <w:rsid w:val="003668AC"/>
    <w:rsid w:val="00367198"/>
    <w:rsid w:val="003671DD"/>
    <w:rsid w:val="003671E4"/>
    <w:rsid w:val="003675D4"/>
    <w:rsid w:val="00367619"/>
    <w:rsid w:val="0036789D"/>
    <w:rsid w:val="00367CFF"/>
    <w:rsid w:val="00367D35"/>
    <w:rsid w:val="00370332"/>
    <w:rsid w:val="00370648"/>
    <w:rsid w:val="00370AAB"/>
    <w:rsid w:val="00371B3A"/>
    <w:rsid w:val="00372C47"/>
    <w:rsid w:val="00372C66"/>
    <w:rsid w:val="00372D00"/>
    <w:rsid w:val="00372D50"/>
    <w:rsid w:val="00372EBA"/>
    <w:rsid w:val="003730D5"/>
    <w:rsid w:val="00373136"/>
    <w:rsid w:val="0037318B"/>
    <w:rsid w:val="00373502"/>
    <w:rsid w:val="00373629"/>
    <w:rsid w:val="00373E19"/>
    <w:rsid w:val="00373EFD"/>
    <w:rsid w:val="00373FC0"/>
    <w:rsid w:val="003741E7"/>
    <w:rsid w:val="003748BC"/>
    <w:rsid w:val="003748DA"/>
    <w:rsid w:val="0037492F"/>
    <w:rsid w:val="00375225"/>
    <w:rsid w:val="0037524F"/>
    <w:rsid w:val="003758A6"/>
    <w:rsid w:val="00375976"/>
    <w:rsid w:val="0037680A"/>
    <w:rsid w:val="00377136"/>
    <w:rsid w:val="00377350"/>
    <w:rsid w:val="003775A4"/>
    <w:rsid w:val="00377960"/>
    <w:rsid w:val="00377B4A"/>
    <w:rsid w:val="00377D9F"/>
    <w:rsid w:val="00377E07"/>
    <w:rsid w:val="00380A5C"/>
    <w:rsid w:val="00381B0F"/>
    <w:rsid w:val="0038224C"/>
    <w:rsid w:val="00382395"/>
    <w:rsid w:val="0038243F"/>
    <w:rsid w:val="003825B0"/>
    <w:rsid w:val="00382A1F"/>
    <w:rsid w:val="00382BD7"/>
    <w:rsid w:val="00382CEF"/>
    <w:rsid w:val="0038350C"/>
    <w:rsid w:val="00383738"/>
    <w:rsid w:val="00383868"/>
    <w:rsid w:val="00383EAA"/>
    <w:rsid w:val="00383FE5"/>
    <w:rsid w:val="0038478C"/>
    <w:rsid w:val="00384EA5"/>
    <w:rsid w:val="003856AC"/>
    <w:rsid w:val="00385A3D"/>
    <w:rsid w:val="00385AD8"/>
    <w:rsid w:val="00385CDA"/>
    <w:rsid w:val="00386289"/>
    <w:rsid w:val="00386CCD"/>
    <w:rsid w:val="00386DDD"/>
    <w:rsid w:val="00387642"/>
    <w:rsid w:val="00387671"/>
    <w:rsid w:val="00390030"/>
    <w:rsid w:val="00390052"/>
    <w:rsid w:val="003902F4"/>
    <w:rsid w:val="003909D2"/>
    <w:rsid w:val="003909E0"/>
    <w:rsid w:val="00390C4F"/>
    <w:rsid w:val="00390F03"/>
    <w:rsid w:val="0039154F"/>
    <w:rsid w:val="00391914"/>
    <w:rsid w:val="00391A2B"/>
    <w:rsid w:val="00391AC0"/>
    <w:rsid w:val="00391FF9"/>
    <w:rsid w:val="003926C9"/>
    <w:rsid w:val="003934C7"/>
    <w:rsid w:val="003938E6"/>
    <w:rsid w:val="00393C6E"/>
    <w:rsid w:val="00393D96"/>
    <w:rsid w:val="00393E5D"/>
    <w:rsid w:val="00393F45"/>
    <w:rsid w:val="00394707"/>
    <w:rsid w:val="00394936"/>
    <w:rsid w:val="00394E1E"/>
    <w:rsid w:val="00394E66"/>
    <w:rsid w:val="00395071"/>
    <w:rsid w:val="003952D1"/>
    <w:rsid w:val="003952FD"/>
    <w:rsid w:val="0039569D"/>
    <w:rsid w:val="003957CF"/>
    <w:rsid w:val="003958B0"/>
    <w:rsid w:val="0039590C"/>
    <w:rsid w:val="00395FD9"/>
    <w:rsid w:val="0039704C"/>
    <w:rsid w:val="00397266"/>
    <w:rsid w:val="00397594"/>
    <w:rsid w:val="003A00CB"/>
    <w:rsid w:val="003A01A7"/>
    <w:rsid w:val="003A033D"/>
    <w:rsid w:val="003A0409"/>
    <w:rsid w:val="003A04C6"/>
    <w:rsid w:val="003A09E2"/>
    <w:rsid w:val="003A0A63"/>
    <w:rsid w:val="003A0DDB"/>
    <w:rsid w:val="003A0DDC"/>
    <w:rsid w:val="003A1362"/>
    <w:rsid w:val="003A138B"/>
    <w:rsid w:val="003A15A8"/>
    <w:rsid w:val="003A1E91"/>
    <w:rsid w:val="003A2569"/>
    <w:rsid w:val="003A29CA"/>
    <w:rsid w:val="003A2A1F"/>
    <w:rsid w:val="003A2C7D"/>
    <w:rsid w:val="003A2CED"/>
    <w:rsid w:val="003A2DE7"/>
    <w:rsid w:val="003A3000"/>
    <w:rsid w:val="003A3514"/>
    <w:rsid w:val="003A3A5B"/>
    <w:rsid w:val="003A3BAB"/>
    <w:rsid w:val="003A3EC1"/>
    <w:rsid w:val="003A4103"/>
    <w:rsid w:val="003A4170"/>
    <w:rsid w:val="003A44C2"/>
    <w:rsid w:val="003A44E7"/>
    <w:rsid w:val="003A4555"/>
    <w:rsid w:val="003A4694"/>
    <w:rsid w:val="003A46FB"/>
    <w:rsid w:val="003A487E"/>
    <w:rsid w:val="003A4A0B"/>
    <w:rsid w:val="003A4BE9"/>
    <w:rsid w:val="003A571E"/>
    <w:rsid w:val="003A58B1"/>
    <w:rsid w:val="003A5A87"/>
    <w:rsid w:val="003A5B34"/>
    <w:rsid w:val="003A5D13"/>
    <w:rsid w:val="003A68F3"/>
    <w:rsid w:val="003A7951"/>
    <w:rsid w:val="003A797E"/>
    <w:rsid w:val="003B00E2"/>
    <w:rsid w:val="003B05F4"/>
    <w:rsid w:val="003B0D44"/>
    <w:rsid w:val="003B148E"/>
    <w:rsid w:val="003B17D6"/>
    <w:rsid w:val="003B25B4"/>
    <w:rsid w:val="003B2646"/>
    <w:rsid w:val="003B273A"/>
    <w:rsid w:val="003B2B9B"/>
    <w:rsid w:val="003B34C0"/>
    <w:rsid w:val="003B36CD"/>
    <w:rsid w:val="003B377F"/>
    <w:rsid w:val="003B379D"/>
    <w:rsid w:val="003B3F95"/>
    <w:rsid w:val="003B42FA"/>
    <w:rsid w:val="003B42FE"/>
    <w:rsid w:val="003B4369"/>
    <w:rsid w:val="003B48BB"/>
    <w:rsid w:val="003B4AD3"/>
    <w:rsid w:val="003B4C9A"/>
    <w:rsid w:val="003B4FD9"/>
    <w:rsid w:val="003B5666"/>
    <w:rsid w:val="003B568F"/>
    <w:rsid w:val="003B5742"/>
    <w:rsid w:val="003B57EC"/>
    <w:rsid w:val="003B5840"/>
    <w:rsid w:val="003B5ACD"/>
    <w:rsid w:val="003B5E5D"/>
    <w:rsid w:val="003B6103"/>
    <w:rsid w:val="003B66AB"/>
    <w:rsid w:val="003B6787"/>
    <w:rsid w:val="003B6C45"/>
    <w:rsid w:val="003B6C5B"/>
    <w:rsid w:val="003C05E5"/>
    <w:rsid w:val="003C0EDE"/>
    <w:rsid w:val="003C0F52"/>
    <w:rsid w:val="003C109A"/>
    <w:rsid w:val="003C1362"/>
    <w:rsid w:val="003C163E"/>
    <w:rsid w:val="003C170A"/>
    <w:rsid w:val="003C1BAF"/>
    <w:rsid w:val="003C1BC6"/>
    <w:rsid w:val="003C1F52"/>
    <w:rsid w:val="003C2201"/>
    <w:rsid w:val="003C25D0"/>
    <w:rsid w:val="003C2725"/>
    <w:rsid w:val="003C3627"/>
    <w:rsid w:val="003C39C1"/>
    <w:rsid w:val="003C3A91"/>
    <w:rsid w:val="003C46F9"/>
    <w:rsid w:val="003C4965"/>
    <w:rsid w:val="003C4BA3"/>
    <w:rsid w:val="003C5125"/>
    <w:rsid w:val="003C52B7"/>
    <w:rsid w:val="003C530F"/>
    <w:rsid w:val="003C56EA"/>
    <w:rsid w:val="003C5B5C"/>
    <w:rsid w:val="003C5E55"/>
    <w:rsid w:val="003C5F27"/>
    <w:rsid w:val="003C6483"/>
    <w:rsid w:val="003C65ED"/>
    <w:rsid w:val="003C6E6E"/>
    <w:rsid w:val="003C75B5"/>
    <w:rsid w:val="003D07B9"/>
    <w:rsid w:val="003D087C"/>
    <w:rsid w:val="003D0A0C"/>
    <w:rsid w:val="003D1188"/>
    <w:rsid w:val="003D1B13"/>
    <w:rsid w:val="003D1B7F"/>
    <w:rsid w:val="003D1BB2"/>
    <w:rsid w:val="003D1D8C"/>
    <w:rsid w:val="003D2389"/>
    <w:rsid w:val="003D28F1"/>
    <w:rsid w:val="003D2F45"/>
    <w:rsid w:val="003D3760"/>
    <w:rsid w:val="003D3AEA"/>
    <w:rsid w:val="003D3C32"/>
    <w:rsid w:val="003D45C5"/>
    <w:rsid w:val="003D4865"/>
    <w:rsid w:val="003D4CB0"/>
    <w:rsid w:val="003D52CE"/>
    <w:rsid w:val="003D5964"/>
    <w:rsid w:val="003D5A91"/>
    <w:rsid w:val="003D5D6F"/>
    <w:rsid w:val="003D60B3"/>
    <w:rsid w:val="003D6712"/>
    <w:rsid w:val="003D6869"/>
    <w:rsid w:val="003D76E2"/>
    <w:rsid w:val="003D76F9"/>
    <w:rsid w:val="003D77F9"/>
    <w:rsid w:val="003D78BC"/>
    <w:rsid w:val="003D7AA3"/>
    <w:rsid w:val="003D7BDE"/>
    <w:rsid w:val="003D7F44"/>
    <w:rsid w:val="003E0145"/>
    <w:rsid w:val="003E0384"/>
    <w:rsid w:val="003E0A38"/>
    <w:rsid w:val="003E148B"/>
    <w:rsid w:val="003E18FB"/>
    <w:rsid w:val="003E1B6B"/>
    <w:rsid w:val="003E1E1B"/>
    <w:rsid w:val="003E22A3"/>
    <w:rsid w:val="003E25FA"/>
    <w:rsid w:val="003E26AC"/>
    <w:rsid w:val="003E2C6D"/>
    <w:rsid w:val="003E3FBD"/>
    <w:rsid w:val="003E4881"/>
    <w:rsid w:val="003E4E05"/>
    <w:rsid w:val="003E52EA"/>
    <w:rsid w:val="003E579C"/>
    <w:rsid w:val="003E5CF4"/>
    <w:rsid w:val="003E670E"/>
    <w:rsid w:val="003E6DCF"/>
    <w:rsid w:val="003E7F45"/>
    <w:rsid w:val="003E7F69"/>
    <w:rsid w:val="003F02A8"/>
    <w:rsid w:val="003F0340"/>
    <w:rsid w:val="003F0377"/>
    <w:rsid w:val="003F0D59"/>
    <w:rsid w:val="003F1220"/>
    <w:rsid w:val="003F1242"/>
    <w:rsid w:val="003F155F"/>
    <w:rsid w:val="003F1616"/>
    <w:rsid w:val="003F1AD2"/>
    <w:rsid w:val="003F1BDC"/>
    <w:rsid w:val="003F1C06"/>
    <w:rsid w:val="003F1F00"/>
    <w:rsid w:val="003F2019"/>
    <w:rsid w:val="003F2147"/>
    <w:rsid w:val="003F21BA"/>
    <w:rsid w:val="003F2629"/>
    <w:rsid w:val="003F29BB"/>
    <w:rsid w:val="003F2AB8"/>
    <w:rsid w:val="003F2E65"/>
    <w:rsid w:val="003F302C"/>
    <w:rsid w:val="003F3128"/>
    <w:rsid w:val="003F3D69"/>
    <w:rsid w:val="003F4856"/>
    <w:rsid w:val="003F49F1"/>
    <w:rsid w:val="003F4D0C"/>
    <w:rsid w:val="003F4D77"/>
    <w:rsid w:val="003F53AB"/>
    <w:rsid w:val="003F5980"/>
    <w:rsid w:val="003F64A5"/>
    <w:rsid w:val="003F6883"/>
    <w:rsid w:val="003F6942"/>
    <w:rsid w:val="003F6F8D"/>
    <w:rsid w:val="003F7371"/>
    <w:rsid w:val="003F73D5"/>
    <w:rsid w:val="003F7D4B"/>
    <w:rsid w:val="003F7D87"/>
    <w:rsid w:val="00400D21"/>
    <w:rsid w:val="00401B85"/>
    <w:rsid w:val="00401BC6"/>
    <w:rsid w:val="00402486"/>
    <w:rsid w:val="00402850"/>
    <w:rsid w:val="00402A0F"/>
    <w:rsid w:val="00402BB6"/>
    <w:rsid w:val="004030F9"/>
    <w:rsid w:val="004033C6"/>
    <w:rsid w:val="00403A71"/>
    <w:rsid w:val="00403D2D"/>
    <w:rsid w:val="0040433D"/>
    <w:rsid w:val="00404785"/>
    <w:rsid w:val="00404D26"/>
    <w:rsid w:val="00404E7C"/>
    <w:rsid w:val="004057FB"/>
    <w:rsid w:val="00405C97"/>
    <w:rsid w:val="00405E00"/>
    <w:rsid w:val="00405F74"/>
    <w:rsid w:val="0040642B"/>
    <w:rsid w:val="0040706E"/>
    <w:rsid w:val="004070CF"/>
    <w:rsid w:val="004072DB"/>
    <w:rsid w:val="0040787B"/>
    <w:rsid w:val="00407ADF"/>
    <w:rsid w:val="00407BDE"/>
    <w:rsid w:val="00407EEF"/>
    <w:rsid w:val="00407F66"/>
    <w:rsid w:val="004103C2"/>
    <w:rsid w:val="00410F36"/>
    <w:rsid w:val="0041138B"/>
    <w:rsid w:val="0041163B"/>
    <w:rsid w:val="004121A2"/>
    <w:rsid w:val="00412288"/>
    <w:rsid w:val="004127BA"/>
    <w:rsid w:val="00412CB4"/>
    <w:rsid w:val="00412D95"/>
    <w:rsid w:val="004131EE"/>
    <w:rsid w:val="0041338D"/>
    <w:rsid w:val="004142AD"/>
    <w:rsid w:val="0041436C"/>
    <w:rsid w:val="004147CC"/>
    <w:rsid w:val="00414ED7"/>
    <w:rsid w:val="00414EEE"/>
    <w:rsid w:val="004153CA"/>
    <w:rsid w:val="004156A8"/>
    <w:rsid w:val="00415A65"/>
    <w:rsid w:val="00415D68"/>
    <w:rsid w:val="00415D8C"/>
    <w:rsid w:val="00415D8F"/>
    <w:rsid w:val="00416739"/>
    <w:rsid w:val="00416B66"/>
    <w:rsid w:val="0041743D"/>
    <w:rsid w:val="00417E92"/>
    <w:rsid w:val="00420114"/>
    <w:rsid w:val="00420217"/>
    <w:rsid w:val="0042076B"/>
    <w:rsid w:val="00420782"/>
    <w:rsid w:val="00420796"/>
    <w:rsid w:val="00420B49"/>
    <w:rsid w:val="00420E97"/>
    <w:rsid w:val="00421AF4"/>
    <w:rsid w:val="00421D20"/>
    <w:rsid w:val="00422485"/>
    <w:rsid w:val="00422A08"/>
    <w:rsid w:val="00423115"/>
    <w:rsid w:val="004237A0"/>
    <w:rsid w:val="00423A58"/>
    <w:rsid w:val="00424279"/>
    <w:rsid w:val="004246F2"/>
    <w:rsid w:val="00424771"/>
    <w:rsid w:val="00424A3C"/>
    <w:rsid w:val="00424A9D"/>
    <w:rsid w:val="00424C4C"/>
    <w:rsid w:val="00425566"/>
    <w:rsid w:val="00425F39"/>
    <w:rsid w:val="004260F0"/>
    <w:rsid w:val="00426106"/>
    <w:rsid w:val="004263EB"/>
    <w:rsid w:val="004264CC"/>
    <w:rsid w:val="00426929"/>
    <w:rsid w:val="00426B2C"/>
    <w:rsid w:val="00430639"/>
    <w:rsid w:val="00430DCB"/>
    <w:rsid w:val="00430ED4"/>
    <w:rsid w:val="00430FF7"/>
    <w:rsid w:val="0043122C"/>
    <w:rsid w:val="004315CE"/>
    <w:rsid w:val="0043168C"/>
    <w:rsid w:val="00431784"/>
    <w:rsid w:val="004319CB"/>
    <w:rsid w:val="00431AAA"/>
    <w:rsid w:val="00431B39"/>
    <w:rsid w:val="00431EDC"/>
    <w:rsid w:val="00431FA4"/>
    <w:rsid w:val="00432119"/>
    <w:rsid w:val="00432477"/>
    <w:rsid w:val="004327BD"/>
    <w:rsid w:val="00432F31"/>
    <w:rsid w:val="00432FA1"/>
    <w:rsid w:val="00433038"/>
    <w:rsid w:val="00433133"/>
    <w:rsid w:val="004331BE"/>
    <w:rsid w:val="00434153"/>
    <w:rsid w:val="00434372"/>
    <w:rsid w:val="00434928"/>
    <w:rsid w:val="00434A2C"/>
    <w:rsid w:val="00434E42"/>
    <w:rsid w:val="00434FE0"/>
    <w:rsid w:val="00434FEA"/>
    <w:rsid w:val="004351FE"/>
    <w:rsid w:val="0043542D"/>
    <w:rsid w:val="004354D6"/>
    <w:rsid w:val="00435E89"/>
    <w:rsid w:val="00435F91"/>
    <w:rsid w:val="00436093"/>
    <w:rsid w:val="004365A1"/>
    <w:rsid w:val="00436894"/>
    <w:rsid w:val="00436BDC"/>
    <w:rsid w:val="004370B4"/>
    <w:rsid w:val="0043771C"/>
    <w:rsid w:val="004377EE"/>
    <w:rsid w:val="00437889"/>
    <w:rsid w:val="004378C6"/>
    <w:rsid w:val="00437BED"/>
    <w:rsid w:val="00437C11"/>
    <w:rsid w:val="00437CFA"/>
    <w:rsid w:val="004401C8"/>
    <w:rsid w:val="00440A9E"/>
    <w:rsid w:val="00440ACF"/>
    <w:rsid w:val="00440E3B"/>
    <w:rsid w:val="00441B4A"/>
    <w:rsid w:val="00441CBC"/>
    <w:rsid w:val="00441F10"/>
    <w:rsid w:val="0044311C"/>
    <w:rsid w:val="00444108"/>
    <w:rsid w:val="00444746"/>
    <w:rsid w:val="004447B3"/>
    <w:rsid w:val="00444C6B"/>
    <w:rsid w:val="00444F26"/>
    <w:rsid w:val="004450CB"/>
    <w:rsid w:val="004457C7"/>
    <w:rsid w:val="00446334"/>
    <w:rsid w:val="00446626"/>
    <w:rsid w:val="00446639"/>
    <w:rsid w:val="00446664"/>
    <w:rsid w:val="00446983"/>
    <w:rsid w:val="004473B7"/>
    <w:rsid w:val="00447D57"/>
    <w:rsid w:val="00447E19"/>
    <w:rsid w:val="00450257"/>
    <w:rsid w:val="004505F4"/>
    <w:rsid w:val="0045102F"/>
    <w:rsid w:val="004519D3"/>
    <w:rsid w:val="00452277"/>
    <w:rsid w:val="004523A1"/>
    <w:rsid w:val="004526A2"/>
    <w:rsid w:val="00452C57"/>
    <w:rsid w:val="004530A7"/>
    <w:rsid w:val="00453446"/>
    <w:rsid w:val="00453566"/>
    <w:rsid w:val="004535E3"/>
    <w:rsid w:val="00454174"/>
    <w:rsid w:val="00454DC9"/>
    <w:rsid w:val="00454E34"/>
    <w:rsid w:val="0045526F"/>
    <w:rsid w:val="004558CC"/>
    <w:rsid w:val="004566CD"/>
    <w:rsid w:val="00456C60"/>
    <w:rsid w:val="004574B9"/>
    <w:rsid w:val="0046036C"/>
    <w:rsid w:val="00460518"/>
    <w:rsid w:val="00460A03"/>
    <w:rsid w:val="00460B40"/>
    <w:rsid w:val="00460BA2"/>
    <w:rsid w:val="00460BE1"/>
    <w:rsid w:val="00460E85"/>
    <w:rsid w:val="00461158"/>
    <w:rsid w:val="004611FE"/>
    <w:rsid w:val="00461645"/>
    <w:rsid w:val="004616E2"/>
    <w:rsid w:val="004617F2"/>
    <w:rsid w:val="00461D15"/>
    <w:rsid w:val="00461F11"/>
    <w:rsid w:val="0046209F"/>
    <w:rsid w:val="0046225F"/>
    <w:rsid w:val="004626C1"/>
    <w:rsid w:val="00462946"/>
    <w:rsid w:val="00462BB6"/>
    <w:rsid w:val="004636B3"/>
    <w:rsid w:val="004638F3"/>
    <w:rsid w:val="00463B41"/>
    <w:rsid w:val="00463BA9"/>
    <w:rsid w:val="00464049"/>
    <w:rsid w:val="004643B7"/>
    <w:rsid w:val="00464A11"/>
    <w:rsid w:val="00464B2B"/>
    <w:rsid w:val="00464CA3"/>
    <w:rsid w:val="00464CD7"/>
    <w:rsid w:val="00464E40"/>
    <w:rsid w:val="00465246"/>
    <w:rsid w:val="00465584"/>
    <w:rsid w:val="004656E7"/>
    <w:rsid w:val="00465975"/>
    <w:rsid w:val="004669A9"/>
    <w:rsid w:val="00466D72"/>
    <w:rsid w:val="004675D1"/>
    <w:rsid w:val="00467C6E"/>
    <w:rsid w:val="00467DA8"/>
    <w:rsid w:val="0047008F"/>
    <w:rsid w:val="00470794"/>
    <w:rsid w:val="00471018"/>
    <w:rsid w:val="00471025"/>
    <w:rsid w:val="004713FA"/>
    <w:rsid w:val="00471760"/>
    <w:rsid w:val="00471BD5"/>
    <w:rsid w:val="00471C7C"/>
    <w:rsid w:val="004720DE"/>
    <w:rsid w:val="00472177"/>
    <w:rsid w:val="00472436"/>
    <w:rsid w:val="0047286B"/>
    <w:rsid w:val="00472C62"/>
    <w:rsid w:val="00472FBE"/>
    <w:rsid w:val="00473442"/>
    <w:rsid w:val="00473848"/>
    <w:rsid w:val="00473DA6"/>
    <w:rsid w:val="004740D6"/>
    <w:rsid w:val="00476919"/>
    <w:rsid w:val="00476D2F"/>
    <w:rsid w:val="004770E9"/>
    <w:rsid w:val="00477481"/>
    <w:rsid w:val="004802D4"/>
    <w:rsid w:val="004806E7"/>
    <w:rsid w:val="004807C4"/>
    <w:rsid w:val="00480F3D"/>
    <w:rsid w:val="004816C2"/>
    <w:rsid w:val="00481701"/>
    <w:rsid w:val="00481764"/>
    <w:rsid w:val="00481826"/>
    <w:rsid w:val="00481988"/>
    <w:rsid w:val="00481B2A"/>
    <w:rsid w:val="00482039"/>
    <w:rsid w:val="00482093"/>
    <w:rsid w:val="00482D1D"/>
    <w:rsid w:val="004833E0"/>
    <w:rsid w:val="0048353C"/>
    <w:rsid w:val="004835A3"/>
    <w:rsid w:val="004846EC"/>
    <w:rsid w:val="00484700"/>
    <w:rsid w:val="004848FB"/>
    <w:rsid w:val="00484A45"/>
    <w:rsid w:val="00484CC3"/>
    <w:rsid w:val="00485280"/>
    <w:rsid w:val="0048630C"/>
    <w:rsid w:val="00486753"/>
    <w:rsid w:val="004872CF"/>
    <w:rsid w:val="0048788D"/>
    <w:rsid w:val="004907F6"/>
    <w:rsid w:val="00490ABF"/>
    <w:rsid w:val="0049168F"/>
    <w:rsid w:val="00491C1E"/>
    <w:rsid w:val="00491DA6"/>
    <w:rsid w:val="00492033"/>
    <w:rsid w:val="00492124"/>
    <w:rsid w:val="004921C5"/>
    <w:rsid w:val="00492BB3"/>
    <w:rsid w:val="00492BBB"/>
    <w:rsid w:val="004943F7"/>
    <w:rsid w:val="00494C02"/>
    <w:rsid w:val="00495784"/>
    <w:rsid w:val="004957FB"/>
    <w:rsid w:val="004959BB"/>
    <w:rsid w:val="00495E0C"/>
    <w:rsid w:val="00496D9C"/>
    <w:rsid w:val="00496FC0"/>
    <w:rsid w:val="00497260"/>
    <w:rsid w:val="004972CD"/>
    <w:rsid w:val="0049737A"/>
    <w:rsid w:val="00497E39"/>
    <w:rsid w:val="00497F03"/>
    <w:rsid w:val="004A0515"/>
    <w:rsid w:val="004A0628"/>
    <w:rsid w:val="004A069E"/>
    <w:rsid w:val="004A093C"/>
    <w:rsid w:val="004A0CD2"/>
    <w:rsid w:val="004A0D66"/>
    <w:rsid w:val="004A117F"/>
    <w:rsid w:val="004A1308"/>
    <w:rsid w:val="004A15E7"/>
    <w:rsid w:val="004A1C43"/>
    <w:rsid w:val="004A1CE6"/>
    <w:rsid w:val="004A2115"/>
    <w:rsid w:val="004A2913"/>
    <w:rsid w:val="004A2BCA"/>
    <w:rsid w:val="004A2C50"/>
    <w:rsid w:val="004A32BD"/>
    <w:rsid w:val="004A357A"/>
    <w:rsid w:val="004A3B9F"/>
    <w:rsid w:val="004A3C80"/>
    <w:rsid w:val="004A4073"/>
    <w:rsid w:val="004A4237"/>
    <w:rsid w:val="004A44C4"/>
    <w:rsid w:val="004A4540"/>
    <w:rsid w:val="004A4D42"/>
    <w:rsid w:val="004A5960"/>
    <w:rsid w:val="004A5D3E"/>
    <w:rsid w:val="004A6939"/>
    <w:rsid w:val="004A6C03"/>
    <w:rsid w:val="004A6E30"/>
    <w:rsid w:val="004A6F43"/>
    <w:rsid w:val="004A71C4"/>
    <w:rsid w:val="004A7326"/>
    <w:rsid w:val="004A75B8"/>
    <w:rsid w:val="004A7C0D"/>
    <w:rsid w:val="004A7CAB"/>
    <w:rsid w:val="004A7DEF"/>
    <w:rsid w:val="004B034D"/>
    <w:rsid w:val="004B0B0E"/>
    <w:rsid w:val="004B0F42"/>
    <w:rsid w:val="004B10F4"/>
    <w:rsid w:val="004B13F0"/>
    <w:rsid w:val="004B17AE"/>
    <w:rsid w:val="004B1805"/>
    <w:rsid w:val="004B2BA8"/>
    <w:rsid w:val="004B2DA6"/>
    <w:rsid w:val="004B2DB1"/>
    <w:rsid w:val="004B2DCA"/>
    <w:rsid w:val="004B2E9B"/>
    <w:rsid w:val="004B3260"/>
    <w:rsid w:val="004B3496"/>
    <w:rsid w:val="004B364D"/>
    <w:rsid w:val="004B38D5"/>
    <w:rsid w:val="004B3A00"/>
    <w:rsid w:val="004B3DCB"/>
    <w:rsid w:val="004B4171"/>
    <w:rsid w:val="004B41FE"/>
    <w:rsid w:val="004B49E5"/>
    <w:rsid w:val="004B4DAE"/>
    <w:rsid w:val="004B4F51"/>
    <w:rsid w:val="004B5294"/>
    <w:rsid w:val="004B5B8D"/>
    <w:rsid w:val="004B64FF"/>
    <w:rsid w:val="004B68E1"/>
    <w:rsid w:val="004B6AB8"/>
    <w:rsid w:val="004B6C30"/>
    <w:rsid w:val="004B6DAA"/>
    <w:rsid w:val="004B6DB0"/>
    <w:rsid w:val="004B6ED7"/>
    <w:rsid w:val="004B6F00"/>
    <w:rsid w:val="004B7584"/>
    <w:rsid w:val="004C042D"/>
    <w:rsid w:val="004C146B"/>
    <w:rsid w:val="004C154C"/>
    <w:rsid w:val="004C1CC8"/>
    <w:rsid w:val="004C1FF3"/>
    <w:rsid w:val="004C2917"/>
    <w:rsid w:val="004C2E1B"/>
    <w:rsid w:val="004C2FD8"/>
    <w:rsid w:val="004C392A"/>
    <w:rsid w:val="004C3CB8"/>
    <w:rsid w:val="004C4295"/>
    <w:rsid w:val="004C44F3"/>
    <w:rsid w:val="004C5A5F"/>
    <w:rsid w:val="004C5BD7"/>
    <w:rsid w:val="004C5D27"/>
    <w:rsid w:val="004C6062"/>
    <w:rsid w:val="004C6138"/>
    <w:rsid w:val="004C63DB"/>
    <w:rsid w:val="004C658C"/>
    <w:rsid w:val="004C685E"/>
    <w:rsid w:val="004C6DBC"/>
    <w:rsid w:val="004C7092"/>
    <w:rsid w:val="004C758E"/>
    <w:rsid w:val="004C7746"/>
    <w:rsid w:val="004C78EF"/>
    <w:rsid w:val="004C7C7A"/>
    <w:rsid w:val="004D0228"/>
    <w:rsid w:val="004D05FA"/>
    <w:rsid w:val="004D066F"/>
    <w:rsid w:val="004D0CC4"/>
    <w:rsid w:val="004D1255"/>
    <w:rsid w:val="004D1293"/>
    <w:rsid w:val="004D14B8"/>
    <w:rsid w:val="004D1716"/>
    <w:rsid w:val="004D1C53"/>
    <w:rsid w:val="004D1CF8"/>
    <w:rsid w:val="004D1ED4"/>
    <w:rsid w:val="004D26E1"/>
    <w:rsid w:val="004D2B99"/>
    <w:rsid w:val="004D2C4B"/>
    <w:rsid w:val="004D2FBE"/>
    <w:rsid w:val="004D30F0"/>
    <w:rsid w:val="004D3AEE"/>
    <w:rsid w:val="004D3D13"/>
    <w:rsid w:val="004D3F04"/>
    <w:rsid w:val="004D3F99"/>
    <w:rsid w:val="004D42FD"/>
    <w:rsid w:val="004D46FE"/>
    <w:rsid w:val="004D4B6F"/>
    <w:rsid w:val="004D5EA7"/>
    <w:rsid w:val="004D67E9"/>
    <w:rsid w:val="004D682B"/>
    <w:rsid w:val="004D690A"/>
    <w:rsid w:val="004D6A92"/>
    <w:rsid w:val="004D6BCF"/>
    <w:rsid w:val="004D7278"/>
    <w:rsid w:val="004D7386"/>
    <w:rsid w:val="004D7B03"/>
    <w:rsid w:val="004E019E"/>
    <w:rsid w:val="004E02D3"/>
    <w:rsid w:val="004E03DA"/>
    <w:rsid w:val="004E04B8"/>
    <w:rsid w:val="004E0878"/>
    <w:rsid w:val="004E0922"/>
    <w:rsid w:val="004E09C0"/>
    <w:rsid w:val="004E1148"/>
    <w:rsid w:val="004E19E2"/>
    <w:rsid w:val="004E1E67"/>
    <w:rsid w:val="004E22D1"/>
    <w:rsid w:val="004E2D3D"/>
    <w:rsid w:val="004E322E"/>
    <w:rsid w:val="004E3648"/>
    <w:rsid w:val="004E4260"/>
    <w:rsid w:val="004E50AF"/>
    <w:rsid w:val="004E52E4"/>
    <w:rsid w:val="004E543B"/>
    <w:rsid w:val="004E54ED"/>
    <w:rsid w:val="004E55E8"/>
    <w:rsid w:val="004E56BA"/>
    <w:rsid w:val="004E58C1"/>
    <w:rsid w:val="004E5A20"/>
    <w:rsid w:val="004E5B87"/>
    <w:rsid w:val="004E5E02"/>
    <w:rsid w:val="004E6160"/>
    <w:rsid w:val="004E6A44"/>
    <w:rsid w:val="004E6B78"/>
    <w:rsid w:val="004E6C7D"/>
    <w:rsid w:val="004E73DC"/>
    <w:rsid w:val="004E7414"/>
    <w:rsid w:val="004E757F"/>
    <w:rsid w:val="004E793F"/>
    <w:rsid w:val="004E7973"/>
    <w:rsid w:val="004E7EA8"/>
    <w:rsid w:val="004F00F9"/>
    <w:rsid w:val="004F021C"/>
    <w:rsid w:val="004F050D"/>
    <w:rsid w:val="004F0A18"/>
    <w:rsid w:val="004F0A5B"/>
    <w:rsid w:val="004F0D98"/>
    <w:rsid w:val="004F112A"/>
    <w:rsid w:val="004F1572"/>
    <w:rsid w:val="004F159C"/>
    <w:rsid w:val="004F185A"/>
    <w:rsid w:val="004F1A50"/>
    <w:rsid w:val="004F1C83"/>
    <w:rsid w:val="004F1E4B"/>
    <w:rsid w:val="004F2B78"/>
    <w:rsid w:val="004F3092"/>
    <w:rsid w:val="004F37CE"/>
    <w:rsid w:val="004F3C8E"/>
    <w:rsid w:val="004F3D15"/>
    <w:rsid w:val="004F3F3E"/>
    <w:rsid w:val="004F410E"/>
    <w:rsid w:val="004F46F9"/>
    <w:rsid w:val="004F4792"/>
    <w:rsid w:val="004F4919"/>
    <w:rsid w:val="004F4A2D"/>
    <w:rsid w:val="004F4CE2"/>
    <w:rsid w:val="004F4EB4"/>
    <w:rsid w:val="004F5189"/>
    <w:rsid w:val="004F51EA"/>
    <w:rsid w:val="004F5254"/>
    <w:rsid w:val="004F56BC"/>
    <w:rsid w:val="004F630B"/>
    <w:rsid w:val="004F6348"/>
    <w:rsid w:val="004F6C4D"/>
    <w:rsid w:val="004F6ECC"/>
    <w:rsid w:val="004F6F4B"/>
    <w:rsid w:val="004F751A"/>
    <w:rsid w:val="004F7C03"/>
    <w:rsid w:val="004F7CF7"/>
    <w:rsid w:val="004F7E6A"/>
    <w:rsid w:val="004F7EC6"/>
    <w:rsid w:val="005001F4"/>
    <w:rsid w:val="00501407"/>
    <w:rsid w:val="005014E2"/>
    <w:rsid w:val="00501A38"/>
    <w:rsid w:val="00501F8F"/>
    <w:rsid w:val="00502077"/>
    <w:rsid w:val="005022F1"/>
    <w:rsid w:val="00502666"/>
    <w:rsid w:val="005028B6"/>
    <w:rsid w:val="00502A55"/>
    <w:rsid w:val="00502AC2"/>
    <w:rsid w:val="00502C77"/>
    <w:rsid w:val="005034DF"/>
    <w:rsid w:val="00503765"/>
    <w:rsid w:val="00503A60"/>
    <w:rsid w:val="005049DE"/>
    <w:rsid w:val="00504AA2"/>
    <w:rsid w:val="00504B64"/>
    <w:rsid w:val="00504C17"/>
    <w:rsid w:val="00505065"/>
    <w:rsid w:val="0050548B"/>
    <w:rsid w:val="0050570A"/>
    <w:rsid w:val="005057DC"/>
    <w:rsid w:val="005066C1"/>
    <w:rsid w:val="00506746"/>
    <w:rsid w:val="00506B3B"/>
    <w:rsid w:val="00506D7C"/>
    <w:rsid w:val="00506EAD"/>
    <w:rsid w:val="00506EE3"/>
    <w:rsid w:val="00507002"/>
    <w:rsid w:val="00507224"/>
    <w:rsid w:val="00507289"/>
    <w:rsid w:val="00507A05"/>
    <w:rsid w:val="00507B32"/>
    <w:rsid w:val="00507D56"/>
    <w:rsid w:val="0051035C"/>
    <w:rsid w:val="0051063B"/>
    <w:rsid w:val="00510CCC"/>
    <w:rsid w:val="005114A6"/>
    <w:rsid w:val="005128B1"/>
    <w:rsid w:val="00513176"/>
    <w:rsid w:val="00513746"/>
    <w:rsid w:val="0051388C"/>
    <w:rsid w:val="00513D8F"/>
    <w:rsid w:val="005146D9"/>
    <w:rsid w:val="005147C1"/>
    <w:rsid w:val="00514E57"/>
    <w:rsid w:val="00514F64"/>
    <w:rsid w:val="005152FA"/>
    <w:rsid w:val="0051598E"/>
    <w:rsid w:val="00515B6C"/>
    <w:rsid w:val="005160CC"/>
    <w:rsid w:val="005161A0"/>
    <w:rsid w:val="00516419"/>
    <w:rsid w:val="005164F1"/>
    <w:rsid w:val="005166EC"/>
    <w:rsid w:val="005175B4"/>
    <w:rsid w:val="005176D9"/>
    <w:rsid w:val="005201CB"/>
    <w:rsid w:val="00520397"/>
    <w:rsid w:val="005207CC"/>
    <w:rsid w:val="00520C04"/>
    <w:rsid w:val="00521323"/>
    <w:rsid w:val="005213B0"/>
    <w:rsid w:val="005216D3"/>
    <w:rsid w:val="005224CE"/>
    <w:rsid w:val="005225F1"/>
    <w:rsid w:val="00522601"/>
    <w:rsid w:val="00522CC4"/>
    <w:rsid w:val="00523AC9"/>
    <w:rsid w:val="00524464"/>
    <w:rsid w:val="005244D5"/>
    <w:rsid w:val="005245D7"/>
    <w:rsid w:val="005245FE"/>
    <w:rsid w:val="005249F3"/>
    <w:rsid w:val="00524E68"/>
    <w:rsid w:val="00525764"/>
    <w:rsid w:val="00525E7B"/>
    <w:rsid w:val="00526589"/>
    <w:rsid w:val="005267D3"/>
    <w:rsid w:val="00526AFB"/>
    <w:rsid w:val="00526B4B"/>
    <w:rsid w:val="00526DFF"/>
    <w:rsid w:val="0052700B"/>
    <w:rsid w:val="0052727E"/>
    <w:rsid w:val="0052799E"/>
    <w:rsid w:val="00527B6E"/>
    <w:rsid w:val="0053011A"/>
    <w:rsid w:val="00530673"/>
    <w:rsid w:val="00530A8F"/>
    <w:rsid w:val="00530BD7"/>
    <w:rsid w:val="00530DC4"/>
    <w:rsid w:val="00530F86"/>
    <w:rsid w:val="00531093"/>
    <w:rsid w:val="005311C9"/>
    <w:rsid w:val="00531430"/>
    <w:rsid w:val="00531A44"/>
    <w:rsid w:val="00532092"/>
    <w:rsid w:val="00532385"/>
    <w:rsid w:val="005325A7"/>
    <w:rsid w:val="005327CA"/>
    <w:rsid w:val="00532CA0"/>
    <w:rsid w:val="00533651"/>
    <w:rsid w:val="00534BA1"/>
    <w:rsid w:val="005350A7"/>
    <w:rsid w:val="005351E0"/>
    <w:rsid w:val="00535776"/>
    <w:rsid w:val="005357B1"/>
    <w:rsid w:val="00535B8F"/>
    <w:rsid w:val="00536818"/>
    <w:rsid w:val="0053774B"/>
    <w:rsid w:val="00537A9F"/>
    <w:rsid w:val="005403C4"/>
    <w:rsid w:val="0054125F"/>
    <w:rsid w:val="0054129F"/>
    <w:rsid w:val="00541358"/>
    <w:rsid w:val="00541903"/>
    <w:rsid w:val="00541CF7"/>
    <w:rsid w:val="005421F5"/>
    <w:rsid w:val="0054251E"/>
    <w:rsid w:val="00542B67"/>
    <w:rsid w:val="00542B86"/>
    <w:rsid w:val="00542DE7"/>
    <w:rsid w:val="00542E8C"/>
    <w:rsid w:val="00542EEC"/>
    <w:rsid w:val="00542FEA"/>
    <w:rsid w:val="00543556"/>
    <w:rsid w:val="0054356B"/>
    <w:rsid w:val="00543637"/>
    <w:rsid w:val="00543955"/>
    <w:rsid w:val="00543B87"/>
    <w:rsid w:val="00543EC8"/>
    <w:rsid w:val="0054495C"/>
    <w:rsid w:val="00544BC8"/>
    <w:rsid w:val="00545030"/>
    <w:rsid w:val="00545715"/>
    <w:rsid w:val="00545A49"/>
    <w:rsid w:val="00545B0E"/>
    <w:rsid w:val="005467E9"/>
    <w:rsid w:val="0054691E"/>
    <w:rsid w:val="00546A52"/>
    <w:rsid w:val="00546AFD"/>
    <w:rsid w:val="00546C3C"/>
    <w:rsid w:val="00546D8F"/>
    <w:rsid w:val="00546DE1"/>
    <w:rsid w:val="005471D7"/>
    <w:rsid w:val="005479C6"/>
    <w:rsid w:val="00547A9A"/>
    <w:rsid w:val="00550004"/>
    <w:rsid w:val="00550261"/>
    <w:rsid w:val="005508C1"/>
    <w:rsid w:val="00550A94"/>
    <w:rsid w:val="00550C6D"/>
    <w:rsid w:val="00550EFB"/>
    <w:rsid w:val="00551085"/>
    <w:rsid w:val="005514AE"/>
    <w:rsid w:val="005514F2"/>
    <w:rsid w:val="00551780"/>
    <w:rsid w:val="005522E0"/>
    <w:rsid w:val="00552371"/>
    <w:rsid w:val="0055297F"/>
    <w:rsid w:val="00553283"/>
    <w:rsid w:val="00553601"/>
    <w:rsid w:val="005538E9"/>
    <w:rsid w:val="00553AAB"/>
    <w:rsid w:val="00553BE6"/>
    <w:rsid w:val="0055402C"/>
    <w:rsid w:val="005540A7"/>
    <w:rsid w:val="00554572"/>
    <w:rsid w:val="00554598"/>
    <w:rsid w:val="005547BD"/>
    <w:rsid w:val="0055491A"/>
    <w:rsid w:val="00554DF8"/>
    <w:rsid w:val="00554EDD"/>
    <w:rsid w:val="00555EA0"/>
    <w:rsid w:val="00556555"/>
    <w:rsid w:val="005568AB"/>
    <w:rsid w:val="00556EDA"/>
    <w:rsid w:val="005572B8"/>
    <w:rsid w:val="00557993"/>
    <w:rsid w:val="00557E4F"/>
    <w:rsid w:val="00557EC5"/>
    <w:rsid w:val="00557EE0"/>
    <w:rsid w:val="00557F5B"/>
    <w:rsid w:val="0056019E"/>
    <w:rsid w:val="00560567"/>
    <w:rsid w:val="005605CE"/>
    <w:rsid w:val="005607D1"/>
    <w:rsid w:val="005611D2"/>
    <w:rsid w:val="005613F0"/>
    <w:rsid w:val="0056145B"/>
    <w:rsid w:val="005615DE"/>
    <w:rsid w:val="005615FD"/>
    <w:rsid w:val="00561955"/>
    <w:rsid w:val="00561A0B"/>
    <w:rsid w:val="00561C39"/>
    <w:rsid w:val="00562136"/>
    <w:rsid w:val="00562C85"/>
    <w:rsid w:val="00562CBA"/>
    <w:rsid w:val="00562D54"/>
    <w:rsid w:val="00562E29"/>
    <w:rsid w:val="005631D0"/>
    <w:rsid w:val="00563E6D"/>
    <w:rsid w:val="00564117"/>
    <w:rsid w:val="00564232"/>
    <w:rsid w:val="00564679"/>
    <w:rsid w:val="00564738"/>
    <w:rsid w:val="0056481B"/>
    <w:rsid w:val="00565117"/>
    <w:rsid w:val="0056572B"/>
    <w:rsid w:val="005657D9"/>
    <w:rsid w:val="00565857"/>
    <w:rsid w:val="005658C9"/>
    <w:rsid w:val="00565943"/>
    <w:rsid w:val="00565B3D"/>
    <w:rsid w:val="00565D6F"/>
    <w:rsid w:val="00566077"/>
    <w:rsid w:val="005661C8"/>
    <w:rsid w:val="00566881"/>
    <w:rsid w:val="00567641"/>
    <w:rsid w:val="00567655"/>
    <w:rsid w:val="0056784C"/>
    <w:rsid w:val="00570104"/>
    <w:rsid w:val="005703FD"/>
    <w:rsid w:val="0057064A"/>
    <w:rsid w:val="00570795"/>
    <w:rsid w:val="00570F30"/>
    <w:rsid w:val="00571181"/>
    <w:rsid w:val="00571201"/>
    <w:rsid w:val="005714CE"/>
    <w:rsid w:val="00571A49"/>
    <w:rsid w:val="00571DAA"/>
    <w:rsid w:val="00571F94"/>
    <w:rsid w:val="00572143"/>
    <w:rsid w:val="00572144"/>
    <w:rsid w:val="00572658"/>
    <w:rsid w:val="00573254"/>
    <w:rsid w:val="00573372"/>
    <w:rsid w:val="00573551"/>
    <w:rsid w:val="0057365E"/>
    <w:rsid w:val="005736F1"/>
    <w:rsid w:val="00574000"/>
    <w:rsid w:val="0057480D"/>
    <w:rsid w:val="00574CE7"/>
    <w:rsid w:val="00575751"/>
    <w:rsid w:val="005763FD"/>
    <w:rsid w:val="0057731B"/>
    <w:rsid w:val="0057747D"/>
    <w:rsid w:val="005778EB"/>
    <w:rsid w:val="00577A9D"/>
    <w:rsid w:val="00580946"/>
    <w:rsid w:val="0058098B"/>
    <w:rsid w:val="00580A1A"/>
    <w:rsid w:val="0058107A"/>
    <w:rsid w:val="00581653"/>
    <w:rsid w:val="00581E3F"/>
    <w:rsid w:val="00581EE4"/>
    <w:rsid w:val="00582637"/>
    <w:rsid w:val="00582883"/>
    <w:rsid w:val="00582993"/>
    <w:rsid w:val="00582E5D"/>
    <w:rsid w:val="00582EA4"/>
    <w:rsid w:val="0058347D"/>
    <w:rsid w:val="00583BF4"/>
    <w:rsid w:val="00583CA6"/>
    <w:rsid w:val="00583E63"/>
    <w:rsid w:val="0058436C"/>
    <w:rsid w:val="0058469F"/>
    <w:rsid w:val="005848CF"/>
    <w:rsid w:val="005849BC"/>
    <w:rsid w:val="00584C51"/>
    <w:rsid w:val="00585561"/>
    <w:rsid w:val="00586197"/>
    <w:rsid w:val="005862B1"/>
    <w:rsid w:val="005866B5"/>
    <w:rsid w:val="00587A39"/>
    <w:rsid w:val="005901F0"/>
    <w:rsid w:val="00590321"/>
    <w:rsid w:val="0059032C"/>
    <w:rsid w:val="00590341"/>
    <w:rsid w:val="00590956"/>
    <w:rsid w:val="00590F94"/>
    <w:rsid w:val="00591145"/>
    <w:rsid w:val="00591617"/>
    <w:rsid w:val="00591C46"/>
    <w:rsid w:val="00592241"/>
    <w:rsid w:val="00593203"/>
    <w:rsid w:val="00593686"/>
    <w:rsid w:val="00593B2C"/>
    <w:rsid w:val="00593B99"/>
    <w:rsid w:val="00594094"/>
    <w:rsid w:val="00594489"/>
    <w:rsid w:val="00594528"/>
    <w:rsid w:val="0059490A"/>
    <w:rsid w:val="00594BC7"/>
    <w:rsid w:val="00594BE6"/>
    <w:rsid w:val="0059508B"/>
    <w:rsid w:val="00595643"/>
    <w:rsid w:val="00595D45"/>
    <w:rsid w:val="005965F8"/>
    <w:rsid w:val="00596642"/>
    <w:rsid w:val="00596A45"/>
    <w:rsid w:val="005971F1"/>
    <w:rsid w:val="005974D7"/>
    <w:rsid w:val="005974DF"/>
    <w:rsid w:val="005976ED"/>
    <w:rsid w:val="005979E7"/>
    <w:rsid w:val="005A036C"/>
    <w:rsid w:val="005A044D"/>
    <w:rsid w:val="005A05FA"/>
    <w:rsid w:val="005A0BD1"/>
    <w:rsid w:val="005A0F9D"/>
    <w:rsid w:val="005A151B"/>
    <w:rsid w:val="005A1644"/>
    <w:rsid w:val="005A1B05"/>
    <w:rsid w:val="005A1F20"/>
    <w:rsid w:val="005A1FC5"/>
    <w:rsid w:val="005A2057"/>
    <w:rsid w:val="005A2689"/>
    <w:rsid w:val="005A2867"/>
    <w:rsid w:val="005A30BB"/>
    <w:rsid w:val="005A3597"/>
    <w:rsid w:val="005A3E16"/>
    <w:rsid w:val="005A40D3"/>
    <w:rsid w:val="005A4345"/>
    <w:rsid w:val="005A47D6"/>
    <w:rsid w:val="005A4AD5"/>
    <w:rsid w:val="005A4B03"/>
    <w:rsid w:val="005A4B3F"/>
    <w:rsid w:val="005A4BCF"/>
    <w:rsid w:val="005A5542"/>
    <w:rsid w:val="005A5729"/>
    <w:rsid w:val="005A59AC"/>
    <w:rsid w:val="005A5CE2"/>
    <w:rsid w:val="005A6329"/>
    <w:rsid w:val="005A6801"/>
    <w:rsid w:val="005A6D4C"/>
    <w:rsid w:val="005A6E1C"/>
    <w:rsid w:val="005A7780"/>
    <w:rsid w:val="005A7B00"/>
    <w:rsid w:val="005A7B58"/>
    <w:rsid w:val="005A7B94"/>
    <w:rsid w:val="005B007B"/>
    <w:rsid w:val="005B06C6"/>
    <w:rsid w:val="005B07D2"/>
    <w:rsid w:val="005B0B36"/>
    <w:rsid w:val="005B114B"/>
    <w:rsid w:val="005B17CB"/>
    <w:rsid w:val="005B19B3"/>
    <w:rsid w:val="005B1C88"/>
    <w:rsid w:val="005B1D98"/>
    <w:rsid w:val="005B1E48"/>
    <w:rsid w:val="005B2650"/>
    <w:rsid w:val="005B2B16"/>
    <w:rsid w:val="005B2D60"/>
    <w:rsid w:val="005B3172"/>
    <w:rsid w:val="005B3468"/>
    <w:rsid w:val="005B35CA"/>
    <w:rsid w:val="005B35E6"/>
    <w:rsid w:val="005B3974"/>
    <w:rsid w:val="005B4368"/>
    <w:rsid w:val="005B4455"/>
    <w:rsid w:val="005B4489"/>
    <w:rsid w:val="005B4DA2"/>
    <w:rsid w:val="005B55CC"/>
    <w:rsid w:val="005B561F"/>
    <w:rsid w:val="005B585D"/>
    <w:rsid w:val="005B65FE"/>
    <w:rsid w:val="005B677A"/>
    <w:rsid w:val="005B685F"/>
    <w:rsid w:val="005B6B10"/>
    <w:rsid w:val="005B714E"/>
    <w:rsid w:val="005B723E"/>
    <w:rsid w:val="005C03D7"/>
    <w:rsid w:val="005C04FE"/>
    <w:rsid w:val="005C0E0C"/>
    <w:rsid w:val="005C170C"/>
    <w:rsid w:val="005C17B1"/>
    <w:rsid w:val="005C17CB"/>
    <w:rsid w:val="005C1906"/>
    <w:rsid w:val="005C1B76"/>
    <w:rsid w:val="005C2202"/>
    <w:rsid w:val="005C2A33"/>
    <w:rsid w:val="005C360E"/>
    <w:rsid w:val="005C36BC"/>
    <w:rsid w:val="005C37D0"/>
    <w:rsid w:val="005C4506"/>
    <w:rsid w:val="005C4991"/>
    <w:rsid w:val="005C4FF7"/>
    <w:rsid w:val="005C526C"/>
    <w:rsid w:val="005C54E3"/>
    <w:rsid w:val="005C6122"/>
    <w:rsid w:val="005C671C"/>
    <w:rsid w:val="005C6A68"/>
    <w:rsid w:val="005C738E"/>
    <w:rsid w:val="005C73B3"/>
    <w:rsid w:val="005C7423"/>
    <w:rsid w:val="005C74EC"/>
    <w:rsid w:val="005C773F"/>
    <w:rsid w:val="005C7E88"/>
    <w:rsid w:val="005D01C5"/>
    <w:rsid w:val="005D0277"/>
    <w:rsid w:val="005D051C"/>
    <w:rsid w:val="005D07A3"/>
    <w:rsid w:val="005D0F37"/>
    <w:rsid w:val="005D108E"/>
    <w:rsid w:val="005D1231"/>
    <w:rsid w:val="005D1258"/>
    <w:rsid w:val="005D151E"/>
    <w:rsid w:val="005D1751"/>
    <w:rsid w:val="005D17CD"/>
    <w:rsid w:val="005D1B12"/>
    <w:rsid w:val="005D219C"/>
    <w:rsid w:val="005D26DA"/>
    <w:rsid w:val="005D28D8"/>
    <w:rsid w:val="005D2C5C"/>
    <w:rsid w:val="005D2D39"/>
    <w:rsid w:val="005D3C9A"/>
    <w:rsid w:val="005D3D11"/>
    <w:rsid w:val="005D404D"/>
    <w:rsid w:val="005D460B"/>
    <w:rsid w:val="005D4834"/>
    <w:rsid w:val="005D4E18"/>
    <w:rsid w:val="005D5185"/>
    <w:rsid w:val="005D548A"/>
    <w:rsid w:val="005D582A"/>
    <w:rsid w:val="005D58E3"/>
    <w:rsid w:val="005D5A1D"/>
    <w:rsid w:val="005D5AAE"/>
    <w:rsid w:val="005D6142"/>
    <w:rsid w:val="005D65C7"/>
    <w:rsid w:val="005D693D"/>
    <w:rsid w:val="005D6B46"/>
    <w:rsid w:val="005D715E"/>
    <w:rsid w:val="005D76F6"/>
    <w:rsid w:val="005D7F4A"/>
    <w:rsid w:val="005E08B5"/>
    <w:rsid w:val="005E1993"/>
    <w:rsid w:val="005E1BD9"/>
    <w:rsid w:val="005E2219"/>
    <w:rsid w:val="005E2A0D"/>
    <w:rsid w:val="005E2BB0"/>
    <w:rsid w:val="005E337B"/>
    <w:rsid w:val="005E3388"/>
    <w:rsid w:val="005E37BF"/>
    <w:rsid w:val="005E381E"/>
    <w:rsid w:val="005E3ACB"/>
    <w:rsid w:val="005E4861"/>
    <w:rsid w:val="005E5019"/>
    <w:rsid w:val="005E506F"/>
    <w:rsid w:val="005E5303"/>
    <w:rsid w:val="005E5F53"/>
    <w:rsid w:val="005E6675"/>
    <w:rsid w:val="005E6876"/>
    <w:rsid w:val="005E6F59"/>
    <w:rsid w:val="005E7043"/>
    <w:rsid w:val="005E73A9"/>
    <w:rsid w:val="005F0A8B"/>
    <w:rsid w:val="005F10F0"/>
    <w:rsid w:val="005F177F"/>
    <w:rsid w:val="005F17CB"/>
    <w:rsid w:val="005F19A9"/>
    <w:rsid w:val="005F1A4C"/>
    <w:rsid w:val="005F1A88"/>
    <w:rsid w:val="005F1B90"/>
    <w:rsid w:val="005F1D0F"/>
    <w:rsid w:val="005F1E75"/>
    <w:rsid w:val="005F20FF"/>
    <w:rsid w:val="005F2580"/>
    <w:rsid w:val="005F2C53"/>
    <w:rsid w:val="005F2E75"/>
    <w:rsid w:val="005F30D6"/>
    <w:rsid w:val="005F3501"/>
    <w:rsid w:val="005F369E"/>
    <w:rsid w:val="005F373C"/>
    <w:rsid w:val="005F38BE"/>
    <w:rsid w:val="005F3986"/>
    <w:rsid w:val="005F4108"/>
    <w:rsid w:val="005F4EBC"/>
    <w:rsid w:val="005F4FDE"/>
    <w:rsid w:val="005F5023"/>
    <w:rsid w:val="005F5147"/>
    <w:rsid w:val="005F6147"/>
    <w:rsid w:val="005F672C"/>
    <w:rsid w:val="005F69FA"/>
    <w:rsid w:val="005F6C74"/>
    <w:rsid w:val="0060072C"/>
    <w:rsid w:val="006009E7"/>
    <w:rsid w:val="0060145F"/>
    <w:rsid w:val="00601F76"/>
    <w:rsid w:val="00601F96"/>
    <w:rsid w:val="006020FE"/>
    <w:rsid w:val="00602316"/>
    <w:rsid w:val="00603062"/>
    <w:rsid w:val="0060326D"/>
    <w:rsid w:val="0060346A"/>
    <w:rsid w:val="006035B1"/>
    <w:rsid w:val="00603AB8"/>
    <w:rsid w:val="00603D60"/>
    <w:rsid w:val="00603E45"/>
    <w:rsid w:val="006040D6"/>
    <w:rsid w:val="006050C0"/>
    <w:rsid w:val="00605890"/>
    <w:rsid w:val="00605C34"/>
    <w:rsid w:val="00606018"/>
    <w:rsid w:val="0060636D"/>
    <w:rsid w:val="00606905"/>
    <w:rsid w:val="00606906"/>
    <w:rsid w:val="006074BE"/>
    <w:rsid w:val="006075A5"/>
    <w:rsid w:val="006077CE"/>
    <w:rsid w:val="00607F64"/>
    <w:rsid w:val="00611144"/>
    <w:rsid w:val="006111D4"/>
    <w:rsid w:val="00611AE9"/>
    <w:rsid w:val="00611CD1"/>
    <w:rsid w:val="00612502"/>
    <w:rsid w:val="006127DA"/>
    <w:rsid w:val="00614144"/>
    <w:rsid w:val="0061499E"/>
    <w:rsid w:val="00614F38"/>
    <w:rsid w:val="00615212"/>
    <w:rsid w:val="00615423"/>
    <w:rsid w:val="00615C6F"/>
    <w:rsid w:val="00615F09"/>
    <w:rsid w:val="0061627D"/>
    <w:rsid w:val="006166DD"/>
    <w:rsid w:val="00616853"/>
    <w:rsid w:val="0061697D"/>
    <w:rsid w:val="00616DA3"/>
    <w:rsid w:val="00616F3C"/>
    <w:rsid w:val="0061746E"/>
    <w:rsid w:val="0061749B"/>
    <w:rsid w:val="006175B4"/>
    <w:rsid w:val="00617FA5"/>
    <w:rsid w:val="00620189"/>
    <w:rsid w:val="006202E3"/>
    <w:rsid w:val="00620301"/>
    <w:rsid w:val="00620461"/>
    <w:rsid w:val="00620689"/>
    <w:rsid w:val="00620761"/>
    <w:rsid w:val="00620F5C"/>
    <w:rsid w:val="00620FB0"/>
    <w:rsid w:val="00621D3B"/>
    <w:rsid w:val="00621D9B"/>
    <w:rsid w:val="00621E7D"/>
    <w:rsid w:val="00621F2C"/>
    <w:rsid w:val="00622594"/>
    <w:rsid w:val="00622764"/>
    <w:rsid w:val="00622E92"/>
    <w:rsid w:val="00623043"/>
    <w:rsid w:val="006231E9"/>
    <w:rsid w:val="006236FA"/>
    <w:rsid w:val="006237B5"/>
    <w:rsid w:val="00623B4A"/>
    <w:rsid w:val="0062402D"/>
    <w:rsid w:val="0062451E"/>
    <w:rsid w:val="00624F76"/>
    <w:rsid w:val="006251E1"/>
    <w:rsid w:val="00625308"/>
    <w:rsid w:val="00625319"/>
    <w:rsid w:val="00625323"/>
    <w:rsid w:val="00625582"/>
    <w:rsid w:val="00625EF7"/>
    <w:rsid w:val="0062679F"/>
    <w:rsid w:val="00626989"/>
    <w:rsid w:val="00626A01"/>
    <w:rsid w:val="00626A94"/>
    <w:rsid w:val="00626CC7"/>
    <w:rsid w:val="006271D9"/>
    <w:rsid w:val="006275B5"/>
    <w:rsid w:val="00627929"/>
    <w:rsid w:val="006279F4"/>
    <w:rsid w:val="00627BC5"/>
    <w:rsid w:val="00627BF1"/>
    <w:rsid w:val="00627DBF"/>
    <w:rsid w:val="00627F53"/>
    <w:rsid w:val="00630CBD"/>
    <w:rsid w:val="00630E0D"/>
    <w:rsid w:val="006313A6"/>
    <w:rsid w:val="00631CF2"/>
    <w:rsid w:val="00631D67"/>
    <w:rsid w:val="00631E4F"/>
    <w:rsid w:val="00631EAC"/>
    <w:rsid w:val="00632161"/>
    <w:rsid w:val="006323D4"/>
    <w:rsid w:val="006323DE"/>
    <w:rsid w:val="0063248E"/>
    <w:rsid w:val="006326C7"/>
    <w:rsid w:val="00632E46"/>
    <w:rsid w:val="00632E73"/>
    <w:rsid w:val="0063343F"/>
    <w:rsid w:val="00633981"/>
    <w:rsid w:val="00633A88"/>
    <w:rsid w:val="0063436B"/>
    <w:rsid w:val="00634C32"/>
    <w:rsid w:val="00634D27"/>
    <w:rsid w:val="00634D34"/>
    <w:rsid w:val="00635AED"/>
    <w:rsid w:val="00636066"/>
    <w:rsid w:val="00636464"/>
    <w:rsid w:val="00637388"/>
    <w:rsid w:val="0063741C"/>
    <w:rsid w:val="00637654"/>
    <w:rsid w:val="006379AC"/>
    <w:rsid w:val="00637F2D"/>
    <w:rsid w:val="00640045"/>
    <w:rsid w:val="00640A1B"/>
    <w:rsid w:val="00640A9C"/>
    <w:rsid w:val="00640B10"/>
    <w:rsid w:val="00640C84"/>
    <w:rsid w:val="006411AD"/>
    <w:rsid w:val="00641529"/>
    <w:rsid w:val="0064172A"/>
    <w:rsid w:val="006419BE"/>
    <w:rsid w:val="00641A66"/>
    <w:rsid w:val="00641BC7"/>
    <w:rsid w:val="00641CB5"/>
    <w:rsid w:val="00642326"/>
    <w:rsid w:val="006426A2"/>
    <w:rsid w:val="00642CBC"/>
    <w:rsid w:val="00642EEC"/>
    <w:rsid w:val="006437CE"/>
    <w:rsid w:val="006437DB"/>
    <w:rsid w:val="00643990"/>
    <w:rsid w:val="00643AAE"/>
    <w:rsid w:val="00644C5C"/>
    <w:rsid w:val="006454B4"/>
    <w:rsid w:val="00645968"/>
    <w:rsid w:val="00645BAD"/>
    <w:rsid w:val="00645DB5"/>
    <w:rsid w:val="00646614"/>
    <w:rsid w:val="00646A4C"/>
    <w:rsid w:val="00646E68"/>
    <w:rsid w:val="00646F1F"/>
    <w:rsid w:val="006477E2"/>
    <w:rsid w:val="00647AEA"/>
    <w:rsid w:val="00650990"/>
    <w:rsid w:val="00650E66"/>
    <w:rsid w:val="006511A0"/>
    <w:rsid w:val="00651831"/>
    <w:rsid w:val="00651835"/>
    <w:rsid w:val="00651C87"/>
    <w:rsid w:val="006523EB"/>
    <w:rsid w:val="00652474"/>
    <w:rsid w:val="00652805"/>
    <w:rsid w:val="006528D4"/>
    <w:rsid w:val="00652A30"/>
    <w:rsid w:val="00652E94"/>
    <w:rsid w:val="0065347F"/>
    <w:rsid w:val="006539A8"/>
    <w:rsid w:val="006543D0"/>
    <w:rsid w:val="00654808"/>
    <w:rsid w:val="00655349"/>
    <w:rsid w:val="0065558D"/>
    <w:rsid w:val="0065579E"/>
    <w:rsid w:val="00655C31"/>
    <w:rsid w:val="00655C4C"/>
    <w:rsid w:val="0065612F"/>
    <w:rsid w:val="006561E8"/>
    <w:rsid w:val="00656388"/>
    <w:rsid w:val="006563C6"/>
    <w:rsid w:val="006565BC"/>
    <w:rsid w:val="0065702F"/>
    <w:rsid w:val="00657186"/>
    <w:rsid w:val="00657526"/>
    <w:rsid w:val="00657631"/>
    <w:rsid w:val="00657638"/>
    <w:rsid w:val="0065799F"/>
    <w:rsid w:val="00660091"/>
    <w:rsid w:val="00660E95"/>
    <w:rsid w:val="00661B70"/>
    <w:rsid w:val="00661B7C"/>
    <w:rsid w:val="00662087"/>
    <w:rsid w:val="00662461"/>
    <w:rsid w:val="0066262B"/>
    <w:rsid w:val="006629F8"/>
    <w:rsid w:val="00662E6E"/>
    <w:rsid w:val="00663137"/>
    <w:rsid w:val="006631F6"/>
    <w:rsid w:val="006638B7"/>
    <w:rsid w:val="00663AB2"/>
    <w:rsid w:val="00663AEC"/>
    <w:rsid w:val="00663C0B"/>
    <w:rsid w:val="0066404A"/>
    <w:rsid w:val="006640CC"/>
    <w:rsid w:val="006648C4"/>
    <w:rsid w:val="00664CD3"/>
    <w:rsid w:val="00665273"/>
    <w:rsid w:val="00665418"/>
    <w:rsid w:val="00665CC2"/>
    <w:rsid w:val="00665D3F"/>
    <w:rsid w:val="00665F57"/>
    <w:rsid w:val="00665FB0"/>
    <w:rsid w:val="006660CB"/>
    <w:rsid w:val="00666490"/>
    <w:rsid w:val="0066672B"/>
    <w:rsid w:val="00666A6B"/>
    <w:rsid w:val="00666B71"/>
    <w:rsid w:val="00666CA4"/>
    <w:rsid w:val="00666D62"/>
    <w:rsid w:val="00667438"/>
    <w:rsid w:val="00667EDB"/>
    <w:rsid w:val="00670482"/>
    <w:rsid w:val="00670B09"/>
    <w:rsid w:val="0067112A"/>
    <w:rsid w:val="00671236"/>
    <w:rsid w:val="0067165A"/>
    <w:rsid w:val="00671D12"/>
    <w:rsid w:val="00672246"/>
    <w:rsid w:val="00672353"/>
    <w:rsid w:val="006724C6"/>
    <w:rsid w:val="00672512"/>
    <w:rsid w:val="00672850"/>
    <w:rsid w:val="006728A9"/>
    <w:rsid w:val="00672B9B"/>
    <w:rsid w:val="00672C1C"/>
    <w:rsid w:val="0067302F"/>
    <w:rsid w:val="006738FC"/>
    <w:rsid w:val="00673972"/>
    <w:rsid w:val="00673C9A"/>
    <w:rsid w:val="0067425C"/>
    <w:rsid w:val="00674342"/>
    <w:rsid w:val="006748B2"/>
    <w:rsid w:val="00674AF9"/>
    <w:rsid w:val="00674E26"/>
    <w:rsid w:val="00674F91"/>
    <w:rsid w:val="00675462"/>
    <w:rsid w:val="00675737"/>
    <w:rsid w:val="00675A0B"/>
    <w:rsid w:val="00675F05"/>
    <w:rsid w:val="00675F41"/>
    <w:rsid w:val="00676ECE"/>
    <w:rsid w:val="0067702A"/>
    <w:rsid w:val="006774EE"/>
    <w:rsid w:val="006776A0"/>
    <w:rsid w:val="006777BF"/>
    <w:rsid w:val="0067783E"/>
    <w:rsid w:val="006778D1"/>
    <w:rsid w:val="00680135"/>
    <w:rsid w:val="0068027D"/>
    <w:rsid w:val="006806E4"/>
    <w:rsid w:val="006809C5"/>
    <w:rsid w:val="00681ADC"/>
    <w:rsid w:val="006822CA"/>
    <w:rsid w:val="00682369"/>
    <w:rsid w:val="00682E6E"/>
    <w:rsid w:val="0068372C"/>
    <w:rsid w:val="006839B2"/>
    <w:rsid w:val="00683C5F"/>
    <w:rsid w:val="00683DA0"/>
    <w:rsid w:val="00684C7C"/>
    <w:rsid w:val="00685283"/>
    <w:rsid w:val="0068562F"/>
    <w:rsid w:val="006859EC"/>
    <w:rsid w:val="00685D6B"/>
    <w:rsid w:val="00685F04"/>
    <w:rsid w:val="00685FB8"/>
    <w:rsid w:val="00685FDD"/>
    <w:rsid w:val="006860DC"/>
    <w:rsid w:val="00686DCB"/>
    <w:rsid w:val="0068702A"/>
    <w:rsid w:val="00687107"/>
    <w:rsid w:val="0068710D"/>
    <w:rsid w:val="006872D4"/>
    <w:rsid w:val="00687809"/>
    <w:rsid w:val="00687975"/>
    <w:rsid w:val="006879AA"/>
    <w:rsid w:val="0069132F"/>
    <w:rsid w:val="00691338"/>
    <w:rsid w:val="00691474"/>
    <w:rsid w:val="00692266"/>
    <w:rsid w:val="00692B58"/>
    <w:rsid w:val="00692B67"/>
    <w:rsid w:val="00692B87"/>
    <w:rsid w:val="00692ECE"/>
    <w:rsid w:val="00693C8C"/>
    <w:rsid w:val="00693DBA"/>
    <w:rsid w:val="00693E35"/>
    <w:rsid w:val="00694AFB"/>
    <w:rsid w:val="00695187"/>
    <w:rsid w:val="00695942"/>
    <w:rsid w:val="00696462"/>
    <w:rsid w:val="006966A9"/>
    <w:rsid w:val="0069673D"/>
    <w:rsid w:val="0069682D"/>
    <w:rsid w:val="00696C02"/>
    <w:rsid w:val="006971DD"/>
    <w:rsid w:val="00697405"/>
    <w:rsid w:val="00697729"/>
    <w:rsid w:val="00697BE6"/>
    <w:rsid w:val="006A0161"/>
    <w:rsid w:val="006A05DC"/>
    <w:rsid w:val="006A0C41"/>
    <w:rsid w:val="006A10C4"/>
    <w:rsid w:val="006A1311"/>
    <w:rsid w:val="006A1822"/>
    <w:rsid w:val="006A1D1A"/>
    <w:rsid w:val="006A2290"/>
    <w:rsid w:val="006A23EB"/>
    <w:rsid w:val="006A2402"/>
    <w:rsid w:val="006A2504"/>
    <w:rsid w:val="006A2A61"/>
    <w:rsid w:val="006A2FB9"/>
    <w:rsid w:val="006A3223"/>
    <w:rsid w:val="006A33F8"/>
    <w:rsid w:val="006A39A1"/>
    <w:rsid w:val="006A3A18"/>
    <w:rsid w:val="006A40E0"/>
    <w:rsid w:val="006A43CB"/>
    <w:rsid w:val="006A44A6"/>
    <w:rsid w:val="006A4522"/>
    <w:rsid w:val="006A4598"/>
    <w:rsid w:val="006A4878"/>
    <w:rsid w:val="006A5219"/>
    <w:rsid w:val="006A583C"/>
    <w:rsid w:val="006A58C9"/>
    <w:rsid w:val="006A63F1"/>
    <w:rsid w:val="006A6A79"/>
    <w:rsid w:val="006A703E"/>
    <w:rsid w:val="006A7259"/>
    <w:rsid w:val="006A74FD"/>
    <w:rsid w:val="006B0153"/>
    <w:rsid w:val="006B0270"/>
    <w:rsid w:val="006B03D9"/>
    <w:rsid w:val="006B0401"/>
    <w:rsid w:val="006B0441"/>
    <w:rsid w:val="006B0A04"/>
    <w:rsid w:val="006B0CEC"/>
    <w:rsid w:val="006B15FA"/>
    <w:rsid w:val="006B161D"/>
    <w:rsid w:val="006B1719"/>
    <w:rsid w:val="006B1F21"/>
    <w:rsid w:val="006B1F6C"/>
    <w:rsid w:val="006B1FA8"/>
    <w:rsid w:val="006B2417"/>
    <w:rsid w:val="006B2740"/>
    <w:rsid w:val="006B28A8"/>
    <w:rsid w:val="006B28AA"/>
    <w:rsid w:val="006B307A"/>
    <w:rsid w:val="006B31B7"/>
    <w:rsid w:val="006B36A4"/>
    <w:rsid w:val="006B36FF"/>
    <w:rsid w:val="006B3ADA"/>
    <w:rsid w:val="006B3D21"/>
    <w:rsid w:val="006B3D77"/>
    <w:rsid w:val="006B4077"/>
    <w:rsid w:val="006B41E9"/>
    <w:rsid w:val="006B4492"/>
    <w:rsid w:val="006B482C"/>
    <w:rsid w:val="006B492A"/>
    <w:rsid w:val="006B551B"/>
    <w:rsid w:val="006B655D"/>
    <w:rsid w:val="006B67AA"/>
    <w:rsid w:val="006B6943"/>
    <w:rsid w:val="006B6DE9"/>
    <w:rsid w:val="006B6FAB"/>
    <w:rsid w:val="006B6FEF"/>
    <w:rsid w:val="006B7289"/>
    <w:rsid w:val="006B7ED7"/>
    <w:rsid w:val="006C0035"/>
    <w:rsid w:val="006C05FD"/>
    <w:rsid w:val="006C148B"/>
    <w:rsid w:val="006C1593"/>
    <w:rsid w:val="006C18DE"/>
    <w:rsid w:val="006C1DF4"/>
    <w:rsid w:val="006C1F57"/>
    <w:rsid w:val="006C1FDB"/>
    <w:rsid w:val="006C1FE5"/>
    <w:rsid w:val="006C203B"/>
    <w:rsid w:val="006C271F"/>
    <w:rsid w:val="006C2872"/>
    <w:rsid w:val="006C2BE3"/>
    <w:rsid w:val="006C3776"/>
    <w:rsid w:val="006C38CC"/>
    <w:rsid w:val="006C43DD"/>
    <w:rsid w:val="006C44A0"/>
    <w:rsid w:val="006C44C5"/>
    <w:rsid w:val="006C48EF"/>
    <w:rsid w:val="006C4BE5"/>
    <w:rsid w:val="006C4C23"/>
    <w:rsid w:val="006C5031"/>
    <w:rsid w:val="006C5872"/>
    <w:rsid w:val="006C5A39"/>
    <w:rsid w:val="006C5B24"/>
    <w:rsid w:val="006C5B8B"/>
    <w:rsid w:val="006C62CD"/>
    <w:rsid w:val="006C633D"/>
    <w:rsid w:val="006C6390"/>
    <w:rsid w:val="006C6B26"/>
    <w:rsid w:val="006C6B8E"/>
    <w:rsid w:val="006C6E6A"/>
    <w:rsid w:val="006C7B3C"/>
    <w:rsid w:val="006C7B96"/>
    <w:rsid w:val="006C7D9D"/>
    <w:rsid w:val="006D0AE6"/>
    <w:rsid w:val="006D0AE7"/>
    <w:rsid w:val="006D0FE9"/>
    <w:rsid w:val="006D12FE"/>
    <w:rsid w:val="006D1CE3"/>
    <w:rsid w:val="006D1FBB"/>
    <w:rsid w:val="006D1FE4"/>
    <w:rsid w:val="006D2124"/>
    <w:rsid w:val="006D2B45"/>
    <w:rsid w:val="006D317F"/>
    <w:rsid w:val="006D33F8"/>
    <w:rsid w:val="006D3D9D"/>
    <w:rsid w:val="006D453A"/>
    <w:rsid w:val="006D47A3"/>
    <w:rsid w:val="006D47BD"/>
    <w:rsid w:val="006D4807"/>
    <w:rsid w:val="006D481A"/>
    <w:rsid w:val="006D4A22"/>
    <w:rsid w:val="006D5453"/>
    <w:rsid w:val="006D5A31"/>
    <w:rsid w:val="006D6521"/>
    <w:rsid w:val="006D6C8C"/>
    <w:rsid w:val="006D6CD7"/>
    <w:rsid w:val="006D6EF6"/>
    <w:rsid w:val="006D6F42"/>
    <w:rsid w:val="006D775B"/>
    <w:rsid w:val="006D7BAE"/>
    <w:rsid w:val="006D7E75"/>
    <w:rsid w:val="006E02A3"/>
    <w:rsid w:val="006E03B6"/>
    <w:rsid w:val="006E10EC"/>
    <w:rsid w:val="006E1628"/>
    <w:rsid w:val="006E1B98"/>
    <w:rsid w:val="006E1C10"/>
    <w:rsid w:val="006E1EC8"/>
    <w:rsid w:val="006E218A"/>
    <w:rsid w:val="006E22CF"/>
    <w:rsid w:val="006E2473"/>
    <w:rsid w:val="006E2476"/>
    <w:rsid w:val="006E29AC"/>
    <w:rsid w:val="006E2A31"/>
    <w:rsid w:val="006E2C00"/>
    <w:rsid w:val="006E309E"/>
    <w:rsid w:val="006E30AC"/>
    <w:rsid w:val="006E37CA"/>
    <w:rsid w:val="006E3FB7"/>
    <w:rsid w:val="006E440A"/>
    <w:rsid w:val="006E4488"/>
    <w:rsid w:val="006E4AD0"/>
    <w:rsid w:val="006E51CE"/>
    <w:rsid w:val="006E5748"/>
    <w:rsid w:val="006E5764"/>
    <w:rsid w:val="006E580D"/>
    <w:rsid w:val="006E5CD9"/>
    <w:rsid w:val="006E6037"/>
    <w:rsid w:val="006E65F3"/>
    <w:rsid w:val="006E699F"/>
    <w:rsid w:val="006E6D52"/>
    <w:rsid w:val="006E6F91"/>
    <w:rsid w:val="006E71D7"/>
    <w:rsid w:val="006E7F4A"/>
    <w:rsid w:val="006F0117"/>
    <w:rsid w:val="006F0857"/>
    <w:rsid w:val="006F0BBB"/>
    <w:rsid w:val="006F0F24"/>
    <w:rsid w:val="006F11A6"/>
    <w:rsid w:val="006F12DF"/>
    <w:rsid w:val="006F1D4E"/>
    <w:rsid w:val="006F2067"/>
    <w:rsid w:val="006F2A56"/>
    <w:rsid w:val="006F2D4C"/>
    <w:rsid w:val="006F3B09"/>
    <w:rsid w:val="006F3BAA"/>
    <w:rsid w:val="006F45FD"/>
    <w:rsid w:val="006F4D77"/>
    <w:rsid w:val="006F4E71"/>
    <w:rsid w:val="006F55D0"/>
    <w:rsid w:val="006F5A02"/>
    <w:rsid w:val="006F5BB1"/>
    <w:rsid w:val="006F5EEB"/>
    <w:rsid w:val="006F5F3A"/>
    <w:rsid w:val="006F66A3"/>
    <w:rsid w:val="006F71C0"/>
    <w:rsid w:val="006F749A"/>
    <w:rsid w:val="006F762E"/>
    <w:rsid w:val="007002C2"/>
    <w:rsid w:val="0070053F"/>
    <w:rsid w:val="00700A8F"/>
    <w:rsid w:val="00700B0D"/>
    <w:rsid w:val="00700BF6"/>
    <w:rsid w:val="00700CCF"/>
    <w:rsid w:val="007013C2"/>
    <w:rsid w:val="00702075"/>
    <w:rsid w:val="0070229F"/>
    <w:rsid w:val="00702586"/>
    <w:rsid w:val="007026E5"/>
    <w:rsid w:val="00702D35"/>
    <w:rsid w:val="00702EE1"/>
    <w:rsid w:val="007032F9"/>
    <w:rsid w:val="007036F5"/>
    <w:rsid w:val="00703879"/>
    <w:rsid w:val="00703D85"/>
    <w:rsid w:val="00703D9B"/>
    <w:rsid w:val="00703F27"/>
    <w:rsid w:val="007045D2"/>
    <w:rsid w:val="00704B3A"/>
    <w:rsid w:val="00704DA3"/>
    <w:rsid w:val="00705042"/>
    <w:rsid w:val="0070506F"/>
    <w:rsid w:val="0070576B"/>
    <w:rsid w:val="007059AF"/>
    <w:rsid w:val="00705D85"/>
    <w:rsid w:val="007061B5"/>
    <w:rsid w:val="00706314"/>
    <w:rsid w:val="00706C98"/>
    <w:rsid w:val="00706E34"/>
    <w:rsid w:val="00707413"/>
    <w:rsid w:val="00707459"/>
    <w:rsid w:val="0070767B"/>
    <w:rsid w:val="00707B0C"/>
    <w:rsid w:val="00707B6E"/>
    <w:rsid w:val="007104E9"/>
    <w:rsid w:val="00710B24"/>
    <w:rsid w:val="00710E05"/>
    <w:rsid w:val="00711047"/>
    <w:rsid w:val="0071127E"/>
    <w:rsid w:val="007116FF"/>
    <w:rsid w:val="00711978"/>
    <w:rsid w:val="00711990"/>
    <w:rsid w:val="00711B99"/>
    <w:rsid w:val="00711C15"/>
    <w:rsid w:val="0071235D"/>
    <w:rsid w:val="00712405"/>
    <w:rsid w:val="00712C3A"/>
    <w:rsid w:val="00712D86"/>
    <w:rsid w:val="00712F4B"/>
    <w:rsid w:val="007133CF"/>
    <w:rsid w:val="00713448"/>
    <w:rsid w:val="00714216"/>
    <w:rsid w:val="0071432C"/>
    <w:rsid w:val="0071452E"/>
    <w:rsid w:val="00716727"/>
    <w:rsid w:val="0071679B"/>
    <w:rsid w:val="00716B87"/>
    <w:rsid w:val="00717270"/>
    <w:rsid w:val="0071768F"/>
    <w:rsid w:val="007177DF"/>
    <w:rsid w:val="007179A5"/>
    <w:rsid w:val="0072052F"/>
    <w:rsid w:val="00720C7D"/>
    <w:rsid w:val="00721A6F"/>
    <w:rsid w:val="00721BC3"/>
    <w:rsid w:val="0072239B"/>
    <w:rsid w:val="00722526"/>
    <w:rsid w:val="0072341F"/>
    <w:rsid w:val="00723640"/>
    <w:rsid w:val="00723E0F"/>
    <w:rsid w:val="00723F42"/>
    <w:rsid w:val="00724114"/>
    <w:rsid w:val="0072446E"/>
    <w:rsid w:val="00724900"/>
    <w:rsid w:val="00724F12"/>
    <w:rsid w:val="007254CC"/>
    <w:rsid w:val="00725825"/>
    <w:rsid w:val="007258A7"/>
    <w:rsid w:val="00725CB6"/>
    <w:rsid w:val="00726033"/>
    <w:rsid w:val="00726434"/>
    <w:rsid w:val="00726956"/>
    <w:rsid w:val="00727007"/>
    <w:rsid w:val="0072736E"/>
    <w:rsid w:val="00727422"/>
    <w:rsid w:val="00727ADF"/>
    <w:rsid w:val="00730304"/>
    <w:rsid w:val="007306CF"/>
    <w:rsid w:val="00730C3D"/>
    <w:rsid w:val="00731053"/>
    <w:rsid w:val="0073105C"/>
    <w:rsid w:val="00731DD7"/>
    <w:rsid w:val="007321C0"/>
    <w:rsid w:val="00732D66"/>
    <w:rsid w:val="00733098"/>
    <w:rsid w:val="007337CC"/>
    <w:rsid w:val="00733B01"/>
    <w:rsid w:val="007344E3"/>
    <w:rsid w:val="0073474A"/>
    <w:rsid w:val="007349D0"/>
    <w:rsid w:val="00734F7C"/>
    <w:rsid w:val="007355C5"/>
    <w:rsid w:val="0073574E"/>
    <w:rsid w:val="00735BF3"/>
    <w:rsid w:val="0073626A"/>
    <w:rsid w:val="007367E4"/>
    <w:rsid w:val="00736943"/>
    <w:rsid w:val="0073694B"/>
    <w:rsid w:val="0073705D"/>
    <w:rsid w:val="0073710F"/>
    <w:rsid w:val="0073711E"/>
    <w:rsid w:val="007371EB"/>
    <w:rsid w:val="00737713"/>
    <w:rsid w:val="00737927"/>
    <w:rsid w:val="00737929"/>
    <w:rsid w:val="007410BA"/>
    <w:rsid w:val="00741487"/>
    <w:rsid w:val="007416E1"/>
    <w:rsid w:val="00741950"/>
    <w:rsid w:val="00741EE4"/>
    <w:rsid w:val="0074232B"/>
    <w:rsid w:val="007424CE"/>
    <w:rsid w:val="0074264A"/>
    <w:rsid w:val="00742A91"/>
    <w:rsid w:val="00742D9C"/>
    <w:rsid w:val="00742E15"/>
    <w:rsid w:val="00742EC5"/>
    <w:rsid w:val="007431BA"/>
    <w:rsid w:val="007433D6"/>
    <w:rsid w:val="00743544"/>
    <w:rsid w:val="0074360C"/>
    <w:rsid w:val="0074361C"/>
    <w:rsid w:val="00743994"/>
    <w:rsid w:val="00744243"/>
    <w:rsid w:val="007442EA"/>
    <w:rsid w:val="00744B24"/>
    <w:rsid w:val="00744BF5"/>
    <w:rsid w:val="007464E3"/>
    <w:rsid w:val="00746750"/>
    <w:rsid w:val="00747135"/>
    <w:rsid w:val="007501F4"/>
    <w:rsid w:val="00750B99"/>
    <w:rsid w:val="00750C6A"/>
    <w:rsid w:val="0075115A"/>
    <w:rsid w:val="0075117E"/>
    <w:rsid w:val="00751202"/>
    <w:rsid w:val="00751275"/>
    <w:rsid w:val="00751B22"/>
    <w:rsid w:val="00751B3A"/>
    <w:rsid w:val="007527D8"/>
    <w:rsid w:val="00752B66"/>
    <w:rsid w:val="00753528"/>
    <w:rsid w:val="007536FC"/>
    <w:rsid w:val="007548ED"/>
    <w:rsid w:val="00754937"/>
    <w:rsid w:val="00754F4B"/>
    <w:rsid w:val="00754F82"/>
    <w:rsid w:val="007551A0"/>
    <w:rsid w:val="007556C7"/>
    <w:rsid w:val="007560C5"/>
    <w:rsid w:val="00756464"/>
    <w:rsid w:val="0075658D"/>
    <w:rsid w:val="007567C8"/>
    <w:rsid w:val="00756E7C"/>
    <w:rsid w:val="00756EBA"/>
    <w:rsid w:val="00756FF5"/>
    <w:rsid w:val="00757A90"/>
    <w:rsid w:val="00757BAA"/>
    <w:rsid w:val="00757BE9"/>
    <w:rsid w:val="00757C1A"/>
    <w:rsid w:val="00757CBF"/>
    <w:rsid w:val="00757DCC"/>
    <w:rsid w:val="00757F0A"/>
    <w:rsid w:val="007602AD"/>
    <w:rsid w:val="0076040C"/>
    <w:rsid w:val="00760531"/>
    <w:rsid w:val="0076079B"/>
    <w:rsid w:val="007608DA"/>
    <w:rsid w:val="00760D2A"/>
    <w:rsid w:val="00760DB3"/>
    <w:rsid w:val="007619E0"/>
    <w:rsid w:val="0076229C"/>
    <w:rsid w:val="0076230C"/>
    <w:rsid w:val="007625AB"/>
    <w:rsid w:val="0076323C"/>
    <w:rsid w:val="007633EB"/>
    <w:rsid w:val="007638B9"/>
    <w:rsid w:val="00763A51"/>
    <w:rsid w:val="00763E2C"/>
    <w:rsid w:val="007642B6"/>
    <w:rsid w:val="007643F8"/>
    <w:rsid w:val="00764448"/>
    <w:rsid w:val="0076482D"/>
    <w:rsid w:val="007649D1"/>
    <w:rsid w:val="00765A75"/>
    <w:rsid w:val="00765ADA"/>
    <w:rsid w:val="00765E7B"/>
    <w:rsid w:val="00765F9F"/>
    <w:rsid w:val="00766068"/>
    <w:rsid w:val="00766099"/>
    <w:rsid w:val="007661B8"/>
    <w:rsid w:val="0076635F"/>
    <w:rsid w:val="00766569"/>
    <w:rsid w:val="00766950"/>
    <w:rsid w:val="00767623"/>
    <w:rsid w:val="00767671"/>
    <w:rsid w:val="00767981"/>
    <w:rsid w:val="00767E13"/>
    <w:rsid w:val="00770A70"/>
    <w:rsid w:val="00770C0F"/>
    <w:rsid w:val="00770D0B"/>
    <w:rsid w:val="0077100E"/>
    <w:rsid w:val="00771138"/>
    <w:rsid w:val="0077142E"/>
    <w:rsid w:val="0077167A"/>
    <w:rsid w:val="007727C2"/>
    <w:rsid w:val="00772A4D"/>
    <w:rsid w:val="007731C0"/>
    <w:rsid w:val="007739A4"/>
    <w:rsid w:val="00773AD6"/>
    <w:rsid w:val="00773F6A"/>
    <w:rsid w:val="007740FB"/>
    <w:rsid w:val="00774D9F"/>
    <w:rsid w:val="00775258"/>
    <w:rsid w:val="00775539"/>
    <w:rsid w:val="00775675"/>
    <w:rsid w:val="00775C12"/>
    <w:rsid w:val="007765A5"/>
    <w:rsid w:val="0077664E"/>
    <w:rsid w:val="007766C0"/>
    <w:rsid w:val="007767D0"/>
    <w:rsid w:val="00776AB8"/>
    <w:rsid w:val="00776B8F"/>
    <w:rsid w:val="007777B3"/>
    <w:rsid w:val="00777C8C"/>
    <w:rsid w:val="00777D05"/>
    <w:rsid w:val="00780E53"/>
    <w:rsid w:val="007817EA"/>
    <w:rsid w:val="00781917"/>
    <w:rsid w:val="00781EC4"/>
    <w:rsid w:val="007821BA"/>
    <w:rsid w:val="00782330"/>
    <w:rsid w:val="007824DF"/>
    <w:rsid w:val="00782C5A"/>
    <w:rsid w:val="00783147"/>
    <w:rsid w:val="0078341C"/>
    <w:rsid w:val="007835AB"/>
    <w:rsid w:val="0078397B"/>
    <w:rsid w:val="00783BCD"/>
    <w:rsid w:val="00783D31"/>
    <w:rsid w:val="00783EC1"/>
    <w:rsid w:val="00784283"/>
    <w:rsid w:val="007842F1"/>
    <w:rsid w:val="00784AC7"/>
    <w:rsid w:val="00784BA3"/>
    <w:rsid w:val="00785083"/>
    <w:rsid w:val="00785114"/>
    <w:rsid w:val="007859C7"/>
    <w:rsid w:val="00786337"/>
    <w:rsid w:val="00786A74"/>
    <w:rsid w:val="00786AE8"/>
    <w:rsid w:val="00786B0E"/>
    <w:rsid w:val="00786B86"/>
    <w:rsid w:val="00786C59"/>
    <w:rsid w:val="00786DE7"/>
    <w:rsid w:val="007870CF"/>
    <w:rsid w:val="007876E8"/>
    <w:rsid w:val="007904CA"/>
    <w:rsid w:val="007904D3"/>
    <w:rsid w:val="007906F9"/>
    <w:rsid w:val="007909C3"/>
    <w:rsid w:val="007911E9"/>
    <w:rsid w:val="007914F8"/>
    <w:rsid w:val="00791B27"/>
    <w:rsid w:val="00791FA1"/>
    <w:rsid w:val="00791FCC"/>
    <w:rsid w:val="0079272B"/>
    <w:rsid w:val="00792DFC"/>
    <w:rsid w:val="0079354A"/>
    <w:rsid w:val="007935AE"/>
    <w:rsid w:val="00793C4A"/>
    <w:rsid w:val="00793D02"/>
    <w:rsid w:val="00793D21"/>
    <w:rsid w:val="00793D33"/>
    <w:rsid w:val="00793FD5"/>
    <w:rsid w:val="00794A7A"/>
    <w:rsid w:val="00794BCF"/>
    <w:rsid w:val="00794E41"/>
    <w:rsid w:val="00795201"/>
    <w:rsid w:val="007957F4"/>
    <w:rsid w:val="00795A21"/>
    <w:rsid w:val="007963BA"/>
    <w:rsid w:val="00796ABA"/>
    <w:rsid w:val="00796B7A"/>
    <w:rsid w:val="00797287"/>
    <w:rsid w:val="007972D0"/>
    <w:rsid w:val="00797E80"/>
    <w:rsid w:val="007A03FA"/>
    <w:rsid w:val="007A0424"/>
    <w:rsid w:val="007A0F74"/>
    <w:rsid w:val="007A14CF"/>
    <w:rsid w:val="007A184D"/>
    <w:rsid w:val="007A1BC4"/>
    <w:rsid w:val="007A1F0E"/>
    <w:rsid w:val="007A1F92"/>
    <w:rsid w:val="007A2893"/>
    <w:rsid w:val="007A28DD"/>
    <w:rsid w:val="007A29F3"/>
    <w:rsid w:val="007A2CE1"/>
    <w:rsid w:val="007A2E4D"/>
    <w:rsid w:val="007A32C5"/>
    <w:rsid w:val="007A35FE"/>
    <w:rsid w:val="007A393B"/>
    <w:rsid w:val="007A3966"/>
    <w:rsid w:val="007A4221"/>
    <w:rsid w:val="007A42B6"/>
    <w:rsid w:val="007A46C5"/>
    <w:rsid w:val="007A4D88"/>
    <w:rsid w:val="007A4EAB"/>
    <w:rsid w:val="007A507E"/>
    <w:rsid w:val="007A5316"/>
    <w:rsid w:val="007A566B"/>
    <w:rsid w:val="007A65DA"/>
    <w:rsid w:val="007A6701"/>
    <w:rsid w:val="007A68A3"/>
    <w:rsid w:val="007A68D1"/>
    <w:rsid w:val="007A6AE8"/>
    <w:rsid w:val="007A6AED"/>
    <w:rsid w:val="007A72F4"/>
    <w:rsid w:val="007A7466"/>
    <w:rsid w:val="007A77A4"/>
    <w:rsid w:val="007A7868"/>
    <w:rsid w:val="007A7C29"/>
    <w:rsid w:val="007A7E7B"/>
    <w:rsid w:val="007B0448"/>
    <w:rsid w:val="007B07D1"/>
    <w:rsid w:val="007B08D8"/>
    <w:rsid w:val="007B0B63"/>
    <w:rsid w:val="007B0C66"/>
    <w:rsid w:val="007B0EE1"/>
    <w:rsid w:val="007B1436"/>
    <w:rsid w:val="007B1601"/>
    <w:rsid w:val="007B186D"/>
    <w:rsid w:val="007B187F"/>
    <w:rsid w:val="007B2160"/>
    <w:rsid w:val="007B3105"/>
    <w:rsid w:val="007B3484"/>
    <w:rsid w:val="007B3A53"/>
    <w:rsid w:val="007B430C"/>
    <w:rsid w:val="007B4A23"/>
    <w:rsid w:val="007B532A"/>
    <w:rsid w:val="007B60D8"/>
    <w:rsid w:val="007B6526"/>
    <w:rsid w:val="007B6628"/>
    <w:rsid w:val="007B7072"/>
    <w:rsid w:val="007B7A6A"/>
    <w:rsid w:val="007C0260"/>
    <w:rsid w:val="007C0351"/>
    <w:rsid w:val="007C05EB"/>
    <w:rsid w:val="007C1475"/>
    <w:rsid w:val="007C1564"/>
    <w:rsid w:val="007C16D8"/>
    <w:rsid w:val="007C242C"/>
    <w:rsid w:val="007C243C"/>
    <w:rsid w:val="007C245C"/>
    <w:rsid w:val="007C24D7"/>
    <w:rsid w:val="007C2532"/>
    <w:rsid w:val="007C2A38"/>
    <w:rsid w:val="007C2E2C"/>
    <w:rsid w:val="007C2E85"/>
    <w:rsid w:val="007C353A"/>
    <w:rsid w:val="007C35CE"/>
    <w:rsid w:val="007C38D5"/>
    <w:rsid w:val="007C4149"/>
    <w:rsid w:val="007C415F"/>
    <w:rsid w:val="007C42DA"/>
    <w:rsid w:val="007C442C"/>
    <w:rsid w:val="007C46E4"/>
    <w:rsid w:val="007C48E1"/>
    <w:rsid w:val="007C48FC"/>
    <w:rsid w:val="007C491A"/>
    <w:rsid w:val="007C494C"/>
    <w:rsid w:val="007C4A6B"/>
    <w:rsid w:val="007C5363"/>
    <w:rsid w:val="007C5818"/>
    <w:rsid w:val="007C5AA9"/>
    <w:rsid w:val="007C5CF3"/>
    <w:rsid w:val="007C5DB1"/>
    <w:rsid w:val="007C625A"/>
    <w:rsid w:val="007C62F9"/>
    <w:rsid w:val="007C6F42"/>
    <w:rsid w:val="007C71FE"/>
    <w:rsid w:val="007C7687"/>
    <w:rsid w:val="007C77CB"/>
    <w:rsid w:val="007C7961"/>
    <w:rsid w:val="007C7DED"/>
    <w:rsid w:val="007D01F9"/>
    <w:rsid w:val="007D038F"/>
    <w:rsid w:val="007D06E7"/>
    <w:rsid w:val="007D0ED2"/>
    <w:rsid w:val="007D1246"/>
    <w:rsid w:val="007D1975"/>
    <w:rsid w:val="007D1BF6"/>
    <w:rsid w:val="007D2098"/>
    <w:rsid w:val="007D23EF"/>
    <w:rsid w:val="007D361F"/>
    <w:rsid w:val="007D3877"/>
    <w:rsid w:val="007D3A3B"/>
    <w:rsid w:val="007D3BC7"/>
    <w:rsid w:val="007D3C0D"/>
    <w:rsid w:val="007D487A"/>
    <w:rsid w:val="007D4965"/>
    <w:rsid w:val="007D5A6F"/>
    <w:rsid w:val="007D5B2F"/>
    <w:rsid w:val="007D5DC9"/>
    <w:rsid w:val="007D5E1F"/>
    <w:rsid w:val="007D5FC8"/>
    <w:rsid w:val="007D604A"/>
    <w:rsid w:val="007D6CC4"/>
    <w:rsid w:val="007D6DDA"/>
    <w:rsid w:val="007D6E57"/>
    <w:rsid w:val="007D720B"/>
    <w:rsid w:val="007D7411"/>
    <w:rsid w:val="007D747B"/>
    <w:rsid w:val="007D793B"/>
    <w:rsid w:val="007D7D91"/>
    <w:rsid w:val="007D7DB0"/>
    <w:rsid w:val="007E02D2"/>
    <w:rsid w:val="007E0C6F"/>
    <w:rsid w:val="007E0C8B"/>
    <w:rsid w:val="007E0DEA"/>
    <w:rsid w:val="007E107F"/>
    <w:rsid w:val="007E1413"/>
    <w:rsid w:val="007E1722"/>
    <w:rsid w:val="007E293F"/>
    <w:rsid w:val="007E2D15"/>
    <w:rsid w:val="007E2DAD"/>
    <w:rsid w:val="007E3116"/>
    <w:rsid w:val="007E359A"/>
    <w:rsid w:val="007E3E30"/>
    <w:rsid w:val="007E407A"/>
    <w:rsid w:val="007E46D1"/>
    <w:rsid w:val="007E4AB7"/>
    <w:rsid w:val="007E501F"/>
    <w:rsid w:val="007E53EF"/>
    <w:rsid w:val="007E55ED"/>
    <w:rsid w:val="007E5622"/>
    <w:rsid w:val="007E5805"/>
    <w:rsid w:val="007E61AA"/>
    <w:rsid w:val="007E6321"/>
    <w:rsid w:val="007E6651"/>
    <w:rsid w:val="007E66AC"/>
    <w:rsid w:val="007E747D"/>
    <w:rsid w:val="007E782B"/>
    <w:rsid w:val="007F01A4"/>
    <w:rsid w:val="007F0280"/>
    <w:rsid w:val="007F051D"/>
    <w:rsid w:val="007F0F3C"/>
    <w:rsid w:val="007F1271"/>
    <w:rsid w:val="007F133D"/>
    <w:rsid w:val="007F1694"/>
    <w:rsid w:val="007F18C9"/>
    <w:rsid w:val="007F1C12"/>
    <w:rsid w:val="007F2349"/>
    <w:rsid w:val="007F236D"/>
    <w:rsid w:val="007F2916"/>
    <w:rsid w:val="007F37E6"/>
    <w:rsid w:val="007F3879"/>
    <w:rsid w:val="007F3ADC"/>
    <w:rsid w:val="007F3B54"/>
    <w:rsid w:val="007F4209"/>
    <w:rsid w:val="007F4DC6"/>
    <w:rsid w:val="007F4E56"/>
    <w:rsid w:val="007F51B8"/>
    <w:rsid w:val="007F537A"/>
    <w:rsid w:val="007F5915"/>
    <w:rsid w:val="007F7768"/>
    <w:rsid w:val="007F79FA"/>
    <w:rsid w:val="007F7B78"/>
    <w:rsid w:val="007F7E13"/>
    <w:rsid w:val="00800109"/>
    <w:rsid w:val="008005D1"/>
    <w:rsid w:val="0080074F"/>
    <w:rsid w:val="0080080A"/>
    <w:rsid w:val="00801419"/>
    <w:rsid w:val="008017EC"/>
    <w:rsid w:val="00801BEB"/>
    <w:rsid w:val="00801EF9"/>
    <w:rsid w:val="0080241C"/>
    <w:rsid w:val="00802463"/>
    <w:rsid w:val="008036E5"/>
    <w:rsid w:val="008037B6"/>
    <w:rsid w:val="008037E3"/>
    <w:rsid w:val="00803920"/>
    <w:rsid w:val="0080412D"/>
    <w:rsid w:val="008043B4"/>
    <w:rsid w:val="00804FF3"/>
    <w:rsid w:val="00805048"/>
    <w:rsid w:val="0080546D"/>
    <w:rsid w:val="0080550D"/>
    <w:rsid w:val="008057BF"/>
    <w:rsid w:val="00805D1C"/>
    <w:rsid w:val="00807354"/>
    <w:rsid w:val="008074EF"/>
    <w:rsid w:val="00807899"/>
    <w:rsid w:val="00807961"/>
    <w:rsid w:val="0080796E"/>
    <w:rsid w:val="008079E9"/>
    <w:rsid w:val="00810225"/>
    <w:rsid w:val="00810234"/>
    <w:rsid w:val="008102D8"/>
    <w:rsid w:val="008105CD"/>
    <w:rsid w:val="008106C2"/>
    <w:rsid w:val="0081084D"/>
    <w:rsid w:val="0081144F"/>
    <w:rsid w:val="00811765"/>
    <w:rsid w:val="0081188C"/>
    <w:rsid w:val="00811A24"/>
    <w:rsid w:val="00811B93"/>
    <w:rsid w:val="00811EC5"/>
    <w:rsid w:val="00812524"/>
    <w:rsid w:val="008125EA"/>
    <w:rsid w:val="00812641"/>
    <w:rsid w:val="0081287B"/>
    <w:rsid w:val="00812AA0"/>
    <w:rsid w:val="00812D60"/>
    <w:rsid w:val="00812DEE"/>
    <w:rsid w:val="0081301E"/>
    <w:rsid w:val="00813A3F"/>
    <w:rsid w:val="00813DAA"/>
    <w:rsid w:val="0081447D"/>
    <w:rsid w:val="0081536B"/>
    <w:rsid w:val="008156A9"/>
    <w:rsid w:val="008157CD"/>
    <w:rsid w:val="00815A24"/>
    <w:rsid w:val="00815CD9"/>
    <w:rsid w:val="008161C5"/>
    <w:rsid w:val="00816311"/>
    <w:rsid w:val="008172DC"/>
    <w:rsid w:val="00817C2C"/>
    <w:rsid w:val="00817C76"/>
    <w:rsid w:val="008200FC"/>
    <w:rsid w:val="00820EBD"/>
    <w:rsid w:val="00821061"/>
    <w:rsid w:val="008210A2"/>
    <w:rsid w:val="008215F6"/>
    <w:rsid w:val="00821824"/>
    <w:rsid w:val="00822128"/>
    <w:rsid w:val="008222A3"/>
    <w:rsid w:val="00822373"/>
    <w:rsid w:val="00822950"/>
    <w:rsid w:val="00822C0D"/>
    <w:rsid w:val="00822CE2"/>
    <w:rsid w:val="00822D22"/>
    <w:rsid w:val="00822E57"/>
    <w:rsid w:val="008230E2"/>
    <w:rsid w:val="008231FB"/>
    <w:rsid w:val="008233AD"/>
    <w:rsid w:val="008236DA"/>
    <w:rsid w:val="0082386F"/>
    <w:rsid w:val="00823C0D"/>
    <w:rsid w:val="008246A9"/>
    <w:rsid w:val="00824A03"/>
    <w:rsid w:val="00824BD9"/>
    <w:rsid w:val="00824D6F"/>
    <w:rsid w:val="00825049"/>
    <w:rsid w:val="008253A2"/>
    <w:rsid w:val="00825428"/>
    <w:rsid w:val="0082552F"/>
    <w:rsid w:val="00825836"/>
    <w:rsid w:val="00825867"/>
    <w:rsid w:val="00825AEA"/>
    <w:rsid w:val="00825C81"/>
    <w:rsid w:val="00825CFC"/>
    <w:rsid w:val="00825D24"/>
    <w:rsid w:val="00825D95"/>
    <w:rsid w:val="008260E8"/>
    <w:rsid w:val="00826714"/>
    <w:rsid w:val="00826B8C"/>
    <w:rsid w:val="00826C26"/>
    <w:rsid w:val="008272BD"/>
    <w:rsid w:val="008274F5"/>
    <w:rsid w:val="00827668"/>
    <w:rsid w:val="00827D29"/>
    <w:rsid w:val="00827DF1"/>
    <w:rsid w:val="0083019E"/>
    <w:rsid w:val="0083076C"/>
    <w:rsid w:val="008307E8"/>
    <w:rsid w:val="00830B10"/>
    <w:rsid w:val="008310B5"/>
    <w:rsid w:val="00831B0C"/>
    <w:rsid w:val="00831CB6"/>
    <w:rsid w:val="00832A53"/>
    <w:rsid w:val="00832CC2"/>
    <w:rsid w:val="00833210"/>
    <w:rsid w:val="00833BBA"/>
    <w:rsid w:val="0083406D"/>
    <w:rsid w:val="008340F6"/>
    <w:rsid w:val="0083411F"/>
    <w:rsid w:val="0083470B"/>
    <w:rsid w:val="00834B42"/>
    <w:rsid w:val="0083517B"/>
    <w:rsid w:val="008355C9"/>
    <w:rsid w:val="00835D42"/>
    <w:rsid w:val="00835E4D"/>
    <w:rsid w:val="00835E9D"/>
    <w:rsid w:val="00836228"/>
    <w:rsid w:val="0083625B"/>
    <w:rsid w:val="008364B5"/>
    <w:rsid w:val="0083659F"/>
    <w:rsid w:val="0083696E"/>
    <w:rsid w:val="00836E86"/>
    <w:rsid w:val="00837A78"/>
    <w:rsid w:val="008401BD"/>
    <w:rsid w:val="00840476"/>
    <w:rsid w:val="00841303"/>
    <w:rsid w:val="00841CE1"/>
    <w:rsid w:val="00841E6E"/>
    <w:rsid w:val="0084340D"/>
    <w:rsid w:val="00843BD8"/>
    <w:rsid w:val="00843FE3"/>
    <w:rsid w:val="0084431C"/>
    <w:rsid w:val="00844468"/>
    <w:rsid w:val="008446E4"/>
    <w:rsid w:val="00844880"/>
    <w:rsid w:val="00844A05"/>
    <w:rsid w:val="00844E99"/>
    <w:rsid w:val="00844F17"/>
    <w:rsid w:val="008467FE"/>
    <w:rsid w:val="00846996"/>
    <w:rsid w:val="00846A20"/>
    <w:rsid w:val="00846ABD"/>
    <w:rsid w:val="00846BBF"/>
    <w:rsid w:val="00846D28"/>
    <w:rsid w:val="00846D84"/>
    <w:rsid w:val="00846D90"/>
    <w:rsid w:val="00846FBD"/>
    <w:rsid w:val="00847063"/>
    <w:rsid w:val="00847369"/>
    <w:rsid w:val="0084779B"/>
    <w:rsid w:val="008478FA"/>
    <w:rsid w:val="0085013C"/>
    <w:rsid w:val="008502DC"/>
    <w:rsid w:val="00850B57"/>
    <w:rsid w:val="00851353"/>
    <w:rsid w:val="0085145B"/>
    <w:rsid w:val="0085162A"/>
    <w:rsid w:val="00851B36"/>
    <w:rsid w:val="00852192"/>
    <w:rsid w:val="0085234D"/>
    <w:rsid w:val="0085248B"/>
    <w:rsid w:val="008525AF"/>
    <w:rsid w:val="00852728"/>
    <w:rsid w:val="008529B9"/>
    <w:rsid w:val="008529E7"/>
    <w:rsid w:val="00852B03"/>
    <w:rsid w:val="00853267"/>
    <w:rsid w:val="008538C7"/>
    <w:rsid w:val="00853ED9"/>
    <w:rsid w:val="00854035"/>
    <w:rsid w:val="00854208"/>
    <w:rsid w:val="00855349"/>
    <w:rsid w:val="00855FC4"/>
    <w:rsid w:val="00856233"/>
    <w:rsid w:val="008562A6"/>
    <w:rsid w:val="0085647B"/>
    <w:rsid w:val="00856588"/>
    <w:rsid w:val="0085664E"/>
    <w:rsid w:val="00857065"/>
    <w:rsid w:val="00857FE4"/>
    <w:rsid w:val="00860380"/>
    <w:rsid w:val="00860658"/>
    <w:rsid w:val="0086069B"/>
    <w:rsid w:val="00860E64"/>
    <w:rsid w:val="00861425"/>
    <w:rsid w:val="00861717"/>
    <w:rsid w:val="008617AD"/>
    <w:rsid w:val="00861BDB"/>
    <w:rsid w:val="00861C4F"/>
    <w:rsid w:val="0086201E"/>
    <w:rsid w:val="008620E4"/>
    <w:rsid w:val="0086227F"/>
    <w:rsid w:val="008625E3"/>
    <w:rsid w:val="0086262C"/>
    <w:rsid w:val="008626C0"/>
    <w:rsid w:val="008629EC"/>
    <w:rsid w:val="00862F58"/>
    <w:rsid w:val="0086304F"/>
    <w:rsid w:val="00863215"/>
    <w:rsid w:val="00863225"/>
    <w:rsid w:val="00863F83"/>
    <w:rsid w:val="00864010"/>
    <w:rsid w:val="00864076"/>
    <w:rsid w:val="00864121"/>
    <w:rsid w:val="008645C2"/>
    <w:rsid w:val="00864A57"/>
    <w:rsid w:val="00865392"/>
    <w:rsid w:val="008658A5"/>
    <w:rsid w:val="0086605F"/>
    <w:rsid w:val="0086633A"/>
    <w:rsid w:val="00866D4C"/>
    <w:rsid w:val="00866FE0"/>
    <w:rsid w:val="00867289"/>
    <w:rsid w:val="00867DF1"/>
    <w:rsid w:val="00867E2E"/>
    <w:rsid w:val="00870184"/>
    <w:rsid w:val="00870249"/>
    <w:rsid w:val="00870257"/>
    <w:rsid w:val="00870601"/>
    <w:rsid w:val="008709B3"/>
    <w:rsid w:val="00870BEA"/>
    <w:rsid w:val="00871831"/>
    <w:rsid w:val="00871B78"/>
    <w:rsid w:val="00872153"/>
    <w:rsid w:val="0087218A"/>
    <w:rsid w:val="0087294C"/>
    <w:rsid w:val="00872B3A"/>
    <w:rsid w:val="00872C7C"/>
    <w:rsid w:val="00872DA5"/>
    <w:rsid w:val="00872E59"/>
    <w:rsid w:val="00873423"/>
    <w:rsid w:val="00873955"/>
    <w:rsid w:val="008739AE"/>
    <w:rsid w:val="00873B83"/>
    <w:rsid w:val="0087481C"/>
    <w:rsid w:val="00874B01"/>
    <w:rsid w:val="00874C29"/>
    <w:rsid w:val="00874DDB"/>
    <w:rsid w:val="008751C1"/>
    <w:rsid w:val="0087545D"/>
    <w:rsid w:val="00875617"/>
    <w:rsid w:val="0087583A"/>
    <w:rsid w:val="00875A27"/>
    <w:rsid w:val="00875AD5"/>
    <w:rsid w:val="00875B0D"/>
    <w:rsid w:val="00875DDF"/>
    <w:rsid w:val="0087601B"/>
    <w:rsid w:val="008764B5"/>
    <w:rsid w:val="00876EB0"/>
    <w:rsid w:val="0087720F"/>
    <w:rsid w:val="008772B8"/>
    <w:rsid w:val="0087783C"/>
    <w:rsid w:val="00880093"/>
    <w:rsid w:val="008800C6"/>
    <w:rsid w:val="0088038A"/>
    <w:rsid w:val="008804D4"/>
    <w:rsid w:val="00880AD2"/>
    <w:rsid w:val="00880CD8"/>
    <w:rsid w:val="00881015"/>
    <w:rsid w:val="0088177F"/>
    <w:rsid w:val="008818B1"/>
    <w:rsid w:val="008818F4"/>
    <w:rsid w:val="00881A5B"/>
    <w:rsid w:val="00882D0A"/>
    <w:rsid w:val="00882DF0"/>
    <w:rsid w:val="0088355E"/>
    <w:rsid w:val="0088368C"/>
    <w:rsid w:val="008840D0"/>
    <w:rsid w:val="008843BF"/>
    <w:rsid w:val="00884849"/>
    <w:rsid w:val="00884FFB"/>
    <w:rsid w:val="00885215"/>
    <w:rsid w:val="00885FF3"/>
    <w:rsid w:val="00886D01"/>
    <w:rsid w:val="00886D67"/>
    <w:rsid w:val="00886E3D"/>
    <w:rsid w:val="008879F7"/>
    <w:rsid w:val="00887D0F"/>
    <w:rsid w:val="00890500"/>
    <w:rsid w:val="00890E01"/>
    <w:rsid w:val="00890EBA"/>
    <w:rsid w:val="00891287"/>
    <w:rsid w:val="00891A92"/>
    <w:rsid w:val="00891E87"/>
    <w:rsid w:val="00892093"/>
    <w:rsid w:val="0089354C"/>
    <w:rsid w:val="00893979"/>
    <w:rsid w:val="00893D5F"/>
    <w:rsid w:val="00894E35"/>
    <w:rsid w:val="00895109"/>
    <w:rsid w:val="00896098"/>
    <w:rsid w:val="00896192"/>
    <w:rsid w:val="00896283"/>
    <w:rsid w:val="008962A5"/>
    <w:rsid w:val="0089657A"/>
    <w:rsid w:val="008973C1"/>
    <w:rsid w:val="0089753F"/>
    <w:rsid w:val="0089778B"/>
    <w:rsid w:val="008A0159"/>
    <w:rsid w:val="008A02EF"/>
    <w:rsid w:val="008A048A"/>
    <w:rsid w:val="008A0B9F"/>
    <w:rsid w:val="008A0D39"/>
    <w:rsid w:val="008A0F95"/>
    <w:rsid w:val="008A13CF"/>
    <w:rsid w:val="008A1535"/>
    <w:rsid w:val="008A21C0"/>
    <w:rsid w:val="008A236A"/>
    <w:rsid w:val="008A2AE4"/>
    <w:rsid w:val="008A2AFB"/>
    <w:rsid w:val="008A3144"/>
    <w:rsid w:val="008A3183"/>
    <w:rsid w:val="008A34BF"/>
    <w:rsid w:val="008A41AB"/>
    <w:rsid w:val="008A4304"/>
    <w:rsid w:val="008A4C53"/>
    <w:rsid w:val="008A5040"/>
    <w:rsid w:val="008A5796"/>
    <w:rsid w:val="008A5A8C"/>
    <w:rsid w:val="008A5CDC"/>
    <w:rsid w:val="008A6737"/>
    <w:rsid w:val="008A6749"/>
    <w:rsid w:val="008A677B"/>
    <w:rsid w:val="008A697B"/>
    <w:rsid w:val="008A70D2"/>
    <w:rsid w:val="008A7302"/>
    <w:rsid w:val="008A7A00"/>
    <w:rsid w:val="008A7E62"/>
    <w:rsid w:val="008A7FEE"/>
    <w:rsid w:val="008B016E"/>
    <w:rsid w:val="008B02E8"/>
    <w:rsid w:val="008B07D3"/>
    <w:rsid w:val="008B08D4"/>
    <w:rsid w:val="008B0932"/>
    <w:rsid w:val="008B1183"/>
    <w:rsid w:val="008B1276"/>
    <w:rsid w:val="008B127E"/>
    <w:rsid w:val="008B1430"/>
    <w:rsid w:val="008B316C"/>
    <w:rsid w:val="008B35A6"/>
    <w:rsid w:val="008B47AF"/>
    <w:rsid w:val="008B487A"/>
    <w:rsid w:val="008B4C41"/>
    <w:rsid w:val="008B4E6D"/>
    <w:rsid w:val="008B4F97"/>
    <w:rsid w:val="008B5C6D"/>
    <w:rsid w:val="008B6651"/>
    <w:rsid w:val="008B6A0A"/>
    <w:rsid w:val="008B6C3B"/>
    <w:rsid w:val="008B6F96"/>
    <w:rsid w:val="008B6FC2"/>
    <w:rsid w:val="008C027B"/>
    <w:rsid w:val="008C0B28"/>
    <w:rsid w:val="008C0F40"/>
    <w:rsid w:val="008C1204"/>
    <w:rsid w:val="008C1205"/>
    <w:rsid w:val="008C186D"/>
    <w:rsid w:val="008C19E3"/>
    <w:rsid w:val="008C1A3A"/>
    <w:rsid w:val="008C1E00"/>
    <w:rsid w:val="008C1E31"/>
    <w:rsid w:val="008C2042"/>
    <w:rsid w:val="008C21C2"/>
    <w:rsid w:val="008C2311"/>
    <w:rsid w:val="008C2F8E"/>
    <w:rsid w:val="008C3138"/>
    <w:rsid w:val="008C3486"/>
    <w:rsid w:val="008C35B6"/>
    <w:rsid w:val="008C3DDF"/>
    <w:rsid w:val="008C3E59"/>
    <w:rsid w:val="008C4220"/>
    <w:rsid w:val="008C429A"/>
    <w:rsid w:val="008C4A5E"/>
    <w:rsid w:val="008C5279"/>
    <w:rsid w:val="008C5449"/>
    <w:rsid w:val="008C5B3E"/>
    <w:rsid w:val="008C6001"/>
    <w:rsid w:val="008C6445"/>
    <w:rsid w:val="008C673C"/>
    <w:rsid w:val="008C6A9E"/>
    <w:rsid w:val="008C6BA0"/>
    <w:rsid w:val="008C6D31"/>
    <w:rsid w:val="008C6F3E"/>
    <w:rsid w:val="008C7BDC"/>
    <w:rsid w:val="008C7BEB"/>
    <w:rsid w:val="008C7C53"/>
    <w:rsid w:val="008D026E"/>
    <w:rsid w:val="008D03E1"/>
    <w:rsid w:val="008D09B7"/>
    <w:rsid w:val="008D0AAA"/>
    <w:rsid w:val="008D0E3D"/>
    <w:rsid w:val="008D15D2"/>
    <w:rsid w:val="008D1B1B"/>
    <w:rsid w:val="008D1D8F"/>
    <w:rsid w:val="008D22DC"/>
    <w:rsid w:val="008D2412"/>
    <w:rsid w:val="008D2595"/>
    <w:rsid w:val="008D2A05"/>
    <w:rsid w:val="008D2B4B"/>
    <w:rsid w:val="008D2F7B"/>
    <w:rsid w:val="008D3274"/>
    <w:rsid w:val="008D33D4"/>
    <w:rsid w:val="008D3DC6"/>
    <w:rsid w:val="008D3DF8"/>
    <w:rsid w:val="008D40E6"/>
    <w:rsid w:val="008D42D7"/>
    <w:rsid w:val="008D436F"/>
    <w:rsid w:val="008D49FB"/>
    <w:rsid w:val="008D4E61"/>
    <w:rsid w:val="008D4F97"/>
    <w:rsid w:val="008D5044"/>
    <w:rsid w:val="008D523F"/>
    <w:rsid w:val="008D5B65"/>
    <w:rsid w:val="008D5F1B"/>
    <w:rsid w:val="008D5F5F"/>
    <w:rsid w:val="008D6087"/>
    <w:rsid w:val="008D63A1"/>
    <w:rsid w:val="008D6A74"/>
    <w:rsid w:val="008D72C4"/>
    <w:rsid w:val="008D7671"/>
    <w:rsid w:val="008D77A4"/>
    <w:rsid w:val="008D77D6"/>
    <w:rsid w:val="008D79AE"/>
    <w:rsid w:val="008D7EE5"/>
    <w:rsid w:val="008D7EF5"/>
    <w:rsid w:val="008E061F"/>
    <w:rsid w:val="008E078D"/>
    <w:rsid w:val="008E0EE8"/>
    <w:rsid w:val="008E0FA6"/>
    <w:rsid w:val="008E154E"/>
    <w:rsid w:val="008E175D"/>
    <w:rsid w:val="008E1E6A"/>
    <w:rsid w:val="008E2537"/>
    <w:rsid w:val="008E25C2"/>
    <w:rsid w:val="008E3225"/>
    <w:rsid w:val="008E34B4"/>
    <w:rsid w:val="008E38A7"/>
    <w:rsid w:val="008E3E35"/>
    <w:rsid w:val="008E4173"/>
    <w:rsid w:val="008E419E"/>
    <w:rsid w:val="008E4399"/>
    <w:rsid w:val="008E4777"/>
    <w:rsid w:val="008E4785"/>
    <w:rsid w:val="008E486E"/>
    <w:rsid w:val="008E4FAC"/>
    <w:rsid w:val="008E529B"/>
    <w:rsid w:val="008E5849"/>
    <w:rsid w:val="008E5DD7"/>
    <w:rsid w:val="008E5FE8"/>
    <w:rsid w:val="008E63E5"/>
    <w:rsid w:val="008E647A"/>
    <w:rsid w:val="008E6539"/>
    <w:rsid w:val="008E65C4"/>
    <w:rsid w:val="008E66A3"/>
    <w:rsid w:val="008E6EB8"/>
    <w:rsid w:val="008E71BF"/>
    <w:rsid w:val="008E74BF"/>
    <w:rsid w:val="008E7792"/>
    <w:rsid w:val="008E7B89"/>
    <w:rsid w:val="008E7DAE"/>
    <w:rsid w:val="008E7FB8"/>
    <w:rsid w:val="008F0709"/>
    <w:rsid w:val="008F088F"/>
    <w:rsid w:val="008F133D"/>
    <w:rsid w:val="008F1517"/>
    <w:rsid w:val="008F1DE3"/>
    <w:rsid w:val="008F213C"/>
    <w:rsid w:val="008F22D7"/>
    <w:rsid w:val="008F2B11"/>
    <w:rsid w:val="008F2B6C"/>
    <w:rsid w:val="008F3038"/>
    <w:rsid w:val="008F3083"/>
    <w:rsid w:val="008F318F"/>
    <w:rsid w:val="008F3A7C"/>
    <w:rsid w:val="008F49D0"/>
    <w:rsid w:val="008F4AA8"/>
    <w:rsid w:val="008F60D9"/>
    <w:rsid w:val="008F626E"/>
    <w:rsid w:val="008F68C8"/>
    <w:rsid w:val="008F6956"/>
    <w:rsid w:val="008F6B74"/>
    <w:rsid w:val="008F6E89"/>
    <w:rsid w:val="008F6F49"/>
    <w:rsid w:val="008F71C2"/>
    <w:rsid w:val="008F72C1"/>
    <w:rsid w:val="008F733D"/>
    <w:rsid w:val="008F782A"/>
    <w:rsid w:val="009002CB"/>
    <w:rsid w:val="00900A13"/>
    <w:rsid w:val="0090177F"/>
    <w:rsid w:val="009017AA"/>
    <w:rsid w:val="009018CE"/>
    <w:rsid w:val="00901C3B"/>
    <w:rsid w:val="0090216B"/>
    <w:rsid w:val="00902262"/>
    <w:rsid w:val="009024C7"/>
    <w:rsid w:val="00902666"/>
    <w:rsid w:val="00902692"/>
    <w:rsid w:val="00902827"/>
    <w:rsid w:val="00902955"/>
    <w:rsid w:val="00902C05"/>
    <w:rsid w:val="00902E2A"/>
    <w:rsid w:val="00902E99"/>
    <w:rsid w:val="009038FA"/>
    <w:rsid w:val="00903B66"/>
    <w:rsid w:val="00903BB7"/>
    <w:rsid w:val="00903CFB"/>
    <w:rsid w:val="00903D44"/>
    <w:rsid w:val="00903F9E"/>
    <w:rsid w:val="00904613"/>
    <w:rsid w:val="00904BA2"/>
    <w:rsid w:val="00904BA3"/>
    <w:rsid w:val="00905A72"/>
    <w:rsid w:val="00905BFB"/>
    <w:rsid w:val="00905D25"/>
    <w:rsid w:val="0090639C"/>
    <w:rsid w:val="009063EE"/>
    <w:rsid w:val="00906A04"/>
    <w:rsid w:val="00906D81"/>
    <w:rsid w:val="00906D9D"/>
    <w:rsid w:val="00907A7A"/>
    <w:rsid w:val="00907B0C"/>
    <w:rsid w:val="00907E2E"/>
    <w:rsid w:val="00907F36"/>
    <w:rsid w:val="009100DC"/>
    <w:rsid w:val="009103B0"/>
    <w:rsid w:val="00910E2C"/>
    <w:rsid w:val="00910EBB"/>
    <w:rsid w:val="0091105C"/>
    <w:rsid w:val="009111CA"/>
    <w:rsid w:val="009111F8"/>
    <w:rsid w:val="00911248"/>
    <w:rsid w:val="0091129B"/>
    <w:rsid w:val="009114B8"/>
    <w:rsid w:val="009116C5"/>
    <w:rsid w:val="00911D6D"/>
    <w:rsid w:val="0091209E"/>
    <w:rsid w:val="009121B1"/>
    <w:rsid w:val="00912824"/>
    <w:rsid w:val="00912869"/>
    <w:rsid w:val="00913E10"/>
    <w:rsid w:val="009144E2"/>
    <w:rsid w:val="00914508"/>
    <w:rsid w:val="00914CF4"/>
    <w:rsid w:val="00915743"/>
    <w:rsid w:val="00916100"/>
    <w:rsid w:val="00916245"/>
    <w:rsid w:val="0091661D"/>
    <w:rsid w:val="00916C99"/>
    <w:rsid w:val="0091705E"/>
    <w:rsid w:val="00917E3B"/>
    <w:rsid w:val="00920A57"/>
    <w:rsid w:val="00920F7D"/>
    <w:rsid w:val="0092130F"/>
    <w:rsid w:val="009213D1"/>
    <w:rsid w:val="00921B68"/>
    <w:rsid w:val="00921D5B"/>
    <w:rsid w:val="00921DB9"/>
    <w:rsid w:val="00921FFB"/>
    <w:rsid w:val="00922318"/>
    <w:rsid w:val="00922FCC"/>
    <w:rsid w:val="00923905"/>
    <w:rsid w:val="009240B4"/>
    <w:rsid w:val="009241FC"/>
    <w:rsid w:val="00924627"/>
    <w:rsid w:val="009249E1"/>
    <w:rsid w:val="00924A38"/>
    <w:rsid w:val="00924AE4"/>
    <w:rsid w:val="00924E22"/>
    <w:rsid w:val="00925322"/>
    <w:rsid w:val="009257DC"/>
    <w:rsid w:val="00925B7E"/>
    <w:rsid w:val="00925F7A"/>
    <w:rsid w:val="009260A1"/>
    <w:rsid w:val="009261F0"/>
    <w:rsid w:val="0092628E"/>
    <w:rsid w:val="009264C7"/>
    <w:rsid w:val="00926AAA"/>
    <w:rsid w:val="009270CC"/>
    <w:rsid w:val="00927276"/>
    <w:rsid w:val="0092738E"/>
    <w:rsid w:val="00927974"/>
    <w:rsid w:val="00927D23"/>
    <w:rsid w:val="0093014A"/>
    <w:rsid w:val="0093056E"/>
    <w:rsid w:val="00930FBA"/>
    <w:rsid w:val="0093196C"/>
    <w:rsid w:val="00931E87"/>
    <w:rsid w:val="00932007"/>
    <w:rsid w:val="00932130"/>
    <w:rsid w:val="009322DB"/>
    <w:rsid w:val="00932AC2"/>
    <w:rsid w:val="0093346F"/>
    <w:rsid w:val="00933552"/>
    <w:rsid w:val="009339BC"/>
    <w:rsid w:val="00933BD9"/>
    <w:rsid w:val="00933C7B"/>
    <w:rsid w:val="00933D8E"/>
    <w:rsid w:val="0093416D"/>
    <w:rsid w:val="00934397"/>
    <w:rsid w:val="009345FC"/>
    <w:rsid w:val="00934733"/>
    <w:rsid w:val="009347FD"/>
    <w:rsid w:val="00934A7D"/>
    <w:rsid w:val="00934DDD"/>
    <w:rsid w:val="00935511"/>
    <w:rsid w:val="009359BE"/>
    <w:rsid w:val="00935BEA"/>
    <w:rsid w:val="009365A1"/>
    <w:rsid w:val="00936617"/>
    <w:rsid w:val="009367BB"/>
    <w:rsid w:val="00936E2A"/>
    <w:rsid w:val="00936FBE"/>
    <w:rsid w:val="00937D43"/>
    <w:rsid w:val="00937EB9"/>
    <w:rsid w:val="0094021F"/>
    <w:rsid w:val="00940D21"/>
    <w:rsid w:val="00941253"/>
    <w:rsid w:val="009412EE"/>
    <w:rsid w:val="0094198D"/>
    <w:rsid w:val="00941C6F"/>
    <w:rsid w:val="00942189"/>
    <w:rsid w:val="00942237"/>
    <w:rsid w:val="00942749"/>
    <w:rsid w:val="009429E6"/>
    <w:rsid w:val="00943367"/>
    <w:rsid w:val="009436BF"/>
    <w:rsid w:val="009437FC"/>
    <w:rsid w:val="00943DA1"/>
    <w:rsid w:val="00944233"/>
    <w:rsid w:val="00944341"/>
    <w:rsid w:val="0094440C"/>
    <w:rsid w:val="009444B5"/>
    <w:rsid w:val="00944A37"/>
    <w:rsid w:val="00944CAE"/>
    <w:rsid w:val="00944FB2"/>
    <w:rsid w:val="00945114"/>
    <w:rsid w:val="009452F8"/>
    <w:rsid w:val="0094548F"/>
    <w:rsid w:val="0094552F"/>
    <w:rsid w:val="0094566F"/>
    <w:rsid w:val="00945733"/>
    <w:rsid w:val="00945861"/>
    <w:rsid w:val="009458F7"/>
    <w:rsid w:val="00945FDB"/>
    <w:rsid w:val="00946741"/>
    <w:rsid w:val="00946D01"/>
    <w:rsid w:val="00946E10"/>
    <w:rsid w:val="00946F21"/>
    <w:rsid w:val="00947232"/>
    <w:rsid w:val="00947313"/>
    <w:rsid w:val="00947C16"/>
    <w:rsid w:val="00947FA7"/>
    <w:rsid w:val="00950142"/>
    <w:rsid w:val="00950DE4"/>
    <w:rsid w:val="00950E29"/>
    <w:rsid w:val="009514CA"/>
    <w:rsid w:val="009516FE"/>
    <w:rsid w:val="00951ECC"/>
    <w:rsid w:val="00951F26"/>
    <w:rsid w:val="00951FAD"/>
    <w:rsid w:val="0095204F"/>
    <w:rsid w:val="009522CA"/>
    <w:rsid w:val="00952352"/>
    <w:rsid w:val="00952411"/>
    <w:rsid w:val="00952F70"/>
    <w:rsid w:val="00953087"/>
    <w:rsid w:val="0095317D"/>
    <w:rsid w:val="00953303"/>
    <w:rsid w:val="009536E6"/>
    <w:rsid w:val="00953953"/>
    <w:rsid w:val="009539F0"/>
    <w:rsid w:val="00953CBC"/>
    <w:rsid w:val="009543B1"/>
    <w:rsid w:val="009544F2"/>
    <w:rsid w:val="00954892"/>
    <w:rsid w:val="00954FFB"/>
    <w:rsid w:val="00955045"/>
    <w:rsid w:val="00955056"/>
    <w:rsid w:val="00955789"/>
    <w:rsid w:val="0095600E"/>
    <w:rsid w:val="00956126"/>
    <w:rsid w:val="0095615F"/>
    <w:rsid w:val="00956232"/>
    <w:rsid w:val="00956300"/>
    <w:rsid w:val="00956412"/>
    <w:rsid w:val="00956678"/>
    <w:rsid w:val="00956937"/>
    <w:rsid w:val="00956B13"/>
    <w:rsid w:val="00957643"/>
    <w:rsid w:val="00957E69"/>
    <w:rsid w:val="009608B7"/>
    <w:rsid w:val="00960994"/>
    <w:rsid w:val="00961161"/>
    <w:rsid w:val="00961501"/>
    <w:rsid w:val="009615F3"/>
    <w:rsid w:val="00961740"/>
    <w:rsid w:val="00961D16"/>
    <w:rsid w:val="009622FC"/>
    <w:rsid w:val="00962A32"/>
    <w:rsid w:val="00962D34"/>
    <w:rsid w:val="00962E1E"/>
    <w:rsid w:val="0096329B"/>
    <w:rsid w:val="00963754"/>
    <w:rsid w:val="00963E2D"/>
    <w:rsid w:val="00964614"/>
    <w:rsid w:val="00964B40"/>
    <w:rsid w:val="00964F21"/>
    <w:rsid w:val="009650C0"/>
    <w:rsid w:val="009650F1"/>
    <w:rsid w:val="0096538C"/>
    <w:rsid w:val="0096541B"/>
    <w:rsid w:val="00965EF9"/>
    <w:rsid w:val="00966700"/>
    <w:rsid w:val="00966C6E"/>
    <w:rsid w:val="009678E7"/>
    <w:rsid w:val="00967CEC"/>
    <w:rsid w:val="0097087F"/>
    <w:rsid w:val="009708BA"/>
    <w:rsid w:val="009709DF"/>
    <w:rsid w:val="00970B47"/>
    <w:rsid w:val="00970D95"/>
    <w:rsid w:val="00971030"/>
    <w:rsid w:val="00971331"/>
    <w:rsid w:val="00971758"/>
    <w:rsid w:val="009718D8"/>
    <w:rsid w:val="009719EF"/>
    <w:rsid w:val="00971CE7"/>
    <w:rsid w:val="009726AB"/>
    <w:rsid w:val="00973093"/>
    <w:rsid w:val="00973251"/>
    <w:rsid w:val="00973E57"/>
    <w:rsid w:val="00973E62"/>
    <w:rsid w:val="009742CF"/>
    <w:rsid w:val="009743FC"/>
    <w:rsid w:val="00974B28"/>
    <w:rsid w:val="00975068"/>
    <w:rsid w:val="0097512E"/>
    <w:rsid w:val="009752CE"/>
    <w:rsid w:val="0097533D"/>
    <w:rsid w:val="00975458"/>
    <w:rsid w:val="00975BC2"/>
    <w:rsid w:val="00975DEC"/>
    <w:rsid w:val="0097606A"/>
    <w:rsid w:val="009762E7"/>
    <w:rsid w:val="009763D6"/>
    <w:rsid w:val="00976668"/>
    <w:rsid w:val="009767DA"/>
    <w:rsid w:val="009767F0"/>
    <w:rsid w:val="009768EF"/>
    <w:rsid w:val="00976B70"/>
    <w:rsid w:val="00976FED"/>
    <w:rsid w:val="0097706B"/>
    <w:rsid w:val="009800D9"/>
    <w:rsid w:val="009801A1"/>
    <w:rsid w:val="00980656"/>
    <w:rsid w:val="0098078E"/>
    <w:rsid w:val="009809E9"/>
    <w:rsid w:val="00980E21"/>
    <w:rsid w:val="00980EB3"/>
    <w:rsid w:val="00980F95"/>
    <w:rsid w:val="0098125C"/>
    <w:rsid w:val="009814E9"/>
    <w:rsid w:val="00981865"/>
    <w:rsid w:val="00981E43"/>
    <w:rsid w:val="00982052"/>
    <w:rsid w:val="00982103"/>
    <w:rsid w:val="009822B4"/>
    <w:rsid w:val="00982502"/>
    <w:rsid w:val="00982995"/>
    <w:rsid w:val="009831AF"/>
    <w:rsid w:val="00983236"/>
    <w:rsid w:val="00983ABA"/>
    <w:rsid w:val="00983FB6"/>
    <w:rsid w:val="009843AF"/>
    <w:rsid w:val="00984489"/>
    <w:rsid w:val="00984A2E"/>
    <w:rsid w:val="00984A35"/>
    <w:rsid w:val="00984D76"/>
    <w:rsid w:val="00985168"/>
    <w:rsid w:val="009851F2"/>
    <w:rsid w:val="00985242"/>
    <w:rsid w:val="00985440"/>
    <w:rsid w:val="00985445"/>
    <w:rsid w:val="00985DB7"/>
    <w:rsid w:val="009864AD"/>
    <w:rsid w:val="009867B5"/>
    <w:rsid w:val="00986BD5"/>
    <w:rsid w:val="00986E04"/>
    <w:rsid w:val="00986F23"/>
    <w:rsid w:val="00987AB2"/>
    <w:rsid w:val="00987E05"/>
    <w:rsid w:val="00987EE7"/>
    <w:rsid w:val="00987F5F"/>
    <w:rsid w:val="00987FE7"/>
    <w:rsid w:val="009902EF"/>
    <w:rsid w:val="0099091C"/>
    <w:rsid w:val="00990DA9"/>
    <w:rsid w:val="00991783"/>
    <w:rsid w:val="00991F60"/>
    <w:rsid w:val="009922FF"/>
    <w:rsid w:val="009923FB"/>
    <w:rsid w:val="009925B5"/>
    <w:rsid w:val="00992D9B"/>
    <w:rsid w:val="00992E25"/>
    <w:rsid w:val="00992EF2"/>
    <w:rsid w:val="009931E7"/>
    <w:rsid w:val="009931EC"/>
    <w:rsid w:val="00993497"/>
    <w:rsid w:val="00993D40"/>
    <w:rsid w:val="0099434C"/>
    <w:rsid w:val="00994CDA"/>
    <w:rsid w:val="00995734"/>
    <w:rsid w:val="00995A3B"/>
    <w:rsid w:val="00995A85"/>
    <w:rsid w:val="0099602F"/>
    <w:rsid w:val="00996110"/>
    <w:rsid w:val="009964F3"/>
    <w:rsid w:val="00996637"/>
    <w:rsid w:val="00996B11"/>
    <w:rsid w:val="00997001"/>
    <w:rsid w:val="009973BC"/>
    <w:rsid w:val="00997462"/>
    <w:rsid w:val="00997BB1"/>
    <w:rsid w:val="00997CF8"/>
    <w:rsid w:val="00997D9A"/>
    <w:rsid w:val="009A0033"/>
    <w:rsid w:val="009A005D"/>
    <w:rsid w:val="009A0407"/>
    <w:rsid w:val="009A0A47"/>
    <w:rsid w:val="009A0B3E"/>
    <w:rsid w:val="009A0BE7"/>
    <w:rsid w:val="009A0D8F"/>
    <w:rsid w:val="009A0F1C"/>
    <w:rsid w:val="009A1D2A"/>
    <w:rsid w:val="009A1DEB"/>
    <w:rsid w:val="009A27EF"/>
    <w:rsid w:val="009A3A79"/>
    <w:rsid w:val="009A3D70"/>
    <w:rsid w:val="009A46BC"/>
    <w:rsid w:val="009A49DD"/>
    <w:rsid w:val="009A4EF4"/>
    <w:rsid w:val="009A5032"/>
    <w:rsid w:val="009A56AC"/>
    <w:rsid w:val="009A58A4"/>
    <w:rsid w:val="009A5959"/>
    <w:rsid w:val="009A6625"/>
    <w:rsid w:val="009A6931"/>
    <w:rsid w:val="009A6DDB"/>
    <w:rsid w:val="009A77C2"/>
    <w:rsid w:val="009A7D9F"/>
    <w:rsid w:val="009B0072"/>
    <w:rsid w:val="009B04EC"/>
    <w:rsid w:val="009B0653"/>
    <w:rsid w:val="009B070A"/>
    <w:rsid w:val="009B0DEB"/>
    <w:rsid w:val="009B156A"/>
    <w:rsid w:val="009B16C2"/>
    <w:rsid w:val="009B1A30"/>
    <w:rsid w:val="009B22A9"/>
    <w:rsid w:val="009B250D"/>
    <w:rsid w:val="009B260C"/>
    <w:rsid w:val="009B2AE4"/>
    <w:rsid w:val="009B3458"/>
    <w:rsid w:val="009B3705"/>
    <w:rsid w:val="009B3745"/>
    <w:rsid w:val="009B3BFD"/>
    <w:rsid w:val="009B4C73"/>
    <w:rsid w:val="009B4E17"/>
    <w:rsid w:val="009B5002"/>
    <w:rsid w:val="009B5194"/>
    <w:rsid w:val="009B5331"/>
    <w:rsid w:val="009B5D55"/>
    <w:rsid w:val="009B6831"/>
    <w:rsid w:val="009B6898"/>
    <w:rsid w:val="009B6BEF"/>
    <w:rsid w:val="009B795B"/>
    <w:rsid w:val="009B7D00"/>
    <w:rsid w:val="009C0695"/>
    <w:rsid w:val="009C15C4"/>
    <w:rsid w:val="009C2499"/>
    <w:rsid w:val="009C30DB"/>
    <w:rsid w:val="009C36B5"/>
    <w:rsid w:val="009C4BE0"/>
    <w:rsid w:val="009C5303"/>
    <w:rsid w:val="009C5C1A"/>
    <w:rsid w:val="009C5D22"/>
    <w:rsid w:val="009C68E6"/>
    <w:rsid w:val="009C7606"/>
    <w:rsid w:val="009C79DE"/>
    <w:rsid w:val="009C7A76"/>
    <w:rsid w:val="009D0727"/>
    <w:rsid w:val="009D0F05"/>
    <w:rsid w:val="009D1185"/>
    <w:rsid w:val="009D137C"/>
    <w:rsid w:val="009D1440"/>
    <w:rsid w:val="009D1544"/>
    <w:rsid w:val="009D179C"/>
    <w:rsid w:val="009D1FF5"/>
    <w:rsid w:val="009D24A9"/>
    <w:rsid w:val="009D2720"/>
    <w:rsid w:val="009D2738"/>
    <w:rsid w:val="009D27EF"/>
    <w:rsid w:val="009D2C52"/>
    <w:rsid w:val="009D2C91"/>
    <w:rsid w:val="009D2FAC"/>
    <w:rsid w:val="009D3154"/>
    <w:rsid w:val="009D3157"/>
    <w:rsid w:val="009D315B"/>
    <w:rsid w:val="009D4084"/>
    <w:rsid w:val="009D4266"/>
    <w:rsid w:val="009D4EB8"/>
    <w:rsid w:val="009D5AB4"/>
    <w:rsid w:val="009D5B28"/>
    <w:rsid w:val="009D5BE5"/>
    <w:rsid w:val="009D60DE"/>
    <w:rsid w:val="009D64E6"/>
    <w:rsid w:val="009D68D5"/>
    <w:rsid w:val="009D6A99"/>
    <w:rsid w:val="009D6C9D"/>
    <w:rsid w:val="009D7479"/>
    <w:rsid w:val="009D76B3"/>
    <w:rsid w:val="009D77ED"/>
    <w:rsid w:val="009D7B2F"/>
    <w:rsid w:val="009E0381"/>
    <w:rsid w:val="009E044F"/>
    <w:rsid w:val="009E0531"/>
    <w:rsid w:val="009E0585"/>
    <w:rsid w:val="009E0841"/>
    <w:rsid w:val="009E0A4C"/>
    <w:rsid w:val="009E0E17"/>
    <w:rsid w:val="009E0ED4"/>
    <w:rsid w:val="009E16E0"/>
    <w:rsid w:val="009E24A6"/>
    <w:rsid w:val="009E26A0"/>
    <w:rsid w:val="009E2F1A"/>
    <w:rsid w:val="009E2F1E"/>
    <w:rsid w:val="009E2F70"/>
    <w:rsid w:val="009E312E"/>
    <w:rsid w:val="009E369F"/>
    <w:rsid w:val="009E3873"/>
    <w:rsid w:val="009E3C1D"/>
    <w:rsid w:val="009E3F57"/>
    <w:rsid w:val="009E40C2"/>
    <w:rsid w:val="009E41F1"/>
    <w:rsid w:val="009E421D"/>
    <w:rsid w:val="009E43C2"/>
    <w:rsid w:val="009E4BDD"/>
    <w:rsid w:val="009E52F8"/>
    <w:rsid w:val="009E5432"/>
    <w:rsid w:val="009E65B0"/>
    <w:rsid w:val="009E6DE0"/>
    <w:rsid w:val="009E732D"/>
    <w:rsid w:val="009E7466"/>
    <w:rsid w:val="009F0026"/>
    <w:rsid w:val="009F0774"/>
    <w:rsid w:val="009F1474"/>
    <w:rsid w:val="009F2267"/>
    <w:rsid w:val="009F230E"/>
    <w:rsid w:val="009F2770"/>
    <w:rsid w:val="009F2790"/>
    <w:rsid w:val="009F29FC"/>
    <w:rsid w:val="009F2BD8"/>
    <w:rsid w:val="009F2C64"/>
    <w:rsid w:val="009F4BEB"/>
    <w:rsid w:val="009F5292"/>
    <w:rsid w:val="009F5C63"/>
    <w:rsid w:val="009F5D8C"/>
    <w:rsid w:val="009F5E41"/>
    <w:rsid w:val="009F631C"/>
    <w:rsid w:val="009F6E23"/>
    <w:rsid w:val="009F726F"/>
    <w:rsid w:val="009F74C4"/>
    <w:rsid w:val="009F76A7"/>
    <w:rsid w:val="009F76B1"/>
    <w:rsid w:val="009F7F82"/>
    <w:rsid w:val="00A00069"/>
    <w:rsid w:val="00A00EB0"/>
    <w:rsid w:val="00A010C7"/>
    <w:rsid w:val="00A011A7"/>
    <w:rsid w:val="00A012CD"/>
    <w:rsid w:val="00A0195E"/>
    <w:rsid w:val="00A01C29"/>
    <w:rsid w:val="00A01EF4"/>
    <w:rsid w:val="00A0231C"/>
    <w:rsid w:val="00A025A3"/>
    <w:rsid w:val="00A025CB"/>
    <w:rsid w:val="00A02EF9"/>
    <w:rsid w:val="00A034F9"/>
    <w:rsid w:val="00A03912"/>
    <w:rsid w:val="00A03C65"/>
    <w:rsid w:val="00A03FD5"/>
    <w:rsid w:val="00A0421E"/>
    <w:rsid w:val="00A04318"/>
    <w:rsid w:val="00A04384"/>
    <w:rsid w:val="00A04A8B"/>
    <w:rsid w:val="00A04B78"/>
    <w:rsid w:val="00A04CB1"/>
    <w:rsid w:val="00A0503F"/>
    <w:rsid w:val="00A050F5"/>
    <w:rsid w:val="00A05118"/>
    <w:rsid w:val="00A05636"/>
    <w:rsid w:val="00A05789"/>
    <w:rsid w:val="00A05981"/>
    <w:rsid w:val="00A05A1A"/>
    <w:rsid w:val="00A05BBB"/>
    <w:rsid w:val="00A067AB"/>
    <w:rsid w:val="00A069FD"/>
    <w:rsid w:val="00A06FDE"/>
    <w:rsid w:val="00A06FFA"/>
    <w:rsid w:val="00A070F8"/>
    <w:rsid w:val="00A072F8"/>
    <w:rsid w:val="00A0780D"/>
    <w:rsid w:val="00A0794D"/>
    <w:rsid w:val="00A07E9D"/>
    <w:rsid w:val="00A10B18"/>
    <w:rsid w:val="00A110C1"/>
    <w:rsid w:val="00A114B4"/>
    <w:rsid w:val="00A11687"/>
    <w:rsid w:val="00A122DC"/>
    <w:rsid w:val="00A125CB"/>
    <w:rsid w:val="00A12674"/>
    <w:rsid w:val="00A12792"/>
    <w:rsid w:val="00A12D38"/>
    <w:rsid w:val="00A13911"/>
    <w:rsid w:val="00A1398E"/>
    <w:rsid w:val="00A14A3D"/>
    <w:rsid w:val="00A14CBD"/>
    <w:rsid w:val="00A14E06"/>
    <w:rsid w:val="00A1529C"/>
    <w:rsid w:val="00A152FA"/>
    <w:rsid w:val="00A155DA"/>
    <w:rsid w:val="00A156C8"/>
    <w:rsid w:val="00A16CB5"/>
    <w:rsid w:val="00A1725C"/>
    <w:rsid w:val="00A17E1E"/>
    <w:rsid w:val="00A20BC5"/>
    <w:rsid w:val="00A20E04"/>
    <w:rsid w:val="00A21725"/>
    <w:rsid w:val="00A221E9"/>
    <w:rsid w:val="00A238F1"/>
    <w:rsid w:val="00A23AD5"/>
    <w:rsid w:val="00A23AE1"/>
    <w:rsid w:val="00A23B07"/>
    <w:rsid w:val="00A23C75"/>
    <w:rsid w:val="00A2402E"/>
    <w:rsid w:val="00A24368"/>
    <w:rsid w:val="00A24372"/>
    <w:rsid w:val="00A24569"/>
    <w:rsid w:val="00A24B7E"/>
    <w:rsid w:val="00A25131"/>
    <w:rsid w:val="00A2556E"/>
    <w:rsid w:val="00A25657"/>
    <w:rsid w:val="00A25B56"/>
    <w:rsid w:val="00A25E14"/>
    <w:rsid w:val="00A26B18"/>
    <w:rsid w:val="00A27D75"/>
    <w:rsid w:val="00A300B0"/>
    <w:rsid w:val="00A3079B"/>
    <w:rsid w:val="00A30FC5"/>
    <w:rsid w:val="00A316B5"/>
    <w:rsid w:val="00A319BA"/>
    <w:rsid w:val="00A31F51"/>
    <w:rsid w:val="00A31F98"/>
    <w:rsid w:val="00A32BB0"/>
    <w:rsid w:val="00A32DC0"/>
    <w:rsid w:val="00A33754"/>
    <w:rsid w:val="00A33EFA"/>
    <w:rsid w:val="00A3469B"/>
    <w:rsid w:val="00A34A98"/>
    <w:rsid w:val="00A34D86"/>
    <w:rsid w:val="00A34EAC"/>
    <w:rsid w:val="00A35C03"/>
    <w:rsid w:val="00A3671F"/>
    <w:rsid w:val="00A37083"/>
    <w:rsid w:val="00A370B2"/>
    <w:rsid w:val="00A3728C"/>
    <w:rsid w:val="00A373DB"/>
    <w:rsid w:val="00A37868"/>
    <w:rsid w:val="00A37F1C"/>
    <w:rsid w:val="00A40433"/>
    <w:rsid w:val="00A40B01"/>
    <w:rsid w:val="00A40EA0"/>
    <w:rsid w:val="00A40FB3"/>
    <w:rsid w:val="00A41442"/>
    <w:rsid w:val="00A414F4"/>
    <w:rsid w:val="00A41D92"/>
    <w:rsid w:val="00A425C4"/>
    <w:rsid w:val="00A42C17"/>
    <w:rsid w:val="00A433C7"/>
    <w:rsid w:val="00A43A5B"/>
    <w:rsid w:val="00A43DED"/>
    <w:rsid w:val="00A4406E"/>
    <w:rsid w:val="00A441CC"/>
    <w:rsid w:val="00A4526B"/>
    <w:rsid w:val="00A459CC"/>
    <w:rsid w:val="00A45B45"/>
    <w:rsid w:val="00A45B52"/>
    <w:rsid w:val="00A45EBF"/>
    <w:rsid w:val="00A47CFD"/>
    <w:rsid w:val="00A50415"/>
    <w:rsid w:val="00A50814"/>
    <w:rsid w:val="00A509B5"/>
    <w:rsid w:val="00A50FB7"/>
    <w:rsid w:val="00A5150F"/>
    <w:rsid w:val="00A51CA5"/>
    <w:rsid w:val="00A51CB3"/>
    <w:rsid w:val="00A520C6"/>
    <w:rsid w:val="00A52579"/>
    <w:rsid w:val="00A525FE"/>
    <w:rsid w:val="00A52745"/>
    <w:rsid w:val="00A52C09"/>
    <w:rsid w:val="00A52D1A"/>
    <w:rsid w:val="00A52FB2"/>
    <w:rsid w:val="00A539D3"/>
    <w:rsid w:val="00A53E88"/>
    <w:rsid w:val="00A53F4B"/>
    <w:rsid w:val="00A544A9"/>
    <w:rsid w:val="00A548C8"/>
    <w:rsid w:val="00A54FEE"/>
    <w:rsid w:val="00A55FF8"/>
    <w:rsid w:val="00A561CB"/>
    <w:rsid w:val="00A56EBD"/>
    <w:rsid w:val="00A56FE2"/>
    <w:rsid w:val="00A57379"/>
    <w:rsid w:val="00A57CBA"/>
    <w:rsid w:val="00A602AF"/>
    <w:rsid w:val="00A60423"/>
    <w:rsid w:val="00A607E2"/>
    <w:rsid w:val="00A60E64"/>
    <w:rsid w:val="00A6107E"/>
    <w:rsid w:val="00A6112B"/>
    <w:rsid w:val="00A6132A"/>
    <w:rsid w:val="00A61504"/>
    <w:rsid w:val="00A61D33"/>
    <w:rsid w:val="00A63462"/>
    <w:rsid w:val="00A63BF2"/>
    <w:rsid w:val="00A63D8E"/>
    <w:rsid w:val="00A64135"/>
    <w:rsid w:val="00A64158"/>
    <w:rsid w:val="00A64234"/>
    <w:rsid w:val="00A6426A"/>
    <w:rsid w:val="00A6487E"/>
    <w:rsid w:val="00A64F81"/>
    <w:rsid w:val="00A65033"/>
    <w:rsid w:val="00A65B40"/>
    <w:rsid w:val="00A65D7A"/>
    <w:rsid w:val="00A65F60"/>
    <w:rsid w:val="00A66126"/>
    <w:rsid w:val="00A66178"/>
    <w:rsid w:val="00A66576"/>
    <w:rsid w:val="00A66E94"/>
    <w:rsid w:val="00A66F5E"/>
    <w:rsid w:val="00A672AD"/>
    <w:rsid w:val="00A6778C"/>
    <w:rsid w:val="00A6795D"/>
    <w:rsid w:val="00A701BB"/>
    <w:rsid w:val="00A70552"/>
    <w:rsid w:val="00A7101A"/>
    <w:rsid w:val="00A71BB7"/>
    <w:rsid w:val="00A72221"/>
    <w:rsid w:val="00A724D7"/>
    <w:rsid w:val="00A7267E"/>
    <w:rsid w:val="00A73324"/>
    <w:rsid w:val="00A736F9"/>
    <w:rsid w:val="00A7389F"/>
    <w:rsid w:val="00A73A90"/>
    <w:rsid w:val="00A73ADB"/>
    <w:rsid w:val="00A73B05"/>
    <w:rsid w:val="00A740DE"/>
    <w:rsid w:val="00A741FD"/>
    <w:rsid w:val="00A74554"/>
    <w:rsid w:val="00A748CE"/>
    <w:rsid w:val="00A74F0C"/>
    <w:rsid w:val="00A74F31"/>
    <w:rsid w:val="00A7553B"/>
    <w:rsid w:val="00A75685"/>
    <w:rsid w:val="00A759A8"/>
    <w:rsid w:val="00A75AF9"/>
    <w:rsid w:val="00A75BC8"/>
    <w:rsid w:val="00A76160"/>
    <w:rsid w:val="00A765FA"/>
    <w:rsid w:val="00A766C6"/>
    <w:rsid w:val="00A76AE4"/>
    <w:rsid w:val="00A76DDE"/>
    <w:rsid w:val="00A76F1F"/>
    <w:rsid w:val="00A77061"/>
    <w:rsid w:val="00A77150"/>
    <w:rsid w:val="00A77602"/>
    <w:rsid w:val="00A77866"/>
    <w:rsid w:val="00A80613"/>
    <w:rsid w:val="00A8062C"/>
    <w:rsid w:val="00A808A6"/>
    <w:rsid w:val="00A80AB0"/>
    <w:rsid w:val="00A80BEC"/>
    <w:rsid w:val="00A80CF4"/>
    <w:rsid w:val="00A811AD"/>
    <w:rsid w:val="00A81246"/>
    <w:rsid w:val="00A81758"/>
    <w:rsid w:val="00A81D3A"/>
    <w:rsid w:val="00A82344"/>
    <w:rsid w:val="00A82530"/>
    <w:rsid w:val="00A828CF"/>
    <w:rsid w:val="00A82F67"/>
    <w:rsid w:val="00A83124"/>
    <w:rsid w:val="00A83D88"/>
    <w:rsid w:val="00A84509"/>
    <w:rsid w:val="00A849A2"/>
    <w:rsid w:val="00A84C0D"/>
    <w:rsid w:val="00A85135"/>
    <w:rsid w:val="00A857CE"/>
    <w:rsid w:val="00A858B1"/>
    <w:rsid w:val="00A8595C"/>
    <w:rsid w:val="00A85F26"/>
    <w:rsid w:val="00A85FAB"/>
    <w:rsid w:val="00A86347"/>
    <w:rsid w:val="00A87157"/>
    <w:rsid w:val="00A871F2"/>
    <w:rsid w:val="00A8752F"/>
    <w:rsid w:val="00A87888"/>
    <w:rsid w:val="00A900D7"/>
    <w:rsid w:val="00A900DD"/>
    <w:rsid w:val="00A90270"/>
    <w:rsid w:val="00A90802"/>
    <w:rsid w:val="00A90A3B"/>
    <w:rsid w:val="00A90DCA"/>
    <w:rsid w:val="00A91192"/>
    <w:rsid w:val="00A91A59"/>
    <w:rsid w:val="00A91CC1"/>
    <w:rsid w:val="00A9200F"/>
    <w:rsid w:val="00A92348"/>
    <w:rsid w:val="00A931B3"/>
    <w:rsid w:val="00A93326"/>
    <w:rsid w:val="00A9356D"/>
    <w:rsid w:val="00A935BB"/>
    <w:rsid w:val="00A93BCA"/>
    <w:rsid w:val="00A93C40"/>
    <w:rsid w:val="00A94810"/>
    <w:rsid w:val="00A94A3A"/>
    <w:rsid w:val="00A94D06"/>
    <w:rsid w:val="00A94DE6"/>
    <w:rsid w:val="00A94E17"/>
    <w:rsid w:val="00A94E7D"/>
    <w:rsid w:val="00A950E4"/>
    <w:rsid w:val="00A9530B"/>
    <w:rsid w:val="00A954C9"/>
    <w:rsid w:val="00A957DB"/>
    <w:rsid w:val="00A95E2C"/>
    <w:rsid w:val="00A968FC"/>
    <w:rsid w:val="00A97883"/>
    <w:rsid w:val="00A979B6"/>
    <w:rsid w:val="00A97D46"/>
    <w:rsid w:val="00AA011C"/>
    <w:rsid w:val="00AA0156"/>
    <w:rsid w:val="00AA0622"/>
    <w:rsid w:val="00AA0A30"/>
    <w:rsid w:val="00AA0BC3"/>
    <w:rsid w:val="00AA0C2B"/>
    <w:rsid w:val="00AA0C50"/>
    <w:rsid w:val="00AA0CCB"/>
    <w:rsid w:val="00AA0CD7"/>
    <w:rsid w:val="00AA1305"/>
    <w:rsid w:val="00AA167B"/>
    <w:rsid w:val="00AA1B89"/>
    <w:rsid w:val="00AA1BDF"/>
    <w:rsid w:val="00AA3054"/>
    <w:rsid w:val="00AA307B"/>
    <w:rsid w:val="00AA3086"/>
    <w:rsid w:val="00AA32FD"/>
    <w:rsid w:val="00AA33DC"/>
    <w:rsid w:val="00AA3652"/>
    <w:rsid w:val="00AA371B"/>
    <w:rsid w:val="00AA37A5"/>
    <w:rsid w:val="00AA3895"/>
    <w:rsid w:val="00AA38FF"/>
    <w:rsid w:val="00AA3A42"/>
    <w:rsid w:val="00AA3AE6"/>
    <w:rsid w:val="00AA3CBF"/>
    <w:rsid w:val="00AA4652"/>
    <w:rsid w:val="00AA47B2"/>
    <w:rsid w:val="00AA4937"/>
    <w:rsid w:val="00AA4D0D"/>
    <w:rsid w:val="00AA4EC5"/>
    <w:rsid w:val="00AA64A8"/>
    <w:rsid w:val="00AA64B0"/>
    <w:rsid w:val="00AA690B"/>
    <w:rsid w:val="00AA6A04"/>
    <w:rsid w:val="00AA6DE4"/>
    <w:rsid w:val="00AA743F"/>
    <w:rsid w:val="00AA75FC"/>
    <w:rsid w:val="00AA762B"/>
    <w:rsid w:val="00AA7883"/>
    <w:rsid w:val="00AA7B6C"/>
    <w:rsid w:val="00AA7D96"/>
    <w:rsid w:val="00AB001D"/>
    <w:rsid w:val="00AB0514"/>
    <w:rsid w:val="00AB0813"/>
    <w:rsid w:val="00AB12CB"/>
    <w:rsid w:val="00AB155A"/>
    <w:rsid w:val="00AB16B6"/>
    <w:rsid w:val="00AB1768"/>
    <w:rsid w:val="00AB1AA1"/>
    <w:rsid w:val="00AB1BCA"/>
    <w:rsid w:val="00AB1C1F"/>
    <w:rsid w:val="00AB24FC"/>
    <w:rsid w:val="00AB2728"/>
    <w:rsid w:val="00AB3004"/>
    <w:rsid w:val="00AB31BF"/>
    <w:rsid w:val="00AB322E"/>
    <w:rsid w:val="00AB3811"/>
    <w:rsid w:val="00AB3814"/>
    <w:rsid w:val="00AB3AD1"/>
    <w:rsid w:val="00AB3DF6"/>
    <w:rsid w:val="00AB4146"/>
    <w:rsid w:val="00AB4B50"/>
    <w:rsid w:val="00AB4DE0"/>
    <w:rsid w:val="00AB4F66"/>
    <w:rsid w:val="00AB5B8D"/>
    <w:rsid w:val="00AB5BA8"/>
    <w:rsid w:val="00AB5D19"/>
    <w:rsid w:val="00AB5FE6"/>
    <w:rsid w:val="00AB65E6"/>
    <w:rsid w:val="00AB694D"/>
    <w:rsid w:val="00AB716E"/>
    <w:rsid w:val="00AB73F6"/>
    <w:rsid w:val="00AB7476"/>
    <w:rsid w:val="00AB74C5"/>
    <w:rsid w:val="00AB778B"/>
    <w:rsid w:val="00AB799E"/>
    <w:rsid w:val="00AB7BD4"/>
    <w:rsid w:val="00AB7E13"/>
    <w:rsid w:val="00AB7F50"/>
    <w:rsid w:val="00AC0231"/>
    <w:rsid w:val="00AC0285"/>
    <w:rsid w:val="00AC03EB"/>
    <w:rsid w:val="00AC0EC1"/>
    <w:rsid w:val="00AC0F8F"/>
    <w:rsid w:val="00AC1F89"/>
    <w:rsid w:val="00AC26F0"/>
    <w:rsid w:val="00AC290B"/>
    <w:rsid w:val="00AC38EA"/>
    <w:rsid w:val="00AC3E6F"/>
    <w:rsid w:val="00AC433E"/>
    <w:rsid w:val="00AC441E"/>
    <w:rsid w:val="00AC4C58"/>
    <w:rsid w:val="00AC58A2"/>
    <w:rsid w:val="00AC6043"/>
    <w:rsid w:val="00AC63AE"/>
    <w:rsid w:val="00AC6731"/>
    <w:rsid w:val="00AC6765"/>
    <w:rsid w:val="00AC6C48"/>
    <w:rsid w:val="00AC6FFE"/>
    <w:rsid w:val="00AC705F"/>
    <w:rsid w:val="00AC790E"/>
    <w:rsid w:val="00AC7929"/>
    <w:rsid w:val="00AC7C23"/>
    <w:rsid w:val="00AC7C91"/>
    <w:rsid w:val="00AD01C7"/>
    <w:rsid w:val="00AD068D"/>
    <w:rsid w:val="00AD0E2B"/>
    <w:rsid w:val="00AD1052"/>
    <w:rsid w:val="00AD127D"/>
    <w:rsid w:val="00AD1574"/>
    <w:rsid w:val="00AD16B4"/>
    <w:rsid w:val="00AD1B18"/>
    <w:rsid w:val="00AD1BA5"/>
    <w:rsid w:val="00AD215A"/>
    <w:rsid w:val="00AD223C"/>
    <w:rsid w:val="00AD2249"/>
    <w:rsid w:val="00AD2282"/>
    <w:rsid w:val="00AD245B"/>
    <w:rsid w:val="00AD24F4"/>
    <w:rsid w:val="00AD2576"/>
    <w:rsid w:val="00AD2853"/>
    <w:rsid w:val="00AD2987"/>
    <w:rsid w:val="00AD29E3"/>
    <w:rsid w:val="00AD35CC"/>
    <w:rsid w:val="00AD3915"/>
    <w:rsid w:val="00AD3B61"/>
    <w:rsid w:val="00AD3B76"/>
    <w:rsid w:val="00AD3E83"/>
    <w:rsid w:val="00AD4040"/>
    <w:rsid w:val="00AD41FD"/>
    <w:rsid w:val="00AD449F"/>
    <w:rsid w:val="00AD4A14"/>
    <w:rsid w:val="00AD4A36"/>
    <w:rsid w:val="00AD4BFF"/>
    <w:rsid w:val="00AD5654"/>
    <w:rsid w:val="00AD5B64"/>
    <w:rsid w:val="00AD6D14"/>
    <w:rsid w:val="00AD6D5E"/>
    <w:rsid w:val="00AD77D6"/>
    <w:rsid w:val="00AD7AAC"/>
    <w:rsid w:val="00AE0150"/>
    <w:rsid w:val="00AE026E"/>
    <w:rsid w:val="00AE04A9"/>
    <w:rsid w:val="00AE06E4"/>
    <w:rsid w:val="00AE0F1A"/>
    <w:rsid w:val="00AE10B6"/>
    <w:rsid w:val="00AE12A8"/>
    <w:rsid w:val="00AE18D0"/>
    <w:rsid w:val="00AE1F6C"/>
    <w:rsid w:val="00AE29ED"/>
    <w:rsid w:val="00AE2CD3"/>
    <w:rsid w:val="00AE2DE2"/>
    <w:rsid w:val="00AE2FD6"/>
    <w:rsid w:val="00AE3917"/>
    <w:rsid w:val="00AE3921"/>
    <w:rsid w:val="00AE3982"/>
    <w:rsid w:val="00AE4F92"/>
    <w:rsid w:val="00AE55D4"/>
    <w:rsid w:val="00AE61DD"/>
    <w:rsid w:val="00AE6513"/>
    <w:rsid w:val="00AE66B6"/>
    <w:rsid w:val="00AE71AA"/>
    <w:rsid w:val="00AE741F"/>
    <w:rsid w:val="00AE77C7"/>
    <w:rsid w:val="00AE7C03"/>
    <w:rsid w:val="00AF016A"/>
    <w:rsid w:val="00AF03FE"/>
    <w:rsid w:val="00AF0C32"/>
    <w:rsid w:val="00AF0D9B"/>
    <w:rsid w:val="00AF0ED9"/>
    <w:rsid w:val="00AF11BB"/>
    <w:rsid w:val="00AF1334"/>
    <w:rsid w:val="00AF179E"/>
    <w:rsid w:val="00AF18A1"/>
    <w:rsid w:val="00AF1D40"/>
    <w:rsid w:val="00AF1E0A"/>
    <w:rsid w:val="00AF1EE1"/>
    <w:rsid w:val="00AF2385"/>
    <w:rsid w:val="00AF25F7"/>
    <w:rsid w:val="00AF272D"/>
    <w:rsid w:val="00AF2BE3"/>
    <w:rsid w:val="00AF2C56"/>
    <w:rsid w:val="00AF2FC0"/>
    <w:rsid w:val="00AF3241"/>
    <w:rsid w:val="00AF348C"/>
    <w:rsid w:val="00AF349E"/>
    <w:rsid w:val="00AF34A0"/>
    <w:rsid w:val="00AF3601"/>
    <w:rsid w:val="00AF3603"/>
    <w:rsid w:val="00AF37BA"/>
    <w:rsid w:val="00AF3C8E"/>
    <w:rsid w:val="00AF3EC6"/>
    <w:rsid w:val="00AF3F10"/>
    <w:rsid w:val="00AF40BD"/>
    <w:rsid w:val="00AF4399"/>
    <w:rsid w:val="00AF445B"/>
    <w:rsid w:val="00AF4E63"/>
    <w:rsid w:val="00AF502A"/>
    <w:rsid w:val="00AF50E9"/>
    <w:rsid w:val="00AF51A5"/>
    <w:rsid w:val="00AF544C"/>
    <w:rsid w:val="00AF57AA"/>
    <w:rsid w:val="00AF5AC2"/>
    <w:rsid w:val="00AF60F0"/>
    <w:rsid w:val="00AF6107"/>
    <w:rsid w:val="00AF6406"/>
    <w:rsid w:val="00AF67FA"/>
    <w:rsid w:val="00AF6A93"/>
    <w:rsid w:val="00AF6E05"/>
    <w:rsid w:val="00AF7440"/>
    <w:rsid w:val="00AF7682"/>
    <w:rsid w:val="00AF775C"/>
    <w:rsid w:val="00AF77FD"/>
    <w:rsid w:val="00AF7928"/>
    <w:rsid w:val="00AF7E00"/>
    <w:rsid w:val="00B001C9"/>
    <w:rsid w:val="00B008FB"/>
    <w:rsid w:val="00B00956"/>
    <w:rsid w:val="00B00A8A"/>
    <w:rsid w:val="00B00B71"/>
    <w:rsid w:val="00B00C77"/>
    <w:rsid w:val="00B019EA"/>
    <w:rsid w:val="00B025E3"/>
    <w:rsid w:val="00B0263E"/>
    <w:rsid w:val="00B028F0"/>
    <w:rsid w:val="00B02BEC"/>
    <w:rsid w:val="00B02C36"/>
    <w:rsid w:val="00B02FE1"/>
    <w:rsid w:val="00B03BB7"/>
    <w:rsid w:val="00B03D92"/>
    <w:rsid w:val="00B0432A"/>
    <w:rsid w:val="00B045E6"/>
    <w:rsid w:val="00B0465B"/>
    <w:rsid w:val="00B0472A"/>
    <w:rsid w:val="00B047B7"/>
    <w:rsid w:val="00B0558D"/>
    <w:rsid w:val="00B05ABA"/>
    <w:rsid w:val="00B05C32"/>
    <w:rsid w:val="00B06126"/>
    <w:rsid w:val="00B06169"/>
    <w:rsid w:val="00B06297"/>
    <w:rsid w:val="00B072C8"/>
    <w:rsid w:val="00B076CB"/>
    <w:rsid w:val="00B07724"/>
    <w:rsid w:val="00B07BE1"/>
    <w:rsid w:val="00B07C3E"/>
    <w:rsid w:val="00B07F8A"/>
    <w:rsid w:val="00B10420"/>
    <w:rsid w:val="00B10584"/>
    <w:rsid w:val="00B1066D"/>
    <w:rsid w:val="00B10BE6"/>
    <w:rsid w:val="00B10CC8"/>
    <w:rsid w:val="00B10E0B"/>
    <w:rsid w:val="00B10E20"/>
    <w:rsid w:val="00B10E39"/>
    <w:rsid w:val="00B11736"/>
    <w:rsid w:val="00B11EF1"/>
    <w:rsid w:val="00B11F39"/>
    <w:rsid w:val="00B124C7"/>
    <w:rsid w:val="00B125F2"/>
    <w:rsid w:val="00B12B76"/>
    <w:rsid w:val="00B1303C"/>
    <w:rsid w:val="00B135FC"/>
    <w:rsid w:val="00B13990"/>
    <w:rsid w:val="00B14984"/>
    <w:rsid w:val="00B14BA8"/>
    <w:rsid w:val="00B14E33"/>
    <w:rsid w:val="00B1527D"/>
    <w:rsid w:val="00B15BC4"/>
    <w:rsid w:val="00B15D37"/>
    <w:rsid w:val="00B15D4C"/>
    <w:rsid w:val="00B15E4E"/>
    <w:rsid w:val="00B16440"/>
    <w:rsid w:val="00B17853"/>
    <w:rsid w:val="00B17B1A"/>
    <w:rsid w:val="00B20756"/>
    <w:rsid w:val="00B2147D"/>
    <w:rsid w:val="00B21515"/>
    <w:rsid w:val="00B216DD"/>
    <w:rsid w:val="00B218CE"/>
    <w:rsid w:val="00B21957"/>
    <w:rsid w:val="00B224E9"/>
    <w:rsid w:val="00B23A6E"/>
    <w:rsid w:val="00B23EF2"/>
    <w:rsid w:val="00B23FFF"/>
    <w:rsid w:val="00B240D8"/>
    <w:rsid w:val="00B244EA"/>
    <w:rsid w:val="00B24B7A"/>
    <w:rsid w:val="00B24BCC"/>
    <w:rsid w:val="00B24C2D"/>
    <w:rsid w:val="00B24EDB"/>
    <w:rsid w:val="00B252F4"/>
    <w:rsid w:val="00B255CB"/>
    <w:rsid w:val="00B25F9D"/>
    <w:rsid w:val="00B26269"/>
    <w:rsid w:val="00B26BC5"/>
    <w:rsid w:val="00B26D68"/>
    <w:rsid w:val="00B27436"/>
    <w:rsid w:val="00B27870"/>
    <w:rsid w:val="00B27FFD"/>
    <w:rsid w:val="00B300C1"/>
    <w:rsid w:val="00B3086B"/>
    <w:rsid w:val="00B30BE6"/>
    <w:rsid w:val="00B3129D"/>
    <w:rsid w:val="00B31771"/>
    <w:rsid w:val="00B31DC3"/>
    <w:rsid w:val="00B323E8"/>
    <w:rsid w:val="00B3267D"/>
    <w:rsid w:val="00B33889"/>
    <w:rsid w:val="00B34D95"/>
    <w:rsid w:val="00B3506F"/>
    <w:rsid w:val="00B356D8"/>
    <w:rsid w:val="00B35C26"/>
    <w:rsid w:val="00B35D28"/>
    <w:rsid w:val="00B35D33"/>
    <w:rsid w:val="00B3605F"/>
    <w:rsid w:val="00B360F6"/>
    <w:rsid w:val="00B361CA"/>
    <w:rsid w:val="00B36222"/>
    <w:rsid w:val="00B363AD"/>
    <w:rsid w:val="00B36A38"/>
    <w:rsid w:val="00B36D0D"/>
    <w:rsid w:val="00B37357"/>
    <w:rsid w:val="00B37535"/>
    <w:rsid w:val="00B37A10"/>
    <w:rsid w:val="00B37E65"/>
    <w:rsid w:val="00B37E9E"/>
    <w:rsid w:val="00B40050"/>
    <w:rsid w:val="00B40120"/>
    <w:rsid w:val="00B40768"/>
    <w:rsid w:val="00B407C5"/>
    <w:rsid w:val="00B4083E"/>
    <w:rsid w:val="00B40983"/>
    <w:rsid w:val="00B409DD"/>
    <w:rsid w:val="00B40AF9"/>
    <w:rsid w:val="00B40CA1"/>
    <w:rsid w:val="00B412D1"/>
    <w:rsid w:val="00B413E3"/>
    <w:rsid w:val="00B419F7"/>
    <w:rsid w:val="00B41E2D"/>
    <w:rsid w:val="00B41E4F"/>
    <w:rsid w:val="00B4227A"/>
    <w:rsid w:val="00B425BB"/>
    <w:rsid w:val="00B4269F"/>
    <w:rsid w:val="00B42BAC"/>
    <w:rsid w:val="00B42E99"/>
    <w:rsid w:val="00B42FCF"/>
    <w:rsid w:val="00B4311F"/>
    <w:rsid w:val="00B432E3"/>
    <w:rsid w:val="00B43DC3"/>
    <w:rsid w:val="00B43DED"/>
    <w:rsid w:val="00B44296"/>
    <w:rsid w:val="00B45476"/>
    <w:rsid w:val="00B454A3"/>
    <w:rsid w:val="00B4553A"/>
    <w:rsid w:val="00B45AB4"/>
    <w:rsid w:val="00B460A1"/>
    <w:rsid w:val="00B4615E"/>
    <w:rsid w:val="00B46305"/>
    <w:rsid w:val="00B46566"/>
    <w:rsid w:val="00B4681F"/>
    <w:rsid w:val="00B47A8A"/>
    <w:rsid w:val="00B47E24"/>
    <w:rsid w:val="00B50255"/>
    <w:rsid w:val="00B502EB"/>
    <w:rsid w:val="00B50370"/>
    <w:rsid w:val="00B50582"/>
    <w:rsid w:val="00B50DB4"/>
    <w:rsid w:val="00B50F46"/>
    <w:rsid w:val="00B511E2"/>
    <w:rsid w:val="00B5120E"/>
    <w:rsid w:val="00B51294"/>
    <w:rsid w:val="00B51615"/>
    <w:rsid w:val="00B51968"/>
    <w:rsid w:val="00B51A93"/>
    <w:rsid w:val="00B51B15"/>
    <w:rsid w:val="00B51D50"/>
    <w:rsid w:val="00B521BE"/>
    <w:rsid w:val="00B521F9"/>
    <w:rsid w:val="00B5247B"/>
    <w:rsid w:val="00B528D8"/>
    <w:rsid w:val="00B53019"/>
    <w:rsid w:val="00B5303F"/>
    <w:rsid w:val="00B53290"/>
    <w:rsid w:val="00B5334C"/>
    <w:rsid w:val="00B53579"/>
    <w:rsid w:val="00B5357B"/>
    <w:rsid w:val="00B53919"/>
    <w:rsid w:val="00B53AC7"/>
    <w:rsid w:val="00B53FCE"/>
    <w:rsid w:val="00B541BA"/>
    <w:rsid w:val="00B55018"/>
    <w:rsid w:val="00B5531E"/>
    <w:rsid w:val="00B553A6"/>
    <w:rsid w:val="00B55823"/>
    <w:rsid w:val="00B55D3F"/>
    <w:rsid w:val="00B568F5"/>
    <w:rsid w:val="00B569C1"/>
    <w:rsid w:val="00B573D3"/>
    <w:rsid w:val="00B6004B"/>
    <w:rsid w:val="00B60114"/>
    <w:rsid w:val="00B6213E"/>
    <w:rsid w:val="00B625A3"/>
    <w:rsid w:val="00B62821"/>
    <w:rsid w:val="00B62995"/>
    <w:rsid w:val="00B63303"/>
    <w:rsid w:val="00B638C5"/>
    <w:rsid w:val="00B63BF1"/>
    <w:rsid w:val="00B63E4C"/>
    <w:rsid w:val="00B64355"/>
    <w:rsid w:val="00B6436F"/>
    <w:rsid w:val="00B6449B"/>
    <w:rsid w:val="00B649A8"/>
    <w:rsid w:val="00B64C50"/>
    <w:rsid w:val="00B650A1"/>
    <w:rsid w:val="00B65A6B"/>
    <w:rsid w:val="00B662B6"/>
    <w:rsid w:val="00B66485"/>
    <w:rsid w:val="00B66549"/>
    <w:rsid w:val="00B665D3"/>
    <w:rsid w:val="00B66664"/>
    <w:rsid w:val="00B669E5"/>
    <w:rsid w:val="00B66DF5"/>
    <w:rsid w:val="00B67085"/>
    <w:rsid w:val="00B67973"/>
    <w:rsid w:val="00B700C2"/>
    <w:rsid w:val="00B700C7"/>
    <w:rsid w:val="00B709E9"/>
    <w:rsid w:val="00B70A08"/>
    <w:rsid w:val="00B711DD"/>
    <w:rsid w:val="00B71639"/>
    <w:rsid w:val="00B717FA"/>
    <w:rsid w:val="00B71900"/>
    <w:rsid w:val="00B71B1F"/>
    <w:rsid w:val="00B71B68"/>
    <w:rsid w:val="00B720F0"/>
    <w:rsid w:val="00B72A40"/>
    <w:rsid w:val="00B72D1D"/>
    <w:rsid w:val="00B72E32"/>
    <w:rsid w:val="00B72E67"/>
    <w:rsid w:val="00B731C4"/>
    <w:rsid w:val="00B7326A"/>
    <w:rsid w:val="00B73A33"/>
    <w:rsid w:val="00B73AB3"/>
    <w:rsid w:val="00B74629"/>
    <w:rsid w:val="00B74F71"/>
    <w:rsid w:val="00B74F97"/>
    <w:rsid w:val="00B75032"/>
    <w:rsid w:val="00B751A5"/>
    <w:rsid w:val="00B7523D"/>
    <w:rsid w:val="00B752F3"/>
    <w:rsid w:val="00B75E29"/>
    <w:rsid w:val="00B761A8"/>
    <w:rsid w:val="00B762D6"/>
    <w:rsid w:val="00B769B2"/>
    <w:rsid w:val="00B770EA"/>
    <w:rsid w:val="00B7715B"/>
    <w:rsid w:val="00B7751B"/>
    <w:rsid w:val="00B77602"/>
    <w:rsid w:val="00B77D4D"/>
    <w:rsid w:val="00B77E0B"/>
    <w:rsid w:val="00B80109"/>
    <w:rsid w:val="00B80313"/>
    <w:rsid w:val="00B80952"/>
    <w:rsid w:val="00B80FBA"/>
    <w:rsid w:val="00B81482"/>
    <w:rsid w:val="00B81554"/>
    <w:rsid w:val="00B81A85"/>
    <w:rsid w:val="00B81B6E"/>
    <w:rsid w:val="00B81C2B"/>
    <w:rsid w:val="00B82206"/>
    <w:rsid w:val="00B82462"/>
    <w:rsid w:val="00B82488"/>
    <w:rsid w:val="00B827E4"/>
    <w:rsid w:val="00B8340B"/>
    <w:rsid w:val="00B83FD0"/>
    <w:rsid w:val="00B842A5"/>
    <w:rsid w:val="00B842D4"/>
    <w:rsid w:val="00B84611"/>
    <w:rsid w:val="00B84811"/>
    <w:rsid w:val="00B84D30"/>
    <w:rsid w:val="00B84DC8"/>
    <w:rsid w:val="00B84E06"/>
    <w:rsid w:val="00B85662"/>
    <w:rsid w:val="00B857F6"/>
    <w:rsid w:val="00B860C2"/>
    <w:rsid w:val="00B86C48"/>
    <w:rsid w:val="00B86F0F"/>
    <w:rsid w:val="00B87402"/>
    <w:rsid w:val="00B87C4B"/>
    <w:rsid w:val="00B87C71"/>
    <w:rsid w:val="00B9025C"/>
    <w:rsid w:val="00B9049F"/>
    <w:rsid w:val="00B907DA"/>
    <w:rsid w:val="00B90B72"/>
    <w:rsid w:val="00B90E0F"/>
    <w:rsid w:val="00B90F9A"/>
    <w:rsid w:val="00B911F3"/>
    <w:rsid w:val="00B91339"/>
    <w:rsid w:val="00B91750"/>
    <w:rsid w:val="00B91B30"/>
    <w:rsid w:val="00B91FAE"/>
    <w:rsid w:val="00B92640"/>
    <w:rsid w:val="00B92FB1"/>
    <w:rsid w:val="00B9363F"/>
    <w:rsid w:val="00B9380D"/>
    <w:rsid w:val="00B93954"/>
    <w:rsid w:val="00B943FD"/>
    <w:rsid w:val="00B94691"/>
    <w:rsid w:val="00B9475E"/>
    <w:rsid w:val="00B9482F"/>
    <w:rsid w:val="00B95298"/>
    <w:rsid w:val="00B9563C"/>
    <w:rsid w:val="00B9573F"/>
    <w:rsid w:val="00B957B0"/>
    <w:rsid w:val="00B95C3C"/>
    <w:rsid w:val="00B95CBF"/>
    <w:rsid w:val="00B95CC6"/>
    <w:rsid w:val="00B95F39"/>
    <w:rsid w:val="00B9666F"/>
    <w:rsid w:val="00B968AD"/>
    <w:rsid w:val="00B968E3"/>
    <w:rsid w:val="00B96921"/>
    <w:rsid w:val="00B971CC"/>
    <w:rsid w:val="00B97839"/>
    <w:rsid w:val="00BA03FE"/>
    <w:rsid w:val="00BA04FF"/>
    <w:rsid w:val="00BA07E0"/>
    <w:rsid w:val="00BA0874"/>
    <w:rsid w:val="00BA08DB"/>
    <w:rsid w:val="00BA0C11"/>
    <w:rsid w:val="00BA0F2C"/>
    <w:rsid w:val="00BA0F6F"/>
    <w:rsid w:val="00BA1004"/>
    <w:rsid w:val="00BA12FD"/>
    <w:rsid w:val="00BA17DA"/>
    <w:rsid w:val="00BA1C1A"/>
    <w:rsid w:val="00BA1D41"/>
    <w:rsid w:val="00BA20CA"/>
    <w:rsid w:val="00BA24A8"/>
    <w:rsid w:val="00BA250E"/>
    <w:rsid w:val="00BA2581"/>
    <w:rsid w:val="00BA2613"/>
    <w:rsid w:val="00BA2DDD"/>
    <w:rsid w:val="00BA320B"/>
    <w:rsid w:val="00BA32FE"/>
    <w:rsid w:val="00BA33A5"/>
    <w:rsid w:val="00BA3478"/>
    <w:rsid w:val="00BA3B55"/>
    <w:rsid w:val="00BA3DA0"/>
    <w:rsid w:val="00BA3E4D"/>
    <w:rsid w:val="00BA44B4"/>
    <w:rsid w:val="00BA48BB"/>
    <w:rsid w:val="00BA4D67"/>
    <w:rsid w:val="00BA54A1"/>
    <w:rsid w:val="00BA56F3"/>
    <w:rsid w:val="00BA58A7"/>
    <w:rsid w:val="00BA646F"/>
    <w:rsid w:val="00BA6A37"/>
    <w:rsid w:val="00BA6EA5"/>
    <w:rsid w:val="00BA6F6A"/>
    <w:rsid w:val="00BA70EB"/>
    <w:rsid w:val="00BA72EC"/>
    <w:rsid w:val="00BA7942"/>
    <w:rsid w:val="00BA7C06"/>
    <w:rsid w:val="00BB006C"/>
    <w:rsid w:val="00BB00C6"/>
    <w:rsid w:val="00BB083D"/>
    <w:rsid w:val="00BB09E7"/>
    <w:rsid w:val="00BB0CF6"/>
    <w:rsid w:val="00BB1054"/>
    <w:rsid w:val="00BB114E"/>
    <w:rsid w:val="00BB1840"/>
    <w:rsid w:val="00BB1DDB"/>
    <w:rsid w:val="00BB2B17"/>
    <w:rsid w:val="00BB3490"/>
    <w:rsid w:val="00BB349B"/>
    <w:rsid w:val="00BB4933"/>
    <w:rsid w:val="00BB4F24"/>
    <w:rsid w:val="00BB556F"/>
    <w:rsid w:val="00BB574F"/>
    <w:rsid w:val="00BB5885"/>
    <w:rsid w:val="00BB65FB"/>
    <w:rsid w:val="00BB672B"/>
    <w:rsid w:val="00BB723D"/>
    <w:rsid w:val="00BB72A7"/>
    <w:rsid w:val="00BB73AE"/>
    <w:rsid w:val="00BB762F"/>
    <w:rsid w:val="00BB7D79"/>
    <w:rsid w:val="00BC0373"/>
    <w:rsid w:val="00BC0436"/>
    <w:rsid w:val="00BC0CF2"/>
    <w:rsid w:val="00BC16EE"/>
    <w:rsid w:val="00BC1877"/>
    <w:rsid w:val="00BC1B0A"/>
    <w:rsid w:val="00BC23CA"/>
    <w:rsid w:val="00BC328A"/>
    <w:rsid w:val="00BC358A"/>
    <w:rsid w:val="00BC3807"/>
    <w:rsid w:val="00BC3C8B"/>
    <w:rsid w:val="00BC3FBD"/>
    <w:rsid w:val="00BC4AEE"/>
    <w:rsid w:val="00BC4CDB"/>
    <w:rsid w:val="00BC5149"/>
    <w:rsid w:val="00BC5173"/>
    <w:rsid w:val="00BC618D"/>
    <w:rsid w:val="00BC626A"/>
    <w:rsid w:val="00BC671A"/>
    <w:rsid w:val="00BC685A"/>
    <w:rsid w:val="00BC6A72"/>
    <w:rsid w:val="00BC7908"/>
    <w:rsid w:val="00BC7BAC"/>
    <w:rsid w:val="00BC7C40"/>
    <w:rsid w:val="00BD0295"/>
    <w:rsid w:val="00BD078C"/>
    <w:rsid w:val="00BD0D8B"/>
    <w:rsid w:val="00BD1452"/>
    <w:rsid w:val="00BD1FF6"/>
    <w:rsid w:val="00BD2767"/>
    <w:rsid w:val="00BD388F"/>
    <w:rsid w:val="00BD38A8"/>
    <w:rsid w:val="00BD39E8"/>
    <w:rsid w:val="00BD40C4"/>
    <w:rsid w:val="00BD4C7B"/>
    <w:rsid w:val="00BD4D42"/>
    <w:rsid w:val="00BD4D81"/>
    <w:rsid w:val="00BD5583"/>
    <w:rsid w:val="00BD5B10"/>
    <w:rsid w:val="00BD5B39"/>
    <w:rsid w:val="00BD5BA9"/>
    <w:rsid w:val="00BD6428"/>
    <w:rsid w:val="00BD6AD0"/>
    <w:rsid w:val="00BD6C0B"/>
    <w:rsid w:val="00BD716B"/>
    <w:rsid w:val="00BD762E"/>
    <w:rsid w:val="00BD7671"/>
    <w:rsid w:val="00BD7729"/>
    <w:rsid w:val="00BD7B5B"/>
    <w:rsid w:val="00BD7C8B"/>
    <w:rsid w:val="00BE03B5"/>
    <w:rsid w:val="00BE0BE9"/>
    <w:rsid w:val="00BE0C23"/>
    <w:rsid w:val="00BE0E88"/>
    <w:rsid w:val="00BE0FD7"/>
    <w:rsid w:val="00BE17EC"/>
    <w:rsid w:val="00BE1818"/>
    <w:rsid w:val="00BE188B"/>
    <w:rsid w:val="00BE3227"/>
    <w:rsid w:val="00BE35BC"/>
    <w:rsid w:val="00BE3877"/>
    <w:rsid w:val="00BE3A47"/>
    <w:rsid w:val="00BE3B7A"/>
    <w:rsid w:val="00BE3CDA"/>
    <w:rsid w:val="00BE3DAB"/>
    <w:rsid w:val="00BE4313"/>
    <w:rsid w:val="00BE4C52"/>
    <w:rsid w:val="00BE535C"/>
    <w:rsid w:val="00BE5A74"/>
    <w:rsid w:val="00BE5B78"/>
    <w:rsid w:val="00BE6A19"/>
    <w:rsid w:val="00BE6B02"/>
    <w:rsid w:val="00BE6B92"/>
    <w:rsid w:val="00BE6DDE"/>
    <w:rsid w:val="00BE797D"/>
    <w:rsid w:val="00BE7C9B"/>
    <w:rsid w:val="00BF0197"/>
    <w:rsid w:val="00BF0226"/>
    <w:rsid w:val="00BF023A"/>
    <w:rsid w:val="00BF04A0"/>
    <w:rsid w:val="00BF0807"/>
    <w:rsid w:val="00BF0A06"/>
    <w:rsid w:val="00BF0B51"/>
    <w:rsid w:val="00BF0D32"/>
    <w:rsid w:val="00BF1520"/>
    <w:rsid w:val="00BF17BA"/>
    <w:rsid w:val="00BF195C"/>
    <w:rsid w:val="00BF1A9C"/>
    <w:rsid w:val="00BF1BEF"/>
    <w:rsid w:val="00BF251E"/>
    <w:rsid w:val="00BF27E1"/>
    <w:rsid w:val="00BF28D1"/>
    <w:rsid w:val="00BF2EC7"/>
    <w:rsid w:val="00BF3273"/>
    <w:rsid w:val="00BF33B3"/>
    <w:rsid w:val="00BF3421"/>
    <w:rsid w:val="00BF3AF4"/>
    <w:rsid w:val="00BF3B19"/>
    <w:rsid w:val="00BF3C5C"/>
    <w:rsid w:val="00BF3E21"/>
    <w:rsid w:val="00BF467F"/>
    <w:rsid w:val="00BF4B11"/>
    <w:rsid w:val="00BF5351"/>
    <w:rsid w:val="00BF559A"/>
    <w:rsid w:val="00BF5A94"/>
    <w:rsid w:val="00BF6250"/>
    <w:rsid w:val="00BF6568"/>
    <w:rsid w:val="00BF6607"/>
    <w:rsid w:val="00BF67BE"/>
    <w:rsid w:val="00BF7E8E"/>
    <w:rsid w:val="00C0032E"/>
    <w:rsid w:val="00C004BC"/>
    <w:rsid w:val="00C00856"/>
    <w:rsid w:val="00C00861"/>
    <w:rsid w:val="00C008B6"/>
    <w:rsid w:val="00C00DD7"/>
    <w:rsid w:val="00C00F18"/>
    <w:rsid w:val="00C01352"/>
    <w:rsid w:val="00C017E5"/>
    <w:rsid w:val="00C023A5"/>
    <w:rsid w:val="00C02903"/>
    <w:rsid w:val="00C03412"/>
    <w:rsid w:val="00C03748"/>
    <w:rsid w:val="00C03B77"/>
    <w:rsid w:val="00C04604"/>
    <w:rsid w:val="00C05578"/>
    <w:rsid w:val="00C05AE1"/>
    <w:rsid w:val="00C05B0C"/>
    <w:rsid w:val="00C05CA0"/>
    <w:rsid w:val="00C05CF0"/>
    <w:rsid w:val="00C06078"/>
    <w:rsid w:val="00C06BDB"/>
    <w:rsid w:val="00C070F0"/>
    <w:rsid w:val="00C07307"/>
    <w:rsid w:val="00C0755A"/>
    <w:rsid w:val="00C101CF"/>
    <w:rsid w:val="00C105A0"/>
    <w:rsid w:val="00C10DAB"/>
    <w:rsid w:val="00C10DF2"/>
    <w:rsid w:val="00C1129A"/>
    <w:rsid w:val="00C114E6"/>
    <w:rsid w:val="00C11A51"/>
    <w:rsid w:val="00C11F00"/>
    <w:rsid w:val="00C12388"/>
    <w:rsid w:val="00C125ED"/>
    <w:rsid w:val="00C12CEE"/>
    <w:rsid w:val="00C12DC0"/>
    <w:rsid w:val="00C13478"/>
    <w:rsid w:val="00C136E9"/>
    <w:rsid w:val="00C137D4"/>
    <w:rsid w:val="00C1396A"/>
    <w:rsid w:val="00C13DF3"/>
    <w:rsid w:val="00C13E68"/>
    <w:rsid w:val="00C143D3"/>
    <w:rsid w:val="00C14435"/>
    <w:rsid w:val="00C144C0"/>
    <w:rsid w:val="00C14D28"/>
    <w:rsid w:val="00C15D48"/>
    <w:rsid w:val="00C1669B"/>
    <w:rsid w:val="00C16867"/>
    <w:rsid w:val="00C16A99"/>
    <w:rsid w:val="00C16D9B"/>
    <w:rsid w:val="00C171F7"/>
    <w:rsid w:val="00C177E1"/>
    <w:rsid w:val="00C17B64"/>
    <w:rsid w:val="00C17B97"/>
    <w:rsid w:val="00C17D84"/>
    <w:rsid w:val="00C20E3D"/>
    <w:rsid w:val="00C2107A"/>
    <w:rsid w:val="00C21209"/>
    <w:rsid w:val="00C213BA"/>
    <w:rsid w:val="00C21A9A"/>
    <w:rsid w:val="00C21BFA"/>
    <w:rsid w:val="00C22597"/>
    <w:rsid w:val="00C225CE"/>
    <w:rsid w:val="00C22E7F"/>
    <w:rsid w:val="00C23765"/>
    <w:rsid w:val="00C23A68"/>
    <w:rsid w:val="00C2435A"/>
    <w:rsid w:val="00C24532"/>
    <w:rsid w:val="00C248E4"/>
    <w:rsid w:val="00C24D72"/>
    <w:rsid w:val="00C24F38"/>
    <w:rsid w:val="00C2504E"/>
    <w:rsid w:val="00C25077"/>
    <w:rsid w:val="00C25DF9"/>
    <w:rsid w:val="00C26063"/>
    <w:rsid w:val="00C260B6"/>
    <w:rsid w:val="00C26104"/>
    <w:rsid w:val="00C26184"/>
    <w:rsid w:val="00C261A6"/>
    <w:rsid w:val="00C261B8"/>
    <w:rsid w:val="00C26453"/>
    <w:rsid w:val="00C26514"/>
    <w:rsid w:val="00C26C7F"/>
    <w:rsid w:val="00C26D62"/>
    <w:rsid w:val="00C26E17"/>
    <w:rsid w:val="00C27042"/>
    <w:rsid w:val="00C27118"/>
    <w:rsid w:val="00C271D9"/>
    <w:rsid w:val="00C27354"/>
    <w:rsid w:val="00C274F4"/>
    <w:rsid w:val="00C27550"/>
    <w:rsid w:val="00C27DB6"/>
    <w:rsid w:val="00C27E6E"/>
    <w:rsid w:val="00C304C3"/>
    <w:rsid w:val="00C3075D"/>
    <w:rsid w:val="00C307BC"/>
    <w:rsid w:val="00C309C9"/>
    <w:rsid w:val="00C30BB9"/>
    <w:rsid w:val="00C30DA8"/>
    <w:rsid w:val="00C30F0D"/>
    <w:rsid w:val="00C31190"/>
    <w:rsid w:val="00C3127C"/>
    <w:rsid w:val="00C3127E"/>
    <w:rsid w:val="00C31971"/>
    <w:rsid w:val="00C3295A"/>
    <w:rsid w:val="00C329BB"/>
    <w:rsid w:val="00C32FDE"/>
    <w:rsid w:val="00C331DA"/>
    <w:rsid w:val="00C3359A"/>
    <w:rsid w:val="00C33FF6"/>
    <w:rsid w:val="00C343AE"/>
    <w:rsid w:val="00C34460"/>
    <w:rsid w:val="00C34A4B"/>
    <w:rsid w:val="00C35033"/>
    <w:rsid w:val="00C352B8"/>
    <w:rsid w:val="00C353DD"/>
    <w:rsid w:val="00C35645"/>
    <w:rsid w:val="00C35A80"/>
    <w:rsid w:val="00C35B29"/>
    <w:rsid w:val="00C35D5C"/>
    <w:rsid w:val="00C35FBF"/>
    <w:rsid w:val="00C364F6"/>
    <w:rsid w:val="00C36940"/>
    <w:rsid w:val="00C372C6"/>
    <w:rsid w:val="00C37579"/>
    <w:rsid w:val="00C377FA"/>
    <w:rsid w:val="00C37989"/>
    <w:rsid w:val="00C37C98"/>
    <w:rsid w:val="00C37CCE"/>
    <w:rsid w:val="00C401BF"/>
    <w:rsid w:val="00C4023C"/>
    <w:rsid w:val="00C409CB"/>
    <w:rsid w:val="00C410D8"/>
    <w:rsid w:val="00C41A41"/>
    <w:rsid w:val="00C41C83"/>
    <w:rsid w:val="00C41D41"/>
    <w:rsid w:val="00C41F89"/>
    <w:rsid w:val="00C423AA"/>
    <w:rsid w:val="00C423B9"/>
    <w:rsid w:val="00C43CCB"/>
    <w:rsid w:val="00C43EE2"/>
    <w:rsid w:val="00C441AA"/>
    <w:rsid w:val="00C44512"/>
    <w:rsid w:val="00C445D4"/>
    <w:rsid w:val="00C44FB3"/>
    <w:rsid w:val="00C45405"/>
    <w:rsid w:val="00C454E4"/>
    <w:rsid w:val="00C45CE6"/>
    <w:rsid w:val="00C45E87"/>
    <w:rsid w:val="00C4601A"/>
    <w:rsid w:val="00C460C3"/>
    <w:rsid w:val="00C46725"/>
    <w:rsid w:val="00C4698E"/>
    <w:rsid w:val="00C46A07"/>
    <w:rsid w:val="00C47342"/>
    <w:rsid w:val="00C473B8"/>
    <w:rsid w:val="00C47519"/>
    <w:rsid w:val="00C47ADF"/>
    <w:rsid w:val="00C47BC7"/>
    <w:rsid w:val="00C47F94"/>
    <w:rsid w:val="00C50134"/>
    <w:rsid w:val="00C505DF"/>
    <w:rsid w:val="00C50EB9"/>
    <w:rsid w:val="00C51500"/>
    <w:rsid w:val="00C517A6"/>
    <w:rsid w:val="00C51E56"/>
    <w:rsid w:val="00C5265C"/>
    <w:rsid w:val="00C526E1"/>
    <w:rsid w:val="00C52884"/>
    <w:rsid w:val="00C5346B"/>
    <w:rsid w:val="00C536E3"/>
    <w:rsid w:val="00C5380B"/>
    <w:rsid w:val="00C539FB"/>
    <w:rsid w:val="00C5434B"/>
    <w:rsid w:val="00C54A1A"/>
    <w:rsid w:val="00C54D1A"/>
    <w:rsid w:val="00C54D90"/>
    <w:rsid w:val="00C55296"/>
    <w:rsid w:val="00C5544B"/>
    <w:rsid w:val="00C55A5B"/>
    <w:rsid w:val="00C55CAA"/>
    <w:rsid w:val="00C55DC0"/>
    <w:rsid w:val="00C561AB"/>
    <w:rsid w:val="00C56274"/>
    <w:rsid w:val="00C56B10"/>
    <w:rsid w:val="00C57806"/>
    <w:rsid w:val="00C57D97"/>
    <w:rsid w:val="00C604E1"/>
    <w:rsid w:val="00C60A8A"/>
    <w:rsid w:val="00C60AB1"/>
    <w:rsid w:val="00C60CEC"/>
    <w:rsid w:val="00C6188E"/>
    <w:rsid w:val="00C61D80"/>
    <w:rsid w:val="00C61F8E"/>
    <w:rsid w:val="00C622D5"/>
    <w:rsid w:val="00C62553"/>
    <w:rsid w:val="00C62B1D"/>
    <w:rsid w:val="00C62B35"/>
    <w:rsid w:val="00C62FF2"/>
    <w:rsid w:val="00C6300E"/>
    <w:rsid w:val="00C6312A"/>
    <w:rsid w:val="00C632C8"/>
    <w:rsid w:val="00C63673"/>
    <w:rsid w:val="00C6371E"/>
    <w:rsid w:val="00C63F54"/>
    <w:rsid w:val="00C63FCE"/>
    <w:rsid w:val="00C63FF4"/>
    <w:rsid w:val="00C64138"/>
    <w:rsid w:val="00C646B1"/>
    <w:rsid w:val="00C64935"/>
    <w:rsid w:val="00C65514"/>
    <w:rsid w:val="00C65C30"/>
    <w:rsid w:val="00C65CD0"/>
    <w:rsid w:val="00C65DE5"/>
    <w:rsid w:val="00C66F57"/>
    <w:rsid w:val="00C67593"/>
    <w:rsid w:val="00C677C7"/>
    <w:rsid w:val="00C67C68"/>
    <w:rsid w:val="00C702AC"/>
    <w:rsid w:val="00C702C8"/>
    <w:rsid w:val="00C70469"/>
    <w:rsid w:val="00C704AF"/>
    <w:rsid w:val="00C7053B"/>
    <w:rsid w:val="00C70AC7"/>
    <w:rsid w:val="00C71082"/>
    <w:rsid w:val="00C712F4"/>
    <w:rsid w:val="00C715E0"/>
    <w:rsid w:val="00C719D1"/>
    <w:rsid w:val="00C71A61"/>
    <w:rsid w:val="00C71BEE"/>
    <w:rsid w:val="00C71DBA"/>
    <w:rsid w:val="00C71DCF"/>
    <w:rsid w:val="00C71FDD"/>
    <w:rsid w:val="00C720DF"/>
    <w:rsid w:val="00C722D9"/>
    <w:rsid w:val="00C72496"/>
    <w:rsid w:val="00C72925"/>
    <w:rsid w:val="00C72E3E"/>
    <w:rsid w:val="00C73089"/>
    <w:rsid w:val="00C7376C"/>
    <w:rsid w:val="00C73866"/>
    <w:rsid w:val="00C738C3"/>
    <w:rsid w:val="00C73DA7"/>
    <w:rsid w:val="00C73F57"/>
    <w:rsid w:val="00C74372"/>
    <w:rsid w:val="00C7445D"/>
    <w:rsid w:val="00C74BB4"/>
    <w:rsid w:val="00C75843"/>
    <w:rsid w:val="00C75A3E"/>
    <w:rsid w:val="00C764EC"/>
    <w:rsid w:val="00C768B3"/>
    <w:rsid w:val="00C7696D"/>
    <w:rsid w:val="00C77040"/>
    <w:rsid w:val="00C7722B"/>
    <w:rsid w:val="00C77335"/>
    <w:rsid w:val="00C7766B"/>
    <w:rsid w:val="00C77E54"/>
    <w:rsid w:val="00C800BE"/>
    <w:rsid w:val="00C80446"/>
    <w:rsid w:val="00C8188D"/>
    <w:rsid w:val="00C8208E"/>
    <w:rsid w:val="00C825E5"/>
    <w:rsid w:val="00C82969"/>
    <w:rsid w:val="00C82E60"/>
    <w:rsid w:val="00C82F55"/>
    <w:rsid w:val="00C83117"/>
    <w:rsid w:val="00C83299"/>
    <w:rsid w:val="00C83697"/>
    <w:rsid w:val="00C839CD"/>
    <w:rsid w:val="00C844C8"/>
    <w:rsid w:val="00C85220"/>
    <w:rsid w:val="00C85480"/>
    <w:rsid w:val="00C85885"/>
    <w:rsid w:val="00C8597F"/>
    <w:rsid w:val="00C85DAF"/>
    <w:rsid w:val="00C86A0C"/>
    <w:rsid w:val="00C874E7"/>
    <w:rsid w:val="00C904A9"/>
    <w:rsid w:val="00C90C20"/>
    <w:rsid w:val="00C90D4E"/>
    <w:rsid w:val="00C90E8E"/>
    <w:rsid w:val="00C91252"/>
    <w:rsid w:val="00C9125A"/>
    <w:rsid w:val="00C913D3"/>
    <w:rsid w:val="00C9155A"/>
    <w:rsid w:val="00C91A69"/>
    <w:rsid w:val="00C91BB1"/>
    <w:rsid w:val="00C9256F"/>
    <w:rsid w:val="00C92A3E"/>
    <w:rsid w:val="00C93649"/>
    <w:rsid w:val="00C93AEC"/>
    <w:rsid w:val="00C93E58"/>
    <w:rsid w:val="00C94143"/>
    <w:rsid w:val="00C945FB"/>
    <w:rsid w:val="00C94D68"/>
    <w:rsid w:val="00C94E35"/>
    <w:rsid w:val="00C95558"/>
    <w:rsid w:val="00C95812"/>
    <w:rsid w:val="00C95D77"/>
    <w:rsid w:val="00C95DEE"/>
    <w:rsid w:val="00C95EAA"/>
    <w:rsid w:val="00C95EE6"/>
    <w:rsid w:val="00C960BA"/>
    <w:rsid w:val="00C96289"/>
    <w:rsid w:val="00C96AA0"/>
    <w:rsid w:val="00C96B1F"/>
    <w:rsid w:val="00C97377"/>
    <w:rsid w:val="00C9742A"/>
    <w:rsid w:val="00C9790B"/>
    <w:rsid w:val="00C97C0F"/>
    <w:rsid w:val="00C97CBA"/>
    <w:rsid w:val="00CA0373"/>
    <w:rsid w:val="00CA048B"/>
    <w:rsid w:val="00CA06AE"/>
    <w:rsid w:val="00CA06D4"/>
    <w:rsid w:val="00CA1793"/>
    <w:rsid w:val="00CA1AE0"/>
    <w:rsid w:val="00CA1B97"/>
    <w:rsid w:val="00CA2460"/>
    <w:rsid w:val="00CA2963"/>
    <w:rsid w:val="00CA2DEA"/>
    <w:rsid w:val="00CA3976"/>
    <w:rsid w:val="00CA3B26"/>
    <w:rsid w:val="00CA419E"/>
    <w:rsid w:val="00CA46D3"/>
    <w:rsid w:val="00CA4DB1"/>
    <w:rsid w:val="00CA4E3E"/>
    <w:rsid w:val="00CA4E4E"/>
    <w:rsid w:val="00CA5979"/>
    <w:rsid w:val="00CA5981"/>
    <w:rsid w:val="00CA66F5"/>
    <w:rsid w:val="00CA69AA"/>
    <w:rsid w:val="00CA6AC5"/>
    <w:rsid w:val="00CA6E90"/>
    <w:rsid w:val="00CA74C5"/>
    <w:rsid w:val="00CA7707"/>
    <w:rsid w:val="00CB00BE"/>
    <w:rsid w:val="00CB0146"/>
    <w:rsid w:val="00CB0822"/>
    <w:rsid w:val="00CB0AE9"/>
    <w:rsid w:val="00CB0D6A"/>
    <w:rsid w:val="00CB1475"/>
    <w:rsid w:val="00CB1C1C"/>
    <w:rsid w:val="00CB1E4E"/>
    <w:rsid w:val="00CB220B"/>
    <w:rsid w:val="00CB2390"/>
    <w:rsid w:val="00CB2DF2"/>
    <w:rsid w:val="00CB2F42"/>
    <w:rsid w:val="00CB3186"/>
    <w:rsid w:val="00CB397E"/>
    <w:rsid w:val="00CB3AA8"/>
    <w:rsid w:val="00CB3E6E"/>
    <w:rsid w:val="00CB418B"/>
    <w:rsid w:val="00CB4567"/>
    <w:rsid w:val="00CB4C2D"/>
    <w:rsid w:val="00CB4CBD"/>
    <w:rsid w:val="00CB5395"/>
    <w:rsid w:val="00CB582F"/>
    <w:rsid w:val="00CB5DD1"/>
    <w:rsid w:val="00CB5EDF"/>
    <w:rsid w:val="00CB6245"/>
    <w:rsid w:val="00CB642C"/>
    <w:rsid w:val="00CB653B"/>
    <w:rsid w:val="00CB65D3"/>
    <w:rsid w:val="00CB663A"/>
    <w:rsid w:val="00CB6B53"/>
    <w:rsid w:val="00CB6ED5"/>
    <w:rsid w:val="00CB7096"/>
    <w:rsid w:val="00CB70AB"/>
    <w:rsid w:val="00CB7744"/>
    <w:rsid w:val="00CB7940"/>
    <w:rsid w:val="00CB7A2E"/>
    <w:rsid w:val="00CB7E76"/>
    <w:rsid w:val="00CC005E"/>
    <w:rsid w:val="00CC1171"/>
    <w:rsid w:val="00CC1699"/>
    <w:rsid w:val="00CC1908"/>
    <w:rsid w:val="00CC191E"/>
    <w:rsid w:val="00CC197D"/>
    <w:rsid w:val="00CC1A2F"/>
    <w:rsid w:val="00CC1EEA"/>
    <w:rsid w:val="00CC2DAA"/>
    <w:rsid w:val="00CC2E03"/>
    <w:rsid w:val="00CC344E"/>
    <w:rsid w:val="00CC3D4F"/>
    <w:rsid w:val="00CC3ECE"/>
    <w:rsid w:val="00CC3F32"/>
    <w:rsid w:val="00CC4671"/>
    <w:rsid w:val="00CC48DC"/>
    <w:rsid w:val="00CC4F19"/>
    <w:rsid w:val="00CC4F6E"/>
    <w:rsid w:val="00CC53A3"/>
    <w:rsid w:val="00CC5A87"/>
    <w:rsid w:val="00CC5C80"/>
    <w:rsid w:val="00CC6038"/>
    <w:rsid w:val="00CC6156"/>
    <w:rsid w:val="00CC6280"/>
    <w:rsid w:val="00CC6477"/>
    <w:rsid w:val="00CC6484"/>
    <w:rsid w:val="00CC6664"/>
    <w:rsid w:val="00CC6785"/>
    <w:rsid w:val="00CC719E"/>
    <w:rsid w:val="00CC76A7"/>
    <w:rsid w:val="00CC798D"/>
    <w:rsid w:val="00CC7C23"/>
    <w:rsid w:val="00CC7FBC"/>
    <w:rsid w:val="00CD0198"/>
    <w:rsid w:val="00CD02FB"/>
    <w:rsid w:val="00CD05A2"/>
    <w:rsid w:val="00CD157F"/>
    <w:rsid w:val="00CD15B1"/>
    <w:rsid w:val="00CD1669"/>
    <w:rsid w:val="00CD17D5"/>
    <w:rsid w:val="00CD222A"/>
    <w:rsid w:val="00CD2754"/>
    <w:rsid w:val="00CD2CD4"/>
    <w:rsid w:val="00CD2F7E"/>
    <w:rsid w:val="00CD313C"/>
    <w:rsid w:val="00CD336B"/>
    <w:rsid w:val="00CD358A"/>
    <w:rsid w:val="00CD35FF"/>
    <w:rsid w:val="00CD3B44"/>
    <w:rsid w:val="00CD50B8"/>
    <w:rsid w:val="00CD5126"/>
    <w:rsid w:val="00CD5158"/>
    <w:rsid w:val="00CD53F2"/>
    <w:rsid w:val="00CD543C"/>
    <w:rsid w:val="00CD5539"/>
    <w:rsid w:val="00CD5854"/>
    <w:rsid w:val="00CD5A13"/>
    <w:rsid w:val="00CD5D9C"/>
    <w:rsid w:val="00CD61DE"/>
    <w:rsid w:val="00CD65AB"/>
    <w:rsid w:val="00CD6946"/>
    <w:rsid w:val="00CD6A30"/>
    <w:rsid w:val="00CD6C18"/>
    <w:rsid w:val="00CD7110"/>
    <w:rsid w:val="00CD74A1"/>
    <w:rsid w:val="00CD7B21"/>
    <w:rsid w:val="00CD7C93"/>
    <w:rsid w:val="00CD7D72"/>
    <w:rsid w:val="00CE011B"/>
    <w:rsid w:val="00CE050C"/>
    <w:rsid w:val="00CE0677"/>
    <w:rsid w:val="00CE07AF"/>
    <w:rsid w:val="00CE07EE"/>
    <w:rsid w:val="00CE0D39"/>
    <w:rsid w:val="00CE0F3D"/>
    <w:rsid w:val="00CE1270"/>
    <w:rsid w:val="00CE180D"/>
    <w:rsid w:val="00CE1D1C"/>
    <w:rsid w:val="00CE20E3"/>
    <w:rsid w:val="00CE2395"/>
    <w:rsid w:val="00CE2A36"/>
    <w:rsid w:val="00CE2C01"/>
    <w:rsid w:val="00CE3EA4"/>
    <w:rsid w:val="00CE432B"/>
    <w:rsid w:val="00CE43E3"/>
    <w:rsid w:val="00CE4620"/>
    <w:rsid w:val="00CE470A"/>
    <w:rsid w:val="00CE4867"/>
    <w:rsid w:val="00CE49E6"/>
    <w:rsid w:val="00CE4F77"/>
    <w:rsid w:val="00CE5F7B"/>
    <w:rsid w:val="00CE64AD"/>
    <w:rsid w:val="00CE6C37"/>
    <w:rsid w:val="00CE6E01"/>
    <w:rsid w:val="00CE6E89"/>
    <w:rsid w:val="00CE6E9C"/>
    <w:rsid w:val="00CE7036"/>
    <w:rsid w:val="00CE71C3"/>
    <w:rsid w:val="00CE72FE"/>
    <w:rsid w:val="00CE752D"/>
    <w:rsid w:val="00CE7644"/>
    <w:rsid w:val="00CE79C2"/>
    <w:rsid w:val="00CF01D0"/>
    <w:rsid w:val="00CF0287"/>
    <w:rsid w:val="00CF0364"/>
    <w:rsid w:val="00CF08FE"/>
    <w:rsid w:val="00CF0F25"/>
    <w:rsid w:val="00CF1C84"/>
    <w:rsid w:val="00CF1CF6"/>
    <w:rsid w:val="00CF200D"/>
    <w:rsid w:val="00CF2075"/>
    <w:rsid w:val="00CF2118"/>
    <w:rsid w:val="00CF26E5"/>
    <w:rsid w:val="00CF2966"/>
    <w:rsid w:val="00CF2AB9"/>
    <w:rsid w:val="00CF2CEA"/>
    <w:rsid w:val="00CF2D7A"/>
    <w:rsid w:val="00CF2FE4"/>
    <w:rsid w:val="00CF396C"/>
    <w:rsid w:val="00CF3A36"/>
    <w:rsid w:val="00CF4217"/>
    <w:rsid w:val="00CF42D5"/>
    <w:rsid w:val="00CF4555"/>
    <w:rsid w:val="00CF466C"/>
    <w:rsid w:val="00CF475B"/>
    <w:rsid w:val="00CF483D"/>
    <w:rsid w:val="00CF5126"/>
    <w:rsid w:val="00CF55C4"/>
    <w:rsid w:val="00CF5687"/>
    <w:rsid w:val="00CF58D1"/>
    <w:rsid w:val="00CF5D03"/>
    <w:rsid w:val="00CF6C27"/>
    <w:rsid w:val="00CF7396"/>
    <w:rsid w:val="00CF7698"/>
    <w:rsid w:val="00CF773C"/>
    <w:rsid w:val="00CF7A84"/>
    <w:rsid w:val="00D0009D"/>
    <w:rsid w:val="00D000CA"/>
    <w:rsid w:val="00D00432"/>
    <w:rsid w:val="00D00609"/>
    <w:rsid w:val="00D008EB"/>
    <w:rsid w:val="00D009E8"/>
    <w:rsid w:val="00D00E8F"/>
    <w:rsid w:val="00D0101D"/>
    <w:rsid w:val="00D01100"/>
    <w:rsid w:val="00D01729"/>
    <w:rsid w:val="00D01C62"/>
    <w:rsid w:val="00D01D8A"/>
    <w:rsid w:val="00D024EB"/>
    <w:rsid w:val="00D03081"/>
    <w:rsid w:val="00D03266"/>
    <w:rsid w:val="00D03ED7"/>
    <w:rsid w:val="00D04042"/>
    <w:rsid w:val="00D041D3"/>
    <w:rsid w:val="00D0440B"/>
    <w:rsid w:val="00D045EF"/>
    <w:rsid w:val="00D0474E"/>
    <w:rsid w:val="00D05172"/>
    <w:rsid w:val="00D05A09"/>
    <w:rsid w:val="00D05C9B"/>
    <w:rsid w:val="00D069E3"/>
    <w:rsid w:val="00D06E41"/>
    <w:rsid w:val="00D077CD"/>
    <w:rsid w:val="00D10582"/>
    <w:rsid w:val="00D110BE"/>
    <w:rsid w:val="00D124EE"/>
    <w:rsid w:val="00D12A28"/>
    <w:rsid w:val="00D12C0C"/>
    <w:rsid w:val="00D137D7"/>
    <w:rsid w:val="00D14065"/>
    <w:rsid w:val="00D142DB"/>
    <w:rsid w:val="00D15024"/>
    <w:rsid w:val="00D1502E"/>
    <w:rsid w:val="00D155F4"/>
    <w:rsid w:val="00D15AD4"/>
    <w:rsid w:val="00D15D4B"/>
    <w:rsid w:val="00D15D59"/>
    <w:rsid w:val="00D1604E"/>
    <w:rsid w:val="00D162CD"/>
    <w:rsid w:val="00D163F3"/>
    <w:rsid w:val="00D1662E"/>
    <w:rsid w:val="00D16715"/>
    <w:rsid w:val="00D17627"/>
    <w:rsid w:val="00D176F2"/>
    <w:rsid w:val="00D178FD"/>
    <w:rsid w:val="00D17AC7"/>
    <w:rsid w:val="00D17B7B"/>
    <w:rsid w:val="00D17F3C"/>
    <w:rsid w:val="00D2024B"/>
    <w:rsid w:val="00D20A79"/>
    <w:rsid w:val="00D20B31"/>
    <w:rsid w:val="00D20CBC"/>
    <w:rsid w:val="00D20DE8"/>
    <w:rsid w:val="00D20F9D"/>
    <w:rsid w:val="00D2123C"/>
    <w:rsid w:val="00D212A6"/>
    <w:rsid w:val="00D220A2"/>
    <w:rsid w:val="00D2222A"/>
    <w:rsid w:val="00D22267"/>
    <w:rsid w:val="00D223AA"/>
    <w:rsid w:val="00D22D57"/>
    <w:rsid w:val="00D231A1"/>
    <w:rsid w:val="00D232B4"/>
    <w:rsid w:val="00D23621"/>
    <w:rsid w:val="00D239A7"/>
    <w:rsid w:val="00D23A0F"/>
    <w:rsid w:val="00D23B12"/>
    <w:rsid w:val="00D2462F"/>
    <w:rsid w:val="00D25085"/>
    <w:rsid w:val="00D250F2"/>
    <w:rsid w:val="00D25911"/>
    <w:rsid w:val="00D25918"/>
    <w:rsid w:val="00D25DAC"/>
    <w:rsid w:val="00D262AE"/>
    <w:rsid w:val="00D265F8"/>
    <w:rsid w:val="00D26678"/>
    <w:rsid w:val="00D26724"/>
    <w:rsid w:val="00D26742"/>
    <w:rsid w:val="00D26C10"/>
    <w:rsid w:val="00D26EBD"/>
    <w:rsid w:val="00D26F20"/>
    <w:rsid w:val="00D27156"/>
    <w:rsid w:val="00D27ABD"/>
    <w:rsid w:val="00D301DC"/>
    <w:rsid w:val="00D302CB"/>
    <w:rsid w:val="00D3034C"/>
    <w:rsid w:val="00D30352"/>
    <w:rsid w:val="00D30407"/>
    <w:rsid w:val="00D304E2"/>
    <w:rsid w:val="00D305A2"/>
    <w:rsid w:val="00D30D9A"/>
    <w:rsid w:val="00D30E6C"/>
    <w:rsid w:val="00D313C7"/>
    <w:rsid w:val="00D31648"/>
    <w:rsid w:val="00D321CD"/>
    <w:rsid w:val="00D32658"/>
    <w:rsid w:val="00D32762"/>
    <w:rsid w:val="00D32AD8"/>
    <w:rsid w:val="00D32C5A"/>
    <w:rsid w:val="00D33522"/>
    <w:rsid w:val="00D33B53"/>
    <w:rsid w:val="00D33BBC"/>
    <w:rsid w:val="00D33D43"/>
    <w:rsid w:val="00D34264"/>
    <w:rsid w:val="00D3437B"/>
    <w:rsid w:val="00D348F5"/>
    <w:rsid w:val="00D34A58"/>
    <w:rsid w:val="00D34F68"/>
    <w:rsid w:val="00D3511F"/>
    <w:rsid w:val="00D352F9"/>
    <w:rsid w:val="00D3563D"/>
    <w:rsid w:val="00D35C5C"/>
    <w:rsid w:val="00D35D2F"/>
    <w:rsid w:val="00D36134"/>
    <w:rsid w:val="00D364CD"/>
    <w:rsid w:val="00D36834"/>
    <w:rsid w:val="00D36F7E"/>
    <w:rsid w:val="00D37779"/>
    <w:rsid w:val="00D37E35"/>
    <w:rsid w:val="00D400A8"/>
    <w:rsid w:val="00D40454"/>
    <w:rsid w:val="00D40F9C"/>
    <w:rsid w:val="00D41554"/>
    <w:rsid w:val="00D41721"/>
    <w:rsid w:val="00D42F7D"/>
    <w:rsid w:val="00D43125"/>
    <w:rsid w:val="00D453A4"/>
    <w:rsid w:val="00D46430"/>
    <w:rsid w:val="00D466D0"/>
    <w:rsid w:val="00D46913"/>
    <w:rsid w:val="00D46961"/>
    <w:rsid w:val="00D469C1"/>
    <w:rsid w:val="00D47329"/>
    <w:rsid w:val="00D47616"/>
    <w:rsid w:val="00D477E6"/>
    <w:rsid w:val="00D47A95"/>
    <w:rsid w:val="00D47B21"/>
    <w:rsid w:val="00D5032F"/>
    <w:rsid w:val="00D50959"/>
    <w:rsid w:val="00D50E29"/>
    <w:rsid w:val="00D510C9"/>
    <w:rsid w:val="00D51458"/>
    <w:rsid w:val="00D51545"/>
    <w:rsid w:val="00D515A7"/>
    <w:rsid w:val="00D51874"/>
    <w:rsid w:val="00D51C4F"/>
    <w:rsid w:val="00D52958"/>
    <w:rsid w:val="00D52EBE"/>
    <w:rsid w:val="00D53450"/>
    <w:rsid w:val="00D53455"/>
    <w:rsid w:val="00D535E6"/>
    <w:rsid w:val="00D536E4"/>
    <w:rsid w:val="00D53875"/>
    <w:rsid w:val="00D549C4"/>
    <w:rsid w:val="00D54F91"/>
    <w:rsid w:val="00D551A3"/>
    <w:rsid w:val="00D553EF"/>
    <w:rsid w:val="00D55A55"/>
    <w:rsid w:val="00D55BD3"/>
    <w:rsid w:val="00D55F48"/>
    <w:rsid w:val="00D5642F"/>
    <w:rsid w:val="00D564F1"/>
    <w:rsid w:val="00D56A2F"/>
    <w:rsid w:val="00D56EE6"/>
    <w:rsid w:val="00D5724A"/>
    <w:rsid w:val="00D572A2"/>
    <w:rsid w:val="00D572EE"/>
    <w:rsid w:val="00D574A7"/>
    <w:rsid w:val="00D60B39"/>
    <w:rsid w:val="00D61185"/>
    <w:rsid w:val="00D612DC"/>
    <w:rsid w:val="00D612E2"/>
    <w:rsid w:val="00D61525"/>
    <w:rsid w:val="00D619A5"/>
    <w:rsid w:val="00D61B86"/>
    <w:rsid w:val="00D62F22"/>
    <w:rsid w:val="00D6317A"/>
    <w:rsid w:val="00D63193"/>
    <w:rsid w:val="00D63B5A"/>
    <w:rsid w:val="00D63B8B"/>
    <w:rsid w:val="00D63BC5"/>
    <w:rsid w:val="00D642DC"/>
    <w:rsid w:val="00D64C47"/>
    <w:rsid w:val="00D65545"/>
    <w:rsid w:val="00D65957"/>
    <w:rsid w:val="00D66491"/>
    <w:rsid w:val="00D66C88"/>
    <w:rsid w:val="00D66E81"/>
    <w:rsid w:val="00D671EB"/>
    <w:rsid w:val="00D67332"/>
    <w:rsid w:val="00D702B2"/>
    <w:rsid w:val="00D709F0"/>
    <w:rsid w:val="00D70A4B"/>
    <w:rsid w:val="00D70C07"/>
    <w:rsid w:val="00D70DD3"/>
    <w:rsid w:val="00D70F22"/>
    <w:rsid w:val="00D70F7A"/>
    <w:rsid w:val="00D71B18"/>
    <w:rsid w:val="00D72766"/>
    <w:rsid w:val="00D72D25"/>
    <w:rsid w:val="00D72FF1"/>
    <w:rsid w:val="00D73A1C"/>
    <w:rsid w:val="00D73C9C"/>
    <w:rsid w:val="00D73D30"/>
    <w:rsid w:val="00D7409E"/>
    <w:rsid w:val="00D740EA"/>
    <w:rsid w:val="00D744EF"/>
    <w:rsid w:val="00D74A8C"/>
    <w:rsid w:val="00D74B0D"/>
    <w:rsid w:val="00D74B59"/>
    <w:rsid w:val="00D74B71"/>
    <w:rsid w:val="00D74D0A"/>
    <w:rsid w:val="00D74E0D"/>
    <w:rsid w:val="00D7502E"/>
    <w:rsid w:val="00D75714"/>
    <w:rsid w:val="00D757D6"/>
    <w:rsid w:val="00D76655"/>
    <w:rsid w:val="00D769B4"/>
    <w:rsid w:val="00D769F1"/>
    <w:rsid w:val="00D76AEC"/>
    <w:rsid w:val="00D76B3E"/>
    <w:rsid w:val="00D76D4D"/>
    <w:rsid w:val="00D777AA"/>
    <w:rsid w:val="00D77979"/>
    <w:rsid w:val="00D77ADB"/>
    <w:rsid w:val="00D77E1B"/>
    <w:rsid w:val="00D801F2"/>
    <w:rsid w:val="00D806B5"/>
    <w:rsid w:val="00D814AE"/>
    <w:rsid w:val="00D815BC"/>
    <w:rsid w:val="00D819EC"/>
    <w:rsid w:val="00D81C24"/>
    <w:rsid w:val="00D8222A"/>
    <w:rsid w:val="00D82556"/>
    <w:rsid w:val="00D828ED"/>
    <w:rsid w:val="00D82B0A"/>
    <w:rsid w:val="00D82C27"/>
    <w:rsid w:val="00D82C96"/>
    <w:rsid w:val="00D83000"/>
    <w:rsid w:val="00D83096"/>
    <w:rsid w:val="00D838B0"/>
    <w:rsid w:val="00D83C65"/>
    <w:rsid w:val="00D842F9"/>
    <w:rsid w:val="00D8460D"/>
    <w:rsid w:val="00D847D8"/>
    <w:rsid w:val="00D852AF"/>
    <w:rsid w:val="00D8539B"/>
    <w:rsid w:val="00D8566A"/>
    <w:rsid w:val="00D858DC"/>
    <w:rsid w:val="00D85C86"/>
    <w:rsid w:val="00D86FEE"/>
    <w:rsid w:val="00D87001"/>
    <w:rsid w:val="00D87086"/>
    <w:rsid w:val="00D871FD"/>
    <w:rsid w:val="00D87A1D"/>
    <w:rsid w:val="00D913A5"/>
    <w:rsid w:val="00D916AE"/>
    <w:rsid w:val="00D91BCB"/>
    <w:rsid w:val="00D92502"/>
    <w:rsid w:val="00D92BF4"/>
    <w:rsid w:val="00D93579"/>
    <w:rsid w:val="00D9395F"/>
    <w:rsid w:val="00D94CE7"/>
    <w:rsid w:val="00D94FAA"/>
    <w:rsid w:val="00D95106"/>
    <w:rsid w:val="00D954AE"/>
    <w:rsid w:val="00D955D9"/>
    <w:rsid w:val="00D9599A"/>
    <w:rsid w:val="00D95E96"/>
    <w:rsid w:val="00D96308"/>
    <w:rsid w:val="00D9639E"/>
    <w:rsid w:val="00D96EAD"/>
    <w:rsid w:val="00D976D2"/>
    <w:rsid w:val="00D97A14"/>
    <w:rsid w:val="00D97F53"/>
    <w:rsid w:val="00DA04BE"/>
    <w:rsid w:val="00DA05A1"/>
    <w:rsid w:val="00DA0648"/>
    <w:rsid w:val="00DA088E"/>
    <w:rsid w:val="00DA154D"/>
    <w:rsid w:val="00DA15DD"/>
    <w:rsid w:val="00DA1950"/>
    <w:rsid w:val="00DA1A88"/>
    <w:rsid w:val="00DA1B78"/>
    <w:rsid w:val="00DA2086"/>
    <w:rsid w:val="00DA2150"/>
    <w:rsid w:val="00DA24AA"/>
    <w:rsid w:val="00DA251C"/>
    <w:rsid w:val="00DA2609"/>
    <w:rsid w:val="00DA2A3A"/>
    <w:rsid w:val="00DA2C36"/>
    <w:rsid w:val="00DA2D1A"/>
    <w:rsid w:val="00DA2FD3"/>
    <w:rsid w:val="00DA331C"/>
    <w:rsid w:val="00DA392C"/>
    <w:rsid w:val="00DA3D56"/>
    <w:rsid w:val="00DA4289"/>
    <w:rsid w:val="00DA438C"/>
    <w:rsid w:val="00DA43DF"/>
    <w:rsid w:val="00DA49D2"/>
    <w:rsid w:val="00DA4AE9"/>
    <w:rsid w:val="00DA51F8"/>
    <w:rsid w:val="00DA520C"/>
    <w:rsid w:val="00DA5323"/>
    <w:rsid w:val="00DA5A48"/>
    <w:rsid w:val="00DA5EE6"/>
    <w:rsid w:val="00DA66C8"/>
    <w:rsid w:val="00DA6A27"/>
    <w:rsid w:val="00DA6FB5"/>
    <w:rsid w:val="00DA702E"/>
    <w:rsid w:val="00DA7210"/>
    <w:rsid w:val="00DA72BB"/>
    <w:rsid w:val="00DA7914"/>
    <w:rsid w:val="00DA7E8E"/>
    <w:rsid w:val="00DA7ED7"/>
    <w:rsid w:val="00DA7EDA"/>
    <w:rsid w:val="00DA7F45"/>
    <w:rsid w:val="00DB01D8"/>
    <w:rsid w:val="00DB0238"/>
    <w:rsid w:val="00DB03A6"/>
    <w:rsid w:val="00DB070E"/>
    <w:rsid w:val="00DB08C8"/>
    <w:rsid w:val="00DB124D"/>
    <w:rsid w:val="00DB13EF"/>
    <w:rsid w:val="00DB183E"/>
    <w:rsid w:val="00DB18E4"/>
    <w:rsid w:val="00DB19EB"/>
    <w:rsid w:val="00DB261F"/>
    <w:rsid w:val="00DB2763"/>
    <w:rsid w:val="00DB2943"/>
    <w:rsid w:val="00DB31B7"/>
    <w:rsid w:val="00DB36D7"/>
    <w:rsid w:val="00DB3C29"/>
    <w:rsid w:val="00DB3C2D"/>
    <w:rsid w:val="00DB3E1F"/>
    <w:rsid w:val="00DB3E7C"/>
    <w:rsid w:val="00DB406A"/>
    <w:rsid w:val="00DB4396"/>
    <w:rsid w:val="00DB44B1"/>
    <w:rsid w:val="00DB4924"/>
    <w:rsid w:val="00DB4CB1"/>
    <w:rsid w:val="00DB4FD5"/>
    <w:rsid w:val="00DB5261"/>
    <w:rsid w:val="00DB54E2"/>
    <w:rsid w:val="00DB57FD"/>
    <w:rsid w:val="00DB632A"/>
    <w:rsid w:val="00DB6B33"/>
    <w:rsid w:val="00DB6D4E"/>
    <w:rsid w:val="00DB6FCA"/>
    <w:rsid w:val="00DB7114"/>
    <w:rsid w:val="00DB7418"/>
    <w:rsid w:val="00DB754E"/>
    <w:rsid w:val="00DB770C"/>
    <w:rsid w:val="00DC09FD"/>
    <w:rsid w:val="00DC0B1F"/>
    <w:rsid w:val="00DC0C53"/>
    <w:rsid w:val="00DC19E1"/>
    <w:rsid w:val="00DC1C04"/>
    <w:rsid w:val="00DC2302"/>
    <w:rsid w:val="00DC2B80"/>
    <w:rsid w:val="00DC2BB1"/>
    <w:rsid w:val="00DC2D08"/>
    <w:rsid w:val="00DC3132"/>
    <w:rsid w:val="00DC354A"/>
    <w:rsid w:val="00DC3797"/>
    <w:rsid w:val="00DC3B72"/>
    <w:rsid w:val="00DC3FAC"/>
    <w:rsid w:val="00DC4402"/>
    <w:rsid w:val="00DC46DE"/>
    <w:rsid w:val="00DC48F2"/>
    <w:rsid w:val="00DC4FB5"/>
    <w:rsid w:val="00DC5CA0"/>
    <w:rsid w:val="00DC603D"/>
    <w:rsid w:val="00DC6C14"/>
    <w:rsid w:val="00DC7537"/>
    <w:rsid w:val="00DC7E1E"/>
    <w:rsid w:val="00DD03FA"/>
    <w:rsid w:val="00DD0923"/>
    <w:rsid w:val="00DD0ECE"/>
    <w:rsid w:val="00DD0EE8"/>
    <w:rsid w:val="00DD0F83"/>
    <w:rsid w:val="00DD12FE"/>
    <w:rsid w:val="00DD14E1"/>
    <w:rsid w:val="00DD15FF"/>
    <w:rsid w:val="00DD221F"/>
    <w:rsid w:val="00DD2784"/>
    <w:rsid w:val="00DD279E"/>
    <w:rsid w:val="00DD2ABF"/>
    <w:rsid w:val="00DD3F61"/>
    <w:rsid w:val="00DD461C"/>
    <w:rsid w:val="00DD4BFC"/>
    <w:rsid w:val="00DD52FA"/>
    <w:rsid w:val="00DD549F"/>
    <w:rsid w:val="00DD58FD"/>
    <w:rsid w:val="00DD5928"/>
    <w:rsid w:val="00DD5A1E"/>
    <w:rsid w:val="00DD5BAD"/>
    <w:rsid w:val="00DD5F5E"/>
    <w:rsid w:val="00DD6216"/>
    <w:rsid w:val="00DD63C8"/>
    <w:rsid w:val="00DD69DA"/>
    <w:rsid w:val="00DD6B00"/>
    <w:rsid w:val="00DD6D6B"/>
    <w:rsid w:val="00DD7ACD"/>
    <w:rsid w:val="00DD7BFF"/>
    <w:rsid w:val="00DD7DAA"/>
    <w:rsid w:val="00DD7E40"/>
    <w:rsid w:val="00DE07B7"/>
    <w:rsid w:val="00DE0807"/>
    <w:rsid w:val="00DE0833"/>
    <w:rsid w:val="00DE0AC9"/>
    <w:rsid w:val="00DE1535"/>
    <w:rsid w:val="00DE163E"/>
    <w:rsid w:val="00DE1DE1"/>
    <w:rsid w:val="00DE2613"/>
    <w:rsid w:val="00DE31A0"/>
    <w:rsid w:val="00DE3A1D"/>
    <w:rsid w:val="00DE3C9F"/>
    <w:rsid w:val="00DE3D7A"/>
    <w:rsid w:val="00DE424D"/>
    <w:rsid w:val="00DE425F"/>
    <w:rsid w:val="00DE4662"/>
    <w:rsid w:val="00DE47D7"/>
    <w:rsid w:val="00DE4AE6"/>
    <w:rsid w:val="00DE5076"/>
    <w:rsid w:val="00DE50A2"/>
    <w:rsid w:val="00DE5ABE"/>
    <w:rsid w:val="00DE62DB"/>
    <w:rsid w:val="00DE64D4"/>
    <w:rsid w:val="00DE66DC"/>
    <w:rsid w:val="00DE6707"/>
    <w:rsid w:val="00DE6DFA"/>
    <w:rsid w:val="00DE7535"/>
    <w:rsid w:val="00DE76FB"/>
    <w:rsid w:val="00DE77C3"/>
    <w:rsid w:val="00DE785C"/>
    <w:rsid w:val="00DE7D29"/>
    <w:rsid w:val="00DF02B7"/>
    <w:rsid w:val="00DF09E7"/>
    <w:rsid w:val="00DF0C04"/>
    <w:rsid w:val="00DF0CCB"/>
    <w:rsid w:val="00DF1301"/>
    <w:rsid w:val="00DF173B"/>
    <w:rsid w:val="00DF180D"/>
    <w:rsid w:val="00DF1CB9"/>
    <w:rsid w:val="00DF1F7E"/>
    <w:rsid w:val="00DF2261"/>
    <w:rsid w:val="00DF28C4"/>
    <w:rsid w:val="00DF2C60"/>
    <w:rsid w:val="00DF2C95"/>
    <w:rsid w:val="00DF2DEB"/>
    <w:rsid w:val="00DF2F0C"/>
    <w:rsid w:val="00DF3A26"/>
    <w:rsid w:val="00DF3EEB"/>
    <w:rsid w:val="00DF40FA"/>
    <w:rsid w:val="00DF4281"/>
    <w:rsid w:val="00DF44F4"/>
    <w:rsid w:val="00DF4A90"/>
    <w:rsid w:val="00DF4C75"/>
    <w:rsid w:val="00DF4D73"/>
    <w:rsid w:val="00DF52E0"/>
    <w:rsid w:val="00DF5735"/>
    <w:rsid w:val="00DF5FBD"/>
    <w:rsid w:val="00DF6598"/>
    <w:rsid w:val="00DF65E5"/>
    <w:rsid w:val="00DF6C43"/>
    <w:rsid w:val="00DF75FE"/>
    <w:rsid w:val="00E0043A"/>
    <w:rsid w:val="00E00714"/>
    <w:rsid w:val="00E007CC"/>
    <w:rsid w:val="00E0080B"/>
    <w:rsid w:val="00E00A43"/>
    <w:rsid w:val="00E00BE1"/>
    <w:rsid w:val="00E018E0"/>
    <w:rsid w:val="00E01CFE"/>
    <w:rsid w:val="00E02C88"/>
    <w:rsid w:val="00E030ED"/>
    <w:rsid w:val="00E0311E"/>
    <w:rsid w:val="00E03894"/>
    <w:rsid w:val="00E03A27"/>
    <w:rsid w:val="00E03C8B"/>
    <w:rsid w:val="00E03DAD"/>
    <w:rsid w:val="00E04206"/>
    <w:rsid w:val="00E046AE"/>
    <w:rsid w:val="00E049D9"/>
    <w:rsid w:val="00E04B5B"/>
    <w:rsid w:val="00E05194"/>
    <w:rsid w:val="00E06107"/>
    <w:rsid w:val="00E06591"/>
    <w:rsid w:val="00E065A5"/>
    <w:rsid w:val="00E06963"/>
    <w:rsid w:val="00E07888"/>
    <w:rsid w:val="00E07E95"/>
    <w:rsid w:val="00E07F3A"/>
    <w:rsid w:val="00E10272"/>
    <w:rsid w:val="00E102BB"/>
    <w:rsid w:val="00E103AF"/>
    <w:rsid w:val="00E10DF7"/>
    <w:rsid w:val="00E10FFA"/>
    <w:rsid w:val="00E11101"/>
    <w:rsid w:val="00E11384"/>
    <w:rsid w:val="00E11B1C"/>
    <w:rsid w:val="00E11C2C"/>
    <w:rsid w:val="00E11D50"/>
    <w:rsid w:val="00E11EF3"/>
    <w:rsid w:val="00E121CC"/>
    <w:rsid w:val="00E12504"/>
    <w:rsid w:val="00E129E1"/>
    <w:rsid w:val="00E12A52"/>
    <w:rsid w:val="00E12C46"/>
    <w:rsid w:val="00E130D3"/>
    <w:rsid w:val="00E13166"/>
    <w:rsid w:val="00E132AE"/>
    <w:rsid w:val="00E13AAC"/>
    <w:rsid w:val="00E13EC8"/>
    <w:rsid w:val="00E145BC"/>
    <w:rsid w:val="00E14876"/>
    <w:rsid w:val="00E14ADB"/>
    <w:rsid w:val="00E14C5E"/>
    <w:rsid w:val="00E14E2C"/>
    <w:rsid w:val="00E15037"/>
    <w:rsid w:val="00E15412"/>
    <w:rsid w:val="00E159D9"/>
    <w:rsid w:val="00E15F81"/>
    <w:rsid w:val="00E1659D"/>
    <w:rsid w:val="00E1681B"/>
    <w:rsid w:val="00E1684C"/>
    <w:rsid w:val="00E16E04"/>
    <w:rsid w:val="00E1715D"/>
    <w:rsid w:val="00E176AC"/>
    <w:rsid w:val="00E205A2"/>
    <w:rsid w:val="00E20F50"/>
    <w:rsid w:val="00E20FA0"/>
    <w:rsid w:val="00E213E0"/>
    <w:rsid w:val="00E21E41"/>
    <w:rsid w:val="00E21EA3"/>
    <w:rsid w:val="00E221DF"/>
    <w:rsid w:val="00E22DC6"/>
    <w:rsid w:val="00E22FB4"/>
    <w:rsid w:val="00E234EA"/>
    <w:rsid w:val="00E2404F"/>
    <w:rsid w:val="00E242BC"/>
    <w:rsid w:val="00E24393"/>
    <w:rsid w:val="00E24439"/>
    <w:rsid w:val="00E24ACF"/>
    <w:rsid w:val="00E254BA"/>
    <w:rsid w:val="00E25995"/>
    <w:rsid w:val="00E259DA"/>
    <w:rsid w:val="00E25E5A"/>
    <w:rsid w:val="00E26033"/>
    <w:rsid w:val="00E2622B"/>
    <w:rsid w:val="00E26408"/>
    <w:rsid w:val="00E26695"/>
    <w:rsid w:val="00E26C2E"/>
    <w:rsid w:val="00E26F9E"/>
    <w:rsid w:val="00E27216"/>
    <w:rsid w:val="00E274A1"/>
    <w:rsid w:val="00E27712"/>
    <w:rsid w:val="00E27802"/>
    <w:rsid w:val="00E278D7"/>
    <w:rsid w:val="00E27AC8"/>
    <w:rsid w:val="00E27DF5"/>
    <w:rsid w:val="00E30542"/>
    <w:rsid w:val="00E30597"/>
    <w:rsid w:val="00E306F2"/>
    <w:rsid w:val="00E30C03"/>
    <w:rsid w:val="00E30DBE"/>
    <w:rsid w:val="00E31AC9"/>
    <w:rsid w:val="00E3223B"/>
    <w:rsid w:val="00E32331"/>
    <w:rsid w:val="00E323F6"/>
    <w:rsid w:val="00E329A7"/>
    <w:rsid w:val="00E32D30"/>
    <w:rsid w:val="00E3319C"/>
    <w:rsid w:val="00E333FC"/>
    <w:rsid w:val="00E33CE8"/>
    <w:rsid w:val="00E33D58"/>
    <w:rsid w:val="00E33D85"/>
    <w:rsid w:val="00E3402E"/>
    <w:rsid w:val="00E3462D"/>
    <w:rsid w:val="00E34746"/>
    <w:rsid w:val="00E34D84"/>
    <w:rsid w:val="00E3508C"/>
    <w:rsid w:val="00E3561D"/>
    <w:rsid w:val="00E35645"/>
    <w:rsid w:val="00E35D74"/>
    <w:rsid w:val="00E366F6"/>
    <w:rsid w:val="00E368FF"/>
    <w:rsid w:val="00E36B0F"/>
    <w:rsid w:val="00E36BCA"/>
    <w:rsid w:val="00E36FC8"/>
    <w:rsid w:val="00E37C8C"/>
    <w:rsid w:val="00E37FCB"/>
    <w:rsid w:val="00E408D4"/>
    <w:rsid w:val="00E40B70"/>
    <w:rsid w:val="00E40C78"/>
    <w:rsid w:val="00E40F4A"/>
    <w:rsid w:val="00E4136C"/>
    <w:rsid w:val="00E421FA"/>
    <w:rsid w:val="00E42900"/>
    <w:rsid w:val="00E429D7"/>
    <w:rsid w:val="00E436BE"/>
    <w:rsid w:val="00E43780"/>
    <w:rsid w:val="00E437AC"/>
    <w:rsid w:val="00E43B59"/>
    <w:rsid w:val="00E43F39"/>
    <w:rsid w:val="00E442EA"/>
    <w:rsid w:val="00E443E9"/>
    <w:rsid w:val="00E44DEF"/>
    <w:rsid w:val="00E453F7"/>
    <w:rsid w:val="00E456F2"/>
    <w:rsid w:val="00E45DC9"/>
    <w:rsid w:val="00E46966"/>
    <w:rsid w:val="00E47803"/>
    <w:rsid w:val="00E50A2F"/>
    <w:rsid w:val="00E50AAA"/>
    <w:rsid w:val="00E50BE2"/>
    <w:rsid w:val="00E50FFA"/>
    <w:rsid w:val="00E5204A"/>
    <w:rsid w:val="00E52D7C"/>
    <w:rsid w:val="00E52D90"/>
    <w:rsid w:val="00E53184"/>
    <w:rsid w:val="00E5332E"/>
    <w:rsid w:val="00E5347B"/>
    <w:rsid w:val="00E536EA"/>
    <w:rsid w:val="00E539E1"/>
    <w:rsid w:val="00E53B68"/>
    <w:rsid w:val="00E53E84"/>
    <w:rsid w:val="00E5403B"/>
    <w:rsid w:val="00E545DB"/>
    <w:rsid w:val="00E54F14"/>
    <w:rsid w:val="00E557E2"/>
    <w:rsid w:val="00E562E8"/>
    <w:rsid w:val="00E56F7B"/>
    <w:rsid w:val="00E5748E"/>
    <w:rsid w:val="00E574EB"/>
    <w:rsid w:val="00E576F5"/>
    <w:rsid w:val="00E578D7"/>
    <w:rsid w:val="00E57C3B"/>
    <w:rsid w:val="00E57ED3"/>
    <w:rsid w:val="00E60267"/>
    <w:rsid w:val="00E6043B"/>
    <w:rsid w:val="00E604AA"/>
    <w:rsid w:val="00E6054E"/>
    <w:rsid w:val="00E60802"/>
    <w:rsid w:val="00E609C7"/>
    <w:rsid w:val="00E60EA2"/>
    <w:rsid w:val="00E611EF"/>
    <w:rsid w:val="00E61A9E"/>
    <w:rsid w:val="00E62021"/>
    <w:rsid w:val="00E621FA"/>
    <w:rsid w:val="00E622EA"/>
    <w:rsid w:val="00E62A31"/>
    <w:rsid w:val="00E6337C"/>
    <w:rsid w:val="00E6385B"/>
    <w:rsid w:val="00E64300"/>
    <w:rsid w:val="00E6484B"/>
    <w:rsid w:val="00E64CCF"/>
    <w:rsid w:val="00E65333"/>
    <w:rsid w:val="00E65753"/>
    <w:rsid w:val="00E658AD"/>
    <w:rsid w:val="00E658B2"/>
    <w:rsid w:val="00E65AFE"/>
    <w:rsid w:val="00E65C99"/>
    <w:rsid w:val="00E65D1F"/>
    <w:rsid w:val="00E65FC1"/>
    <w:rsid w:val="00E6609E"/>
    <w:rsid w:val="00E66143"/>
    <w:rsid w:val="00E6614B"/>
    <w:rsid w:val="00E66643"/>
    <w:rsid w:val="00E66AFC"/>
    <w:rsid w:val="00E66EB0"/>
    <w:rsid w:val="00E66F4B"/>
    <w:rsid w:val="00E67228"/>
    <w:rsid w:val="00E67C43"/>
    <w:rsid w:val="00E67D3E"/>
    <w:rsid w:val="00E67F3A"/>
    <w:rsid w:val="00E67F4D"/>
    <w:rsid w:val="00E70405"/>
    <w:rsid w:val="00E70415"/>
    <w:rsid w:val="00E704DB"/>
    <w:rsid w:val="00E729C2"/>
    <w:rsid w:val="00E72A24"/>
    <w:rsid w:val="00E734BB"/>
    <w:rsid w:val="00E73F69"/>
    <w:rsid w:val="00E7424D"/>
    <w:rsid w:val="00E743D6"/>
    <w:rsid w:val="00E74517"/>
    <w:rsid w:val="00E748DA"/>
    <w:rsid w:val="00E74F73"/>
    <w:rsid w:val="00E7521D"/>
    <w:rsid w:val="00E752E5"/>
    <w:rsid w:val="00E752F1"/>
    <w:rsid w:val="00E75487"/>
    <w:rsid w:val="00E758E4"/>
    <w:rsid w:val="00E75E92"/>
    <w:rsid w:val="00E7610D"/>
    <w:rsid w:val="00E768D8"/>
    <w:rsid w:val="00E76CFB"/>
    <w:rsid w:val="00E770B7"/>
    <w:rsid w:val="00E77719"/>
    <w:rsid w:val="00E77748"/>
    <w:rsid w:val="00E77AEA"/>
    <w:rsid w:val="00E80095"/>
    <w:rsid w:val="00E800E5"/>
    <w:rsid w:val="00E80A51"/>
    <w:rsid w:val="00E80B55"/>
    <w:rsid w:val="00E80CE8"/>
    <w:rsid w:val="00E8260B"/>
    <w:rsid w:val="00E82A74"/>
    <w:rsid w:val="00E82D9B"/>
    <w:rsid w:val="00E82D9F"/>
    <w:rsid w:val="00E83842"/>
    <w:rsid w:val="00E83D43"/>
    <w:rsid w:val="00E84071"/>
    <w:rsid w:val="00E8416A"/>
    <w:rsid w:val="00E84423"/>
    <w:rsid w:val="00E84F43"/>
    <w:rsid w:val="00E85479"/>
    <w:rsid w:val="00E8578E"/>
    <w:rsid w:val="00E85AC7"/>
    <w:rsid w:val="00E863C9"/>
    <w:rsid w:val="00E8645B"/>
    <w:rsid w:val="00E8664E"/>
    <w:rsid w:val="00E8672D"/>
    <w:rsid w:val="00E867F0"/>
    <w:rsid w:val="00E86FD4"/>
    <w:rsid w:val="00E870D5"/>
    <w:rsid w:val="00E8717C"/>
    <w:rsid w:val="00E8769E"/>
    <w:rsid w:val="00E87F9D"/>
    <w:rsid w:val="00E90063"/>
    <w:rsid w:val="00E9006C"/>
    <w:rsid w:val="00E9036B"/>
    <w:rsid w:val="00E908B1"/>
    <w:rsid w:val="00E914D3"/>
    <w:rsid w:val="00E917EA"/>
    <w:rsid w:val="00E9186D"/>
    <w:rsid w:val="00E91AD1"/>
    <w:rsid w:val="00E91B9E"/>
    <w:rsid w:val="00E91BA4"/>
    <w:rsid w:val="00E91E02"/>
    <w:rsid w:val="00E927E7"/>
    <w:rsid w:val="00E92947"/>
    <w:rsid w:val="00E92C82"/>
    <w:rsid w:val="00E934D4"/>
    <w:rsid w:val="00E94421"/>
    <w:rsid w:val="00E944BC"/>
    <w:rsid w:val="00E94559"/>
    <w:rsid w:val="00E94F83"/>
    <w:rsid w:val="00E954E5"/>
    <w:rsid w:val="00E95867"/>
    <w:rsid w:val="00E9658A"/>
    <w:rsid w:val="00E96928"/>
    <w:rsid w:val="00E96B52"/>
    <w:rsid w:val="00E96C0D"/>
    <w:rsid w:val="00E96F6D"/>
    <w:rsid w:val="00E972F3"/>
    <w:rsid w:val="00E979A4"/>
    <w:rsid w:val="00E97A7B"/>
    <w:rsid w:val="00E97AFB"/>
    <w:rsid w:val="00E97FD2"/>
    <w:rsid w:val="00EA0199"/>
    <w:rsid w:val="00EA0E61"/>
    <w:rsid w:val="00EA1632"/>
    <w:rsid w:val="00EA18ED"/>
    <w:rsid w:val="00EA1E5D"/>
    <w:rsid w:val="00EA1F39"/>
    <w:rsid w:val="00EA200A"/>
    <w:rsid w:val="00EA271B"/>
    <w:rsid w:val="00EA3004"/>
    <w:rsid w:val="00EA35A6"/>
    <w:rsid w:val="00EA3A4D"/>
    <w:rsid w:val="00EA3D77"/>
    <w:rsid w:val="00EA4261"/>
    <w:rsid w:val="00EA4327"/>
    <w:rsid w:val="00EA4437"/>
    <w:rsid w:val="00EA47BA"/>
    <w:rsid w:val="00EA494D"/>
    <w:rsid w:val="00EA4F98"/>
    <w:rsid w:val="00EA501C"/>
    <w:rsid w:val="00EA5517"/>
    <w:rsid w:val="00EA564E"/>
    <w:rsid w:val="00EA5DCB"/>
    <w:rsid w:val="00EA5EE3"/>
    <w:rsid w:val="00EA6265"/>
    <w:rsid w:val="00EA6E7C"/>
    <w:rsid w:val="00EA7299"/>
    <w:rsid w:val="00EA77B1"/>
    <w:rsid w:val="00EA77F1"/>
    <w:rsid w:val="00EA7803"/>
    <w:rsid w:val="00EA7885"/>
    <w:rsid w:val="00EA791B"/>
    <w:rsid w:val="00EB0CDD"/>
    <w:rsid w:val="00EB0FDB"/>
    <w:rsid w:val="00EB1097"/>
    <w:rsid w:val="00EB114E"/>
    <w:rsid w:val="00EB17FB"/>
    <w:rsid w:val="00EB1B45"/>
    <w:rsid w:val="00EB1BFD"/>
    <w:rsid w:val="00EB1CA9"/>
    <w:rsid w:val="00EB1D21"/>
    <w:rsid w:val="00EB2299"/>
    <w:rsid w:val="00EB245C"/>
    <w:rsid w:val="00EB317B"/>
    <w:rsid w:val="00EB3A92"/>
    <w:rsid w:val="00EB4052"/>
    <w:rsid w:val="00EB41EF"/>
    <w:rsid w:val="00EB4416"/>
    <w:rsid w:val="00EB4550"/>
    <w:rsid w:val="00EB4995"/>
    <w:rsid w:val="00EB513D"/>
    <w:rsid w:val="00EB52CC"/>
    <w:rsid w:val="00EB543B"/>
    <w:rsid w:val="00EB559B"/>
    <w:rsid w:val="00EB573D"/>
    <w:rsid w:val="00EB5BC4"/>
    <w:rsid w:val="00EB6064"/>
    <w:rsid w:val="00EB6213"/>
    <w:rsid w:val="00EB661D"/>
    <w:rsid w:val="00EB6A24"/>
    <w:rsid w:val="00EB7123"/>
    <w:rsid w:val="00EB7409"/>
    <w:rsid w:val="00EB7458"/>
    <w:rsid w:val="00EB74E2"/>
    <w:rsid w:val="00EB7804"/>
    <w:rsid w:val="00EB78BF"/>
    <w:rsid w:val="00EC0178"/>
    <w:rsid w:val="00EC07EF"/>
    <w:rsid w:val="00EC1048"/>
    <w:rsid w:val="00EC12A3"/>
    <w:rsid w:val="00EC166D"/>
    <w:rsid w:val="00EC1CFB"/>
    <w:rsid w:val="00EC1F95"/>
    <w:rsid w:val="00EC20E5"/>
    <w:rsid w:val="00EC25AC"/>
    <w:rsid w:val="00EC26B4"/>
    <w:rsid w:val="00EC270D"/>
    <w:rsid w:val="00EC292A"/>
    <w:rsid w:val="00EC2D5E"/>
    <w:rsid w:val="00EC3765"/>
    <w:rsid w:val="00EC389F"/>
    <w:rsid w:val="00EC3B76"/>
    <w:rsid w:val="00EC4877"/>
    <w:rsid w:val="00EC5601"/>
    <w:rsid w:val="00EC5FB1"/>
    <w:rsid w:val="00EC625F"/>
    <w:rsid w:val="00EC66F6"/>
    <w:rsid w:val="00EC6FE2"/>
    <w:rsid w:val="00EC7ECE"/>
    <w:rsid w:val="00ED0D8B"/>
    <w:rsid w:val="00ED1811"/>
    <w:rsid w:val="00ED1B6A"/>
    <w:rsid w:val="00ED25B5"/>
    <w:rsid w:val="00ED2923"/>
    <w:rsid w:val="00ED29B1"/>
    <w:rsid w:val="00ED31ED"/>
    <w:rsid w:val="00ED32FE"/>
    <w:rsid w:val="00ED3506"/>
    <w:rsid w:val="00ED3621"/>
    <w:rsid w:val="00ED373A"/>
    <w:rsid w:val="00ED3789"/>
    <w:rsid w:val="00ED3903"/>
    <w:rsid w:val="00ED3A51"/>
    <w:rsid w:val="00ED3BE2"/>
    <w:rsid w:val="00ED3C3C"/>
    <w:rsid w:val="00ED3DAB"/>
    <w:rsid w:val="00ED4BC8"/>
    <w:rsid w:val="00ED4E6B"/>
    <w:rsid w:val="00ED4F16"/>
    <w:rsid w:val="00ED5ADA"/>
    <w:rsid w:val="00ED5B4F"/>
    <w:rsid w:val="00ED68D6"/>
    <w:rsid w:val="00ED6A90"/>
    <w:rsid w:val="00ED716F"/>
    <w:rsid w:val="00ED7949"/>
    <w:rsid w:val="00ED79FF"/>
    <w:rsid w:val="00EE03AE"/>
    <w:rsid w:val="00EE040D"/>
    <w:rsid w:val="00EE072F"/>
    <w:rsid w:val="00EE0A2F"/>
    <w:rsid w:val="00EE1483"/>
    <w:rsid w:val="00EE1738"/>
    <w:rsid w:val="00EE17ED"/>
    <w:rsid w:val="00EE1834"/>
    <w:rsid w:val="00EE1BFE"/>
    <w:rsid w:val="00EE2333"/>
    <w:rsid w:val="00EE250D"/>
    <w:rsid w:val="00EE29B8"/>
    <w:rsid w:val="00EE3042"/>
    <w:rsid w:val="00EE36D6"/>
    <w:rsid w:val="00EE3727"/>
    <w:rsid w:val="00EE3EC2"/>
    <w:rsid w:val="00EE42C2"/>
    <w:rsid w:val="00EE49B5"/>
    <w:rsid w:val="00EE51C3"/>
    <w:rsid w:val="00EE55AF"/>
    <w:rsid w:val="00EE5B2E"/>
    <w:rsid w:val="00EE5E3A"/>
    <w:rsid w:val="00EE5EA8"/>
    <w:rsid w:val="00EE62FE"/>
    <w:rsid w:val="00EE6586"/>
    <w:rsid w:val="00EE6735"/>
    <w:rsid w:val="00EE6764"/>
    <w:rsid w:val="00EE6B70"/>
    <w:rsid w:val="00EE7146"/>
    <w:rsid w:val="00EE7D01"/>
    <w:rsid w:val="00EE7D90"/>
    <w:rsid w:val="00EE7EBF"/>
    <w:rsid w:val="00EF0CF1"/>
    <w:rsid w:val="00EF103C"/>
    <w:rsid w:val="00EF1E8A"/>
    <w:rsid w:val="00EF21D1"/>
    <w:rsid w:val="00EF234D"/>
    <w:rsid w:val="00EF244A"/>
    <w:rsid w:val="00EF2F86"/>
    <w:rsid w:val="00EF3234"/>
    <w:rsid w:val="00EF339A"/>
    <w:rsid w:val="00EF36EB"/>
    <w:rsid w:val="00EF3768"/>
    <w:rsid w:val="00EF3EA1"/>
    <w:rsid w:val="00EF483A"/>
    <w:rsid w:val="00EF48D3"/>
    <w:rsid w:val="00EF4DA7"/>
    <w:rsid w:val="00EF4F43"/>
    <w:rsid w:val="00EF58CE"/>
    <w:rsid w:val="00EF5BB0"/>
    <w:rsid w:val="00EF5C8E"/>
    <w:rsid w:val="00EF6147"/>
    <w:rsid w:val="00EF64A2"/>
    <w:rsid w:val="00EF65EF"/>
    <w:rsid w:val="00EF660B"/>
    <w:rsid w:val="00EF7033"/>
    <w:rsid w:val="00EF717D"/>
    <w:rsid w:val="00EF72AB"/>
    <w:rsid w:val="00EF735B"/>
    <w:rsid w:val="00EF75CF"/>
    <w:rsid w:val="00EF770A"/>
    <w:rsid w:val="00EF7919"/>
    <w:rsid w:val="00EF7CB5"/>
    <w:rsid w:val="00F00510"/>
    <w:rsid w:val="00F00694"/>
    <w:rsid w:val="00F009CC"/>
    <w:rsid w:val="00F00C1F"/>
    <w:rsid w:val="00F0168B"/>
    <w:rsid w:val="00F01692"/>
    <w:rsid w:val="00F01B5C"/>
    <w:rsid w:val="00F01DA1"/>
    <w:rsid w:val="00F01DD5"/>
    <w:rsid w:val="00F01DF6"/>
    <w:rsid w:val="00F01E79"/>
    <w:rsid w:val="00F02326"/>
    <w:rsid w:val="00F02650"/>
    <w:rsid w:val="00F02B3D"/>
    <w:rsid w:val="00F0367E"/>
    <w:rsid w:val="00F03693"/>
    <w:rsid w:val="00F03D3D"/>
    <w:rsid w:val="00F03D55"/>
    <w:rsid w:val="00F0436B"/>
    <w:rsid w:val="00F055A6"/>
    <w:rsid w:val="00F05A1A"/>
    <w:rsid w:val="00F05CCC"/>
    <w:rsid w:val="00F05E12"/>
    <w:rsid w:val="00F0658D"/>
    <w:rsid w:val="00F06C73"/>
    <w:rsid w:val="00F070E3"/>
    <w:rsid w:val="00F07C50"/>
    <w:rsid w:val="00F07D43"/>
    <w:rsid w:val="00F07E04"/>
    <w:rsid w:val="00F07F7E"/>
    <w:rsid w:val="00F10029"/>
    <w:rsid w:val="00F104FB"/>
    <w:rsid w:val="00F105C9"/>
    <w:rsid w:val="00F108D1"/>
    <w:rsid w:val="00F10903"/>
    <w:rsid w:val="00F10AE8"/>
    <w:rsid w:val="00F10B32"/>
    <w:rsid w:val="00F10D27"/>
    <w:rsid w:val="00F110E1"/>
    <w:rsid w:val="00F117F2"/>
    <w:rsid w:val="00F11D79"/>
    <w:rsid w:val="00F1202C"/>
    <w:rsid w:val="00F120E8"/>
    <w:rsid w:val="00F1340F"/>
    <w:rsid w:val="00F1345B"/>
    <w:rsid w:val="00F13BF6"/>
    <w:rsid w:val="00F13D6E"/>
    <w:rsid w:val="00F13FAA"/>
    <w:rsid w:val="00F14668"/>
    <w:rsid w:val="00F14778"/>
    <w:rsid w:val="00F14D4F"/>
    <w:rsid w:val="00F15083"/>
    <w:rsid w:val="00F15289"/>
    <w:rsid w:val="00F153B5"/>
    <w:rsid w:val="00F164E6"/>
    <w:rsid w:val="00F16584"/>
    <w:rsid w:val="00F168FA"/>
    <w:rsid w:val="00F172F2"/>
    <w:rsid w:val="00F17372"/>
    <w:rsid w:val="00F178F2"/>
    <w:rsid w:val="00F17C4A"/>
    <w:rsid w:val="00F17D30"/>
    <w:rsid w:val="00F17DE3"/>
    <w:rsid w:val="00F201B5"/>
    <w:rsid w:val="00F20302"/>
    <w:rsid w:val="00F206D4"/>
    <w:rsid w:val="00F20745"/>
    <w:rsid w:val="00F2074B"/>
    <w:rsid w:val="00F20B4C"/>
    <w:rsid w:val="00F20E1E"/>
    <w:rsid w:val="00F21427"/>
    <w:rsid w:val="00F214F5"/>
    <w:rsid w:val="00F21BBF"/>
    <w:rsid w:val="00F21EBE"/>
    <w:rsid w:val="00F220C5"/>
    <w:rsid w:val="00F221B5"/>
    <w:rsid w:val="00F221D4"/>
    <w:rsid w:val="00F22385"/>
    <w:rsid w:val="00F2245E"/>
    <w:rsid w:val="00F23283"/>
    <w:rsid w:val="00F235AB"/>
    <w:rsid w:val="00F236FA"/>
    <w:rsid w:val="00F23AB6"/>
    <w:rsid w:val="00F241A5"/>
    <w:rsid w:val="00F2427B"/>
    <w:rsid w:val="00F242D9"/>
    <w:rsid w:val="00F24EFD"/>
    <w:rsid w:val="00F26CCB"/>
    <w:rsid w:val="00F26DD2"/>
    <w:rsid w:val="00F26E4E"/>
    <w:rsid w:val="00F271A0"/>
    <w:rsid w:val="00F274D2"/>
    <w:rsid w:val="00F275A5"/>
    <w:rsid w:val="00F278E8"/>
    <w:rsid w:val="00F27A6B"/>
    <w:rsid w:val="00F27F13"/>
    <w:rsid w:val="00F30030"/>
    <w:rsid w:val="00F3080A"/>
    <w:rsid w:val="00F30AA4"/>
    <w:rsid w:val="00F30CB1"/>
    <w:rsid w:val="00F30D66"/>
    <w:rsid w:val="00F30E67"/>
    <w:rsid w:val="00F31538"/>
    <w:rsid w:val="00F31946"/>
    <w:rsid w:val="00F31956"/>
    <w:rsid w:val="00F319A1"/>
    <w:rsid w:val="00F3233F"/>
    <w:rsid w:val="00F335C7"/>
    <w:rsid w:val="00F33A65"/>
    <w:rsid w:val="00F33B97"/>
    <w:rsid w:val="00F340DC"/>
    <w:rsid w:val="00F3450C"/>
    <w:rsid w:val="00F34CBE"/>
    <w:rsid w:val="00F34DCD"/>
    <w:rsid w:val="00F3519B"/>
    <w:rsid w:val="00F359F4"/>
    <w:rsid w:val="00F35F93"/>
    <w:rsid w:val="00F36360"/>
    <w:rsid w:val="00F36664"/>
    <w:rsid w:val="00F36787"/>
    <w:rsid w:val="00F36AE0"/>
    <w:rsid w:val="00F36CFD"/>
    <w:rsid w:val="00F3776D"/>
    <w:rsid w:val="00F37A25"/>
    <w:rsid w:val="00F40173"/>
    <w:rsid w:val="00F40840"/>
    <w:rsid w:val="00F4132D"/>
    <w:rsid w:val="00F4143C"/>
    <w:rsid w:val="00F416D9"/>
    <w:rsid w:val="00F41DE5"/>
    <w:rsid w:val="00F41DF9"/>
    <w:rsid w:val="00F41ED8"/>
    <w:rsid w:val="00F4212C"/>
    <w:rsid w:val="00F4292A"/>
    <w:rsid w:val="00F42F65"/>
    <w:rsid w:val="00F4372C"/>
    <w:rsid w:val="00F438D6"/>
    <w:rsid w:val="00F443CA"/>
    <w:rsid w:val="00F4446E"/>
    <w:rsid w:val="00F44646"/>
    <w:rsid w:val="00F4487D"/>
    <w:rsid w:val="00F44975"/>
    <w:rsid w:val="00F44DB1"/>
    <w:rsid w:val="00F457D8"/>
    <w:rsid w:val="00F45A3E"/>
    <w:rsid w:val="00F45D0D"/>
    <w:rsid w:val="00F45F8D"/>
    <w:rsid w:val="00F45F9C"/>
    <w:rsid w:val="00F462F4"/>
    <w:rsid w:val="00F46927"/>
    <w:rsid w:val="00F46B21"/>
    <w:rsid w:val="00F470D4"/>
    <w:rsid w:val="00F4765B"/>
    <w:rsid w:val="00F4792C"/>
    <w:rsid w:val="00F47E98"/>
    <w:rsid w:val="00F50B56"/>
    <w:rsid w:val="00F50CA8"/>
    <w:rsid w:val="00F51534"/>
    <w:rsid w:val="00F51F4F"/>
    <w:rsid w:val="00F52033"/>
    <w:rsid w:val="00F52066"/>
    <w:rsid w:val="00F5226D"/>
    <w:rsid w:val="00F523F9"/>
    <w:rsid w:val="00F525B9"/>
    <w:rsid w:val="00F527AD"/>
    <w:rsid w:val="00F52959"/>
    <w:rsid w:val="00F52A35"/>
    <w:rsid w:val="00F52BD2"/>
    <w:rsid w:val="00F53501"/>
    <w:rsid w:val="00F53530"/>
    <w:rsid w:val="00F5384B"/>
    <w:rsid w:val="00F53F7A"/>
    <w:rsid w:val="00F54214"/>
    <w:rsid w:val="00F5421C"/>
    <w:rsid w:val="00F5425B"/>
    <w:rsid w:val="00F54968"/>
    <w:rsid w:val="00F54CFC"/>
    <w:rsid w:val="00F54D18"/>
    <w:rsid w:val="00F54DA7"/>
    <w:rsid w:val="00F54E73"/>
    <w:rsid w:val="00F54F1A"/>
    <w:rsid w:val="00F551C7"/>
    <w:rsid w:val="00F55A13"/>
    <w:rsid w:val="00F56477"/>
    <w:rsid w:val="00F571E3"/>
    <w:rsid w:val="00F57BCE"/>
    <w:rsid w:val="00F57BDA"/>
    <w:rsid w:val="00F60106"/>
    <w:rsid w:val="00F609C8"/>
    <w:rsid w:val="00F610D5"/>
    <w:rsid w:val="00F610E3"/>
    <w:rsid w:val="00F61126"/>
    <w:rsid w:val="00F61278"/>
    <w:rsid w:val="00F6137B"/>
    <w:rsid w:val="00F615F2"/>
    <w:rsid w:val="00F61CBB"/>
    <w:rsid w:val="00F61CC4"/>
    <w:rsid w:val="00F61DB9"/>
    <w:rsid w:val="00F6242B"/>
    <w:rsid w:val="00F62A09"/>
    <w:rsid w:val="00F62C11"/>
    <w:rsid w:val="00F630BD"/>
    <w:rsid w:val="00F63166"/>
    <w:rsid w:val="00F637C7"/>
    <w:rsid w:val="00F63E60"/>
    <w:rsid w:val="00F648D8"/>
    <w:rsid w:val="00F64CD3"/>
    <w:rsid w:val="00F64DBC"/>
    <w:rsid w:val="00F651DB"/>
    <w:rsid w:val="00F6588D"/>
    <w:rsid w:val="00F65AB3"/>
    <w:rsid w:val="00F65BC2"/>
    <w:rsid w:val="00F65DD6"/>
    <w:rsid w:val="00F65E1A"/>
    <w:rsid w:val="00F6608C"/>
    <w:rsid w:val="00F6628C"/>
    <w:rsid w:val="00F66761"/>
    <w:rsid w:val="00F678FB"/>
    <w:rsid w:val="00F67E7B"/>
    <w:rsid w:val="00F67EEE"/>
    <w:rsid w:val="00F67F39"/>
    <w:rsid w:val="00F70249"/>
    <w:rsid w:val="00F706CA"/>
    <w:rsid w:val="00F70DCF"/>
    <w:rsid w:val="00F711D3"/>
    <w:rsid w:val="00F71E38"/>
    <w:rsid w:val="00F721BC"/>
    <w:rsid w:val="00F72806"/>
    <w:rsid w:val="00F733CC"/>
    <w:rsid w:val="00F734F2"/>
    <w:rsid w:val="00F73531"/>
    <w:rsid w:val="00F7473E"/>
    <w:rsid w:val="00F75558"/>
    <w:rsid w:val="00F75975"/>
    <w:rsid w:val="00F763CE"/>
    <w:rsid w:val="00F76929"/>
    <w:rsid w:val="00F76C69"/>
    <w:rsid w:val="00F76F4C"/>
    <w:rsid w:val="00F76FC3"/>
    <w:rsid w:val="00F7727E"/>
    <w:rsid w:val="00F77488"/>
    <w:rsid w:val="00F7781F"/>
    <w:rsid w:val="00F77DB6"/>
    <w:rsid w:val="00F77EE0"/>
    <w:rsid w:val="00F77FFC"/>
    <w:rsid w:val="00F80F4B"/>
    <w:rsid w:val="00F81C8B"/>
    <w:rsid w:val="00F820A9"/>
    <w:rsid w:val="00F8220F"/>
    <w:rsid w:val="00F82C47"/>
    <w:rsid w:val="00F83175"/>
    <w:rsid w:val="00F832D4"/>
    <w:rsid w:val="00F8372C"/>
    <w:rsid w:val="00F83DB7"/>
    <w:rsid w:val="00F845F3"/>
    <w:rsid w:val="00F8467A"/>
    <w:rsid w:val="00F8481B"/>
    <w:rsid w:val="00F84F61"/>
    <w:rsid w:val="00F84F8B"/>
    <w:rsid w:val="00F853C1"/>
    <w:rsid w:val="00F856D5"/>
    <w:rsid w:val="00F85AF0"/>
    <w:rsid w:val="00F85B45"/>
    <w:rsid w:val="00F85B70"/>
    <w:rsid w:val="00F85DA5"/>
    <w:rsid w:val="00F85DBD"/>
    <w:rsid w:val="00F85DEB"/>
    <w:rsid w:val="00F85F7C"/>
    <w:rsid w:val="00F8657D"/>
    <w:rsid w:val="00F866CB"/>
    <w:rsid w:val="00F86E04"/>
    <w:rsid w:val="00F8733E"/>
    <w:rsid w:val="00F87524"/>
    <w:rsid w:val="00F87C0E"/>
    <w:rsid w:val="00F905C0"/>
    <w:rsid w:val="00F90630"/>
    <w:rsid w:val="00F90974"/>
    <w:rsid w:val="00F90DF6"/>
    <w:rsid w:val="00F90F99"/>
    <w:rsid w:val="00F91298"/>
    <w:rsid w:val="00F9134D"/>
    <w:rsid w:val="00F9144F"/>
    <w:rsid w:val="00F91F47"/>
    <w:rsid w:val="00F91FC1"/>
    <w:rsid w:val="00F92032"/>
    <w:rsid w:val="00F9218B"/>
    <w:rsid w:val="00F92292"/>
    <w:rsid w:val="00F92561"/>
    <w:rsid w:val="00F9283A"/>
    <w:rsid w:val="00F9389A"/>
    <w:rsid w:val="00F93927"/>
    <w:rsid w:val="00F93C7F"/>
    <w:rsid w:val="00F93F6E"/>
    <w:rsid w:val="00F940C1"/>
    <w:rsid w:val="00F9423C"/>
    <w:rsid w:val="00F9429F"/>
    <w:rsid w:val="00F94A97"/>
    <w:rsid w:val="00F95249"/>
    <w:rsid w:val="00F95709"/>
    <w:rsid w:val="00F960CA"/>
    <w:rsid w:val="00F96184"/>
    <w:rsid w:val="00F96215"/>
    <w:rsid w:val="00F964ED"/>
    <w:rsid w:val="00F96545"/>
    <w:rsid w:val="00F968D7"/>
    <w:rsid w:val="00F97323"/>
    <w:rsid w:val="00F97351"/>
    <w:rsid w:val="00F973A9"/>
    <w:rsid w:val="00F974BA"/>
    <w:rsid w:val="00F97A3F"/>
    <w:rsid w:val="00F97B20"/>
    <w:rsid w:val="00F97BAD"/>
    <w:rsid w:val="00F97BE2"/>
    <w:rsid w:val="00FA0004"/>
    <w:rsid w:val="00FA056B"/>
    <w:rsid w:val="00FA0CDC"/>
    <w:rsid w:val="00FA1568"/>
    <w:rsid w:val="00FA16B0"/>
    <w:rsid w:val="00FA17AA"/>
    <w:rsid w:val="00FA17CA"/>
    <w:rsid w:val="00FA294B"/>
    <w:rsid w:val="00FA294E"/>
    <w:rsid w:val="00FA2D6A"/>
    <w:rsid w:val="00FA352D"/>
    <w:rsid w:val="00FA36ED"/>
    <w:rsid w:val="00FA3A67"/>
    <w:rsid w:val="00FA3D25"/>
    <w:rsid w:val="00FA458E"/>
    <w:rsid w:val="00FA45A1"/>
    <w:rsid w:val="00FA47C0"/>
    <w:rsid w:val="00FA4F45"/>
    <w:rsid w:val="00FA50AB"/>
    <w:rsid w:val="00FA54F0"/>
    <w:rsid w:val="00FA5F83"/>
    <w:rsid w:val="00FA6401"/>
    <w:rsid w:val="00FA6ADD"/>
    <w:rsid w:val="00FA781F"/>
    <w:rsid w:val="00FA786D"/>
    <w:rsid w:val="00FA7DA5"/>
    <w:rsid w:val="00FB038D"/>
    <w:rsid w:val="00FB08D4"/>
    <w:rsid w:val="00FB0969"/>
    <w:rsid w:val="00FB10DC"/>
    <w:rsid w:val="00FB15A9"/>
    <w:rsid w:val="00FB175B"/>
    <w:rsid w:val="00FB19FE"/>
    <w:rsid w:val="00FB1A39"/>
    <w:rsid w:val="00FB1DBE"/>
    <w:rsid w:val="00FB2758"/>
    <w:rsid w:val="00FB295F"/>
    <w:rsid w:val="00FB3456"/>
    <w:rsid w:val="00FB361F"/>
    <w:rsid w:val="00FB3A67"/>
    <w:rsid w:val="00FB3AA3"/>
    <w:rsid w:val="00FB3B0D"/>
    <w:rsid w:val="00FB3FA4"/>
    <w:rsid w:val="00FB3FB6"/>
    <w:rsid w:val="00FB4B6F"/>
    <w:rsid w:val="00FB4E69"/>
    <w:rsid w:val="00FB5932"/>
    <w:rsid w:val="00FB59FD"/>
    <w:rsid w:val="00FB6B10"/>
    <w:rsid w:val="00FB6C62"/>
    <w:rsid w:val="00FB724D"/>
    <w:rsid w:val="00FB74FD"/>
    <w:rsid w:val="00FB766A"/>
    <w:rsid w:val="00FB7D45"/>
    <w:rsid w:val="00FC0402"/>
    <w:rsid w:val="00FC0468"/>
    <w:rsid w:val="00FC059F"/>
    <w:rsid w:val="00FC0B0B"/>
    <w:rsid w:val="00FC0D32"/>
    <w:rsid w:val="00FC182C"/>
    <w:rsid w:val="00FC1895"/>
    <w:rsid w:val="00FC2007"/>
    <w:rsid w:val="00FC20D5"/>
    <w:rsid w:val="00FC251F"/>
    <w:rsid w:val="00FC3214"/>
    <w:rsid w:val="00FC3C3E"/>
    <w:rsid w:val="00FC4B0B"/>
    <w:rsid w:val="00FC4CC6"/>
    <w:rsid w:val="00FC4CD6"/>
    <w:rsid w:val="00FC5806"/>
    <w:rsid w:val="00FC5961"/>
    <w:rsid w:val="00FC59A5"/>
    <w:rsid w:val="00FC5B27"/>
    <w:rsid w:val="00FC5BB7"/>
    <w:rsid w:val="00FC6275"/>
    <w:rsid w:val="00FC66A7"/>
    <w:rsid w:val="00FC676F"/>
    <w:rsid w:val="00FC7059"/>
    <w:rsid w:val="00FC7492"/>
    <w:rsid w:val="00FC7DA8"/>
    <w:rsid w:val="00FD0659"/>
    <w:rsid w:val="00FD091D"/>
    <w:rsid w:val="00FD0969"/>
    <w:rsid w:val="00FD14F8"/>
    <w:rsid w:val="00FD16A9"/>
    <w:rsid w:val="00FD17AB"/>
    <w:rsid w:val="00FD1A6C"/>
    <w:rsid w:val="00FD2847"/>
    <w:rsid w:val="00FD37F0"/>
    <w:rsid w:val="00FD3C93"/>
    <w:rsid w:val="00FD427C"/>
    <w:rsid w:val="00FD468E"/>
    <w:rsid w:val="00FD48F8"/>
    <w:rsid w:val="00FD4B04"/>
    <w:rsid w:val="00FD4D0B"/>
    <w:rsid w:val="00FD50FC"/>
    <w:rsid w:val="00FD5E06"/>
    <w:rsid w:val="00FD651A"/>
    <w:rsid w:val="00FD6CC1"/>
    <w:rsid w:val="00FD7A97"/>
    <w:rsid w:val="00FE0126"/>
    <w:rsid w:val="00FE0247"/>
    <w:rsid w:val="00FE076F"/>
    <w:rsid w:val="00FE0AF3"/>
    <w:rsid w:val="00FE0B3E"/>
    <w:rsid w:val="00FE0BB2"/>
    <w:rsid w:val="00FE1179"/>
    <w:rsid w:val="00FE13F0"/>
    <w:rsid w:val="00FE1401"/>
    <w:rsid w:val="00FE145F"/>
    <w:rsid w:val="00FE163E"/>
    <w:rsid w:val="00FE19B9"/>
    <w:rsid w:val="00FE1B36"/>
    <w:rsid w:val="00FE1D2F"/>
    <w:rsid w:val="00FE2750"/>
    <w:rsid w:val="00FE29FC"/>
    <w:rsid w:val="00FE2ED6"/>
    <w:rsid w:val="00FE2F73"/>
    <w:rsid w:val="00FE313A"/>
    <w:rsid w:val="00FE3A9B"/>
    <w:rsid w:val="00FE3D91"/>
    <w:rsid w:val="00FE3DBC"/>
    <w:rsid w:val="00FE3F8A"/>
    <w:rsid w:val="00FE401A"/>
    <w:rsid w:val="00FE417B"/>
    <w:rsid w:val="00FE4644"/>
    <w:rsid w:val="00FE4852"/>
    <w:rsid w:val="00FE4BB0"/>
    <w:rsid w:val="00FE50A8"/>
    <w:rsid w:val="00FE51E9"/>
    <w:rsid w:val="00FE53E1"/>
    <w:rsid w:val="00FE5798"/>
    <w:rsid w:val="00FE5A66"/>
    <w:rsid w:val="00FE5D44"/>
    <w:rsid w:val="00FE6150"/>
    <w:rsid w:val="00FE61C5"/>
    <w:rsid w:val="00FE634A"/>
    <w:rsid w:val="00FE6599"/>
    <w:rsid w:val="00FE6B82"/>
    <w:rsid w:val="00FE6FAB"/>
    <w:rsid w:val="00FE742B"/>
    <w:rsid w:val="00FF0500"/>
    <w:rsid w:val="00FF06DA"/>
    <w:rsid w:val="00FF089F"/>
    <w:rsid w:val="00FF0934"/>
    <w:rsid w:val="00FF10CB"/>
    <w:rsid w:val="00FF10F7"/>
    <w:rsid w:val="00FF153E"/>
    <w:rsid w:val="00FF1670"/>
    <w:rsid w:val="00FF19BB"/>
    <w:rsid w:val="00FF1DA8"/>
    <w:rsid w:val="00FF227E"/>
    <w:rsid w:val="00FF2A3F"/>
    <w:rsid w:val="00FF2AAE"/>
    <w:rsid w:val="00FF2D62"/>
    <w:rsid w:val="00FF316A"/>
    <w:rsid w:val="00FF3395"/>
    <w:rsid w:val="00FF354A"/>
    <w:rsid w:val="00FF366C"/>
    <w:rsid w:val="00FF3B2F"/>
    <w:rsid w:val="00FF3C56"/>
    <w:rsid w:val="00FF3EA9"/>
    <w:rsid w:val="00FF46A5"/>
    <w:rsid w:val="00FF4ACD"/>
    <w:rsid w:val="00FF5319"/>
    <w:rsid w:val="00FF5CD3"/>
    <w:rsid w:val="00FF5EA0"/>
    <w:rsid w:val="00FF5FF5"/>
    <w:rsid w:val="00FF6011"/>
    <w:rsid w:val="00FF629E"/>
    <w:rsid w:val="00FF6F90"/>
    <w:rsid w:val="00FF7017"/>
    <w:rsid w:val="00FF72DA"/>
    <w:rsid w:val="00FF750E"/>
    <w:rsid w:val="00FF76D9"/>
    <w:rsid w:val="00FF774C"/>
    <w:rsid w:val="00FF7DAD"/>
    <w:rsid w:val="00FF7EB1"/>
    <w:rsid w:val="01F907ED"/>
    <w:rsid w:val="04BEB43E"/>
    <w:rsid w:val="0548A21C"/>
    <w:rsid w:val="05F04AE3"/>
    <w:rsid w:val="06C38F6B"/>
    <w:rsid w:val="06D2D204"/>
    <w:rsid w:val="07FC167C"/>
    <w:rsid w:val="16EC1C03"/>
    <w:rsid w:val="16EFA061"/>
    <w:rsid w:val="172EE7D6"/>
    <w:rsid w:val="1FB86F44"/>
    <w:rsid w:val="246C0A56"/>
    <w:rsid w:val="33D70D72"/>
    <w:rsid w:val="360885DE"/>
    <w:rsid w:val="36AFFBD4"/>
    <w:rsid w:val="3998BFE3"/>
    <w:rsid w:val="3FC26B32"/>
    <w:rsid w:val="43C2D26C"/>
    <w:rsid w:val="4537FE3F"/>
    <w:rsid w:val="45D1935D"/>
    <w:rsid w:val="4A1130DE"/>
    <w:rsid w:val="4ACB1196"/>
    <w:rsid w:val="4DC4145D"/>
    <w:rsid w:val="53874B82"/>
    <w:rsid w:val="53C6EC1C"/>
    <w:rsid w:val="5B9CC5BA"/>
    <w:rsid w:val="60C4F56F"/>
    <w:rsid w:val="6380BBFC"/>
    <w:rsid w:val="6639DDA3"/>
    <w:rsid w:val="6A34F46F"/>
    <w:rsid w:val="6BE5C8E5"/>
    <w:rsid w:val="6E41A208"/>
    <w:rsid w:val="71DC585D"/>
    <w:rsid w:val="7D0F63C4"/>
    <w:rsid w:val="7F63F07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1A7D9"/>
  <w15:docId w15:val="{58F94F72-0147-45F7-9A3F-223545FD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EF"/>
    <w:pPr>
      <w:spacing w:after="0" w:line="240" w:lineRule="auto"/>
    </w:pPr>
    <w:rPr>
      <w:rFonts w:ascii="Arial" w:eastAsia="Calibri" w:hAnsi="Arial" w:cs="Arial"/>
      <w:szCs w:val="24"/>
      <w:lang w:eastAsia="en-CA"/>
    </w:rPr>
  </w:style>
  <w:style w:type="paragraph" w:styleId="Heading1">
    <w:name w:val="heading 1"/>
    <w:basedOn w:val="Normal"/>
    <w:next w:val="Normal"/>
    <w:link w:val="Heading1Char"/>
    <w:uiPriority w:val="9"/>
    <w:qFormat/>
    <w:rsid w:val="00CA2DEA"/>
    <w:pPr>
      <w:numPr>
        <w:numId w:val="25"/>
      </w:numPr>
      <w:outlineLvl w:val="0"/>
    </w:pPr>
    <w:rPr>
      <w:b/>
      <w:sz w:val="28"/>
      <w:szCs w:val="28"/>
    </w:rPr>
  </w:style>
  <w:style w:type="paragraph" w:styleId="Heading2">
    <w:name w:val="heading 2"/>
    <w:basedOn w:val="Heading1"/>
    <w:next w:val="Normal"/>
    <w:link w:val="Heading2Char"/>
    <w:uiPriority w:val="9"/>
    <w:unhideWhenUsed/>
    <w:qFormat/>
    <w:rsid w:val="00CA2DEA"/>
    <w:pPr>
      <w:keepNext/>
      <w:numPr>
        <w:numId w:val="0"/>
      </w:numPr>
      <w:tabs>
        <w:tab w:val="left" w:pos="567"/>
      </w:tabs>
      <w:spacing w:before="240" w:after="240"/>
      <w:outlineLvl w:val="1"/>
    </w:pPr>
    <w:rPr>
      <w:bCs/>
      <w:color w:val="000000" w:themeColor="text1"/>
      <w:sz w:val="24"/>
      <w:szCs w:val="24"/>
      <w:lang w:val="fr-CA"/>
    </w:rPr>
  </w:style>
  <w:style w:type="paragraph" w:styleId="Heading3">
    <w:name w:val="heading 3"/>
    <w:basedOn w:val="Heading2"/>
    <w:next w:val="Normal"/>
    <w:link w:val="Heading3Char"/>
    <w:uiPriority w:val="9"/>
    <w:unhideWhenUsed/>
    <w:qFormat/>
    <w:rsid w:val="00D82B0A"/>
    <w:pPr>
      <w:outlineLvl w:val="2"/>
    </w:pPr>
    <w:rPr>
      <w:bCs w:val="0"/>
    </w:rPr>
  </w:style>
  <w:style w:type="paragraph" w:styleId="Heading6">
    <w:name w:val="heading 6"/>
    <w:basedOn w:val="Normal"/>
    <w:next w:val="Normal"/>
    <w:link w:val="Heading6Char"/>
    <w:uiPriority w:val="9"/>
    <w:unhideWhenUsed/>
    <w:qFormat/>
    <w:rsid w:val="00AB7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7476"/>
    <w:pPr>
      <w:spacing w:after="0" w:line="240" w:lineRule="auto"/>
    </w:pPr>
  </w:style>
  <w:style w:type="character" w:customStyle="1" w:styleId="Heading6Char">
    <w:name w:val="Heading 6 Char"/>
    <w:basedOn w:val="DefaultParagraphFont"/>
    <w:link w:val="Heading6"/>
    <w:uiPriority w:val="9"/>
    <w:rsid w:val="00AB7476"/>
    <w:rPr>
      <w:rFonts w:asciiTheme="majorHAnsi" w:eastAsiaTheme="majorEastAsia" w:hAnsiTheme="majorHAnsi" w:cstheme="majorBidi"/>
      <w:i/>
      <w:iCs/>
      <w:color w:val="243F60" w:themeColor="accent1" w:themeShade="7F"/>
      <w:sz w:val="24"/>
      <w:szCs w:val="24"/>
      <w:lang w:eastAsia="en-CA"/>
    </w:rPr>
  </w:style>
  <w:style w:type="paragraph" w:styleId="Header">
    <w:name w:val="header"/>
    <w:basedOn w:val="Normal"/>
    <w:link w:val="HeaderChar"/>
    <w:uiPriority w:val="99"/>
    <w:unhideWhenUsed/>
    <w:rsid w:val="00AB7476"/>
    <w:pPr>
      <w:tabs>
        <w:tab w:val="center" w:pos="4680"/>
        <w:tab w:val="right" w:pos="9360"/>
      </w:tabs>
    </w:pPr>
  </w:style>
  <w:style w:type="character" w:customStyle="1" w:styleId="HeaderChar">
    <w:name w:val="Header Char"/>
    <w:basedOn w:val="DefaultParagraphFont"/>
    <w:link w:val="Header"/>
    <w:uiPriority w:val="99"/>
    <w:rsid w:val="00AB7476"/>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AB7476"/>
    <w:pPr>
      <w:tabs>
        <w:tab w:val="center" w:pos="4680"/>
        <w:tab w:val="right" w:pos="9360"/>
      </w:tabs>
    </w:pPr>
  </w:style>
  <w:style w:type="character" w:customStyle="1" w:styleId="FooterChar">
    <w:name w:val="Footer Char"/>
    <w:basedOn w:val="DefaultParagraphFont"/>
    <w:link w:val="Footer"/>
    <w:uiPriority w:val="99"/>
    <w:rsid w:val="00AB7476"/>
    <w:rPr>
      <w:rFonts w:ascii="Times New Roman" w:eastAsia="Times New Roman" w:hAnsi="Times New Roman" w:cs="Times New Roman"/>
      <w:sz w:val="24"/>
      <w:szCs w:val="24"/>
      <w:lang w:eastAsia="en-C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table bullets"/>
    <w:basedOn w:val="Normal"/>
    <w:link w:val="ListParagraphChar"/>
    <w:uiPriority w:val="34"/>
    <w:qFormat/>
    <w:rsid w:val="00AB7476"/>
    <w:pPr>
      <w:ind w:left="720"/>
      <w:contextualSpacing/>
    </w:p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AB7476"/>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unhideWhenUsed/>
    <w:rsid w:val="00AB7476"/>
    <w:rPr>
      <w:sz w:val="20"/>
      <w:szCs w:val="20"/>
    </w:rPr>
  </w:style>
  <w:style w:type="character" w:customStyle="1" w:styleId="FootnoteTextChar">
    <w:name w:val="Footnote Text Char"/>
    <w:basedOn w:val="DefaultParagraphFont"/>
    <w:link w:val="FootnoteText"/>
    <w:uiPriority w:val="99"/>
    <w:rsid w:val="00AB7476"/>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AB7476"/>
    <w:rPr>
      <w:vertAlign w:val="superscript"/>
    </w:rPr>
  </w:style>
  <w:style w:type="character" w:styleId="Hyperlink">
    <w:name w:val="Hyperlink"/>
    <w:basedOn w:val="DefaultParagraphFont"/>
    <w:uiPriority w:val="99"/>
    <w:unhideWhenUsed/>
    <w:rsid w:val="0033109E"/>
    <w:rPr>
      <w:color w:val="0000FF" w:themeColor="hyperlink"/>
      <w:u w:val="single"/>
    </w:rPr>
  </w:style>
  <w:style w:type="paragraph" w:styleId="BalloonText">
    <w:name w:val="Balloon Text"/>
    <w:basedOn w:val="Normal"/>
    <w:link w:val="BalloonTextChar"/>
    <w:uiPriority w:val="99"/>
    <w:semiHidden/>
    <w:unhideWhenUsed/>
    <w:rsid w:val="00382CEF"/>
    <w:rPr>
      <w:rFonts w:ascii="Tahoma" w:hAnsi="Tahoma" w:cs="Tahoma"/>
      <w:sz w:val="16"/>
      <w:szCs w:val="16"/>
    </w:rPr>
  </w:style>
  <w:style w:type="character" w:customStyle="1" w:styleId="BalloonTextChar">
    <w:name w:val="Balloon Text Char"/>
    <w:basedOn w:val="DefaultParagraphFont"/>
    <w:link w:val="BalloonText"/>
    <w:uiPriority w:val="99"/>
    <w:semiHidden/>
    <w:rsid w:val="00382CEF"/>
    <w:rPr>
      <w:rFonts w:ascii="Tahoma" w:eastAsia="Times New Roman" w:hAnsi="Tahoma" w:cs="Tahoma"/>
      <w:sz w:val="16"/>
      <w:szCs w:val="16"/>
      <w:lang w:eastAsia="en-CA"/>
    </w:rPr>
  </w:style>
  <w:style w:type="character" w:styleId="CommentReference">
    <w:name w:val="annotation reference"/>
    <w:basedOn w:val="DefaultParagraphFont"/>
    <w:semiHidden/>
    <w:unhideWhenUsed/>
    <w:rsid w:val="00382CEF"/>
    <w:rPr>
      <w:sz w:val="16"/>
      <w:szCs w:val="16"/>
    </w:rPr>
  </w:style>
  <w:style w:type="paragraph" w:styleId="CommentText">
    <w:name w:val="annotation text"/>
    <w:basedOn w:val="Normal"/>
    <w:link w:val="CommentTextChar"/>
    <w:uiPriority w:val="99"/>
    <w:unhideWhenUsed/>
    <w:rsid w:val="00382CEF"/>
    <w:rPr>
      <w:sz w:val="20"/>
      <w:szCs w:val="20"/>
    </w:rPr>
  </w:style>
  <w:style w:type="character" w:customStyle="1" w:styleId="CommentTextChar">
    <w:name w:val="Comment Text Char"/>
    <w:basedOn w:val="DefaultParagraphFont"/>
    <w:link w:val="CommentText"/>
    <w:uiPriority w:val="99"/>
    <w:rsid w:val="00382CEF"/>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382CEF"/>
    <w:rPr>
      <w:b/>
      <w:bCs/>
    </w:rPr>
  </w:style>
  <w:style w:type="character" w:customStyle="1" w:styleId="CommentSubjectChar">
    <w:name w:val="Comment Subject Char"/>
    <w:basedOn w:val="CommentTextChar"/>
    <w:link w:val="CommentSubject"/>
    <w:uiPriority w:val="99"/>
    <w:semiHidden/>
    <w:rsid w:val="00382CEF"/>
    <w:rPr>
      <w:rFonts w:ascii="Times New Roman" w:eastAsia="Times New Roman" w:hAnsi="Times New Roman" w:cs="Times New Roman"/>
      <w:b/>
      <w:bCs/>
      <w:sz w:val="20"/>
      <w:szCs w:val="20"/>
      <w:lang w:eastAsia="en-CA"/>
    </w:rPr>
  </w:style>
  <w:style w:type="paragraph" w:styleId="Revision">
    <w:name w:val="Revision"/>
    <w:hidden/>
    <w:uiPriority w:val="99"/>
    <w:semiHidden/>
    <w:rsid w:val="00382CEF"/>
    <w:pPr>
      <w:spacing w:after="0"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D82B0A"/>
    <w:rPr>
      <w:rFonts w:ascii="Arial" w:eastAsia="Calibri" w:hAnsi="Arial" w:cs="Arial"/>
      <w:b/>
      <w:color w:val="000000" w:themeColor="text1"/>
      <w:sz w:val="24"/>
      <w:szCs w:val="24"/>
      <w:lang w:eastAsia="en-CA"/>
    </w:rPr>
  </w:style>
  <w:style w:type="table" w:styleId="TableGrid">
    <w:name w:val="Table Grid"/>
    <w:basedOn w:val="TableNormal"/>
    <w:uiPriority w:val="59"/>
    <w:rsid w:val="007C7961"/>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link w:val="BodyTextChar"/>
    <w:uiPriority w:val="99"/>
    <w:unhideWhenUsed/>
    <w:rsid w:val="007C7961"/>
    <w:pPr>
      <w:spacing w:after="120"/>
    </w:pPr>
    <w:rPr>
      <w:szCs w:val="20"/>
      <w:lang w:val="en-US" w:eastAsia="en-US"/>
    </w:rPr>
  </w:style>
  <w:style w:type="character" w:customStyle="1" w:styleId="BodyTextChar">
    <w:name w:val="Body Text Char"/>
    <w:aliases w:val="bt Char"/>
    <w:basedOn w:val="DefaultParagraphFont"/>
    <w:link w:val="BodyText"/>
    <w:uiPriority w:val="99"/>
    <w:rsid w:val="007C7961"/>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79354A"/>
    <w:rPr>
      <w:color w:val="800080" w:themeColor="followedHyperlink"/>
      <w:u w:val="single"/>
    </w:rPr>
  </w:style>
  <w:style w:type="character" w:customStyle="1" w:styleId="UnresolvedMention1">
    <w:name w:val="Unresolved Mention1"/>
    <w:basedOn w:val="DefaultParagraphFont"/>
    <w:uiPriority w:val="99"/>
    <w:semiHidden/>
    <w:unhideWhenUsed/>
    <w:rsid w:val="00E27DF5"/>
    <w:rPr>
      <w:color w:val="605E5C"/>
      <w:shd w:val="clear" w:color="auto" w:fill="E1DFDD"/>
    </w:rPr>
  </w:style>
  <w:style w:type="paragraph" w:customStyle="1" w:styleId="subsection">
    <w:name w:val="subsection"/>
    <w:basedOn w:val="Normal"/>
    <w:rsid w:val="001913BD"/>
    <w:pPr>
      <w:spacing w:before="168" w:after="120"/>
    </w:pPr>
  </w:style>
  <w:style w:type="paragraph" w:customStyle="1" w:styleId="marginalnote">
    <w:name w:val="marginalnote"/>
    <w:basedOn w:val="Normal"/>
    <w:rsid w:val="001913BD"/>
    <w:pPr>
      <w:spacing w:before="288" w:after="168"/>
    </w:pPr>
    <w:rPr>
      <w:b/>
      <w:bCs/>
      <w:szCs w:val="22"/>
    </w:rPr>
  </w:style>
  <w:style w:type="character" w:customStyle="1" w:styleId="lawlabel2">
    <w:name w:val="lawlabel2"/>
    <w:basedOn w:val="DefaultParagraphFont"/>
    <w:rsid w:val="001913BD"/>
    <w:rPr>
      <w:b/>
      <w:bCs/>
      <w:color w:val="000000"/>
    </w:rPr>
  </w:style>
  <w:style w:type="character" w:customStyle="1" w:styleId="wb-invisible">
    <w:name w:val="wb-invisible"/>
    <w:basedOn w:val="DefaultParagraphFont"/>
    <w:rsid w:val="001913BD"/>
  </w:style>
  <w:style w:type="character" w:customStyle="1" w:styleId="NoSpacingChar">
    <w:name w:val="No Spacing Char"/>
    <w:basedOn w:val="DefaultParagraphFont"/>
    <w:link w:val="NoSpacing"/>
    <w:uiPriority w:val="1"/>
    <w:rsid w:val="000D04F5"/>
  </w:style>
  <w:style w:type="paragraph" w:styleId="NormalWeb">
    <w:name w:val="Normal (Web)"/>
    <w:uiPriority w:val="99"/>
    <w:rsid w:val="00B521BE"/>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eastAsia="en-CA"/>
    </w:rPr>
  </w:style>
  <w:style w:type="paragraph" w:customStyle="1" w:styleId="Default">
    <w:name w:val="Default"/>
    <w:rsid w:val="006D3D9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E621FA"/>
    <w:rPr>
      <w:rFonts w:ascii="Avenir-Heavy" w:hAnsi="Avenir-Heavy" w:hint="default"/>
      <w:b/>
      <w:bCs/>
    </w:rPr>
  </w:style>
  <w:style w:type="paragraph" w:styleId="Title">
    <w:name w:val="Title"/>
    <w:basedOn w:val="Normal"/>
    <w:next w:val="Normal"/>
    <w:link w:val="TitleChar"/>
    <w:uiPriority w:val="10"/>
    <w:qFormat/>
    <w:rsid w:val="009114B8"/>
    <w:pPr>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sid w:val="009114B8"/>
    <w:rPr>
      <w:rFonts w:asciiTheme="majorHAnsi" w:eastAsiaTheme="majorEastAsia" w:hAnsiTheme="majorHAnsi" w:cstheme="majorBidi"/>
      <w:spacing w:val="-10"/>
      <w:kern w:val="28"/>
      <w:sz w:val="72"/>
      <w:szCs w:val="72"/>
      <w:lang w:eastAsia="en-CA"/>
    </w:rPr>
  </w:style>
  <w:style w:type="paragraph" w:styleId="Caption">
    <w:name w:val="caption"/>
    <w:basedOn w:val="Normal"/>
    <w:next w:val="Normal"/>
    <w:uiPriority w:val="35"/>
    <w:unhideWhenUsed/>
    <w:qFormat/>
    <w:rsid w:val="00C3127E"/>
    <w:pPr>
      <w:spacing w:after="200"/>
    </w:pPr>
    <w:rPr>
      <w:i/>
      <w:iCs/>
      <w:color w:val="1F497D" w:themeColor="text2"/>
      <w:sz w:val="18"/>
      <w:szCs w:val="18"/>
    </w:rPr>
  </w:style>
  <w:style w:type="paragraph" w:customStyle="1" w:styleId="ind1c">
    <w:name w:val="ind1c"/>
    <w:basedOn w:val="Normal"/>
    <w:rsid w:val="001A4258"/>
    <w:pPr>
      <w:spacing w:before="100" w:beforeAutospacing="1" w:after="100" w:afterAutospacing="1"/>
      <w:ind w:left="720" w:hanging="336"/>
      <w:jc w:val="both"/>
    </w:pPr>
    <w:rPr>
      <w:sz w:val="19"/>
      <w:szCs w:val="19"/>
    </w:rPr>
  </w:style>
  <w:style w:type="paragraph" w:customStyle="1" w:styleId="ind2c">
    <w:name w:val="ind2c"/>
    <w:basedOn w:val="Normal"/>
    <w:rsid w:val="001A4258"/>
    <w:pPr>
      <w:spacing w:before="100" w:beforeAutospacing="1" w:after="100" w:afterAutospacing="1"/>
      <w:ind w:left="1200" w:hanging="336"/>
      <w:jc w:val="both"/>
    </w:pPr>
    <w:rPr>
      <w:sz w:val="19"/>
      <w:szCs w:val="19"/>
    </w:rPr>
  </w:style>
  <w:style w:type="character" w:styleId="Emphasis">
    <w:name w:val="Emphasis"/>
    <w:basedOn w:val="DefaultParagraphFont"/>
    <w:uiPriority w:val="20"/>
    <w:qFormat/>
    <w:rsid w:val="00432477"/>
    <w:rPr>
      <w:i/>
      <w:iCs/>
    </w:rPr>
  </w:style>
  <w:style w:type="paragraph" w:styleId="ListBullet">
    <w:name w:val="List Bullet"/>
    <w:basedOn w:val="ListParagraph"/>
    <w:uiPriority w:val="99"/>
    <w:unhideWhenUsed/>
    <w:rsid w:val="005D65C7"/>
    <w:pPr>
      <w:numPr>
        <w:numId w:val="6"/>
      </w:numPr>
      <w:spacing w:before="120" w:after="120"/>
      <w:contextualSpacing w:val="0"/>
    </w:pPr>
    <w:rPr>
      <w:sz w:val="24"/>
    </w:rPr>
  </w:style>
  <w:style w:type="character" w:customStyle="1" w:styleId="Heading1Char">
    <w:name w:val="Heading 1 Char"/>
    <w:basedOn w:val="DefaultParagraphFont"/>
    <w:link w:val="Heading1"/>
    <w:uiPriority w:val="9"/>
    <w:rsid w:val="009743FC"/>
    <w:rPr>
      <w:rFonts w:ascii="Arial" w:eastAsia="Calibri" w:hAnsi="Arial" w:cs="Arial"/>
      <w:b/>
      <w:sz w:val="28"/>
      <w:szCs w:val="28"/>
      <w:lang w:eastAsia="en-CA"/>
    </w:rPr>
  </w:style>
  <w:style w:type="character" w:styleId="HTMLCite">
    <w:name w:val="HTML Cite"/>
    <w:basedOn w:val="DefaultParagraphFont"/>
    <w:uiPriority w:val="99"/>
    <w:semiHidden/>
    <w:unhideWhenUsed/>
    <w:rsid w:val="00521323"/>
    <w:rPr>
      <w:i/>
      <w:iCs/>
    </w:rPr>
  </w:style>
  <w:style w:type="character" w:styleId="UnresolvedMention">
    <w:name w:val="Unresolved Mention"/>
    <w:basedOn w:val="DefaultParagraphFont"/>
    <w:uiPriority w:val="99"/>
    <w:semiHidden/>
    <w:unhideWhenUsed/>
    <w:rsid w:val="005F38BE"/>
    <w:rPr>
      <w:color w:val="605E5C"/>
      <w:shd w:val="clear" w:color="auto" w:fill="E1DFDD"/>
    </w:rPr>
  </w:style>
  <w:style w:type="character" w:customStyle="1" w:styleId="normaltextrun">
    <w:name w:val="normaltextrun"/>
    <w:basedOn w:val="DefaultParagraphFont"/>
    <w:rsid w:val="00CD50B8"/>
  </w:style>
  <w:style w:type="character" w:customStyle="1" w:styleId="eop">
    <w:name w:val="eop"/>
    <w:basedOn w:val="DefaultParagraphFont"/>
    <w:rsid w:val="00CD50B8"/>
  </w:style>
  <w:style w:type="character" w:customStyle="1" w:styleId="Heading2Char">
    <w:name w:val="Heading 2 Char"/>
    <w:basedOn w:val="DefaultParagraphFont"/>
    <w:link w:val="Heading2"/>
    <w:uiPriority w:val="9"/>
    <w:rsid w:val="00CA2DEA"/>
    <w:rPr>
      <w:rFonts w:ascii="Arial" w:eastAsia="Calibri" w:hAnsi="Arial" w:cs="Arial"/>
      <w:b/>
      <w:bCs/>
      <w:color w:val="000000" w:themeColor="text1"/>
      <w:sz w:val="24"/>
      <w:szCs w:val="24"/>
      <w:lang w:val="fr-CA" w:eastAsia="en-CA"/>
    </w:rPr>
  </w:style>
  <w:style w:type="character" w:customStyle="1" w:styleId="ui-provider">
    <w:name w:val="ui-provider"/>
    <w:basedOn w:val="DefaultParagraphFont"/>
    <w:rsid w:val="005B1E48"/>
  </w:style>
  <w:style w:type="character" w:customStyle="1" w:styleId="cf01">
    <w:name w:val="cf01"/>
    <w:basedOn w:val="DefaultParagraphFont"/>
    <w:rsid w:val="00BC5173"/>
    <w:rPr>
      <w:rFonts w:ascii="Segoe UI" w:hAnsi="Segoe UI" w:cs="Segoe UI" w:hint="default"/>
      <w:color w:val="333333"/>
      <w:sz w:val="18"/>
      <w:szCs w:val="18"/>
      <w:shd w:val="clear" w:color="auto" w:fill="FFFFFF"/>
    </w:rPr>
  </w:style>
  <w:style w:type="character" w:customStyle="1" w:styleId="cf11">
    <w:name w:val="cf11"/>
    <w:basedOn w:val="DefaultParagraphFont"/>
    <w:rsid w:val="00BC5173"/>
    <w:rPr>
      <w:rFonts w:ascii="Segoe UI" w:hAnsi="Segoe UI" w:cs="Segoe UI" w:hint="default"/>
      <w:i/>
      <w:iCs/>
      <w:color w:val="333333"/>
      <w:sz w:val="18"/>
      <w:szCs w:val="18"/>
      <w:shd w:val="clear" w:color="auto" w:fill="FFFFFF"/>
    </w:rPr>
  </w:style>
  <w:style w:type="character" w:styleId="Mention">
    <w:name w:val="Mention"/>
    <w:basedOn w:val="DefaultParagraphFont"/>
    <w:uiPriority w:val="99"/>
    <w:unhideWhenUsed/>
    <w:rsid w:val="00C80446"/>
    <w:rPr>
      <w:color w:val="2B579A"/>
      <w:shd w:val="clear" w:color="auto" w:fill="E1DFDD"/>
    </w:rPr>
  </w:style>
  <w:style w:type="paragraph" w:customStyle="1" w:styleId="Sub-heading1">
    <w:name w:val="Sub-heading 1"/>
    <w:basedOn w:val="Heading1"/>
    <w:link w:val="Sub-heading1Char"/>
    <w:rsid w:val="00ED4E6B"/>
    <w:rPr>
      <w:sz w:val="22"/>
      <w:szCs w:val="22"/>
    </w:rPr>
  </w:style>
  <w:style w:type="character" w:customStyle="1" w:styleId="Sub-heading1Char">
    <w:name w:val="Sub-heading 1 Char"/>
    <w:basedOn w:val="Heading2Char"/>
    <w:link w:val="Sub-heading1"/>
    <w:rsid w:val="00ED4E6B"/>
    <w:rPr>
      <w:rFonts w:ascii="Arial" w:eastAsia="Calibri" w:hAnsi="Arial" w:cs="Arial"/>
      <w:b/>
      <w:bCs w:val="0"/>
      <w:color w:val="000000" w:themeColor="text1"/>
      <w:sz w:val="24"/>
      <w:szCs w:val="24"/>
      <w:lang w:val="fr-CA" w:eastAsia="en-CA"/>
    </w:rPr>
  </w:style>
  <w:style w:type="paragraph" w:styleId="TOC1">
    <w:name w:val="toc 1"/>
    <w:basedOn w:val="Normal"/>
    <w:next w:val="Normal"/>
    <w:autoRedefine/>
    <w:uiPriority w:val="39"/>
    <w:unhideWhenUsed/>
    <w:rsid w:val="00B454A3"/>
    <w:pPr>
      <w:tabs>
        <w:tab w:val="left" w:pos="420"/>
        <w:tab w:val="right" w:leader="dot" w:pos="9926"/>
      </w:tabs>
      <w:spacing w:before="360" w:after="240"/>
      <w:ind w:left="426" w:hanging="426"/>
    </w:pPr>
    <w:rPr>
      <w:rFonts w:cstheme="minorHAnsi"/>
      <w:b/>
      <w:bCs/>
      <w:sz w:val="24"/>
      <w:szCs w:val="22"/>
    </w:rPr>
  </w:style>
  <w:style w:type="paragraph" w:styleId="TOC2">
    <w:name w:val="toc 2"/>
    <w:basedOn w:val="Normal"/>
    <w:next w:val="Normal"/>
    <w:autoRedefine/>
    <w:uiPriority w:val="39"/>
    <w:unhideWhenUsed/>
    <w:rsid w:val="00B454A3"/>
    <w:pPr>
      <w:tabs>
        <w:tab w:val="left" w:pos="526"/>
        <w:tab w:val="right" w:leader="dot" w:pos="9926"/>
      </w:tabs>
      <w:ind w:left="170"/>
    </w:pPr>
    <w:rPr>
      <w:rFonts w:cstheme="minorHAnsi"/>
      <w:b/>
      <w:bCs/>
      <w:szCs w:val="22"/>
    </w:rPr>
  </w:style>
  <w:style w:type="paragraph" w:styleId="ListBullet2">
    <w:name w:val="List Bullet 2"/>
    <w:basedOn w:val="Normal"/>
    <w:uiPriority w:val="99"/>
    <w:semiHidden/>
    <w:unhideWhenUsed/>
    <w:rsid w:val="00E658B2"/>
    <w:pPr>
      <w:numPr>
        <w:numId w:val="8"/>
      </w:numPr>
      <w:contextualSpacing/>
    </w:pPr>
  </w:style>
  <w:style w:type="paragraph" w:styleId="TOCHeading">
    <w:name w:val="TOC Heading"/>
    <w:basedOn w:val="Heading1"/>
    <w:next w:val="Normal"/>
    <w:uiPriority w:val="39"/>
    <w:unhideWhenUsed/>
    <w:qFormat/>
    <w:rsid w:val="007B0448"/>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3">
    <w:name w:val="toc 3"/>
    <w:basedOn w:val="Normal"/>
    <w:next w:val="Normal"/>
    <w:autoRedefine/>
    <w:uiPriority w:val="39"/>
    <w:unhideWhenUsed/>
    <w:rsid w:val="00D87A1D"/>
    <w:rPr>
      <w:rFonts w:cstheme="minorHAnsi"/>
      <w:smallCaps/>
      <w:szCs w:val="22"/>
    </w:rPr>
  </w:style>
  <w:style w:type="paragraph" w:customStyle="1" w:styleId="TableText">
    <w:name w:val="TableText"/>
    <w:basedOn w:val="Normal"/>
    <w:link w:val="TableTextChar"/>
    <w:qFormat/>
    <w:rsid w:val="00447E19"/>
    <w:pPr>
      <w:spacing w:before="60" w:after="60"/>
    </w:pPr>
    <w:rPr>
      <w:rFonts w:asciiTheme="minorHAnsi" w:eastAsiaTheme="minorHAnsi" w:hAnsiTheme="minorHAnsi" w:cstheme="minorHAnsi"/>
      <w:sz w:val="20"/>
      <w:szCs w:val="20"/>
      <w:lang w:eastAsia="en-US"/>
    </w:rPr>
  </w:style>
  <w:style w:type="character" w:customStyle="1" w:styleId="TableTextChar">
    <w:name w:val="TableText Char"/>
    <w:basedOn w:val="DefaultParagraphFont"/>
    <w:link w:val="TableText"/>
    <w:rsid w:val="00447E19"/>
    <w:rPr>
      <w:rFonts w:cstheme="minorHAnsi"/>
      <w:sz w:val="20"/>
      <w:szCs w:val="20"/>
    </w:rPr>
  </w:style>
  <w:style w:type="paragraph" w:customStyle="1" w:styleId="pf0">
    <w:name w:val="pf0"/>
    <w:basedOn w:val="Normal"/>
    <w:rsid w:val="0003457B"/>
    <w:pPr>
      <w:spacing w:before="100" w:beforeAutospacing="1" w:after="100" w:afterAutospacing="1"/>
      <w:ind w:left="720"/>
    </w:pPr>
    <w:rPr>
      <w:rFonts w:ascii="Times New Roman" w:eastAsia="Times New Roman" w:hAnsi="Times New Roman" w:cs="Times New Roman"/>
      <w:sz w:val="24"/>
    </w:rPr>
  </w:style>
  <w:style w:type="paragraph" w:styleId="TOC4">
    <w:name w:val="toc 4"/>
    <w:basedOn w:val="Normal"/>
    <w:next w:val="Normal"/>
    <w:autoRedefine/>
    <w:uiPriority w:val="39"/>
    <w:unhideWhenUsed/>
    <w:rsid w:val="003A58B1"/>
    <w:rPr>
      <w:rFonts w:asciiTheme="minorHAnsi" w:hAnsiTheme="minorHAnsi" w:cstheme="minorHAnsi"/>
      <w:szCs w:val="22"/>
    </w:rPr>
  </w:style>
  <w:style w:type="paragraph" w:styleId="TOC5">
    <w:name w:val="toc 5"/>
    <w:basedOn w:val="Normal"/>
    <w:next w:val="Normal"/>
    <w:autoRedefine/>
    <w:uiPriority w:val="39"/>
    <w:unhideWhenUsed/>
    <w:rsid w:val="003A58B1"/>
    <w:rPr>
      <w:rFonts w:asciiTheme="minorHAnsi" w:hAnsiTheme="minorHAnsi" w:cstheme="minorHAnsi"/>
      <w:szCs w:val="22"/>
    </w:rPr>
  </w:style>
  <w:style w:type="paragraph" w:styleId="TOC6">
    <w:name w:val="toc 6"/>
    <w:basedOn w:val="Normal"/>
    <w:next w:val="Normal"/>
    <w:autoRedefine/>
    <w:uiPriority w:val="39"/>
    <w:unhideWhenUsed/>
    <w:rsid w:val="003A58B1"/>
    <w:rPr>
      <w:rFonts w:asciiTheme="minorHAnsi" w:hAnsiTheme="minorHAnsi" w:cstheme="minorHAnsi"/>
      <w:szCs w:val="22"/>
    </w:rPr>
  </w:style>
  <w:style w:type="paragraph" w:styleId="TOC7">
    <w:name w:val="toc 7"/>
    <w:basedOn w:val="Normal"/>
    <w:next w:val="Normal"/>
    <w:autoRedefine/>
    <w:uiPriority w:val="39"/>
    <w:unhideWhenUsed/>
    <w:rsid w:val="003A58B1"/>
    <w:rPr>
      <w:rFonts w:asciiTheme="minorHAnsi" w:hAnsiTheme="minorHAnsi" w:cstheme="minorHAnsi"/>
      <w:szCs w:val="22"/>
    </w:rPr>
  </w:style>
  <w:style w:type="paragraph" w:styleId="TOC8">
    <w:name w:val="toc 8"/>
    <w:basedOn w:val="Normal"/>
    <w:next w:val="Normal"/>
    <w:autoRedefine/>
    <w:uiPriority w:val="39"/>
    <w:unhideWhenUsed/>
    <w:rsid w:val="003A58B1"/>
    <w:rPr>
      <w:rFonts w:asciiTheme="minorHAnsi" w:hAnsiTheme="minorHAnsi" w:cstheme="minorHAnsi"/>
      <w:szCs w:val="22"/>
    </w:rPr>
  </w:style>
  <w:style w:type="paragraph" w:styleId="TOC9">
    <w:name w:val="toc 9"/>
    <w:basedOn w:val="Normal"/>
    <w:next w:val="Normal"/>
    <w:autoRedefine/>
    <w:uiPriority w:val="39"/>
    <w:unhideWhenUsed/>
    <w:rsid w:val="003A58B1"/>
    <w:rPr>
      <w:rFonts w:asciiTheme="minorHAnsi" w:hAnsiTheme="minorHAnsi" w:cstheme="minorHAnsi"/>
      <w:szCs w:val="22"/>
    </w:rPr>
  </w:style>
  <w:style w:type="character" w:customStyle="1" w:styleId="Lienhypertexte1">
    <w:name w:val="Lien hypertexte1"/>
    <w:basedOn w:val="DefaultParagraphFont"/>
    <w:uiPriority w:val="99"/>
    <w:unhideWhenUsed/>
    <w:rsid w:val="009D315B"/>
    <w:rPr>
      <w:color w:val="0000FF"/>
      <w:u w:val="single"/>
    </w:rPr>
  </w:style>
  <w:style w:type="table" w:customStyle="1" w:styleId="Grilledutableau1">
    <w:name w:val="Grille du tableau1"/>
    <w:basedOn w:val="TableNormal"/>
    <w:next w:val="TableGrid"/>
    <w:uiPriority w:val="59"/>
    <w:rsid w:val="009D315B"/>
    <w:pPr>
      <w:spacing w:after="0" w:line="240" w:lineRule="auto"/>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81">
      <w:bodyDiv w:val="1"/>
      <w:marLeft w:val="0"/>
      <w:marRight w:val="0"/>
      <w:marTop w:val="0"/>
      <w:marBottom w:val="0"/>
      <w:divBdr>
        <w:top w:val="none" w:sz="0" w:space="0" w:color="auto"/>
        <w:left w:val="none" w:sz="0" w:space="0" w:color="auto"/>
        <w:bottom w:val="none" w:sz="0" w:space="0" w:color="auto"/>
        <w:right w:val="none" w:sz="0" w:space="0" w:color="auto"/>
      </w:divBdr>
    </w:div>
    <w:div w:id="9381641">
      <w:bodyDiv w:val="1"/>
      <w:marLeft w:val="0"/>
      <w:marRight w:val="0"/>
      <w:marTop w:val="0"/>
      <w:marBottom w:val="0"/>
      <w:divBdr>
        <w:top w:val="none" w:sz="0" w:space="0" w:color="auto"/>
        <w:left w:val="none" w:sz="0" w:space="0" w:color="auto"/>
        <w:bottom w:val="none" w:sz="0" w:space="0" w:color="auto"/>
        <w:right w:val="none" w:sz="0" w:space="0" w:color="auto"/>
      </w:divBdr>
    </w:div>
    <w:div w:id="10375061">
      <w:bodyDiv w:val="1"/>
      <w:marLeft w:val="0"/>
      <w:marRight w:val="0"/>
      <w:marTop w:val="0"/>
      <w:marBottom w:val="0"/>
      <w:divBdr>
        <w:top w:val="none" w:sz="0" w:space="0" w:color="auto"/>
        <w:left w:val="none" w:sz="0" w:space="0" w:color="auto"/>
        <w:bottom w:val="none" w:sz="0" w:space="0" w:color="auto"/>
        <w:right w:val="none" w:sz="0" w:space="0" w:color="auto"/>
      </w:divBdr>
    </w:div>
    <w:div w:id="21824729">
      <w:bodyDiv w:val="1"/>
      <w:marLeft w:val="0"/>
      <w:marRight w:val="0"/>
      <w:marTop w:val="0"/>
      <w:marBottom w:val="0"/>
      <w:divBdr>
        <w:top w:val="none" w:sz="0" w:space="0" w:color="auto"/>
        <w:left w:val="none" w:sz="0" w:space="0" w:color="auto"/>
        <w:bottom w:val="none" w:sz="0" w:space="0" w:color="auto"/>
        <w:right w:val="none" w:sz="0" w:space="0" w:color="auto"/>
      </w:divBdr>
    </w:div>
    <w:div w:id="23485004">
      <w:bodyDiv w:val="1"/>
      <w:marLeft w:val="0"/>
      <w:marRight w:val="0"/>
      <w:marTop w:val="0"/>
      <w:marBottom w:val="0"/>
      <w:divBdr>
        <w:top w:val="none" w:sz="0" w:space="0" w:color="auto"/>
        <w:left w:val="none" w:sz="0" w:space="0" w:color="auto"/>
        <w:bottom w:val="none" w:sz="0" w:space="0" w:color="auto"/>
        <w:right w:val="none" w:sz="0" w:space="0" w:color="auto"/>
      </w:divBdr>
      <w:divsChild>
        <w:div w:id="3751935">
          <w:marLeft w:val="446"/>
          <w:marRight w:val="0"/>
          <w:marTop w:val="0"/>
          <w:marBottom w:val="120"/>
          <w:divBdr>
            <w:top w:val="none" w:sz="0" w:space="0" w:color="auto"/>
            <w:left w:val="none" w:sz="0" w:space="0" w:color="auto"/>
            <w:bottom w:val="none" w:sz="0" w:space="0" w:color="auto"/>
            <w:right w:val="none" w:sz="0" w:space="0" w:color="auto"/>
          </w:divBdr>
        </w:div>
        <w:div w:id="589897452">
          <w:marLeft w:val="446"/>
          <w:marRight w:val="0"/>
          <w:marTop w:val="0"/>
          <w:marBottom w:val="0"/>
          <w:divBdr>
            <w:top w:val="none" w:sz="0" w:space="0" w:color="auto"/>
            <w:left w:val="none" w:sz="0" w:space="0" w:color="auto"/>
            <w:bottom w:val="none" w:sz="0" w:space="0" w:color="auto"/>
            <w:right w:val="none" w:sz="0" w:space="0" w:color="auto"/>
          </w:divBdr>
        </w:div>
        <w:div w:id="727462606">
          <w:marLeft w:val="1166"/>
          <w:marRight w:val="0"/>
          <w:marTop w:val="0"/>
          <w:marBottom w:val="120"/>
          <w:divBdr>
            <w:top w:val="none" w:sz="0" w:space="0" w:color="auto"/>
            <w:left w:val="none" w:sz="0" w:space="0" w:color="auto"/>
            <w:bottom w:val="none" w:sz="0" w:space="0" w:color="auto"/>
            <w:right w:val="none" w:sz="0" w:space="0" w:color="auto"/>
          </w:divBdr>
        </w:div>
        <w:div w:id="976109392">
          <w:marLeft w:val="1166"/>
          <w:marRight w:val="0"/>
          <w:marTop w:val="0"/>
          <w:marBottom w:val="120"/>
          <w:divBdr>
            <w:top w:val="none" w:sz="0" w:space="0" w:color="auto"/>
            <w:left w:val="none" w:sz="0" w:space="0" w:color="auto"/>
            <w:bottom w:val="none" w:sz="0" w:space="0" w:color="auto"/>
            <w:right w:val="none" w:sz="0" w:space="0" w:color="auto"/>
          </w:divBdr>
        </w:div>
        <w:div w:id="1523126697">
          <w:marLeft w:val="446"/>
          <w:marRight w:val="0"/>
          <w:marTop w:val="0"/>
          <w:marBottom w:val="0"/>
          <w:divBdr>
            <w:top w:val="none" w:sz="0" w:space="0" w:color="auto"/>
            <w:left w:val="none" w:sz="0" w:space="0" w:color="auto"/>
            <w:bottom w:val="none" w:sz="0" w:space="0" w:color="auto"/>
            <w:right w:val="none" w:sz="0" w:space="0" w:color="auto"/>
          </w:divBdr>
        </w:div>
      </w:divsChild>
    </w:div>
    <w:div w:id="45422503">
      <w:bodyDiv w:val="1"/>
      <w:marLeft w:val="0"/>
      <w:marRight w:val="0"/>
      <w:marTop w:val="0"/>
      <w:marBottom w:val="0"/>
      <w:divBdr>
        <w:top w:val="none" w:sz="0" w:space="0" w:color="auto"/>
        <w:left w:val="none" w:sz="0" w:space="0" w:color="auto"/>
        <w:bottom w:val="none" w:sz="0" w:space="0" w:color="auto"/>
        <w:right w:val="none" w:sz="0" w:space="0" w:color="auto"/>
      </w:divBdr>
    </w:div>
    <w:div w:id="114107785">
      <w:bodyDiv w:val="1"/>
      <w:marLeft w:val="0"/>
      <w:marRight w:val="0"/>
      <w:marTop w:val="0"/>
      <w:marBottom w:val="0"/>
      <w:divBdr>
        <w:top w:val="none" w:sz="0" w:space="0" w:color="auto"/>
        <w:left w:val="none" w:sz="0" w:space="0" w:color="auto"/>
        <w:bottom w:val="none" w:sz="0" w:space="0" w:color="auto"/>
        <w:right w:val="none" w:sz="0" w:space="0" w:color="auto"/>
      </w:divBdr>
    </w:div>
    <w:div w:id="132218637">
      <w:bodyDiv w:val="1"/>
      <w:marLeft w:val="0"/>
      <w:marRight w:val="0"/>
      <w:marTop w:val="0"/>
      <w:marBottom w:val="0"/>
      <w:divBdr>
        <w:top w:val="none" w:sz="0" w:space="0" w:color="auto"/>
        <w:left w:val="none" w:sz="0" w:space="0" w:color="auto"/>
        <w:bottom w:val="none" w:sz="0" w:space="0" w:color="auto"/>
        <w:right w:val="none" w:sz="0" w:space="0" w:color="auto"/>
      </w:divBdr>
      <w:divsChild>
        <w:div w:id="720246906">
          <w:marLeft w:val="446"/>
          <w:marRight w:val="0"/>
          <w:marTop w:val="0"/>
          <w:marBottom w:val="240"/>
          <w:divBdr>
            <w:top w:val="none" w:sz="0" w:space="0" w:color="auto"/>
            <w:left w:val="none" w:sz="0" w:space="0" w:color="auto"/>
            <w:bottom w:val="none" w:sz="0" w:space="0" w:color="auto"/>
            <w:right w:val="none" w:sz="0" w:space="0" w:color="auto"/>
          </w:divBdr>
        </w:div>
      </w:divsChild>
    </w:div>
    <w:div w:id="162428777">
      <w:bodyDiv w:val="1"/>
      <w:marLeft w:val="0"/>
      <w:marRight w:val="0"/>
      <w:marTop w:val="0"/>
      <w:marBottom w:val="0"/>
      <w:divBdr>
        <w:top w:val="none" w:sz="0" w:space="0" w:color="auto"/>
        <w:left w:val="none" w:sz="0" w:space="0" w:color="auto"/>
        <w:bottom w:val="none" w:sz="0" w:space="0" w:color="auto"/>
        <w:right w:val="none" w:sz="0" w:space="0" w:color="auto"/>
      </w:divBdr>
    </w:div>
    <w:div w:id="184364610">
      <w:bodyDiv w:val="1"/>
      <w:marLeft w:val="0"/>
      <w:marRight w:val="0"/>
      <w:marTop w:val="0"/>
      <w:marBottom w:val="0"/>
      <w:divBdr>
        <w:top w:val="none" w:sz="0" w:space="0" w:color="auto"/>
        <w:left w:val="none" w:sz="0" w:space="0" w:color="auto"/>
        <w:bottom w:val="none" w:sz="0" w:space="0" w:color="auto"/>
        <w:right w:val="none" w:sz="0" w:space="0" w:color="auto"/>
      </w:divBdr>
    </w:div>
    <w:div w:id="221840661">
      <w:bodyDiv w:val="1"/>
      <w:marLeft w:val="0"/>
      <w:marRight w:val="0"/>
      <w:marTop w:val="0"/>
      <w:marBottom w:val="0"/>
      <w:divBdr>
        <w:top w:val="none" w:sz="0" w:space="0" w:color="auto"/>
        <w:left w:val="none" w:sz="0" w:space="0" w:color="auto"/>
        <w:bottom w:val="none" w:sz="0" w:space="0" w:color="auto"/>
        <w:right w:val="none" w:sz="0" w:space="0" w:color="auto"/>
      </w:divBdr>
    </w:div>
    <w:div w:id="227806345">
      <w:bodyDiv w:val="1"/>
      <w:marLeft w:val="0"/>
      <w:marRight w:val="0"/>
      <w:marTop w:val="0"/>
      <w:marBottom w:val="0"/>
      <w:divBdr>
        <w:top w:val="none" w:sz="0" w:space="0" w:color="auto"/>
        <w:left w:val="none" w:sz="0" w:space="0" w:color="auto"/>
        <w:bottom w:val="none" w:sz="0" w:space="0" w:color="auto"/>
        <w:right w:val="none" w:sz="0" w:space="0" w:color="auto"/>
      </w:divBdr>
    </w:div>
    <w:div w:id="233930066">
      <w:bodyDiv w:val="1"/>
      <w:marLeft w:val="0"/>
      <w:marRight w:val="0"/>
      <w:marTop w:val="0"/>
      <w:marBottom w:val="0"/>
      <w:divBdr>
        <w:top w:val="none" w:sz="0" w:space="0" w:color="auto"/>
        <w:left w:val="none" w:sz="0" w:space="0" w:color="auto"/>
        <w:bottom w:val="none" w:sz="0" w:space="0" w:color="auto"/>
        <w:right w:val="none" w:sz="0" w:space="0" w:color="auto"/>
      </w:divBdr>
      <w:divsChild>
        <w:div w:id="667095515">
          <w:marLeft w:val="0"/>
          <w:marRight w:val="0"/>
          <w:marTop w:val="0"/>
          <w:marBottom w:val="0"/>
          <w:divBdr>
            <w:top w:val="none" w:sz="0" w:space="0" w:color="auto"/>
            <w:left w:val="none" w:sz="0" w:space="0" w:color="auto"/>
            <w:bottom w:val="none" w:sz="0" w:space="0" w:color="auto"/>
            <w:right w:val="none" w:sz="0" w:space="0" w:color="auto"/>
          </w:divBdr>
          <w:divsChild>
            <w:div w:id="1991983156">
              <w:marLeft w:val="0"/>
              <w:marRight w:val="0"/>
              <w:marTop w:val="0"/>
              <w:marBottom w:val="0"/>
              <w:divBdr>
                <w:top w:val="none" w:sz="0" w:space="0" w:color="auto"/>
                <w:left w:val="none" w:sz="0" w:space="0" w:color="auto"/>
                <w:bottom w:val="none" w:sz="0" w:space="0" w:color="auto"/>
                <w:right w:val="none" w:sz="0" w:space="0" w:color="auto"/>
              </w:divBdr>
              <w:divsChild>
                <w:div w:id="576323684">
                  <w:marLeft w:val="0"/>
                  <w:marRight w:val="0"/>
                  <w:marTop w:val="0"/>
                  <w:marBottom w:val="0"/>
                  <w:divBdr>
                    <w:top w:val="none" w:sz="0" w:space="0" w:color="auto"/>
                    <w:left w:val="none" w:sz="0" w:space="0" w:color="auto"/>
                    <w:bottom w:val="none" w:sz="0" w:space="0" w:color="auto"/>
                    <w:right w:val="none" w:sz="0" w:space="0" w:color="auto"/>
                  </w:divBdr>
                  <w:divsChild>
                    <w:div w:id="5906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62229056">
      <w:bodyDiv w:val="1"/>
      <w:marLeft w:val="0"/>
      <w:marRight w:val="0"/>
      <w:marTop w:val="0"/>
      <w:marBottom w:val="0"/>
      <w:divBdr>
        <w:top w:val="none" w:sz="0" w:space="0" w:color="auto"/>
        <w:left w:val="none" w:sz="0" w:space="0" w:color="auto"/>
        <w:bottom w:val="none" w:sz="0" w:space="0" w:color="auto"/>
        <w:right w:val="none" w:sz="0" w:space="0" w:color="auto"/>
      </w:divBdr>
      <w:divsChild>
        <w:div w:id="985888660">
          <w:marLeft w:val="1166"/>
          <w:marRight w:val="0"/>
          <w:marTop w:val="0"/>
          <w:marBottom w:val="0"/>
          <w:divBdr>
            <w:top w:val="none" w:sz="0" w:space="0" w:color="auto"/>
            <w:left w:val="none" w:sz="0" w:space="0" w:color="auto"/>
            <w:bottom w:val="none" w:sz="0" w:space="0" w:color="auto"/>
            <w:right w:val="none" w:sz="0" w:space="0" w:color="auto"/>
          </w:divBdr>
        </w:div>
        <w:div w:id="1039860055">
          <w:marLeft w:val="1166"/>
          <w:marRight w:val="0"/>
          <w:marTop w:val="0"/>
          <w:marBottom w:val="120"/>
          <w:divBdr>
            <w:top w:val="none" w:sz="0" w:space="0" w:color="auto"/>
            <w:left w:val="none" w:sz="0" w:space="0" w:color="auto"/>
            <w:bottom w:val="none" w:sz="0" w:space="0" w:color="auto"/>
            <w:right w:val="none" w:sz="0" w:space="0" w:color="auto"/>
          </w:divBdr>
        </w:div>
        <w:div w:id="1194466704">
          <w:marLeft w:val="274"/>
          <w:marRight w:val="0"/>
          <w:marTop w:val="0"/>
          <w:marBottom w:val="120"/>
          <w:divBdr>
            <w:top w:val="none" w:sz="0" w:space="0" w:color="auto"/>
            <w:left w:val="none" w:sz="0" w:space="0" w:color="auto"/>
            <w:bottom w:val="none" w:sz="0" w:space="0" w:color="auto"/>
            <w:right w:val="none" w:sz="0" w:space="0" w:color="auto"/>
          </w:divBdr>
        </w:div>
      </w:divsChild>
    </w:div>
    <w:div w:id="262540543">
      <w:bodyDiv w:val="1"/>
      <w:marLeft w:val="0"/>
      <w:marRight w:val="0"/>
      <w:marTop w:val="0"/>
      <w:marBottom w:val="0"/>
      <w:divBdr>
        <w:top w:val="none" w:sz="0" w:space="0" w:color="auto"/>
        <w:left w:val="none" w:sz="0" w:space="0" w:color="auto"/>
        <w:bottom w:val="none" w:sz="0" w:space="0" w:color="auto"/>
        <w:right w:val="none" w:sz="0" w:space="0" w:color="auto"/>
      </w:divBdr>
      <w:divsChild>
        <w:div w:id="1574047889">
          <w:marLeft w:val="1166"/>
          <w:marRight w:val="0"/>
          <w:marTop w:val="0"/>
          <w:marBottom w:val="0"/>
          <w:divBdr>
            <w:top w:val="none" w:sz="0" w:space="0" w:color="auto"/>
            <w:left w:val="none" w:sz="0" w:space="0" w:color="auto"/>
            <w:bottom w:val="none" w:sz="0" w:space="0" w:color="auto"/>
            <w:right w:val="none" w:sz="0" w:space="0" w:color="auto"/>
          </w:divBdr>
        </w:div>
      </w:divsChild>
    </w:div>
    <w:div w:id="268512411">
      <w:bodyDiv w:val="1"/>
      <w:marLeft w:val="0"/>
      <w:marRight w:val="0"/>
      <w:marTop w:val="0"/>
      <w:marBottom w:val="0"/>
      <w:divBdr>
        <w:top w:val="none" w:sz="0" w:space="0" w:color="auto"/>
        <w:left w:val="none" w:sz="0" w:space="0" w:color="auto"/>
        <w:bottom w:val="none" w:sz="0" w:space="0" w:color="auto"/>
        <w:right w:val="none" w:sz="0" w:space="0" w:color="auto"/>
      </w:divBdr>
    </w:div>
    <w:div w:id="298000422">
      <w:bodyDiv w:val="1"/>
      <w:marLeft w:val="0"/>
      <w:marRight w:val="0"/>
      <w:marTop w:val="0"/>
      <w:marBottom w:val="0"/>
      <w:divBdr>
        <w:top w:val="none" w:sz="0" w:space="0" w:color="auto"/>
        <w:left w:val="none" w:sz="0" w:space="0" w:color="auto"/>
        <w:bottom w:val="none" w:sz="0" w:space="0" w:color="auto"/>
        <w:right w:val="none" w:sz="0" w:space="0" w:color="auto"/>
      </w:divBdr>
    </w:div>
    <w:div w:id="330646278">
      <w:bodyDiv w:val="1"/>
      <w:marLeft w:val="0"/>
      <w:marRight w:val="0"/>
      <w:marTop w:val="0"/>
      <w:marBottom w:val="0"/>
      <w:divBdr>
        <w:top w:val="none" w:sz="0" w:space="0" w:color="auto"/>
        <w:left w:val="none" w:sz="0" w:space="0" w:color="auto"/>
        <w:bottom w:val="none" w:sz="0" w:space="0" w:color="auto"/>
        <w:right w:val="none" w:sz="0" w:space="0" w:color="auto"/>
      </w:divBdr>
    </w:div>
    <w:div w:id="338317336">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70112877">
      <w:bodyDiv w:val="1"/>
      <w:marLeft w:val="0"/>
      <w:marRight w:val="0"/>
      <w:marTop w:val="0"/>
      <w:marBottom w:val="0"/>
      <w:divBdr>
        <w:top w:val="none" w:sz="0" w:space="0" w:color="auto"/>
        <w:left w:val="none" w:sz="0" w:space="0" w:color="auto"/>
        <w:bottom w:val="none" w:sz="0" w:space="0" w:color="auto"/>
        <w:right w:val="none" w:sz="0" w:space="0" w:color="auto"/>
      </w:divBdr>
    </w:div>
    <w:div w:id="402525854">
      <w:bodyDiv w:val="1"/>
      <w:marLeft w:val="0"/>
      <w:marRight w:val="0"/>
      <w:marTop w:val="0"/>
      <w:marBottom w:val="0"/>
      <w:divBdr>
        <w:top w:val="none" w:sz="0" w:space="0" w:color="auto"/>
        <w:left w:val="none" w:sz="0" w:space="0" w:color="auto"/>
        <w:bottom w:val="none" w:sz="0" w:space="0" w:color="auto"/>
        <w:right w:val="none" w:sz="0" w:space="0" w:color="auto"/>
      </w:divBdr>
    </w:div>
    <w:div w:id="406924190">
      <w:bodyDiv w:val="1"/>
      <w:marLeft w:val="0"/>
      <w:marRight w:val="0"/>
      <w:marTop w:val="0"/>
      <w:marBottom w:val="0"/>
      <w:divBdr>
        <w:top w:val="none" w:sz="0" w:space="0" w:color="auto"/>
        <w:left w:val="none" w:sz="0" w:space="0" w:color="auto"/>
        <w:bottom w:val="none" w:sz="0" w:space="0" w:color="auto"/>
        <w:right w:val="none" w:sz="0" w:space="0" w:color="auto"/>
      </w:divBdr>
    </w:div>
    <w:div w:id="446511967">
      <w:bodyDiv w:val="1"/>
      <w:marLeft w:val="0"/>
      <w:marRight w:val="0"/>
      <w:marTop w:val="0"/>
      <w:marBottom w:val="0"/>
      <w:divBdr>
        <w:top w:val="none" w:sz="0" w:space="0" w:color="auto"/>
        <w:left w:val="none" w:sz="0" w:space="0" w:color="auto"/>
        <w:bottom w:val="none" w:sz="0" w:space="0" w:color="auto"/>
        <w:right w:val="none" w:sz="0" w:space="0" w:color="auto"/>
      </w:divBdr>
    </w:div>
    <w:div w:id="455878654">
      <w:bodyDiv w:val="1"/>
      <w:marLeft w:val="0"/>
      <w:marRight w:val="0"/>
      <w:marTop w:val="0"/>
      <w:marBottom w:val="0"/>
      <w:divBdr>
        <w:top w:val="none" w:sz="0" w:space="0" w:color="auto"/>
        <w:left w:val="none" w:sz="0" w:space="0" w:color="auto"/>
        <w:bottom w:val="none" w:sz="0" w:space="0" w:color="auto"/>
        <w:right w:val="none" w:sz="0" w:space="0" w:color="auto"/>
      </w:divBdr>
    </w:div>
    <w:div w:id="486165523">
      <w:bodyDiv w:val="1"/>
      <w:marLeft w:val="0"/>
      <w:marRight w:val="0"/>
      <w:marTop w:val="0"/>
      <w:marBottom w:val="0"/>
      <w:divBdr>
        <w:top w:val="none" w:sz="0" w:space="0" w:color="auto"/>
        <w:left w:val="none" w:sz="0" w:space="0" w:color="auto"/>
        <w:bottom w:val="none" w:sz="0" w:space="0" w:color="auto"/>
        <w:right w:val="none" w:sz="0" w:space="0" w:color="auto"/>
      </w:divBdr>
    </w:div>
    <w:div w:id="496844693">
      <w:bodyDiv w:val="1"/>
      <w:marLeft w:val="0"/>
      <w:marRight w:val="0"/>
      <w:marTop w:val="0"/>
      <w:marBottom w:val="0"/>
      <w:divBdr>
        <w:top w:val="none" w:sz="0" w:space="0" w:color="auto"/>
        <w:left w:val="none" w:sz="0" w:space="0" w:color="auto"/>
        <w:bottom w:val="none" w:sz="0" w:space="0" w:color="auto"/>
        <w:right w:val="none" w:sz="0" w:space="0" w:color="auto"/>
      </w:divBdr>
    </w:div>
    <w:div w:id="505249535">
      <w:bodyDiv w:val="1"/>
      <w:marLeft w:val="0"/>
      <w:marRight w:val="0"/>
      <w:marTop w:val="0"/>
      <w:marBottom w:val="0"/>
      <w:divBdr>
        <w:top w:val="none" w:sz="0" w:space="0" w:color="auto"/>
        <w:left w:val="none" w:sz="0" w:space="0" w:color="auto"/>
        <w:bottom w:val="none" w:sz="0" w:space="0" w:color="auto"/>
        <w:right w:val="none" w:sz="0" w:space="0" w:color="auto"/>
      </w:divBdr>
    </w:div>
    <w:div w:id="539325202">
      <w:bodyDiv w:val="1"/>
      <w:marLeft w:val="0"/>
      <w:marRight w:val="0"/>
      <w:marTop w:val="0"/>
      <w:marBottom w:val="0"/>
      <w:divBdr>
        <w:top w:val="none" w:sz="0" w:space="0" w:color="auto"/>
        <w:left w:val="none" w:sz="0" w:space="0" w:color="auto"/>
        <w:bottom w:val="none" w:sz="0" w:space="0" w:color="auto"/>
        <w:right w:val="none" w:sz="0" w:space="0" w:color="auto"/>
      </w:divBdr>
    </w:div>
    <w:div w:id="553584999">
      <w:bodyDiv w:val="1"/>
      <w:marLeft w:val="0"/>
      <w:marRight w:val="0"/>
      <w:marTop w:val="0"/>
      <w:marBottom w:val="0"/>
      <w:divBdr>
        <w:top w:val="none" w:sz="0" w:space="0" w:color="auto"/>
        <w:left w:val="none" w:sz="0" w:space="0" w:color="auto"/>
        <w:bottom w:val="none" w:sz="0" w:space="0" w:color="auto"/>
        <w:right w:val="none" w:sz="0" w:space="0" w:color="auto"/>
      </w:divBdr>
      <w:divsChild>
        <w:div w:id="92361234">
          <w:marLeft w:val="1166"/>
          <w:marRight w:val="0"/>
          <w:marTop w:val="67"/>
          <w:marBottom w:val="0"/>
          <w:divBdr>
            <w:top w:val="none" w:sz="0" w:space="0" w:color="auto"/>
            <w:left w:val="none" w:sz="0" w:space="0" w:color="auto"/>
            <w:bottom w:val="none" w:sz="0" w:space="0" w:color="auto"/>
            <w:right w:val="none" w:sz="0" w:space="0" w:color="auto"/>
          </w:divBdr>
        </w:div>
      </w:divsChild>
    </w:div>
    <w:div w:id="559633236">
      <w:bodyDiv w:val="1"/>
      <w:marLeft w:val="0"/>
      <w:marRight w:val="0"/>
      <w:marTop w:val="0"/>
      <w:marBottom w:val="0"/>
      <w:divBdr>
        <w:top w:val="none" w:sz="0" w:space="0" w:color="auto"/>
        <w:left w:val="none" w:sz="0" w:space="0" w:color="auto"/>
        <w:bottom w:val="none" w:sz="0" w:space="0" w:color="auto"/>
        <w:right w:val="none" w:sz="0" w:space="0" w:color="auto"/>
      </w:divBdr>
    </w:div>
    <w:div w:id="560022075">
      <w:bodyDiv w:val="1"/>
      <w:marLeft w:val="0"/>
      <w:marRight w:val="0"/>
      <w:marTop w:val="0"/>
      <w:marBottom w:val="0"/>
      <w:divBdr>
        <w:top w:val="none" w:sz="0" w:space="0" w:color="auto"/>
        <w:left w:val="none" w:sz="0" w:space="0" w:color="auto"/>
        <w:bottom w:val="none" w:sz="0" w:space="0" w:color="auto"/>
        <w:right w:val="none" w:sz="0" w:space="0" w:color="auto"/>
      </w:divBdr>
    </w:div>
    <w:div w:id="564222828">
      <w:bodyDiv w:val="1"/>
      <w:marLeft w:val="0"/>
      <w:marRight w:val="0"/>
      <w:marTop w:val="0"/>
      <w:marBottom w:val="0"/>
      <w:divBdr>
        <w:top w:val="none" w:sz="0" w:space="0" w:color="auto"/>
        <w:left w:val="none" w:sz="0" w:space="0" w:color="auto"/>
        <w:bottom w:val="none" w:sz="0" w:space="0" w:color="auto"/>
        <w:right w:val="none" w:sz="0" w:space="0" w:color="auto"/>
      </w:divBdr>
    </w:div>
    <w:div w:id="579028711">
      <w:bodyDiv w:val="1"/>
      <w:marLeft w:val="0"/>
      <w:marRight w:val="0"/>
      <w:marTop w:val="0"/>
      <w:marBottom w:val="0"/>
      <w:divBdr>
        <w:top w:val="none" w:sz="0" w:space="0" w:color="auto"/>
        <w:left w:val="none" w:sz="0" w:space="0" w:color="auto"/>
        <w:bottom w:val="none" w:sz="0" w:space="0" w:color="auto"/>
        <w:right w:val="none" w:sz="0" w:space="0" w:color="auto"/>
      </w:divBdr>
    </w:div>
    <w:div w:id="603266233">
      <w:bodyDiv w:val="1"/>
      <w:marLeft w:val="0"/>
      <w:marRight w:val="0"/>
      <w:marTop w:val="0"/>
      <w:marBottom w:val="0"/>
      <w:divBdr>
        <w:top w:val="none" w:sz="0" w:space="0" w:color="auto"/>
        <w:left w:val="none" w:sz="0" w:space="0" w:color="auto"/>
        <w:bottom w:val="none" w:sz="0" w:space="0" w:color="auto"/>
        <w:right w:val="none" w:sz="0" w:space="0" w:color="auto"/>
      </w:divBdr>
    </w:div>
    <w:div w:id="611059117">
      <w:bodyDiv w:val="1"/>
      <w:marLeft w:val="0"/>
      <w:marRight w:val="0"/>
      <w:marTop w:val="0"/>
      <w:marBottom w:val="0"/>
      <w:divBdr>
        <w:top w:val="none" w:sz="0" w:space="0" w:color="auto"/>
        <w:left w:val="none" w:sz="0" w:space="0" w:color="auto"/>
        <w:bottom w:val="none" w:sz="0" w:space="0" w:color="auto"/>
        <w:right w:val="none" w:sz="0" w:space="0" w:color="auto"/>
      </w:divBdr>
    </w:div>
    <w:div w:id="619528750">
      <w:bodyDiv w:val="1"/>
      <w:marLeft w:val="0"/>
      <w:marRight w:val="0"/>
      <w:marTop w:val="0"/>
      <w:marBottom w:val="0"/>
      <w:divBdr>
        <w:top w:val="none" w:sz="0" w:space="0" w:color="auto"/>
        <w:left w:val="none" w:sz="0" w:space="0" w:color="auto"/>
        <w:bottom w:val="none" w:sz="0" w:space="0" w:color="auto"/>
        <w:right w:val="none" w:sz="0" w:space="0" w:color="auto"/>
      </w:divBdr>
    </w:div>
    <w:div w:id="626005321">
      <w:bodyDiv w:val="1"/>
      <w:marLeft w:val="0"/>
      <w:marRight w:val="0"/>
      <w:marTop w:val="0"/>
      <w:marBottom w:val="0"/>
      <w:divBdr>
        <w:top w:val="none" w:sz="0" w:space="0" w:color="auto"/>
        <w:left w:val="none" w:sz="0" w:space="0" w:color="auto"/>
        <w:bottom w:val="none" w:sz="0" w:space="0" w:color="auto"/>
        <w:right w:val="none" w:sz="0" w:space="0" w:color="auto"/>
      </w:divBdr>
      <w:divsChild>
        <w:div w:id="1946111276">
          <w:marLeft w:val="0"/>
          <w:marRight w:val="0"/>
          <w:marTop w:val="0"/>
          <w:marBottom w:val="0"/>
          <w:divBdr>
            <w:top w:val="none" w:sz="0" w:space="0" w:color="auto"/>
            <w:left w:val="none" w:sz="0" w:space="0" w:color="auto"/>
            <w:bottom w:val="none" w:sz="0" w:space="0" w:color="auto"/>
            <w:right w:val="none" w:sz="0" w:space="0" w:color="auto"/>
          </w:divBdr>
        </w:div>
      </w:divsChild>
    </w:div>
    <w:div w:id="681585297">
      <w:bodyDiv w:val="1"/>
      <w:marLeft w:val="0"/>
      <w:marRight w:val="0"/>
      <w:marTop w:val="0"/>
      <w:marBottom w:val="0"/>
      <w:divBdr>
        <w:top w:val="none" w:sz="0" w:space="0" w:color="auto"/>
        <w:left w:val="none" w:sz="0" w:space="0" w:color="auto"/>
        <w:bottom w:val="none" w:sz="0" w:space="0" w:color="auto"/>
        <w:right w:val="none" w:sz="0" w:space="0" w:color="auto"/>
      </w:divBdr>
    </w:div>
    <w:div w:id="725031369">
      <w:bodyDiv w:val="1"/>
      <w:marLeft w:val="0"/>
      <w:marRight w:val="0"/>
      <w:marTop w:val="0"/>
      <w:marBottom w:val="0"/>
      <w:divBdr>
        <w:top w:val="none" w:sz="0" w:space="0" w:color="auto"/>
        <w:left w:val="none" w:sz="0" w:space="0" w:color="auto"/>
        <w:bottom w:val="none" w:sz="0" w:space="0" w:color="auto"/>
        <w:right w:val="none" w:sz="0" w:space="0" w:color="auto"/>
      </w:divBdr>
    </w:div>
    <w:div w:id="756294648">
      <w:bodyDiv w:val="1"/>
      <w:marLeft w:val="0"/>
      <w:marRight w:val="0"/>
      <w:marTop w:val="0"/>
      <w:marBottom w:val="0"/>
      <w:divBdr>
        <w:top w:val="none" w:sz="0" w:space="0" w:color="auto"/>
        <w:left w:val="none" w:sz="0" w:space="0" w:color="auto"/>
        <w:bottom w:val="none" w:sz="0" w:space="0" w:color="auto"/>
        <w:right w:val="none" w:sz="0" w:space="0" w:color="auto"/>
      </w:divBdr>
    </w:div>
    <w:div w:id="765806276">
      <w:bodyDiv w:val="1"/>
      <w:marLeft w:val="0"/>
      <w:marRight w:val="0"/>
      <w:marTop w:val="0"/>
      <w:marBottom w:val="0"/>
      <w:divBdr>
        <w:top w:val="none" w:sz="0" w:space="0" w:color="auto"/>
        <w:left w:val="none" w:sz="0" w:space="0" w:color="auto"/>
        <w:bottom w:val="none" w:sz="0" w:space="0" w:color="auto"/>
        <w:right w:val="none" w:sz="0" w:space="0" w:color="auto"/>
      </w:divBdr>
    </w:div>
    <w:div w:id="784082671">
      <w:bodyDiv w:val="1"/>
      <w:marLeft w:val="0"/>
      <w:marRight w:val="0"/>
      <w:marTop w:val="0"/>
      <w:marBottom w:val="0"/>
      <w:divBdr>
        <w:top w:val="none" w:sz="0" w:space="0" w:color="auto"/>
        <w:left w:val="none" w:sz="0" w:space="0" w:color="auto"/>
        <w:bottom w:val="none" w:sz="0" w:space="0" w:color="auto"/>
        <w:right w:val="none" w:sz="0" w:space="0" w:color="auto"/>
      </w:divBdr>
    </w:div>
    <w:div w:id="788547654">
      <w:bodyDiv w:val="1"/>
      <w:marLeft w:val="0"/>
      <w:marRight w:val="0"/>
      <w:marTop w:val="0"/>
      <w:marBottom w:val="0"/>
      <w:divBdr>
        <w:top w:val="none" w:sz="0" w:space="0" w:color="auto"/>
        <w:left w:val="none" w:sz="0" w:space="0" w:color="auto"/>
        <w:bottom w:val="none" w:sz="0" w:space="0" w:color="auto"/>
        <w:right w:val="none" w:sz="0" w:space="0" w:color="auto"/>
      </w:divBdr>
    </w:div>
    <w:div w:id="789200787">
      <w:bodyDiv w:val="1"/>
      <w:marLeft w:val="0"/>
      <w:marRight w:val="0"/>
      <w:marTop w:val="0"/>
      <w:marBottom w:val="0"/>
      <w:divBdr>
        <w:top w:val="none" w:sz="0" w:space="0" w:color="auto"/>
        <w:left w:val="none" w:sz="0" w:space="0" w:color="auto"/>
        <w:bottom w:val="none" w:sz="0" w:space="0" w:color="auto"/>
        <w:right w:val="none" w:sz="0" w:space="0" w:color="auto"/>
      </w:divBdr>
    </w:div>
    <w:div w:id="820921966">
      <w:bodyDiv w:val="1"/>
      <w:marLeft w:val="0"/>
      <w:marRight w:val="0"/>
      <w:marTop w:val="0"/>
      <w:marBottom w:val="0"/>
      <w:divBdr>
        <w:top w:val="none" w:sz="0" w:space="0" w:color="auto"/>
        <w:left w:val="none" w:sz="0" w:space="0" w:color="auto"/>
        <w:bottom w:val="none" w:sz="0" w:space="0" w:color="auto"/>
        <w:right w:val="none" w:sz="0" w:space="0" w:color="auto"/>
      </w:divBdr>
    </w:div>
    <w:div w:id="824705083">
      <w:bodyDiv w:val="1"/>
      <w:marLeft w:val="0"/>
      <w:marRight w:val="0"/>
      <w:marTop w:val="0"/>
      <w:marBottom w:val="0"/>
      <w:divBdr>
        <w:top w:val="none" w:sz="0" w:space="0" w:color="auto"/>
        <w:left w:val="none" w:sz="0" w:space="0" w:color="auto"/>
        <w:bottom w:val="none" w:sz="0" w:space="0" w:color="auto"/>
        <w:right w:val="none" w:sz="0" w:space="0" w:color="auto"/>
      </w:divBdr>
    </w:div>
    <w:div w:id="831408803">
      <w:bodyDiv w:val="1"/>
      <w:marLeft w:val="0"/>
      <w:marRight w:val="0"/>
      <w:marTop w:val="0"/>
      <w:marBottom w:val="0"/>
      <w:divBdr>
        <w:top w:val="none" w:sz="0" w:space="0" w:color="auto"/>
        <w:left w:val="none" w:sz="0" w:space="0" w:color="auto"/>
        <w:bottom w:val="none" w:sz="0" w:space="0" w:color="auto"/>
        <w:right w:val="none" w:sz="0" w:space="0" w:color="auto"/>
      </w:divBdr>
    </w:div>
    <w:div w:id="859124390">
      <w:bodyDiv w:val="1"/>
      <w:marLeft w:val="0"/>
      <w:marRight w:val="0"/>
      <w:marTop w:val="0"/>
      <w:marBottom w:val="0"/>
      <w:divBdr>
        <w:top w:val="none" w:sz="0" w:space="0" w:color="auto"/>
        <w:left w:val="none" w:sz="0" w:space="0" w:color="auto"/>
        <w:bottom w:val="none" w:sz="0" w:space="0" w:color="auto"/>
        <w:right w:val="none" w:sz="0" w:space="0" w:color="auto"/>
      </w:divBdr>
    </w:div>
    <w:div w:id="865290442">
      <w:bodyDiv w:val="1"/>
      <w:marLeft w:val="0"/>
      <w:marRight w:val="0"/>
      <w:marTop w:val="0"/>
      <w:marBottom w:val="0"/>
      <w:divBdr>
        <w:top w:val="none" w:sz="0" w:space="0" w:color="auto"/>
        <w:left w:val="none" w:sz="0" w:space="0" w:color="auto"/>
        <w:bottom w:val="none" w:sz="0" w:space="0" w:color="auto"/>
        <w:right w:val="none" w:sz="0" w:space="0" w:color="auto"/>
      </w:divBdr>
    </w:div>
    <w:div w:id="865294318">
      <w:bodyDiv w:val="1"/>
      <w:marLeft w:val="0"/>
      <w:marRight w:val="0"/>
      <w:marTop w:val="0"/>
      <w:marBottom w:val="0"/>
      <w:divBdr>
        <w:top w:val="none" w:sz="0" w:space="0" w:color="auto"/>
        <w:left w:val="none" w:sz="0" w:space="0" w:color="auto"/>
        <w:bottom w:val="none" w:sz="0" w:space="0" w:color="auto"/>
        <w:right w:val="none" w:sz="0" w:space="0" w:color="auto"/>
      </w:divBdr>
    </w:div>
    <w:div w:id="870075621">
      <w:bodyDiv w:val="1"/>
      <w:marLeft w:val="0"/>
      <w:marRight w:val="0"/>
      <w:marTop w:val="0"/>
      <w:marBottom w:val="0"/>
      <w:divBdr>
        <w:top w:val="none" w:sz="0" w:space="0" w:color="auto"/>
        <w:left w:val="none" w:sz="0" w:space="0" w:color="auto"/>
        <w:bottom w:val="none" w:sz="0" w:space="0" w:color="auto"/>
        <w:right w:val="none" w:sz="0" w:space="0" w:color="auto"/>
      </w:divBdr>
    </w:div>
    <w:div w:id="886071441">
      <w:bodyDiv w:val="1"/>
      <w:marLeft w:val="0"/>
      <w:marRight w:val="0"/>
      <w:marTop w:val="0"/>
      <w:marBottom w:val="0"/>
      <w:divBdr>
        <w:top w:val="none" w:sz="0" w:space="0" w:color="auto"/>
        <w:left w:val="none" w:sz="0" w:space="0" w:color="auto"/>
        <w:bottom w:val="none" w:sz="0" w:space="0" w:color="auto"/>
        <w:right w:val="none" w:sz="0" w:space="0" w:color="auto"/>
      </w:divBdr>
    </w:div>
    <w:div w:id="886648987">
      <w:bodyDiv w:val="1"/>
      <w:marLeft w:val="0"/>
      <w:marRight w:val="0"/>
      <w:marTop w:val="0"/>
      <w:marBottom w:val="0"/>
      <w:divBdr>
        <w:top w:val="none" w:sz="0" w:space="0" w:color="auto"/>
        <w:left w:val="none" w:sz="0" w:space="0" w:color="auto"/>
        <w:bottom w:val="none" w:sz="0" w:space="0" w:color="auto"/>
        <w:right w:val="none" w:sz="0" w:space="0" w:color="auto"/>
      </w:divBdr>
    </w:div>
    <w:div w:id="898133222">
      <w:bodyDiv w:val="1"/>
      <w:marLeft w:val="0"/>
      <w:marRight w:val="0"/>
      <w:marTop w:val="0"/>
      <w:marBottom w:val="0"/>
      <w:divBdr>
        <w:top w:val="none" w:sz="0" w:space="0" w:color="auto"/>
        <w:left w:val="none" w:sz="0" w:space="0" w:color="auto"/>
        <w:bottom w:val="none" w:sz="0" w:space="0" w:color="auto"/>
        <w:right w:val="none" w:sz="0" w:space="0" w:color="auto"/>
      </w:divBdr>
    </w:div>
    <w:div w:id="904950884">
      <w:bodyDiv w:val="1"/>
      <w:marLeft w:val="0"/>
      <w:marRight w:val="0"/>
      <w:marTop w:val="0"/>
      <w:marBottom w:val="0"/>
      <w:divBdr>
        <w:top w:val="none" w:sz="0" w:space="0" w:color="auto"/>
        <w:left w:val="none" w:sz="0" w:space="0" w:color="auto"/>
        <w:bottom w:val="none" w:sz="0" w:space="0" w:color="auto"/>
        <w:right w:val="none" w:sz="0" w:space="0" w:color="auto"/>
      </w:divBdr>
    </w:div>
    <w:div w:id="910508111">
      <w:bodyDiv w:val="1"/>
      <w:marLeft w:val="0"/>
      <w:marRight w:val="0"/>
      <w:marTop w:val="0"/>
      <w:marBottom w:val="0"/>
      <w:divBdr>
        <w:top w:val="none" w:sz="0" w:space="0" w:color="auto"/>
        <w:left w:val="none" w:sz="0" w:space="0" w:color="auto"/>
        <w:bottom w:val="none" w:sz="0" w:space="0" w:color="auto"/>
        <w:right w:val="none" w:sz="0" w:space="0" w:color="auto"/>
      </w:divBdr>
    </w:div>
    <w:div w:id="914970281">
      <w:bodyDiv w:val="1"/>
      <w:marLeft w:val="0"/>
      <w:marRight w:val="0"/>
      <w:marTop w:val="0"/>
      <w:marBottom w:val="0"/>
      <w:divBdr>
        <w:top w:val="none" w:sz="0" w:space="0" w:color="auto"/>
        <w:left w:val="none" w:sz="0" w:space="0" w:color="auto"/>
        <w:bottom w:val="none" w:sz="0" w:space="0" w:color="auto"/>
        <w:right w:val="none" w:sz="0" w:space="0" w:color="auto"/>
      </w:divBdr>
    </w:div>
    <w:div w:id="922298279">
      <w:bodyDiv w:val="1"/>
      <w:marLeft w:val="0"/>
      <w:marRight w:val="0"/>
      <w:marTop w:val="0"/>
      <w:marBottom w:val="0"/>
      <w:divBdr>
        <w:top w:val="none" w:sz="0" w:space="0" w:color="auto"/>
        <w:left w:val="none" w:sz="0" w:space="0" w:color="auto"/>
        <w:bottom w:val="none" w:sz="0" w:space="0" w:color="auto"/>
        <w:right w:val="none" w:sz="0" w:space="0" w:color="auto"/>
      </w:divBdr>
    </w:div>
    <w:div w:id="925071454">
      <w:bodyDiv w:val="1"/>
      <w:marLeft w:val="0"/>
      <w:marRight w:val="0"/>
      <w:marTop w:val="0"/>
      <w:marBottom w:val="0"/>
      <w:divBdr>
        <w:top w:val="none" w:sz="0" w:space="0" w:color="auto"/>
        <w:left w:val="none" w:sz="0" w:space="0" w:color="auto"/>
        <w:bottom w:val="none" w:sz="0" w:space="0" w:color="auto"/>
        <w:right w:val="none" w:sz="0" w:space="0" w:color="auto"/>
      </w:divBdr>
    </w:div>
    <w:div w:id="936329464">
      <w:bodyDiv w:val="1"/>
      <w:marLeft w:val="0"/>
      <w:marRight w:val="0"/>
      <w:marTop w:val="0"/>
      <w:marBottom w:val="0"/>
      <w:divBdr>
        <w:top w:val="none" w:sz="0" w:space="0" w:color="auto"/>
        <w:left w:val="none" w:sz="0" w:space="0" w:color="auto"/>
        <w:bottom w:val="none" w:sz="0" w:space="0" w:color="auto"/>
        <w:right w:val="none" w:sz="0" w:space="0" w:color="auto"/>
      </w:divBdr>
    </w:div>
    <w:div w:id="969893974">
      <w:bodyDiv w:val="1"/>
      <w:marLeft w:val="0"/>
      <w:marRight w:val="0"/>
      <w:marTop w:val="0"/>
      <w:marBottom w:val="0"/>
      <w:divBdr>
        <w:top w:val="none" w:sz="0" w:space="0" w:color="auto"/>
        <w:left w:val="none" w:sz="0" w:space="0" w:color="auto"/>
        <w:bottom w:val="none" w:sz="0" w:space="0" w:color="auto"/>
        <w:right w:val="none" w:sz="0" w:space="0" w:color="auto"/>
      </w:divBdr>
    </w:div>
    <w:div w:id="998848148">
      <w:bodyDiv w:val="1"/>
      <w:marLeft w:val="0"/>
      <w:marRight w:val="0"/>
      <w:marTop w:val="0"/>
      <w:marBottom w:val="0"/>
      <w:divBdr>
        <w:top w:val="none" w:sz="0" w:space="0" w:color="auto"/>
        <w:left w:val="none" w:sz="0" w:space="0" w:color="auto"/>
        <w:bottom w:val="none" w:sz="0" w:space="0" w:color="auto"/>
        <w:right w:val="none" w:sz="0" w:space="0" w:color="auto"/>
      </w:divBdr>
    </w:div>
    <w:div w:id="1010915762">
      <w:bodyDiv w:val="1"/>
      <w:marLeft w:val="0"/>
      <w:marRight w:val="0"/>
      <w:marTop w:val="0"/>
      <w:marBottom w:val="0"/>
      <w:divBdr>
        <w:top w:val="none" w:sz="0" w:space="0" w:color="auto"/>
        <w:left w:val="none" w:sz="0" w:space="0" w:color="auto"/>
        <w:bottom w:val="none" w:sz="0" w:space="0" w:color="auto"/>
        <w:right w:val="none" w:sz="0" w:space="0" w:color="auto"/>
      </w:divBdr>
      <w:divsChild>
        <w:div w:id="1719041925">
          <w:marLeft w:val="446"/>
          <w:marRight w:val="0"/>
          <w:marTop w:val="0"/>
          <w:marBottom w:val="120"/>
          <w:divBdr>
            <w:top w:val="none" w:sz="0" w:space="0" w:color="auto"/>
            <w:left w:val="none" w:sz="0" w:space="0" w:color="auto"/>
            <w:bottom w:val="none" w:sz="0" w:space="0" w:color="auto"/>
            <w:right w:val="none" w:sz="0" w:space="0" w:color="auto"/>
          </w:divBdr>
        </w:div>
      </w:divsChild>
    </w:div>
    <w:div w:id="1026563757">
      <w:bodyDiv w:val="1"/>
      <w:marLeft w:val="0"/>
      <w:marRight w:val="0"/>
      <w:marTop w:val="0"/>
      <w:marBottom w:val="0"/>
      <w:divBdr>
        <w:top w:val="none" w:sz="0" w:space="0" w:color="auto"/>
        <w:left w:val="none" w:sz="0" w:space="0" w:color="auto"/>
        <w:bottom w:val="none" w:sz="0" w:space="0" w:color="auto"/>
        <w:right w:val="none" w:sz="0" w:space="0" w:color="auto"/>
      </w:divBdr>
    </w:div>
    <w:div w:id="1028140756">
      <w:bodyDiv w:val="1"/>
      <w:marLeft w:val="0"/>
      <w:marRight w:val="0"/>
      <w:marTop w:val="0"/>
      <w:marBottom w:val="0"/>
      <w:divBdr>
        <w:top w:val="none" w:sz="0" w:space="0" w:color="auto"/>
        <w:left w:val="none" w:sz="0" w:space="0" w:color="auto"/>
        <w:bottom w:val="none" w:sz="0" w:space="0" w:color="auto"/>
        <w:right w:val="none" w:sz="0" w:space="0" w:color="auto"/>
      </w:divBdr>
    </w:div>
    <w:div w:id="1036152845">
      <w:bodyDiv w:val="1"/>
      <w:marLeft w:val="0"/>
      <w:marRight w:val="0"/>
      <w:marTop w:val="0"/>
      <w:marBottom w:val="0"/>
      <w:divBdr>
        <w:top w:val="none" w:sz="0" w:space="0" w:color="auto"/>
        <w:left w:val="none" w:sz="0" w:space="0" w:color="auto"/>
        <w:bottom w:val="none" w:sz="0" w:space="0" w:color="auto"/>
        <w:right w:val="none" w:sz="0" w:space="0" w:color="auto"/>
      </w:divBdr>
    </w:div>
    <w:div w:id="1058668765">
      <w:bodyDiv w:val="1"/>
      <w:marLeft w:val="0"/>
      <w:marRight w:val="0"/>
      <w:marTop w:val="0"/>
      <w:marBottom w:val="0"/>
      <w:divBdr>
        <w:top w:val="none" w:sz="0" w:space="0" w:color="auto"/>
        <w:left w:val="none" w:sz="0" w:space="0" w:color="auto"/>
        <w:bottom w:val="none" w:sz="0" w:space="0" w:color="auto"/>
        <w:right w:val="none" w:sz="0" w:space="0" w:color="auto"/>
      </w:divBdr>
    </w:div>
    <w:div w:id="1059785306">
      <w:bodyDiv w:val="1"/>
      <w:marLeft w:val="0"/>
      <w:marRight w:val="0"/>
      <w:marTop w:val="0"/>
      <w:marBottom w:val="0"/>
      <w:divBdr>
        <w:top w:val="none" w:sz="0" w:space="0" w:color="auto"/>
        <w:left w:val="none" w:sz="0" w:space="0" w:color="auto"/>
        <w:bottom w:val="none" w:sz="0" w:space="0" w:color="auto"/>
        <w:right w:val="none" w:sz="0" w:space="0" w:color="auto"/>
      </w:divBdr>
    </w:div>
    <w:div w:id="1059862815">
      <w:bodyDiv w:val="1"/>
      <w:marLeft w:val="0"/>
      <w:marRight w:val="0"/>
      <w:marTop w:val="0"/>
      <w:marBottom w:val="0"/>
      <w:divBdr>
        <w:top w:val="none" w:sz="0" w:space="0" w:color="auto"/>
        <w:left w:val="none" w:sz="0" w:space="0" w:color="auto"/>
        <w:bottom w:val="none" w:sz="0" w:space="0" w:color="auto"/>
        <w:right w:val="none" w:sz="0" w:space="0" w:color="auto"/>
      </w:divBdr>
    </w:div>
    <w:div w:id="1060591978">
      <w:bodyDiv w:val="1"/>
      <w:marLeft w:val="0"/>
      <w:marRight w:val="0"/>
      <w:marTop w:val="0"/>
      <w:marBottom w:val="0"/>
      <w:divBdr>
        <w:top w:val="none" w:sz="0" w:space="0" w:color="auto"/>
        <w:left w:val="none" w:sz="0" w:space="0" w:color="auto"/>
        <w:bottom w:val="none" w:sz="0" w:space="0" w:color="auto"/>
        <w:right w:val="none" w:sz="0" w:space="0" w:color="auto"/>
      </w:divBdr>
    </w:div>
    <w:div w:id="1078942333">
      <w:bodyDiv w:val="1"/>
      <w:marLeft w:val="0"/>
      <w:marRight w:val="0"/>
      <w:marTop w:val="0"/>
      <w:marBottom w:val="0"/>
      <w:divBdr>
        <w:top w:val="none" w:sz="0" w:space="0" w:color="auto"/>
        <w:left w:val="none" w:sz="0" w:space="0" w:color="auto"/>
        <w:bottom w:val="none" w:sz="0" w:space="0" w:color="auto"/>
        <w:right w:val="none" w:sz="0" w:space="0" w:color="auto"/>
      </w:divBdr>
    </w:div>
    <w:div w:id="1079592603">
      <w:bodyDiv w:val="1"/>
      <w:marLeft w:val="0"/>
      <w:marRight w:val="0"/>
      <w:marTop w:val="0"/>
      <w:marBottom w:val="0"/>
      <w:divBdr>
        <w:top w:val="none" w:sz="0" w:space="0" w:color="auto"/>
        <w:left w:val="none" w:sz="0" w:space="0" w:color="auto"/>
        <w:bottom w:val="none" w:sz="0" w:space="0" w:color="auto"/>
        <w:right w:val="none" w:sz="0" w:space="0" w:color="auto"/>
      </w:divBdr>
    </w:div>
    <w:div w:id="1088887194">
      <w:bodyDiv w:val="1"/>
      <w:marLeft w:val="0"/>
      <w:marRight w:val="0"/>
      <w:marTop w:val="0"/>
      <w:marBottom w:val="0"/>
      <w:divBdr>
        <w:top w:val="none" w:sz="0" w:space="0" w:color="auto"/>
        <w:left w:val="none" w:sz="0" w:space="0" w:color="auto"/>
        <w:bottom w:val="none" w:sz="0" w:space="0" w:color="auto"/>
        <w:right w:val="none" w:sz="0" w:space="0" w:color="auto"/>
      </w:divBdr>
      <w:divsChild>
        <w:div w:id="1330795307">
          <w:marLeft w:val="0"/>
          <w:marRight w:val="0"/>
          <w:marTop w:val="0"/>
          <w:marBottom w:val="0"/>
          <w:divBdr>
            <w:top w:val="none" w:sz="0" w:space="0" w:color="auto"/>
            <w:left w:val="none" w:sz="0" w:space="0" w:color="auto"/>
            <w:bottom w:val="none" w:sz="0" w:space="0" w:color="auto"/>
            <w:right w:val="none" w:sz="0" w:space="0" w:color="auto"/>
          </w:divBdr>
          <w:divsChild>
            <w:div w:id="235629681">
              <w:marLeft w:val="-225"/>
              <w:marRight w:val="-225"/>
              <w:marTop w:val="0"/>
              <w:marBottom w:val="0"/>
              <w:divBdr>
                <w:top w:val="none" w:sz="0" w:space="0" w:color="auto"/>
                <w:left w:val="none" w:sz="0" w:space="0" w:color="auto"/>
                <w:bottom w:val="none" w:sz="0" w:space="0" w:color="auto"/>
                <w:right w:val="none" w:sz="0" w:space="0" w:color="auto"/>
              </w:divBdr>
              <w:divsChild>
                <w:div w:id="1574123590">
                  <w:marLeft w:val="0"/>
                  <w:marRight w:val="0"/>
                  <w:marTop w:val="0"/>
                  <w:marBottom w:val="0"/>
                  <w:divBdr>
                    <w:top w:val="none" w:sz="0" w:space="0" w:color="auto"/>
                    <w:left w:val="none" w:sz="0" w:space="0" w:color="auto"/>
                    <w:bottom w:val="none" w:sz="0" w:space="0" w:color="auto"/>
                    <w:right w:val="none" w:sz="0" w:space="0" w:color="auto"/>
                  </w:divBdr>
                </w:div>
                <w:div w:id="2126732995">
                  <w:marLeft w:val="7313"/>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97752993">
      <w:bodyDiv w:val="1"/>
      <w:marLeft w:val="0"/>
      <w:marRight w:val="0"/>
      <w:marTop w:val="0"/>
      <w:marBottom w:val="0"/>
      <w:divBdr>
        <w:top w:val="none" w:sz="0" w:space="0" w:color="auto"/>
        <w:left w:val="none" w:sz="0" w:space="0" w:color="auto"/>
        <w:bottom w:val="none" w:sz="0" w:space="0" w:color="auto"/>
        <w:right w:val="none" w:sz="0" w:space="0" w:color="auto"/>
      </w:divBdr>
    </w:div>
    <w:div w:id="1101098384">
      <w:bodyDiv w:val="1"/>
      <w:marLeft w:val="0"/>
      <w:marRight w:val="0"/>
      <w:marTop w:val="0"/>
      <w:marBottom w:val="0"/>
      <w:divBdr>
        <w:top w:val="none" w:sz="0" w:space="0" w:color="auto"/>
        <w:left w:val="none" w:sz="0" w:space="0" w:color="auto"/>
        <w:bottom w:val="none" w:sz="0" w:space="0" w:color="auto"/>
        <w:right w:val="none" w:sz="0" w:space="0" w:color="auto"/>
      </w:divBdr>
      <w:divsChild>
        <w:div w:id="1911306066">
          <w:marLeft w:val="547"/>
          <w:marRight w:val="0"/>
          <w:marTop w:val="130"/>
          <w:marBottom w:val="0"/>
          <w:divBdr>
            <w:top w:val="none" w:sz="0" w:space="0" w:color="auto"/>
            <w:left w:val="none" w:sz="0" w:space="0" w:color="auto"/>
            <w:bottom w:val="none" w:sz="0" w:space="0" w:color="auto"/>
            <w:right w:val="none" w:sz="0" w:space="0" w:color="auto"/>
          </w:divBdr>
        </w:div>
        <w:div w:id="2097627903">
          <w:marLeft w:val="547"/>
          <w:marRight w:val="0"/>
          <w:marTop w:val="130"/>
          <w:marBottom w:val="0"/>
          <w:divBdr>
            <w:top w:val="none" w:sz="0" w:space="0" w:color="auto"/>
            <w:left w:val="none" w:sz="0" w:space="0" w:color="auto"/>
            <w:bottom w:val="none" w:sz="0" w:space="0" w:color="auto"/>
            <w:right w:val="none" w:sz="0" w:space="0" w:color="auto"/>
          </w:divBdr>
        </w:div>
      </w:divsChild>
    </w:div>
    <w:div w:id="1105880608">
      <w:bodyDiv w:val="1"/>
      <w:marLeft w:val="0"/>
      <w:marRight w:val="0"/>
      <w:marTop w:val="0"/>
      <w:marBottom w:val="0"/>
      <w:divBdr>
        <w:top w:val="none" w:sz="0" w:space="0" w:color="auto"/>
        <w:left w:val="none" w:sz="0" w:space="0" w:color="auto"/>
        <w:bottom w:val="none" w:sz="0" w:space="0" w:color="auto"/>
        <w:right w:val="none" w:sz="0" w:space="0" w:color="auto"/>
      </w:divBdr>
    </w:div>
    <w:div w:id="1106080470">
      <w:bodyDiv w:val="1"/>
      <w:marLeft w:val="0"/>
      <w:marRight w:val="0"/>
      <w:marTop w:val="0"/>
      <w:marBottom w:val="0"/>
      <w:divBdr>
        <w:top w:val="none" w:sz="0" w:space="0" w:color="auto"/>
        <w:left w:val="none" w:sz="0" w:space="0" w:color="auto"/>
        <w:bottom w:val="none" w:sz="0" w:space="0" w:color="auto"/>
        <w:right w:val="none" w:sz="0" w:space="0" w:color="auto"/>
      </w:divBdr>
    </w:div>
    <w:div w:id="1157308486">
      <w:bodyDiv w:val="1"/>
      <w:marLeft w:val="0"/>
      <w:marRight w:val="0"/>
      <w:marTop w:val="0"/>
      <w:marBottom w:val="0"/>
      <w:divBdr>
        <w:top w:val="none" w:sz="0" w:space="0" w:color="auto"/>
        <w:left w:val="none" w:sz="0" w:space="0" w:color="auto"/>
        <w:bottom w:val="none" w:sz="0" w:space="0" w:color="auto"/>
        <w:right w:val="none" w:sz="0" w:space="0" w:color="auto"/>
      </w:divBdr>
    </w:div>
    <w:div w:id="1176115069">
      <w:bodyDiv w:val="1"/>
      <w:marLeft w:val="0"/>
      <w:marRight w:val="0"/>
      <w:marTop w:val="0"/>
      <w:marBottom w:val="0"/>
      <w:divBdr>
        <w:top w:val="none" w:sz="0" w:space="0" w:color="auto"/>
        <w:left w:val="none" w:sz="0" w:space="0" w:color="auto"/>
        <w:bottom w:val="none" w:sz="0" w:space="0" w:color="auto"/>
        <w:right w:val="none" w:sz="0" w:space="0" w:color="auto"/>
      </w:divBdr>
    </w:div>
    <w:div w:id="1179924667">
      <w:bodyDiv w:val="1"/>
      <w:marLeft w:val="0"/>
      <w:marRight w:val="0"/>
      <w:marTop w:val="0"/>
      <w:marBottom w:val="0"/>
      <w:divBdr>
        <w:top w:val="none" w:sz="0" w:space="0" w:color="auto"/>
        <w:left w:val="none" w:sz="0" w:space="0" w:color="auto"/>
        <w:bottom w:val="none" w:sz="0" w:space="0" w:color="auto"/>
        <w:right w:val="none" w:sz="0" w:space="0" w:color="auto"/>
      </w:divBdr>
      <w:divsChild>
        <w:div w:id="708846179">
          <w:marLeft w:val="547"/>
          <w:marRight w:val="0"/>
          <w:marTop w:val="0"/>
          <w:marBottom w:val="360"/>
          <w:divBdr>
            <w:top w:val="none" w:sz="0" w:space="0" w:color="auto"/>
            <w:left w:val="none" w:sz="0" w:space="0" w:color="auto"/>
            <w:bottom w:val="none" w:sz="0" w:space="0" w:color="auto"/>
            <w:right w:val="none" w:sz="0" w:space="0" w:color="auto"/>
          </w:divBdr>
        </w:div>
      </w:divsChild>
    </w:div>
    <w:div w:id="1222711243">
      <w:bodyDiv w:val="1"/>
      <w:marLeft w:val="0"/>
      <w:marRight w:val="0"/>
      <w:marTop w:val="0"/>
      <w:marBottom w:val="0"/>
      <w:divBdr>
        <w:top w:val="none" w:sz="0" w:space="0" w:color="auto"/>
        <w:left w:val="none" w:sz="0" w:space="0" w:color="auto"/>
        <w:bottom w:val="none" w:sz="0" w:space="0" w:color="auto"/>
        <w:right w:val="none" w:sz="0" w:space="0" w:color="auto"/>
      </w:divBdr>
    </w:div>
    <w:div w:id="1226723811">
      <w:bodyDiv w:val="1"/>
      <w:marLeft w:val="0"/>
      <w:marRight w:val="0"/>
      <w:marTop w:val="0"/>
      <w:marBottom w:val="0"/>
      <w:divBdr>
        <w:top w:val="none" w:sz="0" w:space="0" w:color="auto"/>
        <w:left w:val="none" w:sz="0" w:space="0" w:color="auto"/>
        <w:bottom w:val="none" w:sz="0" w:space="0" w:color="auto"/>
        <w:right w:val="none" w:sz="0" w:space="0" w:color="auto"/>
      </w:divBdr>
    </w:div>
    <w:div w:id="1252394568">
      <w:bodyDiv w:val="1"/>
      <w:marLeft w:val="0"/>
      <w:marRight w:val="0"/>
      <w:marTop w:val="0"/>
      <w:marBottom w:val="0"/>
      <w:divBdr>
        <w:top w:val="none" w:sz="0" w:space="0" w:color="auto"/>
        <w:left w:val="none" w:sz="0" w:space="0" w:color="auto"/>
        <w:bottom w:val="none" w:sz="0" w:space="0" w:color="auto"/>
        <w:right w:val="none" w:sz="0" w:space="0" w:color="auto"/>
      </w:divBdr>
      <w:divsChild>
        <w:div w:id="1370300780">
          <w:marLeft w:val="0"/>
          <w:marRight w:val="0"/>
          <w:marTop w:val="0"/>
          <w:marBottom w:val="0"/>
          <w:divBdr>
            <w:top w:val="none" w:sz="0" w:space="0" w:color="auto"/>
            <w:left w:val="none" w:sz="0" w:space="0" w:color="auto"/>
            <w:bottom w:val="none" w:sz="0" w:space="0" w:color="auto"/>
            <w:right w:val="none" w:sz="0" w:space="0" w:color="auto"/>
          </w:divBdr>
          <w:divsChild>
            <w:div w:id="246430523">
              <w:marLeft w:val="0"/>
              <w:marRight w:val="0"/>
              <w:marTop w:val="300"/>
              <w:marBottom w:val="0"/>
              <w:divBdr>
                <w:top w:val="single" w:sz="6" w:space="0" w:color="DDDDDD"/>
                <w:left w:val="single" w:sz="6" w:space="0" w:color="DDDDDD"/>
                <w:bottom w:val="single" w:sz="6" w:space="0" w:color="DDDDDD"/>
                <w:right w:val="single" w:sz="6" w:space="0" w:color="DDDDDD"/>
              </w:divBdr>
              <w:divsChild>
                <w:div w:id="335572710">
                  <w:marLeft w:val="0"/>
                  <w:marRight w:val="0"/>
                  <w:marTop w:val="0"/>
                  <w:marBottom w:val="0"/>
                  <w:divBdr>
                    <w:top w:val="none" w:sz="0" w:space="0" w:color="auto"/>
                    <w:left w:val="none" w:sz="0" w:space="0" w:color="auto"/>
                    <w:bottom w:val="none" w:sz="0" w:space="0" w:color="auto"/>
                    <w:right w:val="none" w:sz="0" w:space="0" w:color="auto"/>
                  </w:divBdr>
                  <w:divsChild>
                    <w:div w:id="1418093489">
                      <w:marLeft w:val="0"/>
                      <w:marRight w:val="0"/>
                      <w:marTop w:val="0"/>
                      <w:marBottom w:val="0"/>
                      <w:divBdr>
                        <w:top w:val="none" w:sz="0" w:space="0" w:color="auto"/>
                        <w:left w:val="none" w:sz="0" w:space="0" w:color="auto"/>
                        <w:bottom w:val="none" w:sz="0" w:space="0" w:color="auto"/>
                        <w:right w:val="none" w:sz="0" w:space="0" w:color="auto"/>
                      </w:divBdr>
                      <w:divsChild>
                        <w:div w:id="833110213">
                          <w:marLeft w:val="0"/>
                          <w:marRight w:val="0"/>
                          <w:marTop w:val="0"/>
                          <w:marBottom w:val="0"/>
                          <w:divBdr>
                            <w:top w:val="none" w:sz="0" w:space="0" w:color="auto"/>
                            <w:left w:val="none" w:sz="0" w:space="0" w:color="auto"/>
                            <w:bottom w:val="none" w:sz="0" w:space="0" w:color="auto"/>
                            <w:right w:val="none" w:sz="0" w:space="0" w:color="auto"/>
                          </w:divBdr>
                          <w:divsChild>
                            <w:div w:id="2020542032">
                              <w:marLeft w:val="0"/>
                              <w:marRight w:val="0"/>
                              <w:marTop w:val="0"/>
                              <w:marBottom w:val="0"/>
                              <w:divBdr>
                                <w:top w:val="none" w:sz="0" w:space="0" w:color="auto"/>
                                <w:left w:val="none" w:sz="0" w:space="0" w:color="auto"/>
                                <w:bottom w:val="none" w:sz="0" w:space="0" w:color="auto"/>
                                <w:right w:val="none" w:sz="0" w:space="0" w:color="auto"/>
                              </w:divBdr>
                              <w:divsChild>
                                <w:div w:id="1756053104">
                                  <w:marLeft w:val="0"/>
                                  <w:marRight w:val="0"/>
                                  <w:marTop w:val="0"/>
                                  <w:marBottom w:val="0"/>
                                  <w:divBdr>
                                    <w:top w:val="none" w:sz="0" w:space="0" w:color="auto"/>
                                    <w:left w:val="none" w:sz="0" w:space="0" w:color="auto"/>
                                    <w:bottom w:val="none" w:sz="0" w:space="0" w:color="auto"/>
                                    <w:right w:val="none" w:sz="0" w:space="0" w:color="auto"/>
                                  </w:divBdr>
                                  <w:divsChild>
                                    <w:div w:id="183056919">
                                      <w:marLeft w:val="0"/>
                                      <w:marRight w:val="0"/>
                                      <w:marTop w:val="0"/>
                                      <w:marBottom w:val="0"/>
                                      <w:divBdr>
                                        <w:top w:val="none" w:sz="0" w:space="0" w:color="auto"/>
                                        <w:left w:val="none" w:sz="0" w:space="0" w:color="auto"/>
                                        <w:bottom w:val="none" w:sz="0" w:space="0" w:color="auto"/>
                                        <w:right w:val="none" w:sz="0" w:space="0" w:color="auto"/>
                                      </w:divBdr>
                                    </w:div>
                                    <w:div w:id="7730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464604">
      <w:bodyDiv w:val="1"/>
      <w:marLeft w:val="0"/>
      <w:marRight w:val="0"/>
      <w:marTop w:val="0"/>
      <w:marBottom w:val="0"/>
      <w:divBdr>
        <w:top w:val="none" w:sz="0" w:space="0" w:color="auto"/>
        <w:left w:val="none" w:sz="0" w:space="0" w:color="auto"/>
        <w:bottom w:val="none" w:sz="0" w:space="0" w:color="auto"/>
        <w:right w:val="none" w:sz="0" w:space="0" w:color="auto"/>
      </w:divBdr>
    </w:div>
    <w:div w:id="1334383537">
      <w:bodyDiv w:val="1"/>
      <w:marLeft w:val="0"/>
      <w:marRight w:val="0"/>
      <w:marTop w:val="0"/>
      <w:marBottom w:val="0"/>
      <w:divBdr>
        <w:top w:val="none" w:sz="0" w:space="0" w:color="auto"/>
        <w:left w:val="none" w:sz="0" w:space="0" w:color="auto"/>
        <w:bottom w:val="none" w:sz="0" w:space="0" w:color="auto"/>
        <w:right w:val="none" w:sz="0" w:space="0" w:color="auto"/>
      </w:divBdr>
    </w:div>
    <w:div w:id="1375886833">
      <w:bodyDiv w:val="1"/>
      <w:marLeft w:val="0"/>
      <w:marRight w:val="0"/>
      <w:marTop w:val="0"/>
      <w:marBottom w:val="0"/>
      <w:divBdr>
        <w:top w:val="none" w:sz="0" w:space="0" w:color="auto"/>
        <w:left w:val="none" w:sz="0" w:space="0" w:color="auto"/>
        <w:bottom w:val="none" w:sz="0" w:space="0" w:color="auto"/>
        <w:right w:val="none" w:sz="0" w:space="0" w:color="auto"/>
      </w:divBdr>
    </w:div>
    <w:div w:id="1402019291">
      <w:bodyDiv w:val="1"/>
      <w:marLeft w:val="0"/>
      <w:marRight w:val="0"/>
      <w:marTop w:val="0"/>
      <w:marBottom w:val="0"/>
      <w:divBdr>
        <w:top w:val="none" w:sz="0" w:space="0" w:color="auto"/>
        <w:left w:val="none" w:sz="0" w:space="0" w:color="auto"/>
        <w:bottom w:val="none" w:sz="0" w:space="0" w:color="auto"/>
        <w:right w:val="none" w:sz="0" w:space="0" w:color="auto"/>
      </w:divBdr>
    </w:div>
    <w:div w:id="1418748367">
      <w:bodyDiv w:val="1"/>
      <w:marLeft w:val="0"/>
      <w:marRight w:val="0"/>
      <w:marTop w:val="0"/>
      <w:marBottom w:val="0"/>
      <w:divBdr>
        <w:top w:val="none" w:sz="0" w:space="0" w:color="auto"/>
        <w:left w:val="none" w:sz="0" w:space="0" w:color="auto"/>
        <w:bottom w:val="none" w:sz="0" w:space="0" w:color="auto"/>
        <w:right w:val="none" w:sz="0" w:space="0" w:color="auto"/>
      </w:divBdr>
    </w:div>
    <w:div w:id="1435200391">
      <w:bodyDiv w:val="1"/>
      <w:marLeft w:val="0"/>
      <w:marRight w:val="0"/>
      <w:marTop w:val="0"/>
      <w:marBottom w:val="0"/>
      <w:divBdr>
        <w:top w:val="none" w:sz="0" w:space="0" w:color="auto"/>
        <w:left w:val="none" w:sz="0" w:space="0" w:color="auto"/>
        <w:bottom w:val="none" w:sz="0" w:space="0" w:color="auto"/>
        <w:right w:val="none" w:sz="0" w:space="0" w:color="auto"/>
      </w:divBdr>
    </w:div>
    <w:div w:id="1466923338">
      <w:bodyDiv w:val="1"/>
      <w:marLeft w:val="0"/>
      <w:marRight w:val="0"/>
      <w:marTop w:val="0"/>
      <w:marBottom w:val="0"/>
      <w:divBdr>
        <w:top w:val="none" w:sz="0" w:space="0" w:color="auto"/>
        <w:left w:val="none" w:sz="0" w:space="0" w:color="auto"/>
        <w:bottom w:val="none" w:sz="0" w:space="0" w:color="auto"/>
        <w:right w:val="none" w:sz="0" w:space="0" w:color="auto"/>
      </w:divBdr>
    </w:div>
    <w:div w:id="1471821297">
      <w:bodyDiv w:val="1"/>
      <w:marLeft w:val="0"/>
      <w:marRight w:val="0"/>
      <w:marTop w:val="0"/>
      <w:marBottom w:val="0"/>
      <w:divBdr>
        <w:top w:val="none" w:sz="0" w:space="0" w:color="auto"/>
        <w:left w:val="none" w:sz="0" w:space="0" w:color="auto"/>
        <w:bottom w:val="none" w:sz="0" w:space="0" w:color="auto"/>
        <w:right w:val="none" w:sz="0" w:space="0" w:color="auto"/>
      </w:divBdr>
      <w:divsChild>
        <w:div w:id="1326282232">
          <w:marLeft w:val="446"/>
          <w:marRight w:val="0"/>
          <w:marTop w:val="0"/>
          <w:marBottom w:val="0"/>
          <w:divBdr>
            <w:top w:val="none" w:sz="0" w:space="0" w:color="auto"/>
            <w:left w:val="none" w:sz="0" w:space="0" w:color="auto"/>
            <w:bottom w:val="none" w:sz="0" w:space="0" w:color="auto"/>
            <w:right w:val="none" w:sz="0" w:space="0" w:color="auto"/>
          </w:divBdr>
        </w:div>
      </w:divsChild>
    </w:div>
    <w:div w:id="1474249183">
      <w:bodyDiv w:val="1"/>
      <w:marLeft w:val="0"/>
      <w:marRight w:val="0"/>
      <w:marTop w:val="0"/>
      <w:marBottom w:val="0"/>
      <w:divBdr>
        <w:top w:val="none" w:sz="0" w:space="0" w:color="auto"/>
        <w:left w:val="none" w:sz="0" w:space="0" w:color="auto"/>
        <w:bottom w:val="none" w:sz="0" w:space="0" w:color="auto"/>
        <w:right w:val="none" w:sz="0" w:space="0" w:color="auto"/>
      </w:divBdr>
    </w:div>
    <w:div w:id="1505046902">
      <w:bodyDiv w:val="1"/>
      <w:marLeft w:val="0"/>
      <w:marRight w:val="0"/>
      <w:marTop w:val="0"/>
      <w:marBottom w:val="0"/>
      <w:divBdr>
        <w:top w:val="none" w:sz="0" w:space="0" w:color="auto"/>
        <w:left w:val="none" w:sz="0" w:space="0" w:color="auto"/>
        <w:bottom w:val="none" w:sz="0" w:space="0" w:color="auto"/>
        <w:right w:val="none" w:sz="0" w:space="0" w:color="auto"/>
      </w:divBdr>
    </w:div>
    <w:div w:id="1515918553">
      <w:bodyDiv w:val="1"/>
      <w:marLeft w:val="0"/>
      <w:marRight w:val="0"/>
      <w:marTop w:val="0"/>
      <w:marBottom w:val="0"/>
      <w:divBdr>
        <w:top w:val="none" w:sz="0" w:space="0" w:color="auto"/>
        <w:left w:val="none" w:sz="0" w:space="0" w:color="auto"/>
        <w:bottom w:val="none" w:sz="0" w:space="0" w:color="auto"/>
        <w:right w:val="none" w:sz="0" w:space="0" w:color="auto"/>
      </w:divBdr>
    </w:div>
    <w:div w:id="1529756274">
      <w:bodyDiv w:val="1"/>
      <w:marLeft w:val="0"/>
      <w:marRight w:val="0"/>
      <w:marTop w:val="0"/>
      <w:marBottom w:val="0"/>
      <w:divBdr>
        <w:top w:val="none" w:sz="0" w:space="0" w:color="auto"/>
        <w:left w:val="none" w:sz="0" w:space="0" w:color="auto"/>
        <w:bottom w:val="none" w:sz="0" w:space="0" w:color="auto"/>
        <w:right w:val="none" w:sz="0" w:space="0" w:color="auto"/>
      </w:divBdr>
    </w:div>
    <w:div w:id="1561674559">
      <w:bodyDiv w:val="1"/>
      <w:marLeft w:val="0"/>
      <w:marRight w:val="0"/>
      <w:marTop w:val="0"/>
      <w:marBottom w:val="0"/>
      <w:divBdr>
        <w:top w:val="none" w:sz="0" w:space="0" w:color="auto"/>
        <w:left w:val="none" w:sz="0" w:space="0" w:color="auto"/>
        <w:bottom w:val="none" w:sz="0" w:space="0" w:color="auto"/>
        <w:right w:val="none" w:sz="0" w:space="0" w:color="auto"/>
      </w:divBdr>
    </w:div>
    <w:div w:id="1568540433">
      <w:bodyDiv w:val="1"/>
      <w:marLeft w:val="0"/>
      <w:marRight w:val="0"/>
      <w:marTop w:val="0"/>
      <w:marBottom w:val="0"/>
      <w:divBdr>
        <w:top w:val="none" w:sz="0" w:space="0" w:color="auto"/>
        <w:left w:val="none" w:sz="0" w:space="0" w:color="auto"/>
        <w:bottom w:val="none" w:sz="0" w:space="0" w:color="auto"/>
        <w:right w:val="none" w:sz="0" w:space="0" w:color="auto"/>
      </w:divBdr>
    </w:div>
    <w:div w:id="1580404071">
      <w:bodyDiv w:val="1"/>
      <w:marLeft w:val="0"/>
      <w:marRight w:val="0"/>
      <w:marTop w:val="0"/>
      <w:marBottom w:val="0"/>
      <w:divBdr>
        <w:top w:val="none" w:sz="0" w:space="0" w:color="auto"/>
        <w:left w:val="none" w:sz="0" w:space="0" w:color="auto"/>
        <w:bottom w:val="none" w:sz="0" w:space="0" w:color="auto"/>
        <w:right w:val="none" w:sz="0" w:space="0" w:color="auto"/>
      </w:divBdr>
    </w:div>
    <w:div w:id="1589268740">
      <w:bodyDiv w:val="1"/>
      <w:marLeft w:val="0"/>
      <w:marRight w:val="0"/>
      <w:marTop w:val="0"/>
      <w:marBottom w:val="0"/>
      <w:divBdr>
        <w:top w:val="none" w:sz="0" w:space="0" w:color="auto"/>
        <w:left w:val="none" w:sz="0" w:space="0" w:color="auto"/>
        <w:bottom w:val="none" w:sz="0" w:space="0" w:color="auto"/>
        <w:right w:val="none" w:sz="0" w:space="0" w:color="auto"/>
      </w:divBdr>
    </w:div>
    <w:div w:id="1647125605">
      <w:bodyDiv w:val="1"/>
      <w:marLeft w:val="0"/>
      <w:marRight w:val="0"/>
      <w:marTop w:val="0"/>
      <w:marBottom w:val="0"/>
      <w:divBdr>
        <w:top w:val="none" w:sz="0" w:space="0" w:color="auto"/>
        <w:left w:val="none" w:sz="0" w:space="0" w:color="auto"/>
        <w:bottom w:val="none" w:sz="0" w:space="0" w:color="auto"/>
        <w:right w:val="none" w:sz="0" w:space="0" w:color="auto"/>
      </w:divBdr>
      <w:divsChild>
        <w:div w:id="284895641">
          <w:marLeft w:val="0"/>
          <w:marRight w:val="0"/>
          <w:marTop w:val="0"/>
          <w:marBottom w:val="375"/>
          <w:divBdr>
            <w:top w:val="none" w:sz="0" w:space="0" w:color="auto"/>
            <w:left w:val="none" w:sz="0" w:space="0" w:color="auto"/>
            <w:bottom w:val="none" w:sz="0" w:space="0" w:color="auto"/>
            <w:right w:val="none" w:sz="0" w:space="0" w:color="auto"/>
          </w:divBdr>
          <w:divsChild>
            <w:div w:id="12375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4871">
      <w:bodyDiv w:val="1"/>
      <w:marLeft w:val="0"/>
      <w:marRight w:val="0"/>
      <w:marTop w:val="0"/>
      <w:marBottom w:val="0"/>
      <w:divBdr>
        <w:top w:val="none" w:sz="0" w:space="0" w:color="auto"/>
        <w:left w:val="none" w:sz="0" w:space="0" w:color="auto"/>
        <w:bottom w:val="none" w:sz="0" w:space="0" w:color="auto"/>
        <w:right w:val="none" w:sz="0" w:space="0" w:color="auto"/>
      </w:divBdr>
    </w:div>
    <w:div w:id="1723824481">
      <w:bodyDiv w:val="1"/>
      <w:marLeft w:val="0"/>
      <w:marRight w:val="0"/>
      <w:marTop w:val="0"/>
      <w:marBottom w:val="0"/>
      <w:divBdr>
        <w:top w:val="none" w:sz="0" w:space="0" w:color="auto"/>
        <w:left w:val="none" w:sz="0" w:space="0" w:color="auto"/>
        <w:bottom w:val="none" w:sz="0" w:space="0" w:color="auto"/>
        <w:right w:val="none" w:sz="0" w:space="0" w:color="auto"/>
      </w:divBdr>
      <w:divsChild>
        <w:div w:id="85008068">
          <w:marLeft w:val="446"/>
          <w:marRight w:val="0"/>
          <w:marTop w:val="0"/>
          <w:marBottom w:val="240"/>
          <w:divBdr>
            <w:top w:val="none" w:sz="0" w:space="0" w:color="auto"/>
            <w:left w:val="none" w:sz="0" w:space="0" w:color="auto"/>
            <w:bottom w:val="none" w:sz="0" w:space="0" w:color="auto"/>
            <w:right w:val="none" w:sz="0" w:space="0" w:color="auto"/>
          </w:divBdr>
        </w:div>
      </w:divsChild>
    </w:div>
    <w:div w:id="1735860213">
      <w:bodyDiv w:val="1"/>
      <w:marLeft w:val="0"/>
      <w:marRight w:val="0"/>
      <w:marTop w:val="0"/>
      <w:marBottom w:val="0"/>
      <w:divBdr>
        <w:top w:val="none" w:sz="0" w:space="0" w:color="auto"/>
        <w:left w:val="none" w:sz="0" w:space="0" w:color="auto"/>
        <w:bottom w:val="none" w:sz="0" w:space="0" w:color="auto"/>
        <w:right w:val="none" w:sz="0" w:space="0" w:color="auto"/>
      </w:divBdr>
    </w:div>
    <w:div w:id="1769424365">
      <w:bodyDiv w:val="1"/>
      <w:marLeft w:val="0"/>
      <w:marRight w:val="0"/>
      <w:marTop w:val="0"/>
      <w:marBottom w:val="0"/>
      <w:divBdr>
        <w:top w:val="none" w:sz="0" w:space="0" w:color="auto"/>
        <w:left w:val="none" w:sz="0" w:space="0" w:color="auto"/>
        <w:bottom w:val="none" w:sz="0" w:space="0" w:color="auto"/>
        <w:right w:val="none" w:sz="0" w:space="0" w:color="auto"/>
      </w:divBdr>
    </w:div>
    <w:div w:id="1777409943">
      <w:bodyDiv w:val="1"/>
      <w:marLeft w:val="0"/>
      <w:marRight w:val="0"/>
      <w:marTop w:val="0"/>
      <w:marBottom w:val="0"/>
      <w:divBdr>
        <w:top w:val="none" w:sz="0" w:space="0" w:color="auto"/>
        <w:left w:val="none" w:sz="0" w:space="0" w:color="auto"/>
        <w:bottom w:val="none" w:sz="0" w:space="0" w:color="auto"/>
        <w:right w:val="none" w:sz="0" w:space="0" w:color="auto"/>
      </w:divBdr>
    </w:div>
    <w:div w:id="1815440376">
      <w:bodyDiv w:val="1"/>
      <w:marLeft w:val="0"/>
      <w:marRight w:val="0"/>
      <w:marTop w:val="0"/>
      <w:marBottom w:val="0"/>
      <w:divBdr>
        <w:top w:val="none" w:sz="0" w:space="0" w:color="auto"/>
        <w:left w:val="none" w:sz="0" w:space="0" w:color="auto"/>
        <w:bottom w:val="none" w:sz="0" w:space="0" w:color="auto"/>
        <w:right w:val="none" w:sz="0" w:space="0" w:color="auto"/>
      </w:divBdr>
    </w:div>
    <w:div w:id="1836916553">
      <w:bodyDiv w:val="1"/>
      <w:marLeft w:val="0"/>
      <w:marRight w:val="0"/>
      <w:marTop w:val="0"/>
      <w:marBottom w:val="0"/>
      <w:divBdr>
        <w:top w:val="none" w:sz="0" w:space="0" w:color="auto"/>
        <w:left w:val="none" w:sz="0" w:space="0" w:color="auto"/>
        <w:bottom w:val="none" w:sz="0" w:space="0" w:color="auto"/>
        <w:right w:val="none" w:sz="0" w:space="0" w:color="auto"/>
      </w:divBdr>
      <w:divsChild>
        <w:div w:id="42875838">
          <w:marLeft w:val="1166"/>
          <w:marRight w:val="0"/>
          <w:marTop w:val="0"/>
          <w:marBottom w:val="0"/>
          <w:divBdr>
            <w:top w:val="none" w:sz="0" w:space="0" w:color="auto"/>
            <w:left w:val="none" w:sz="0" w:space="0" w:color="auto"/>
            <w:bottom w:val="none" w:sz="0" w:space="0" w:color="auto"/>
            <w:right w:val="none" w:sz="0" w:space="0" w:color="auto"/>
          </w:divBdr>
        </w:div>
        <w:div w:id="859970198">
          <w:marLeft w:val="1166"/>
          <w:marRight w:val="0"/>
          <w:marTop w:val="0"/>
          <w:marBottom w:val="0"/>
          <w:divBdr>
            <w:top w:val="none" w:sz="0" w:space="0" w:color="auto"/>
            <w:left w:val="none" w:sz="0" w:space="0" w:color="auto"/>
            <w:bottom w:val="none" w:sz="0" w:space="0" w:color="auto"/>
            <w:right w:val="none" w:sz="0" w:space="0" w:color="auto"/>
          </w:divBdr>
        </w:div>
        <w:div w:id="1015617052">
          <w:marLeft w:val="1166"/>
          <w:marRight w:val="0"/>
          <w:marTop w:val="0"/>
          <w:marBottom w:val="0"/>
          <w:divBdr>
            <w:top w:val="none" w:sz="0" w:space="0" w:color="auto"/>
            <w:left w:val="none" w:sz="0" w:space="0" w:color="auto"/>
            <w:bottom w:val="none" w:sz="0" w:space="0" w:color="auto"/>
            <w:right w:val="none" w:sz="0" w:space="0" w:color="auto"/>
          </w:divBdr>
        </w:div>
        <w:div w:id="1607156891">
          <w:marLeft w:val="1166"/>
          <w:marRight w:val="0"/>
          <w:marTop w:val="0"/>
          <w:marBottom w:val="0"/>
          <w:divBdr>
            <w:top w:val="none" w:sz="0" w:space="0" w:color="auto"/>
            <w:left w:val="none" w:sz="0" w:space="0" w:color="auto"/>
            <w:bottom w:val="none" w:sz="0" w:space="0" w:color="auto"/>
            <w:right w:val="none" w:sz="0" w:space="0" w:color="auto"/>
          </w:divBdr>
        </w:div>
      </w:divsChild>
    </w:div>
    <w:div w:id="1838228083">
      <w:bodyDiv w:val="1"/>
      <w:marLeft w:val="0"/>
      <w:marRight w:val="0"/>
      <w:marTop w:val="0"/>
      <w:marBottom w:val="0"/>
      <w:divBdr>
        <w:top w:val="none" w:sz="0" w:space="0" w:color="auto"/>
        <w:left w:val="none" w:sz="0" w:space="0" w:color="auto"/>
        <w:bottom w:val="none" w:sz="0" w:space="0" w:color="auto"/>
        <w:right w:val="none" w:sz="0" w:space="0" w:color="auto"/>
      </w:divBdr>
    </w:div>
    <w:div w:id="1860115822">
      <w:bodyDiv w:val="1"/>
      <w:marLeft w:val="0"/>
      <w:marRight w:val="0"/>
      <w:marTop w:val="0"/>
      <w:marBottom w:val="0"/>
      <w:divBdr>
        <w:top w:val="none" w:sz="0" w:space="0" w:color="auto"/>
        <w:left w:val="none" w:sz="0" w:space="0" w:color="auto"/>
        <w:bottom w:val="none" w:sz="0" w:space="0" w:color="auto"/>
        <w:right w:val="none" w:sz="0" w:space="0" w:color="auto"/>
      </w:divBdr>
    </w:div>
    <w:div w:id="1865316882">
      <w:bodyDiv w:val="1"/>
      <w:marLeft w:val="0"/>
      <w:marRight w:val="0"/>
      <w:marTop w:val="0"/>
      <w:marBottom w:val="0"/>
      <w:divBdr>
        <w:top w:val="none" w:sz="0" w:space="0" w:color="auto"/>
        <w:left w:val="none" w:sz="0" w:space="0" w:color="auto"/>
        <w:bottom w:val="none" w:sz="0" w:space="0" w:color="auto"/>
        <w:right w:val="none" w:sz="0" w:space="0" w:color="auto"/>
      </w:divBdr>
    </w:div>
    <w:div w:id="1951934660">
      <w:bodyDiv w:val="1"/>
      <w:marLeft w:val="0"/>
      <w:marRight w:val="0"/>
      <w:marTop w:val="0"/>
      <w:marBottom w:val="0"/>
      <w:divBdr>
        <w:top w:val="none" w:sz="0" w:space="0" w:color="auto"/>
        <w:left w:val="none" w:sz="0" w:space="0" w:color="auto"/>
        <w:bottom w:val="none" w:sz="0" w:space="0" w:color="auto"/>
        <w:right w:val="none" w:sz="0" w:space="0" w:color="auto"/>
      </w:divBdr>
    </w:div>
    <w:div w:id="1959139238">
      <w:bodyDiv w:val="1"/>
      <w:marLeft w:val="0"/>
      <w:marRight w:val="0"/>
      <w:marTop w:val="0"/>
      <w:marBottom w:val="0"/>
      <w:divBdr>
        <w:top w:val="none" w:sz="0" w:space="0" w:color="auto"/>
        <w:left w:val="none" w:sz="0" w:space="0" w:color="auto"/>
        <w:bottom w:val="none" w:sz="0" w:space="0" w:color="auto"/>
        <w:right w:val="none" w:sz="0" w:space="0" w:color="auto"/>
      </w:divBdr>
    </w:div>
    <w:div w:id="1963727083">
      <w:bodyDiv w:val="1"/>
      <w:marLeft w:val="0"/>
      <w:marRight w:val="0"/>
      <w:marTop w:val="0"/>
      <w:marBottom w:val="0"/>
      <w:divBdr>
        <w:top w:val="none" w:sz="0" w:space="0" w:color="auto"/>
        <w:left w:val="none" w:sz="0" w:space="0" w:color="auto"/>
        <w:bottom w:val="none" w:sz="0" w:space="0" w:color="auto"/>
        <w:right w:val="none" w:sz="0" w:space="0" w:color="auto"/>
      </w:divBdr>
    </w:div>
    <w:div w:id="1983652919">
      <w:bodyDiv w:val="1"/>
      <w:marLeft w:val="0"/>
      <w:marRight w:val="0"/>
      <w:marTop w:val="0"/>
      <w:marBottom w:val="0"/>
      <w:divBdr>
        <w:top w:val="none" w:sz="0" w:space="0" w:color="auto"/>
        <w:left w:val="none" w:sz="0" w:space="0" w:color="auto"/>
        <w:bottom w:val="none" w:sz="0" w:space="0" w:color="auto"/>
        <w:right w:val="none" w:sz="0" w:space="0" w:color="auto"/>
      </w:divBdr>
    </w:div>
    <w:div w:id="2031835685">
      <w:bodyDiv w:val="1"/>
      <w:marLeft w:val="0"/>
      <w:marRight w:val="0"/>
      <w:marTop w:val="0"/>
      <w:marBottom w:val="0"/>
      <w:divBdr>
        <w:top w:val="none" w:sz="0" w:space="0" w:color="auto"/>
        <w:left w:val="none" w:sz="0" w:space="0" w:color="auto"/>
        <w:bottom w:val="none" w:sz="0" w:space="0" w:color="auto"/>
        <w:right w:val="none" w:sz="0" w:space="0" w:color="auto"/>
      </w:divBdr>
      <w:divsChild>
        <w:div w:id="1000037949">
          <w:marLeft w:val="0"/>
          <w:marRight w:val="0"/>
          <w:marTop w:val="0"/>
          <w:marBottom w:val="0"/>
          <w:divBdr>
            <w:top w:val="none" w:sz="0" w:space="0" w:color="auto"/>
            <w:left w:val="none" w:sz="0" w:space="0" w:color="auto"/>
            <w:bottom w:val="none" w:sz="0" w:space="0" w:color="auto"/>
            <w:right w:val="none" w:sz="0" w:space="0" w:color="auto"/>
          </w:divBdr>
          <w:divsChild>
            <w:div w:id="374349557">
              <w:marLeft w:val="0"/>
              <w:marRight w:val="0"/>
              <w:marTop w:val="0"/>
              <w:marBottom w:val="0"/>
              <w:divBdr>
                <w:top w:val="none" w:sz="0" w:space="0" w:color="auto"/>
                <w:left w:val="none" w:sz="0" w:space="0" w:color="auto"/>
                <w:bottom w:val="none" w:sz="0" w:space="0" w:color="auto"/>
                <w:right w:val="none" w:sz="0" w:space="0" w:color="auto"/>
              </w:divBdr>
              <w:divsChild>
                <w:div w:id="1546717849">
                  <w:marLeft w:val="0"/>
                  <w:marRight w:val="0"/>
                  <w:marTop w:val="0"/>
                  <w:marBottom w:val="0"/>
                  <w:divBdr>
                    <w:top w:val="none" w:sz="0" w:space="0" w:color="auto"/>
                    <w:left w:val="none" w:sz="0" w:space="0" w:color="auto"/>
                    <w:bottom w:val="none" w:sz="0" w:space="0" w:color="auto"/>
                    <w:right w:val="none" w:sz="0" w:space="0" w:color="auto"/>
                  </w:divBdr>
                  <w:divsChild>
                    <w:div w:id="20755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4665">
      <w:bodyDiv w:val="1"/>
      <w:marLeft w:val="0"/>
      <w:marRight w:val="0"/>
      <w:marTop w:val="0"/>
      <w:marBottom w:val="0"/>
      <w:divBdr>
        <w:top w:val="none" w:sz="0" w:space="0" w:color="auto"/>
        <w:left w:val="none" w:sz="0" w:space="0" w:color="auto"/>
        <w:bottom w:val="none" w:sz="0" w:space="0" w:color="auto"/>
        <w:right w:val="none" w:sz="0" w:space="0" w:color="auto"/>
      </w:divBdr>
    </w:div>
    <w:div w:id="2080059061">
      <w:bodyDiv w:val="1"/>
      <w:marLeft w:val="0"/>
      <w:marRight w:val="0"/>
      <w:marTop w:val="0"/>
      <w:marBottom w:val="0"/>
      <w:divBdr>
        <w:top w:val="none" w:sz="0" w:space="0" w:color="auto"/>
        <w:left w:val="none" w:sz="0" w:space="0" w:color="auto"/>
        <w:bottom w:val="none" w:sz="0" w:space="0" w:color="auto"/>
        <w:right w:val="none" w:sz="0" w:space="0" w:color="auto"/>
      </w:divBdr>
    </w:div>
    <w:div w:id="20887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fr/emploi-developpement-social/ministere/portefeuille/travail/programmes/equite-emploi/rapports/groupe-examen-loi.html" TargetMode="External"/><Relationship Id="rId18" Type="http://schemas.openxmlformats.org/officeDocument/2006/relationships/hyperlink" Target="https://www.ohchr.org/fr/indigenous-peoples/un-declaration-rights-indigenous-peoples" TargetMode="External"/><Relationship Id="rId26" Type="http://schemas.openxmlformats.org/officeDocument/2006/relationships/hyperlink" Target="https://www.csps-efpc.gc.ca/video/call-to-action57-fra.aspx" TargetMode="External"/><Relationship Id="rId39" Type="http://schemas.openxmlformats.org/officeDocument/2006/relationships/hyperlink" Target="https://www.canada.ca/fr/emploi-developpement-social/ministere/transparence/aai/rapports/infosource.html" TargetMode="External"/><Relationship Id="rId21" Type="http://schemas.openxmlformats.org/officeDocument/2006/relationships/hyperlink" Target="https://www.canada.ca/fr/emploi-developpement-social/ministere/portefeuille/travail/programmes/equite-emploi/legifere.html" TargetMode="External"/><Relationship Id="rId34" Type="http://schemas.openxmlformats.org/officeDocument/2006/relationships/hyperlink" Target="https://laws.justice.gc.ca/fra/lois/h-5.7/index.html" TargetMode="External"/><Relationship Id="rId42" Type="http://schemas.openxmlformats.org/officeDocument/2006/relationships/hyperlink" Target="https://laws-lois.justice.gc.ca/fra/lois/e-5.401/index.html" TargetMode="External"/><Relationship Id="rId47" Type="http://schemas.openxmlformats.org/officeDocument/2006/relationships/hyperlink" Target="https://www.canada.ca/fr/emploi-developpement-social/ministere/portefeuille/travail/programmes/equite-emploi/rapports.html" TargetMode="External"/><Relationship Id="rId50" Type="http://schemas.openxmlformats.org/officeDocument/2006/relationships/hyperlink" Target="https://www.canada.ca/fr/emploi-developpement-social/ministere/portefeuille/travail/programmes/equite-emploi/groupe-travail/mandat.html" TargetMode="External"/><Relationship Id="rId55" Type="http://schemas.openxmlformats.org/officeDocument/2006/relationships/hyperlink" Target="https://www.canada.ca/fr/emploi-developpement-social/nouvelles/2023/12/le-ministre-oregan-recoit-le-rapport-du-groupe-du-travail-sur-la-modernisation-de-la-loi-sur-lequite-en-matiere-demploi.html"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EDSC.LEE-EEA.ESDC@labour-travail.gc.ca." TargetMode="External"/><Relationship Id="rId29" Type="http://schemas.openxmlformats.org/officeDocument/2006/relationships/hyperlink" Target="https://www.canada.ca/fr/services/emplois/milieu-travail/droits-personne/apercu-loi-equite-salariale.html" TargetMode="External"/><Relationship Id="rId11" Type="http://schemas.openxmlformats.org/officeDocument/2006/relationships/endnotes" Target="endnotes.xml"/><Relationship Id="rId24" Type="http://schemas.openxmlformats.org/officeDocument/2006/relationships/hyperlink" Target="https://www.canada.ca/fr/emploi-developpement-social/services/financement/equite-milieu-travail.html" TargetMode="External"/><Relationship Id="rId32" Type="http://schemas.openxmlformats.org/officeDocument/2006/relationships/hyperlink" Target="https://open.canada.ca/fr" TargetMode="External"/><Relationship Id="rId37" Type="http://schemas.openxmlformats.org/officeDocument/2006/relationships/hyperlink" Target="https://laws-lois.justice.gc.ca/fra/lois/p-21/index.html" TargetMode="External"/><Relationship Id="rId40" Type="http://schemas.openxmlformats.org/officeDocument/2006/relationships/hyperlink" Target="https://www.servicecanada.gc.ca/tbsc-fsco/sc-hme.jsp?lang=fra" TargetMode="External"/><Relationship Id="rId45" Type="http://schemas.openxmlformats.org/officeDocument/2006/relationships/hyperlink" Target="https://www.canada.ca/fr/emploi-developpement-social/ministere/portefeuille/travail/programmes/equite-emploi/contrats-federaux.html" TargetMode="External"/><Relationship Id="rId53" Type="http://schemas.openxmlformats.org/officeDocument/2006/relationships/hyperlink" Target="https://www.canada.ca/fr/emploi-developpement-social/ministere/portefeuille/travail/programmes/equite-emploi/rapports.html" TargetMode="External"/><Relationship Id="rId58"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customXml" Target="../customXml/item6.xml"/><Relationship Id="rId19" Type="http://schemas.openxmlformats.org/officeDocument/2006/relationships/hyperlink" Target="https://www.canada.ca/fr/emploi-developpement-social/programmes/lois-reglements/travail/interpretations-politiques.html" TargetMode="External"/><Relationship Id="rId14" Type="http://schemas.openxmlformats.org/officeDocument/2006/relationships/hyperlink" Target="https://www.canada.ca/fr/emploi-developpement-social/ministere/portefeuille/travail/programmes/equite-emploi/rapports/groupe-examen-loi-sommaire.html" TargetMode="External"/><Relationship Id="rId22" Type="http://schemas.openxmlformats.org/officeDocument/2006/relationships/hyperlink" Target="https://catalogue.servicecanada.gc.ca/content/EForms/fr/Detail.html?Form=LAB1168" TargetMode="External"/><Relationship Id="rId27" Type="http://schemas.openxmlformats.org/officeDocument/2006/relationships/hyperlink" Target="https://www.canada.ca/fr/emploi-developpement-social/ministere/portefeuille/travail/programmes/equite-emploi/outils-ressources.html" TargetMode="External"/><Relationship Id="rId30" Type="http://schemas.openxmlformats.org/officeDocument/2006/relationships/hyperlink" Target="https://www.canada.ca/fr/emploi-developpement-social/programmes/canada-accessible/sommaire-reglements-loi.html" TargetMode="External"/><Relationship Id="rId35" Type="http://schemas.openxmlformats.org/officeDocument/2006/relationships/hyperlink" Target="https://www.canada.ca/" TargetMode="External"/><Relationship Id="rId43" Type="http://schemas.openxmlformats.org/officeDocument/2006/relationships/hyperlink" Target="https://laws-lois.justice.gc.ca/fra/reglements/DORS-96-470/index.html" TargetMode="External"/><Relationship Id="rId48" Type="http://schemas.openxmlformats.org/officeDocument/2006/relationships/hyperlink" Target="https://equivision.services.gc.ca/" TargetMode="External"/><Relationship Id="rId5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canada.ca/fr/emploi-developpement-social/ministere/portefeuille/travail/programmes/equite-emploi/rapports/loi-revision-apercu-contexte-enjeux-strategiques.html" TargetMode="External"/><Relationship Id="rId3" Type="http://schemas.openxmlformats.org/officeDocument/2006/relationships/customXml" Target="../customXml/item3.xml"/><Relationship Id="rId12" Type="http://schemas.openxmlformats.org/officeDocument/2006/relationships/hyperlink" Target="https://www.canada.ca/fr/emploi-developpement-social/ministere/portefeuille/travail/programmes/equite-emploi/groupe-travail.html" TargetMode="External"/><Relationship Id="rId17" Type="http://schemas.openxmlformats.org/officeDocument/2006/relationships/hyperlink" Target="https://laws-lois.justice.gc.ca/PDF/SOR-96-470.pdf" TargetMode="External"/><Relationship Id="rId25" Type="http://schemas.openxmlformats.org/officeDocument/2006/relationships/hyperlink" Target="https://www.canada.ca/fr/emploi-developpement-social/services/financement/equite-milieu-travail.html" TargetMode="External"/><Relationship Id="rId33" Type="http://schemas.openxmlformats.org/officeDocument/2006/relationships/hyperlink" Target="https://equivision.services.gc.ca/?GoCTemplateCulture=fr-CA" TargetMode="External"/><Relationship Id="rId38" Type="http://schemas.openxmlformats.org/officeDocument/2006/relationships/hyperlink" Target="https://www.canada.ca/fr/secretariat-conseil-tresor/services/acces-information-protection-reseignements-personnels/acces-information/info-source/fichiers-renseignements-personnels-ordinaires.html" TargetMode="External"/><Relationship Id="rId46" Type="http://schemas.openxmlformats.org/officeDocument/2006/relationships/hyperlink" Target="https://www.canada.ca/fr/emploi-developpement-social/services/financement/equite-milieu-travail.html" TargetMode="External"/><Relationship Id="rId59" Type="http://schemas.openxmlformats.org/officeDocument/2006/relationships/fontTable" Target="fontTable.xml"/><Relationship Id="rId20" Type="http://schemas.openxmlformats.org/officeDocument/2006/relationships/hyperlink" Target="https://equity.esdc.gc.ca/sgiemt-weims/emp/W.2.3msEET@-fra.jsp" TargetMode="External"/><Relationship Id="rId41" Type="http://schemas.openxmlformats.org/officeDocument/2006/relationships/hyperlink" Target="https://www.priv.gc.ca/fr/signaler-un-probleme/" TargetMode="External"/><Relationship Id="rId54" Type="http://schemas.openxmlformats.org/officeDocument/2006/relationships/hyperlink" Target="https://laws-lois.justice.gc.ca/fra/reglements/DORS-96-470/index.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esdc.lee-eea.esdc@labour-travail.gc.ca." TargetMode="External"/><Relationship Id="rId23" Type="http://schemas.openxmlformats.org/officeDocument/2006/relationships/hyperlink" Target="https://www.canada.ca/fr/emploi-developpement-social/ministere/portefeuille/travail/programmes/equite-emploi/outils-ressources.html" TargetMode="External"/><Relationship Id="rId28" Type="http://schemas.openxmlformats.org/officeDocument/2006/relationships/hyperlink" Target="https://www.canada.ca/fr/emploi-developpement-social/programmes/lois-reglements/travail/interpretations-politiques/equite-etude-systemes.html" TargetMode="External"/><Relationship Id="rId36" Type="http://schemas.openxmlformats.org/officeDocument/2006/relationships/hyperlink" Target="https://ouvert.canada.ca/fr" TargetMode="External"/><Relationship Id="rId49" Type="http://schemas.openxmlformats.org/officeDocument/2006/relationships/hyperlink" Target="https://www.canada.ca/fr/emploi-developpement-social/ministere/portefeuille/travail/programmes/equite-emploi/groupe-travail.html" TargetMode="External"/><Relationship Id="rId57"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hyperlink" Target="https://www.canada.ca/fr/emploi-developpement-social/programmes/lois-reglements/travail/interpretations-politiques/equite-etude-systemes.html" TargetMode="External"/><Relationship Id="rId44" Type="http://schemas.openxmlformats.org/officeDocument/2006/relationships/hyperlink" Target="https://www.canada.ca/fr/emploi-developpement-social/ministere/portefeuille/travail/programmes/equite-emploi/legifere.html" TargetMode="External"/><Relationship Id="rId52" Type="http://schemas.openxmlformats.org/officeDocument/2006/relationships/hyperlink" Target="https://www.canada.ca/fr/emploi-developpement-social/ministere/portefeuille/travail/programmes/equite-emploi.html"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canada.ca/fr/emploi-developpement-social/programmes/lois-reglements/travail/interpretations-politiques/equite-plan.html" TargetMode="External"/><Relationship Id="rId3" Type="http://schemas.openxmlformats.org/officeDocument/2006/relationships/hyperlink" Target="https://www.canada.ca/content/dam/esdc-edsc/documents/corporate/portfolio/labour/programs/employment-equity/reports/act-review-task-force-summary/Groupe-de-travail-examen-LEME-Sommaire-2023.pdf" TargetMode="External"/><Relationship Id="rId7" Type="http://schemas.openxmlformats.org/officeDocument/2006/relationships/hyperlink" Target="https://www.canada.ca/fr/emploi-developpement-social/programmes/lois-reglements/travail/interpretations-politiques/equite-etude-systemes.html" TargetMode="External"/><Relationship Id="rId2" Type="http://schemas.openxmlformats.org/officeDocument/2006/relationships/hyperlink" Target="https://www.canada.ca/fr/emploi-developpement-social/ministere/portefeuille/travail/programmes/equite-emploi/rapports/loi-revision-apercu-contexte-enjeux-strategiques.html" TargetMode="External"/><Relationship Id="rId1" Type="http://schemas.openxmlformats.org/officeDocument/2006/relationships/hyperlink" Target="https://laws-lois.justice.gc.ca/fra/lois/e-5.401/index.html" TargetMode="External"/><Relationship Id="rId6" Type="http://schemas.openxmlformats.org/officeDocument/2006/relationships/hyperlink" Target="https://www.canada.ca/content/dam/esdc-edsc/documents/corporate/portfolio/labour/programs/employment-equity/reports/act-review-task-force/EEA-Review-Task-Force-Report-2023-v2.pdf" TargetMode="External"/><Relationship Id="rId5" Type="http://schemas.openxmlformats.org/officeDocument/2006/relationships/hyperlink" Target="https://publications.gc.ca/collections/collection_2024/edsc-esdc/Em8-81-1-2023-fra.pdf" TargetMode="External"/><Relationship Id="rId10" Type="http://schemas.openxmlformats.org/officeDocument/2006/relationships/hyperlink" Target="https://www.canada.ca/content/dam/esdc-edsc/documents/corporate/portfolio/labour/programs/employment-equity/reports/act-review-task-force/Groupe-de-travail-examen-LEME-Rapport-2023.pdf" TargetMode="External"/><Relationship Id="rId4" Type="http://schemas.openxmlformats.org/officeDocument/2006/relationships/hyperlink" Target="https://www.ilo.org/dyn/normlex/fr/f?p=NORMLEXPUB:12100:0::NO::P12100_ILO_CODE:C190" TargetMode="External"/><Relationship Id="rId9" Type="http://schemas.openxmlformats.org/officeDocument/2006/relationships/hyperlink" Target="https://www.employmentequitychrc.ca/fr/fiche-de-documentation-7"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Notes xmlns="0b3289e9-42db-4571-8ed8-633ad9a1f4cf" xsi:nil="true"/>
    <lcf76f155ced4ddcb4097134ff3c332f xmlns="0b3289e9-42db-4571-8ed8-633ad9a1f4cf">
      <Terms xmlns="http://schemas.microsoft.com/office/infopath/2007/PartnerControls"/>
    </lcf76f155ced4ddcb4097134ff3c332f>
    <Sign_x002d_offstatus xmlns="0b3289e9-42db-4571-8ed8-633ad9a1f4cf" xsi:nil="true"/>
    <TaxCatchAll xmlns="d44d19f8-59b5-4198-bc96-87a4a52442ca" xsi:nil="true"/>
    <Tags xmlns="0b3289e9-42db-4571-8ed8-633ad9a1f4cf" xsi:nil="true"/>
    <_dlc_DocId xmlns="d44d19f8-59b5-4198-bc96-87a4a52442ca">F342V4FPPRUA-947288944-70106</_dlc_DocId>
    <_dlc_DocIdUrl xmlns="d44d19f8-59b5-4198-bc96-87a4a52442ca">
      <Url>https://056gc.sharepoint.com/sites/OCHRO-PC-CDI_BDPRH-PC-CDI/_layouts/15/DocIdRedir.aspx?ID=F342V4FPPRUA-947288944-70106</Url>
      <Description>F342V4FPPRUA-947288944-70106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CB07D787428D439B0E0E430918D71F" ma:contentTypeVersion="22" ma:contentTypeDescription="Create a new document." ma:contentTypeScope="" ma:versionID="a4af89b30a6bd0652fe48b035e488b92">
  <xsd:schema xmlns:xsd="http://www.w3.org/2001/XMLSchema" xmlns:xs="http://www.w3.org/2001/XMLSchema" xmlns:p="http://schemas.microsoft.com/office/2006/metadata/properties" xmlns:ns2="d44d19f8-59b5-4198-bc96-87a4a52442ca" xmlns:ns3="0b3289e9-42db-4571-8ed8-633ad9a1f4cf" targetNamespace="http://schemas.microsoft.com/office/2006/metadata/properties" ma:root="true" ma:fieldsID="b7fba5ad7a15cff0362c8b53e67b81de" ns2:_="" ns3:_="">
    <xsd:import namespace="d44d19f8-59b5-4198-bc96-87a4a52442ca"/>
    <xsd:import namespace="0b3289e9-42db-4571-8ed8-633ad9a1f4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Tags" minOccurs="0"/>
                <xsd:element ref="ns3:Note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ServiceSearchProperties" minOccurs="0"/>
                <xsd:element ref="ns3:Sign_x002d_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d19f8-59b5-4198-bc96-87a4a52442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27643688-7764-432c-b808-41e6bad98a69}" ma:internalName="TaxCatchAll" ma:showField="CatchAllData" ma:web="d44d19f8-59b5-4198-bc96-87a4a52442ca">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3289e9-42db-4571-8ed8-633ad9a1f4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Tags" ma:index="14" nillable="true" ma:displayName="Tags" ma:format="Dropdown" ma:internalName="Tags">
      <xsd:simpleType>
        <xsd:restriction base="dms:Text">
          <xsd:maxLength value="255"/>
        </xsd:restriction>
      </xsd:simpleType>
    </xsd:element>
    <xsd:element name="Notes" ma:index="15" nillable="true" ma:displayName="Notes" ma:format="Dropdown" ma:internalName="Notes">
      <xsd:simpleType>
        <xsd:restriction base="dms:Text">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Sign_x002d_offstatus" ma:index="28" nillable="true" ma:displayName="Sign-off status" ma:format="Dropdown" ma:internalName="Sign_x002d_offstatus">
      <xsd:simpleType>
        <xsd:restriction base="dms:Choice">
          <xsd:enumeration value="Out for response"/>
          <xsd:enumeration value="In progress"/>
          <xsd:enumeration value="Completed"/>
          <xsd:enumeration value="Blocked/escalated"/>
          <xsd:enumeration value="For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03A35F-C5FC-47F9-9FD1-3D2F9D4525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504D9B-BC71-4D6B-A85A-80B3891519F4}"/>
</file>

<file path=customXml/itemProps4.xml><?xml version="1.0" encoding="utf-8"?>
<ds:datastoreItem xmlns:ds="http://schemas.openxmlformats.org/officeDocument/2006/customXml" ds:itemID="{04554271-8362-41AA-B6CA-2C7CCF237698}">
  <ds:schemaRefs>
    <ds:schemaRef ds:uri="http://schemas.microsoft.com/sharepoint/v3/contenttype/forms"/>
  </ds:schemaRefs>
</ds:datastoreItem>
</file>

<file path=customXml/itemProps5.xml><?xml version="1.0" encoding="utf-8"?>
<ds:datastoreItem xmlns:ds="http://schemas.openxmlformats.org/officeDocument/2006/customXml" ds:itemID="{E54CEFCE-801F-40CD-8D7A-1E143681495A}">
  <ds:schemaRefs>
    <ds:schemaRef ds:uri="http://schemas.openxmlformats.org/officeDocument/2006/bibliography"/>
  </ds:schemaRefs>
</ds:datastoreItem>
</file>

<file path=customXml/itemProps6.xml><?xml version="1.0" encoding="utf-8"?>
<ds:datastoreItem xmlns:ds="http://schemas.openxmlformats.org/officeDocument/2006/customXml" ds:itemID="{CF5C5A51-F089-46AF-ABCF-8A341A284107}"/>
</file>

<file path=docProps/app.xml><?xml version="1.0" encoding="utf-8"?>
<Properties xmlns="http://schemas.openxmlformats.org/officeDocument/2006/extended-properties" xmlns:vt="http://schemas.openxmlformats.org/officeDocument/2006/docPropsVTypes">
  <Template>Normal</Template>
  <TotalTime>19</TotalTime>
  <Pages>39</Pages>
  <Words>13039</Words>
  <Characters>74324</Characters>
  <Application>Microsoft Office Word</Application>
  <DocSecurity>0</DocSecurity>
  <Lines>619</Lines>
  <Paragraphs>174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Company>
  <LinksUpToDate>false</LinksUpToDate>
  <CharactersWithSpaces>87189</CharactersWithSpaces>
  <SharedDoc>false</SharedDoc>
  <HLinks>
    <vt:vector size="306" baseType="variant">
      <vt:variant>
        <vt:i4>5439512</vt:i4>
      </vt:variant>
      <vt:variant>
        <vt:i4>156</vt:i4>
      </vt:variant>
      <vt:variant>
        <vt:i4>0</vt:i4>
      </vt:variant>
      <vt:variant>
        <vt:i4>5</vt:i4>
      </vt:variant>
      <vt:variant>
        <vt:lpwstr>https://laws-lois.justice.gc.ca/eng/regulations/sor-96-470/index.html</vt:lpwstr>
      </vt:variant>
      <vt:variant>
        <vt:lpwstr/>
      </vt:variant>
      <vt:variant>
        <vt:i4>5701643</vt:i4>
      </vt:variant>
      <vt:variant>
        <vt:i4>153</vt:i4>
      </vt:variant>
      <vt:variant>
        <vt:i4>0</vt:i4>
      </vt:variant>
      <vt:variant>
        <vt:i4>5</vt:i4>
      </vt:variant>
      <vt:variant>
        <vt:lpwstr>https://www.canada.ca/en/employment-social-development/corporate/portfolio/labour/programs/employment-equity/reports.html</vt:lpwstr>
      </vt:variant>
      <vt:variant>
        <vt:lpwstr/>
      </vt:variant>
      <vt:variant>
        <vt:i4>5505114</vt:i4>
      </vt:variant>
      <vt:variant>
        <vt:i4>150</vt:i4>
      </vt:variant>
      <vt:variant>
        <vt:i4>0</vt:i4>
      </vt:variant>
      <vt:variant>
        <vt:i4>5</vt:i4>
      </vt:variant>
      <vt:variant>
        <vt:lpwstr>https://www.canada.ca/en/employment-social-development/corporate/portfolio/labour/programs/employment-equity.html</vt:lpwstr>
      </vt:variant>
      <vt:variant>
        <vt:lpwstr/>
      </vt:variant>
      <vt:variant>
        <vt:i4>524358</vt:i4>
      </vt:variant>
      <vt:variant>
        <vt:i4>147</vt:i4>
      </vt:variant>
      <vt:variant>
        <vt:i4>0</vt:i4>
      </vt:variant>
      <vt:variant>
        <vt:i4>5</vt:i4>
      </vt:variant>
      <vt:variant>
        <vt:lpwstr>https://www.canada.ca/en/employment-social-development/corporate/portfolio/labour/programs/employment-equity/reports/act-review-overview-backgrounder-policy-issues.html</vt:lpwstr>
      </vt:variant>
      <vt:variant>
        <vt:lpwstr/>
      </vt:variant>
      <vt:variant>
        <vt:i4>5046345</vt:i4>
      </vt:variant>
      <vt:variant>
        <vt:i4>144</vt:i4>
      </vt:variant>
      <vt:variant>
        <vt:i4>0</vt:i4>
      </vt:variant>
      <vt:variant>
        <vt:i4>5</vt:i4>
      </vt:variant>
      <vt:variant>
        <vt:lpwstr>https://www.canada.ca/en/employment-social-development/corporate/portfolio/labour/programs/employment-equity/task-force/terms-reference.html</vt:lpwstr>
      </vt:variant>
      <vt:variant>
        <vt:lpwstr/>
      </vt:variant>
      <vt:variant>
        <vt:i4>4259921</vt:i4>
      </vt:variant>
      <vt:variant>
        <vt:i4>141</vt:i4>
      </vt:variant>
      <vt:variant>
        <vt:i4>0</vt:i4>
      </vt:variant>
      <vt:variant>
        <vt:i4>5</vt:i4>
      </vt:variant>
      <vt:variant>
        <vt:lpwstr>https://www.canada.ca/en/employment-social-development/corporate/portfolio/labour/programs/employment-equity/task-force.html</vt:lpwstr>
      </vt:variant>
      <vt:variant>
        <vt:lpwstr/>
      </vt:variant>
      <vt:variant>
        <vt:i4>7667763</vt:i4>
      </vt:variant>
      <vt:variant>
        <vt:i4>138</vt:i4>
      </vt:variant>
      <vt:variant>
        <vt:i4>0</vt:i4>
      </vt:variant>
      <vt:variant>
        <vt:i4>5</vt:i4>
      </vt:variant>
      <vt:variant>
        <vt:lpwstr>https://www.budget.canada.ca/2022/home-accueil-en.html</vt:lpwstr>
      </vt:variant>
      <vt:variant>
        <vt:lpwstr/>
      </vt:variant>
      <vt:variant>
        <vt:i4>786515</vt:i4>
      </vt:variant>
      <vt:variant>
        <vt:i4>135</vt:i4>
      </vt:variant>
      <vt:variant>
        <vt:i4>0</vt:i4>
      </vt:variant>
      <vt:variant>
        <vt:i4>5</vt:i4>
      </vt:variant>
      <vt:variant>
        <vt:lpwstr>https://www.budget.canada.ca/fes-eea/2020/report-rapport/toc-tdm-en.html</vt:lpwstr>
      </vt:variant>
      <vt:variant>
        <vt:lpwstr/>
      </vt:variant>
      <vt:variant>
        <vt:i4>7012415</vt:i4>
      </vt:variant>
      <vt:variant>
        <vt:i4>132</vt:i4>
      </vt:variant>
      <vt:variant>
        <vt:i4>0</vt:i4>
      </vt:variant>
      <vt:variant>
        <vt:i4>5</vt:i4>
      </vt:variant>
      <vt:variant>
        <vt:lpwstr>https://equivision.services.gc.ca/</vt:lpwstr>
      </vt:variant>
      <vt:variant>
        <vt:lpwstr/>
      </vt:variant>
      <vt:variant>
        <vt:i4>5701643</vt:i4>
      </vt:variant>
      <vt:variant>
        <vt:i4>129</vt:i4>
      </vt:variant>
      <vt:variant>
        <vt:i4>0</vt:i4>
      </vt:variant>
      <vt:variant>
        <vt:i4>5</vt:i4>
      </vt:variant>
      <vt:variant>
        <vt:lpwstr>https://www.canada.ca/en/employment-social-development/corporate/portfolio/labour/programs/employment-equity/reports.html</vt:lpwstr>
      </vt:variant>
      <vt:variant>
        <vt:lpwstr/>
      </vt:variant>
      <vt:variant>
        <vt:i4>7733361</vt:i4>
      </vt:variant>
      <vt:variant>
        <vt:i4>126</vt:i4>
      </vt:variant>
      <vt:variant>
        <vt:i4>0</vt:i4>
      </vt:variant>
      <vt:variant>
        <vt:i4>5</vt:i4>
      </vt:variant>
      <vt:variant>
        <vt:lpwstr>https://www.canada.ca/en/employment-social-development/services/funding/workplace-equity-solicited.html</vt:lpwstr>
      </vt:variant>
      <vt:variant>
        <vt:lpwstr>h2.2</vt:lpwstr>
      </vt:variant>
      <vt:variant>
        <vt:i4>4718661</vt:i4>
      </vt:variant>
      <vt:variant>
        <vt:i4>123</vt:i4>
      </vt:variant>
      <vt:variant>
        <vt:i4>0</vt:i4>
      </vt:variant>
      <vt:variant>
        <vt:i4>5</vt:i4>
      </vt:variant>
      <vt:variant>
        <vt:lpwstr>https://www.canada.ca/en/employment-social-development/corporate/portfolio/labour/programs/employment-equity/federal-contractors.html</vt:lpwstr>
      </vt:variant>
      <vt:variant>
        <vt:lpwstr/>
      </vt:variant>
      <vt:variant>
        <vt:i4>1769562</vt:i4>
      </vt:variant>
      <vt:variant>
        <vt:i4>120</vt:i4>
      </vt:variant>
      <vt:variant>
        <vt:i4>0</vt:i4>
      </vt:variant>
      <vt:variant>
        <vt:i4>5</vt:i4>
      </vt:variant>
      <vt:variant>
        <vt:lpwstr>https://www.canada.ca/en/employment-social-development/corporate/portfolio/labour/programs/employment-equity/legislated.html</vt:lpwstr>
      </vt:variant>
      <vt:variant>
        <vt:lpwstr/>
      </vt:variant>
      <vt:variant>
        <vt:i4>3604536</vt:i4>
      </vt:variant>
      <vt:variant>
        <vt:i4>117</vt:i4>
      </vt:variant>
      <vt:variant>
        <vt:i4>0</vt:i4>
      </vt:variant>
      <vt:variant>
        <vt:i4>5</vt:i4>
      </vt:variant>
      <vt:variant>
        <vt:lpwstr>https://www.priv.gc.ca/en/report-a-concern</vt:lpwstr>
      </vt:variant>
      <vt:variant>
        <vt:lpwstr/>
      </vt:variant>
      <vt:variant>
        <vt:i4>6160384</vt:i4>
      </vt:variant>
      <vt:variant>
        <vt:i4>114</vt:i4>
      </vt:variant>
      <vt:variant>
        <vt:i4>0</vt:i4>
      </vt:variant>
      <vt:variant>
        <vt:i4>5</vt:i4>
      </vt:variant>
      <vt:variant>
        <vt:lpwstr>https://www.servicecanada.gc.ca/tbsc-fsco/sc-hme.jsp?lang=eng</vt:lpwstr>
      </vt:variant>
      <vt:variant>
        <vt:lpwstr/>
      </vt:variant>
      <vt:variant>
        <vt:i4>5177420</vt:i4>
      </vt:variant>
      <vt:variant>
        <vt:i4>111</vt:i4>
      </vt:variant>
      <vt:variant>
        <vt:i4>0</vt:i4>
      </vt:variant>
      <vt:variant>
        <vt:i4>5</vt:i4>
      </vt:variant>
      <vt:variant>
        <vt:lpwstr>https://www.canada.ca/en/employment-social-development/corporate/transparency/access-information/reports/infosource.html</vt:lpwstr>
      </vt:variant>
      <vt:variant>
        <vt:lpwstr/>
      </vt:variant>
      <vt:variant>
        <vt:i4>917597</vt:i4>
      </vt:variant>
      <vt:variant>
        <vt:i4>108</vt:i4>
      </vt:variant>
      <vt:variant>
        <vt:i4>0</vt:i4>
      </vt:variant>
      <vt:variant>
        <vt:i4>5</vt:i4>
      </vt:variant>
      <vt:variant>
        <vt:lpwstr>https://www.canada.ca/en/treasury-board-secretariat/services/access-information-privacy/access-information/info-source/standard-personal-information-banks.html</vt:lpwstr>
      </vt:variant>
      <vt:variant>
        <vt:lpwstr>psu938</vt:lpwstr>
      </vt:variant>
      <vt:variant>
        <vt:i4>4849667</vt:i4>
      </vt:variant>
      <vt:variant>
        <vt:i4>105</vt:i4>
      </vt:variant>
      <vt:variant>
        <vt:i4>0</vt:i4>
      </vt:variant>
      <vt:variant>
        <vt:i4>5</vt:i4>
      </vt:variant>
      <vt:variant>
        <vt:lpwstr>https://laws-lois.justice.gc.ca/eng/ACTS/P-21/index.html</vt:lpwstr>
      </vt:variant>
      <vt:variant>
        <vt:lpwstr/>
      </vt:variant>
      <vt:variant>
        <vt:i4>4980809</vt:i4>
      </vt:variant>
      <vt:variant>
        <vt:i4>102</vt:i4>
      </vt:variant>
      <vt:variant>
        <vt:i4>0</vt:i4>
      </vt:variant>
      <vt:variant>
        <vt:i4>5</vt:i4>
      </vt:variant>
      <vt:variant>
        <vt:lpwstr>https://open.canada.ca/en</vt:lpwstr>
      </vt:variant>
      <vt:variant>
        <vt:lpwstr/>
      </vt:variant>
      <vt:variant>
        <vt:i4>6619238</vt:i4>
      </vt:variant>
      <vt:variant>
        <vt:i4>99</vt:i4>
      </vt:variant>
      <vt:variant>
        <vt:i4>0</vt:i4>
      </vt:variant>
      <vt:variant>
        <vt:i4>5</vt:i4>
      </vt:variant>
      <vt:variant>
        <vt:lpwstr>https://www.canada.ca/</vt:lpwstr>
      </vt:variant>
      <vt:variant>
        <vt:lpwstr/>
      </vt:variant>
      <vt:variant>
        <vt:i4>1507421</vt:i4>
      </vt:variant>
      <vt:variant>
        <vt:i4>96</vt:i4>
      </vt:variant>
      <vt:variant>
        <vt:i4>0</vt:i4>
      </vt:variant>
      <vt:variant>
        <vt:i4>5</vt:i4>
      </vt:variant>
      <vt:variant>
        <vt:lpwstr>https://laws.justice.gc.ca/eng/acts/h-5.7/index.html</vt:lpwstr>
      </vt:variant>
      <vt:variant>
        <vt:lpwstr/>
      </vt:variant>
      <vt:variant>
        <vt:i4>2359414</vt:i4>
      </vt:variant>
      <vt:variant>
        <vt:i4>93</vt:i4>
      </vt:variant>
      <vt:variant>
        <vt:i4>0</vt:i4>
      </vt:variant>
      <vt:variant>
        <vt:i4>5</vt:i4>
      </vt:variant>
      <vt:variant>
        <vt:lpwstr>https://www.canada.ca/en/employment-social-development/programs/laws-regulations/labour/interpretations-policies/workplace-equity-plan.html</vt:lpwstr>
      </vt:variant>
      <vt:variant>
        <vt:lpwstr/>
      </vt:variant>
      <vt:variant>
        <vt:i4>8061048</vt:i4>
      </vt:variant>
      <vt:variant>
        <vt:i4>90</vt:i4>
      </vt:variant>
      <vt:variant>
        <vt:i4>0</vt:i4>
      </vt:variant>
      <vt:variant>
        <vt:i4>5</vt:i4>
      </vt:variant>
      <vt:variant>
        <vt:lpwstr>https://www.canada.ca/en/employment-social-development/programs/laws-regulations/labour/interpretations-policies.html</vt:lpwstr>
      </vt:variant>
      <vt:variant>
        <vt:lpwstr>we</vt:lpwstr>
      </vt:variant>
      <vt:variant>
        <vt:i4>8323104</vt:i4>
      </vt:variant>
      <vt:variant>
        <vt:i4>87</vt:i4>
      </vt:variant>
      <vt:variant>
        <vt:i4>0</vt:i4>
      </vt:variant>
      <vt:variant>
        <vt:i4>5</vt:i4>
      </vt:variant>
      <vt:variant>
        <vt:lpwstr>C:\Users\yoana.garciapoulin\AppData\Local\Microsoft\Windows\INetCache\Content.Outlook\6S0SH763\Interpretations, Policies, and Guidelines</vt:lpwstr>
      </vt:variant>
      <vt:variant>
        <vt:lpwstr/>
      </vt:variant>
      <vt:variant>
        <vt:i4>3997748</vt:i4>
      </vt:variant>
      <vt:variant>
        <vt:i4>84</vt:i4>
      </vt:variant>
      <vt:variant>
        <vt:i4>0</vt:i4>
      </vt:variant>
      <vt:variant>
        <vt:i4>5</vt:i4>
      </vt:variant>
      <vt:variant>
        <vt:lpwstr>https://can01.safelinks.protection.outlook.com/?url=https%3A%2F%2Fwww.canada.ca%2Fen%2Femployment-social-development%2Fcorporate%2Fportfolio%2Flabour%2Fprograms%2Femployment-equity%2Ftools-resources.html&amp;data=05%7C01%7Cmelisa.altundag%40csps-efpc.gc.ca%7Ce575ba5c93ba4d62ff4008dbe77fc5c5%7Cedc33e68da6e4071b181ce7ba461fbae%7C0%7C0%7C638358308190744365%7CUnknown%7CTWFpbGZsb3d8eyJWIjoiMC4wLjAwMDAiLCJQIjoiV2luMzIiLCJBTiI6Ik1haWwiLCJXVCI6Mn0%3D%7C3000%7C%7C%7C&amp;sdata=fj7NhxvQ4b0n7E%2BVSx%2FOo9kaJqhz%2BZUgQFVcez%2FEHCA%3D&amp;reserved=0</vt:lpwstr>
      </vt:variant>
      <vt:variant>
        <vt:lpwstr/>
      </vt:variant>
      <vt:variant>
        <vt:i4>1703952</vt:i4>
      </vt:variant>
      <vt:variant>
        <vt:i4>81</vt:i4>
      </vt:variant>
      <vt:variant>
        <vt:i4>0</vt:i4>
      </vt:variant>
      <vt:variant>
        <vt:i4>5</vt:i4>
      </vt:variant>
      <vt:variant>
        <vt:lpwstr>https://www.canada.ca/en/employment-social-development/services/funding/workplace-equity.html</vt:lpwstr>
      </vt:variant>
      <vt:variant>
        <vt:lpwstr/>
      </vt:variant>
      <vt:variant>
        <vt:i4>3801120</vt:i4>
      </vt:variant>
      <vt:variant>
        <vt:i4>78</vt:i4>
      </vt:variant>
      <vt:variant>
        <vt:i4>0</vt:i4>
      </vt:variant>
      <vt:variant>
        <vt:i4>5</vt:i4>
      </vt:variant>
      <vt:variant>
        <vt:lpwstr>https://laws-lois.justice.gc.ca/eng/const/page-13.html</vt:lpwstr>
      </vt:variant>
      <vt:variant>
        <vt:lpwstr/>
      </vt:variant>
      <vt:variant>
        <vt:i4>6029356</vt:i4>
      </vt:variant>
      <vt:variant>
        <vt:i4>75</vt:i4>
      </vt:variant>
      <vt:variant>
        <vt:i4>0</vt:i4>
      </vt:variant>
      <vt:variant>
        <vt:i4>5</vt:i4>
      </vt:variant>
      <vt:variant>
        <vt:lpwstr>mailto:EDSC.LEE-EEA.ESDC@labour-travail.gc.ca</vt:lpwstr>
      </vt:variant>
      <vt:variant>
        <vt:lpwstr/>
      </vt:variant>
      <vt:variant>
        <vt:i4>7536752</vt:i4>
      </vt:variant>
      <vt:variant>
        <vt:i4>72</vt:i4>
      </vt:variant>
      <vt:variant>
        <vt:i4>0</vt:i4>
      </vt:variant>
      <vt:variant>
        <vt:i4>5</vt:i4>
      </vt:variant>
      <vt:variant>
        <vt:lpwstr>https://www.canada.ca/en/employment-social-development/corporate/portfolio/labour/programs/employment-equity/reports/act-review-task-force-summary.html</vt:lpwstr>
      </vt:variant>
      <vt:variant>
        <vt:lpwstr/>
      </vt:variant>
      <vt:variant>
        <vt:i4>7667767</vt:i4>
      </vt:variant>
      <vt:variant>
        <vt:i4>69</vt:i4>
      </vt:variant>
      <vt:variant>
        <vt:i4>0</vt:i4>
      </vt:variant>
      <vt:variant>
        <vt:i4>5</vt:i4>
      </vt:variant>
      <vt:variant>
        <vt:lpwstr>https://www.canada.ca/en/employment-social-development/corporate/portfolio/labour/programs/employment-equity/reports/act-review-task-force.html</vt:lpwstr>
      </vt:variant>
      <vt:variant>
        <vt:lpwstr/>
      </vt:variant>
      <vt:variant>
        <vt:i4>3014715</vt:i4>
      </vt:variant>
      <vt:variant>
        <vt:i4>66</vt:i4>
      </vt:variant>
      <vt:variant>
        <vt:i4>0</vt:i4>
      </vt:variant>
      <vt:variant>
        <vt:i4>5</vt:i4>
      </vt:variant>
      <vt:variant>
        <vt:lpwstr>https://www.canada.ca/en/employment-social-development/news/2023/12/minister-oregan-receives-task-force-report-on-employment-equity-act-modernization.html</vt:lpwstr>
      </vt:variant>
      <vt:variant>
        <vt:lpwstr/>
      </vt:variant>
      <vt:variant>
        <vt:i4>4259921</vt:i4>
      </vt:variant>
      <vt:variant>
        <vt:i4>63</vt:i4>
      </vt:variant>
      <vt:variant>
        <vt:i4>0</vt:i4>
      </vt:variant>
      <vt:variant>
        <vt:i4>5</vt:i4>
      </vt:variant>
      <vt:variant>
        <vt:lpwstr>https://www.canada.ca/en/employment-social-development/corporate/portfolio/labour/programs/employment-equity/task-force.html</vt:lpwstr>
      </vt:variant>
      <vt:variant>
        <vt:lpwstr/>
      </vt:variant>
      <vt:variant>
        <vt:i4>1048632</vt:i4>
      </vt:variant>
      <vt:variant>
        <vt:i4>56</vt:i4>
      </vt:variant>
      <vt:variant>
        <vt:i4>0</vt:i4>
      </vt:variant>
      <vt:variant>
        <vt:i4>5</vt:i4>
      </vt:variant>
      <vt:variant>
        <vt:lpwstr/>
      </vt:variant>
      <vt:variant>
        <vt:lpwstr>_Toc157161821</vt:lpwstr>
      </vt:variant>
      <vt:variant>
        <vt:i4>1048632</vt:i4>
      </vt:variant>
      <vt:variant>
        <vt:i4>50</vt:i4>
      </vt:variant>
      <vt:variant>
        <vt:i4>0</vt:i4>
      </vt:variant>
      <vt:variant>
        <vt:i4>5</vt:i4>
      </vt:variant>
      <vt:variant>
        <vt:lpwstr/>
      </vt:variant>
      <vt:variant>
        <vt:lpwstr>_Toc157161820</vt:lpwstr>
      </vt:variant>
      <vt:variant>
        <vt:i4>1245240</vt:i4>
      </vt:variant>
      <vt:variant>
        <vt:i4>44</vt:i4>
      </vt:variant>
      <vt:variant>
        <vt:i4>0</vt:i4>
      </vt:variant>
      <vt:variant>
        <vt:i4>5</vt:i4>
      </vt:variant>
      <vt:variant>
        <vt:lpwstr/>
      </vt:variant>
      <vt:variant>
        <vt:lpwstr>_Toc157161819</vt:lpwstr>
      </vt:variant>
      <vt:variant>
        <vt:i4>1245240</vt:i4>
      </vt:variant>
      <vt:variant>
        <vt:i4>38</vt:i4>
      </vt:variant>
      <vt:variant>
        <vt:i4>0</vt:i4>
      </vt:variant>
      <vt:variant>
        <vt:i4>5</vt:i4>
      </vt:variant>
      <vt:variant>
        <vt:lpwstr/>
      </vt:variant>
      <vt:variant>
        <vt:lpwstr>_Toc157161818</vt:lpwstr>
      </vt:variant>
      <vt:variant>
        <vt:i4>1245240</vt:i4>
      </vt:variant>
      <vt:variant>
        <vt:i4>32</vt:i4>
      </vt:variant>
      <vt:variant>
        <vt:i4>0</vt:i4>
      </vt:variant>
      <vt:variant>
        <vt:i4>5</vt:i4>
      </vt:variant>
      <vt:variant>
        <vt:lpwstr/>
      </vt:variant>
      <vt:variant>
        <vt:lpwstr>_Toc157161817</vt:lpwstr>
      </vt:variant>
      <vt:variant>
        <vt:i4>1245240</vt:i4>
      </vt:variant>
      <vt:variant>
        <vt:i4>26</vt:i4>
      </vt:variant>
      <vt:variant>
        <vt:i4>0</vt:i4>
      </vt:variant>
      <vt:variant>
        <vt:i4>5</vt:i4>
      </vt:variant>
      <vt:variant>
        <vt:lpwstr/>
      </vt:variant>
      <vt:variant>
        <vt:lpwstr>_Toc157161816</vt:lpwstr>
      </vt:variant>
      <vt:variant>
        <vt:i4>1245240</vt:i4>
      </vt:variant>
      <vt:variant>
        <vt:i4>20</vt:i4>
      </vt:variant>
      <vt:variant>
        <vt:i4>0</vt:i4>
      </vt:variant>
      <vt:variant>
        <vt:i4>5</vt:i4>
      </vt:variant>
      <vt:variant>
        <vt:lpwstr/>
      </vt:variant>
      <vt:variant>
        <vt:lpwstr>_Toc157161815</vt:lpwstr>
      </vt:variant>
      <vt:variant>
        <vt:i4>1245240</vt:i4>
      </vt:variant>
      <vt:variant>
        <vt:i4>14</vt:i4>
      </vt:variant>
      <vt:variant>
        <vt:i4>0</vt:i4>
      </vt:variant>
      <vt:variant>
        <vt:i4>5</vt:i4>
      </vt:variant>
      <vt:variant>
        <vt:lpwstr/>
      </vt:variant>
      <vt:variant>
        <vt:lpwstr>_Toc157161814</vt:lpwstr>
      </vt:variant>
      <vt:variant>
        <vt:i4>1245240</vt:i4>
      </vt:variant>
      <vt:variant>
        <vt:i4>8</vt:i4>
      </vt:variant>
      <vt:variant>
        <vt:i4>0</vt:i4>
      </vt:variant>
      <vt:variant>
        <vt:i4>5</vt:i4>
      </vt:variant>
      <vt:variant>
        <vt:lpwstr/>
      </vt:variant>
      <vt:variant>
        <vt:lpwstr>_Toc157161813</vt:lpwstr>
      </vt:variant>
      <vt:variant>
        <vt:i4>1245240</vt:i4>
      </vt:variant>
      <vt:variant>
        <vt:i4>2</vt:i4>
      </vt:variant>
      <vt:variant>
        <vt:i4>0</vt:i4>
      </vt:variant>
      <vt:variant>
        <vt:i4>5</vt:i4>
      </vt:variant>
      <vt:variant>
        <vt:lpwstr/>
      </vt:variant>
      <vt:variant>
        <vt:lpwstr>_Toc157161812</vt:lpwstr>
      </vt:variant>
      <vt:variant>
        <vt:i4>655454</vt:i4>
      </vt:variant>
      <vt:variant>
        <vt:i4>24</vt:i4>
      </vt:variant>
      <vt:variant>
        <vt:i4>0</vt:i4>
      </vt:variant>
      <vt:variant>
        <vt:i4>5</vt:i4>
      </vt:variant>
      <vt:variant>
        <vt:lpwstr>https://www23.statcan.gc.ca/imdb/p3VD.pl?Function=getVD&amp;amp;TVD=467245&amp;amp;CVD=467245&amp;amp;CLV=0&amp;amp;MLV=1&amp;amp;D=1</vt:lpwstr>
      </vt:variant>
      <vt:variant>
        <vt:lpwstr/>
      </vt:variant>
      <vt:variant>
        <vt:i4>1179655</vt:i4>
      </vt:variant>
      <vt:variant>
        <vt:i4>21</vt:i4>
      </vt:variant>
      <vt:variant>
        <vt:i4>0</vt:i4>
      </vt:variant>
      <vt:variant>
        <vt:i4>5</vt:i4>
      </vt:variant>
      <vt:variant>
        <vt:lpwstr>https://www.justice.gc.ca/socjs-esjp/en/women-femmes/Definitions</vt:lpwstr>
      </vt:variant>
      <vt:variant>
        <vt:lpwstr/>
      </vt:variant>
      <vt:variant>
        <vt:i4>6750252</vt:i4>
      </vt:variant>
      <vt:variant>
        <vt:i4>18</vt:i4>
      </vt:variant>
      <vt:variant>
        <vt:i4>0</vt:i4>
      </vt:variant>
      <vt:variant>
        <vt:i4>5</vt:i4>
      </vt:variant>
      <vt:variant>
        <vt:lpwstr>https://laws-lois.justice.gc.ca/eng/acts/a-0.6/page-1.html</vt:lpwstr>
      </vt:variant>
      <vt:variant>
        <vt:lpwstr>h-1153395</vt:lpwstr>
      </vt:variant>
      <vt:variant>
        <vt:i4>4849743</vt:i4>
      </vt:variant>
      <vt:variant>
        <vt:i4>15</vt:i4>
      </vt:variant>
      <vt:variant>
        <vt:i4>0</vt:i4>
      </vt:variant>
      <vt:variant>
        <vt:i4>5</vt:i4>
      </vt:variant>
      <vt:variant>
        <vt:lpwstr>https://equity.esdc.gc.ca/sgiemt-weims/emp/WeimsEET.jsp</vt:lpwstr>
      </vt:variant>
      <vt:variant>
        <vt:lpwstr>1a/</vt:lpwstr>
      </vt:variant>
      <vt:variant>
        <vt:i4>1179677</vt:i4>
      </vt:variant>
      <vt:variant>
        <vt:i4>12</vt:i4>
      </vt:variant>
      <vt:variant>
        <vt:i4>0</vt:i4>
      </vt:variant>
      <vt:variant>
        <vt:i4>5</vt:i4>
      </vt:variant>
      <vt:variant>
        <vt:lpwstr>https://www12.statcan.gc.ca/census-recensement/2021/ref/dict/az/Definition-eng.cfm?ID=pop127</vt:lpwstr>
      </vt:variant>
      <vt:variant>
        <vt:lpwstr/>
      </vt:variant>
      <vt:variant>
        <vt:i4>7274604</vt:i4>
      </vt:variant>
      <vt:variant>
        <vt:i4>9</vt:i4>
      </vt:variant>
      <vt:variant>
        <vt:i4>0</vt:i4>
      </vt:variant>
      <vt:variant>
        <vt:i4>5</vt:i4>
      </vt:variant>
      <vt:variant>
        <vt:lpwstr>https://laws-lois.justice.gc.ca/eng/acts/U-2.2/</vt:lpwstr>
      </vt:variant>
      <vt:variant>
        <vt:lpwstr/>
      </vt:variant>
      <vt:variant>
        <vt:i4>3932170</vt:i4>
      </vt:variant>
      <vt:variant>
        <vt:i4>6</vt:i4>
      </vt:variant>
      <vt:variant>
        <vt:i4>0</vt:i4>
      </vt:variant>
      <vt:variant>
        <vt:i4>5</vt:i4>
      </vt:variant>
      <vt:variant>
        <vt:lpwstr>https://www.statcan.gc.ca/en/subjects-start/indigenous_peoples</vt:lpwstr>
      </vt:variant>
      <vt:variant>
        <vt:lpwstr/>
      </vt:variant>
      <vt:variant>
        <vt:i4>8192117</vt:i4>
      </vt:variant>
      <vt:variant>
        <vt:i4>3</vt:i4>
      </vt:variant>
      <vt:variant>
        <vt:i4>0</vt:i4>
      </vt:variant>
      <vt:variant>
        <vt:i4>5</vt:i4>
      </vt:variant>
      <vt:variant>
        <vt:lpwstr>https://women-gender-equality.canada.ca/en/free-to-be-me/federal-2slgbtqi-plus-action-plan/federal-2slgbtqi-plus-action-plan-2022.html</vt:lpwstr>
      </vt:variant>
      <vt:variant>
        <vt:lpwstr/>
      </vt:variant>
      <vt:variant>
        <vt:i4>90</vt:i4>
      </vt:variant>
      <vt:variant>
        <vt:i4>0</vt:i4>
      </vt:variant>
      <vt:variant>
        <vt:i4>0</vt:i4>
      </vt:variant>
      <vt:variant>
        <vt:i4>5</vt:i4>
      </vt:variant>
      <vt:variant>
        <vt:lpwstr>https://www150.statcan.gc.ca/n1/pub/89-657-x/89-657-x2019002-eng.htm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Altundag (CSPS-EFPC)</dc:creator>
  <cp:keywords/>
  <cp:lastModifiedBy>Ducharme, Martin M [NC]</cp:lastModifiedBy>
  <cp:revision>3</cp:revision>
  <cp:lastPrinted>2019-05-01T07:18:00Z</cp:lastPrinted>
  <dcterms:created xsi:type="dcterms:W3CDTF">2024-04-30T20:10:00Z</dcterms:created>
  <dcterms:modified xsi:type="dcterms:W3CDTF">2024-04-30T20:27:00Z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0x010100BBCB07D787428D439B0E0E430918D71F</vt:lpwstr>
  </property>
  <property fmtid="{D5CDD505-2E9C-101B-9397-08002B2CF9AE}" pid="3" name="_NewReviewCycle">
    <vt:lpwstr/>
  </property>
  <property fmtid="{D5CDD505-2E9C-101B-9397-08002B2CF9AE}" pid="4" name="MSIP_Label_834ed4f5-eae4-40c7-82be-b1cdf720a1b9_Enabled">
    <vt:lpwstr>true</vt:lpwstr>
  </property>
  <property fmtid="{D5CDD505-2E9C-101B-9397-08002B2CF9AE}" pid="5" name="MSIP_Label_834ed4f5-eae4-40c7-82be-b1cdf720a1b9_SetDate">
    <vt:lpwstr>2024-04-16T11:58:29Z</vt:lpwstr>
  </property>
  <property fmtid="{D5CDD505-2E9C-101B-9397-08002B2CF9AE}" pid="6" name="MSIP_Label_834ed4f5-eae4-40c7-82be-b1cdf720a1b9_Method">
    <vt:lpwstr>Standard</vt:lpwstr>
  </property>
  <property fmtid="{D5CDD505-2E9C-101B-9397-08002B2CF9AE}" pid="7" name="MSIP_Label_834ed4f5-eae4-40c7-82be-b1cdf720a1b9_Name">
    <vt:lpwstr>Unclassified - Non classifié</vt:lpwstr>
  </property>
  <property fmtid="{D5CDD505-2E9C-101B-9397-08002B2CF9AE}" pid="8" name="MSIP_Label_834ed4f5-eae4-40c7-82be-b1cdf720a1b9_SiteId">
    <vt:lpwstr>e0d54a3c-7bbe-4a64-9d46-f9f84a41c833</vt:lpwstr>
  </property>
  <property fmtid="{D5CDD505-2E9C-101B-9397-08002B2CF9AE}" pid="9" name="MSIP_Label_834ed4f5-eae4-40c7-82be-b1cdf720a1b9_ActionId">
    <vt:lpwstr>5def9dfb-92d7-427a-9afd-03c90c3490f1</vt:lpwstr>
  </property>
  <property fmtid="{D5CDD505-2E9C-101B-9397-08002B2CF9AE}" pid="10" name="MSIP_Label_834ed4f5-eae4-40c7-82be-b1cdf720a1b9_ContentBits">
    <vt:lpwstr>0</vt:lpwstr>
  </property>
  <property fmtid="{D5CDD505-2E9C-101B-9397-08002B2CF9AE}" pid="11" name="_dlc_DocIdItemGuid">
    <vt:lpwstr>ff793277-f059-40e3-ab07-647cc9e24ba2</vt:lpwstr>
  </property>
</Properties>
</file>