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3CEB" w14:textId="7FC72C00" w:rsidR="003F1181" w:rsidRDefault="008A6277">
      <w:pPr>
        <w:rPr>
          <w:rFonts w:ascii="Arial" w:hAnsi="Arial" w:cs="Arial"/>
          <w:noProof/>
          <w:sz w:val="20"/>
          <w:szCs w:val="20"/>
        </w:rPr>
      </w:pPr>
      <w:r>
        <w:rPr>
          <w:noProof/>
        </w:rPr>
        <w:drawing>
          <wp:anchor distT="0" distB="0" distL="114300" distR="114300" simplePos="0" relativeHeight="251666432" behindDoc="1" locked="0" layoutInCell="1" allowOverlap="1" wp14:anchorId="5C8219EF" wp14:editId="7E9EBE38">
            <wp:simplePos x="0" y="0"/>
            <wp:positionH relativeFrom="margin">
              <wp:posOffset>-830901</wp:posOffset>
            </wp:positionH>
            <wp:positionV relativeFrom="margin">
              <wp:posOffset>-712519</wp:posOffset>
            </wp:positionV>
            <wp:extent cx="7758953" cy="10040998"/>
            <wp:effectExtent l="0" t="0" r="0" b="0"/>
            <wp:wrapNone/>
            <wp:docPr id="4" name="Picture 4"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objec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58953" cy="10040998"/>
                    </a:xfrm>
                    <a:prstGeom prst="rect">
                      <a:avLst/>
                    </a:prstGeom>
                  </pic:spPr>
                </pic:pic>
              </a:graphicData>
            </a:graphic>
            <wp14:sizeRelH relativeFrom="margin">
              <wp14:pctWidth>0</wp14:pctWidth>
            </wp14:sizeRelH>
            <wp14:sizeRelV relativeFrom="margin">
              <wp14:pctHeight>0</wp14:pctHeight>
            </wp14:sizeRelV>
          </wp:anchor>
        </w:drawing>
      </w:r>
      <w:r w:rsidR="00113D9C">
        <w:rPr>
          <w:rFonts w:ascii="Arial" w:hAnsi="Arial" w:cs="Arial"/>
          <w:noProof/>
          <w:sz w:val="20"/>
          <w:szCs w:val="20"/>
        </w:rPr>
        <w:t xml:space="preserve"> </w:t>
      </w:r>
    </w:p>
    <w:p w14:paraId="4E1DC745" w14:textId="5094BA76" w:rsidR="003F1181" w:rsidRDefault="003F1181">
      <w:pPr>
        <w:rPr>
          <w:rFonts w:ascii="Arial" w:hAnsi="Arial" w:cs="Arial"/>
          <w:noProof/>
          <w:sz w:val="20"/>
          <w:szCs w:val="20"/>
        </w:rPr>
      </w:pPr>
    </w:p>
    <w:p w14:paraId="56B39E5A" w14:textId="14ECFD74" w:rsidR="003F594B" w:rsidRDefault="003F594B">
      <w:pPr>
        <w:rPr>
          <w:rFonts w:ascii="Arial" w:hAnsi="Arial" w:cs="Arial"/>
          <w:sz w:val="20"/>
          <w:szCs w:val="20"/>
        </w:rPr>
      </w:pPr>
    </w:p>
    <w:p w14:paraId="18041D76" w14:textId="684BC8CA" w:rsidR="001437D2" w:rsidRPr="000524A1" w:rsidRDefault="003F1181">
      <w:pPr>
        <w:rPr>
          <w:rFonts w:ascii="Arial" w:hAnsi="Arial" w:cs="Arial"/>
          <w:sz w:val="20"/>
          <w:szCs w:val="20"/>
        </w:rPr>
      </w:pPr>
      <w:r w:rsidRPr="003F594B">
        <w:rPr>
          <w:rFonts w:ascii="Arial" w:hAnsi="Arial" w:cs="Arial"/>
          <w:noProof/>
          <w:sz w:val="20"/>
          <w:szCs w:val="20"/>
        </w:rPr>
        <mc:AlternateContent>
          <mc:Choice Requires="wps">
            <w:drawing>
              <wp:anchor distT="45720" distB="45720" distL="114300" distR="114300" simplePos="0" relativeHeight="251662336" behindDoc="0" locked="0" layoutInCell="1" allowOverlap="1" wp14:anchorId="3DC36443" wp14:editId="73456202">
                <wp:simplePos x="0" y="0"/>
                <wp:positionH relativeFrom="column">
                  <wp:posOffset>-539357</wp:posOffset>
                </wp:positionH>
                <wp:positionV relativeFrom="paragraph">
                  <wp:posOffset>6136130</wp:posOffset>
                </wp:positionV>
                <wp:extent cx="4175125" cy="676275"/>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676275"/>
                        </a:xfrm>
                        <a:prstGeom prst="rect">
                          <a:avLst/>
                        </a:prstGeom>
                        <a:noFill/>
                        <a:ln w="9525">
                          <a:noFill/>
                          <a:miter lim="800000"/>
                          <a:headEnd/>
                          <a:tailEnd/>
                        </a:ln>
                      </wps:spPr>
                      <wps:txbx>
                        <w:txbxContent>
                          <w:p w14:paraId="539DC1EB" w14:textId="7D2A903D" w:rsidR="007A3F80" w:rsidRPr="003F1181" w:rsidRDefault="007A3F80" w:rsidP="004B1ABF">
                            <w:pPr>
                              <w:spacing w:after="0" w:line="276" w:lineRule="auto"/>
                              <w:jc w:val="center"/>
                              <w:rPr>
                                <w:rFonts w:ascii="Arial" w:eastAsia="Arial" w:hAnsi="Arial" w:cs="Arial"/>
                                <w:b/>
                                <w:sz w:val="36"/>
                                <w:szCs w:val="28"/>
                                <w:lang w:eastAsia="en-CA"/>
                              </w:rPr>
                            </w:pPr>
                            <w:r w:rsidRPr="003F1181">
                              <w:rPr>
                                <w:rFonts w:ascii="Arial" w:eastAsia="Arial" w:hAnsi="Arial" w:cs="Arial"/>
                                <w:b/>
                                <w:sz w:val="36"/>
                                <w:szCs w:val="28"/>
                                <w:lang w:eastAsia="en-CA"/>
                              </w:rPr>
                              <w:t xml:space="preserve">Regulators’ Capacity Fund Proposal Guide </w:t>
                            </w:r>
                            <w:r w:rsidR="005A17D8">
                              <w:rPr>
                                <w:rFonts w:ascii="Arial" w:eastAsia="Arial" w:hAnsi="Arial" w:cs="Arial"/>
                                <w:b/>
                                <w:sz w:val="36"/>
                                <w:szCs w:val="28"/>
                                <w:lang w:eastAsia="en-CA"/>
                              </w:rPr>
                              <w:t xml:space="preserve">- </w:t>
                            </w:r>
                            <w:r w:rsidRPr="003F1181">
                              <w:rPr>
                                <w:rFonts w:ascii="Arial" w:eastAsia="Arial" w:hAnsi="Arial" w:cs="Arial"/>
                                <w:b/>
                                <w:sz w:val="36"/>
                                <w:szCs w:val="28"/>
                                <w:lang w:eastAsia="en-CA"/>
                              </w:rPr>
                              <w:t>202</w:t>
                            </w:r>
                            <w:r w:rsidR="00FB77F5">
                              <w:rPr>
                                <w:rFonts w:ascii="Arial" w:eastAsia="Arial" w:hAnsi="Arial" w:cs="Arial"/>
                                <w:b/>
                                <w:sz w:val="36"/>
                                <w:szCs w:val="28"/>
                                <w:lang w:eastAsia="en-CA"/>
                              </w:rPr>
                              <w:t>2</w:t>
                            </w:r>
                            <w:r w:rsidRPr="003F1181">
                              <w:rPr>
                                <w:rFonts w:ascii="Arial" w:eastAsia="Arial" w:hAnsi="Arial" w:cs="Arial"/>
                                <w:b/>
                                <w:sz w:val="36"/>
                                <w:szCs w:val="28"/>
                                <w:lang w:eastAsia="en-CA"/>
                              </w:rPr>
                              <w:t>-202</w:t>
                            </w:r>
                            <w:r w:rsidR="00FB77F5">
                              <w:rPr>
                                <w:rFonts w:ascii="Arial" w:eastAsia="Arial" w:hAnsi="Arial" w:cs="Arial"/>
                                <w:b/>
                                <w:sz w:val="36"/>
                                <w:szCs w:val="28"/>
                                <w:lang w:eastAsia="en-CA"/>
                              </w:rPr>
                              <w:t>5</w:t>
                            </w:r>
                            <w:r w:rsidR="005A17D8">
                              <w:rPr>
                                <w:rFonts w:ascii="Arial" w:eastAsia="Arial" w:hAnsi="Arial" w:cs="Arial"/>
                                <w:b/>
                                <w:sz w:val="36"/>
                                <w:szCs w:val="28"/>
                                <w:lang w:eastAsia="en-CA"/>
                              </w:rPr>
                              <w:t xml:space="preserve"> </w:t>
                            </w:r>
                            <w:r w:rsidR="005A17D8" w:rsidRPr="004B1ABF">
                              <w:rPr>
                                <w:rFonts w:ascii="Arial" w:eastAsia="Arial" w:hAnsi="Arial" w:cs="Arial"/>
                                <w:b/>
                                <w:sz w:val="18"/>
                                <w:szCs w:val="14"/>
                                <w:lang w:eastAsia="en-CA"/>
                              </w:rPr>
                              <w:t>(</w:t>
                            </w:r>
                            <w:r w:rsidR="008A6277">
                              <w:rPr>
                                <w:rFonts w:ascii="Arial" w:eastAsia="Arial" w:hAnsi="Arial" w:cs="Arial"/>
                                <w:b/>
                                <w:sz w:val="18"/>
                                <w:szCs w:val="14"/>
                                <w:lang w:eastAsia="en-CA"/>
                              </w:rPr>
                              <w:t>Version 1.0 –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36443" id="_x0000_t202" coordsize="21600,21600" o:spt="202" path="m,l,21600r21600,l21600,xe">
                <v:stroke joinstyle="miter"/>
                <v:path gradientshapeok="t" o:connecttype="rect"/>
              </v:shapetype>
              <v:shape id="Zone de texte 2" o:spid="_x0000_s1026" type="#_x0000_t202" style="position:absolute;margin-left:-42.45pt;margin-top:483.15pt;width:328.75pt;height:5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" filled="f" stroked="f">
                <v:textbox>
                  <w:txbxContent>
                    <w:p w14:paraId="539DC1EB" w14:textId="7D2A903D" w:rsidR="007A3F80" w:rsidRPr="003F1181" w:rsidRDefault="007A3F80" w:rsidP="004B1ABF">
                      <w:pPr>
                        <w:spacing w:after="0" w:line="276" w:lineRule="auto"/>
                        <w:jc w:val="center"/>
                        <w:rPr>
                          <w:rFonts w:ascii="Arial" w:eastAsia="Arial" w:hAnsi="Arial" w:cs="Arial"/>
                          <w:b/>
                          <w:sz w:val="36"/>
                          <w:szCs w:val="28"/>
                          <w:lang w:eastAsia="en-CA"/>
                        </w:rPr>
                      </w:pPr>
                      <w:r w:rsidRPr="003F1181">
                        <w:rPr>
                          <w:rFonts w:ascii="Arial" w:eastAsia="Arial" w:hAnsi="Arial" w:cs="Arial"/>
                          <w:b/>
                          <w:sz w:val="36"/>
                          <w:szCs w:val="28"/>
                          <w:lang w:eastAsia="en-CA"/>
                        </w:rPr>
                        <w:t xml:space="preserve">Regulators’ Capacity Fund Proposal Guide </w:t>
                      </w:r>
                      <w:r w:rsidR="005A17D8">
                        <w:rPr>
                          <w:rFonts w:ascii="Arial" w:eastAsia="Arial" w:hAnsi="Arial" w:cs="Arial"/>
                          <w:b/>
                          <w:sz w:val="36"/>
                          <w:szCs w:val="28"/>
                          <w:lang w:eastAsia="en-CA"/>
                        </w:rPr>
                        <w:t xml:space="preserve">- </w:t>
                      </w:r>
                      <w:r w:rsidRPr="003F1181">
                        <w:rPr>
                          <w:rFonts w:ascii="Arial" w:eastAsia="Arial" w:hAnsi="Arial" w:cs="Arial"/>
                          <w:b/>
                          <w:sz w:val="36"/>
                          <w:szCs w:val="28"/>
                          <w:lang w:eastAsia="en-CA"/>
                        </w:rPr>
                        <w:t>202</w:t>
                      </w:r>
                      <w:r w:rsidR="00FB77F5">
                        <w:rPr>
                          <w:rFonts w:ascii="Arial" w:eastAsia="Arial" w:hAnsi="Arial" w:cs="Arial"/>
                          <w:b/>
                          <w:sz w:val="36"/>
                          <w:szCs w:val="28"/>
                          <w:lang w:eastAsia="en-CA"/>
                        </w:rPr>
                        <w:t>2</w:t>
                      </w:r>
                      <w:r w:rsidRPr="003F1181">
                        <w:rPr>
                          <w:rFonts w:ascii="Arial" w:eastAsia="Arial" w:hAnsi="Arial" w:cs="Arial"/>
                          <w:b/>
                          <w:sz w:val="36"/>
                          <w:szCs w:val="28"/>
                          <w:lang w:eastAsia="en-CA"/>
                        </w:rPr>
                        <w:t>-202</w:t>
                      </w:r>
                      <w:r w:rsidR="00FB77F5">
                        <w:rPr>
                          <w:rFonts w:ascii="Arial" w:eastAsia="Arial" w:hAnsi="Arial" w:cs="Arial"/>
                          <w:b/>
                          <w:sz w:val="36"/>
                          <w:szCs w:val="28"/>
                          <w:lang w:eastAsia="en-CA"/>
                        </w:rPr>
                        <w:t>5</w:t>
                      </w:r>
                      <w:r w:rsidR="005A17D8">
                        <w:rPr>
                          <w:rFonts w:ascii="Arial" w:eastAsia="Arial" w:hAnsi="Arial" w:cs="Arial"/>
                          <w:b/>
                          <w:sz w:val="36"/>
                          <w:szCs w:val="28"/>
                          <w:lang w:eastAsia="en-CA"/>
                        </w:rPr>
                        <w:t xml:space="preserve"> </w:t>
                      </w:r>
                      <w:r w:rsidR="005A17D8" w:rsidRPr="004B1ABF">
                        <w:rPr>
                          <w:rFonts w:ascii="Arial" w:eastAsia="Arial" w:hAnsi="Arial" w:cs="Arial"/>
                          <w:b/>
                          <w:sz w:val="18"/>
                          <w:szCs w:val="14"/>
                          <w:lang w:eastAsia="en-CA"/>
                        </w:rPr>
                        <w:t>(</w:t>
                      </w:r>
                      <w:r w:rsidR="008A6277">
                        <w:rPr>
                          <w:rFonts w:ascii="Arial" w:eastAsia="Arial" w:hAnsi="Arial" w:cs="Arial"/>
                          <w:b/>
                          <w:sz w:val="18"/>
                          <w:szCs w:val="14"/>
                          <w:lang w:eastAsia="en-CA"/>
                        </w:rPr>
                        <w:t>Version 1.0 – August 2022)</w:t>
                      </w:r>
                    </w:p>
                  </w:txbxContent>
                </v:textbox>
                <w10:wrap type="square"/>
              </v:shape>
            </w:pict>
          </mc:Fallback>
        </mc:AlternateContent>
      </w:r>
      <w:r>
        <w:rPr>
          <w:noProof/>
        </w:rPr>
        <w:drawing>
          <wp:anchor distT="0" distB="0" distL="114300" distR="114300" simplePos="0" relativeHeight="251663360" behindDoc="0" locked="0" layoutInCell="1" allowOverlap="1" wp14:anchorId="37B5B390" wp14:editId="338A2428">
            <wp:simplePos x="0" y="0"/>
            <wp:positionH relativeFrom="column">
              <wp:posOffset>-681972</wp:posOffset>
            </wp:positionH>
            <wp:positionV relativeFrom="paragraph">
              <wp:posOffset>4825097</wp:posOffset>
            </wp:positionV>
            <wp:extent cx="3983355" cy="1353185"/>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83355" cy="1353185"/>
                    </a:xfrm>
                    <a:prstGeom prst="rect">
                      <a:avLst/>
                    </a:prstGeom>
                    <a:noFill/>
                    <a:ln>
                      <a:noFill/>
                    </a:ln>
                  </pic:spPr>
                </pic:pic>
              </a:graphicData>
            </a:graphic>
          </wp:anchor>
        </w:drawing>
      </w:r>
      <w:r w:rsidR="003F594B">
        <w:rPr>
          <w:rFonts w:ascii="Arial" w:hAnsi="Arial" w:cs="Arial"/>
          <w:sz w:val="20"/>
          <w:szCs w:val="20"/>
        </w:rPr>
        <w:br w:type="page"/>
      </w:r>
    </w:p>
    <w:sdt>
      <w:sdtPr>
        <w:rPr>
          <w:rFonts w:ascii="Arial" w:eastAsiaTheme="minorHAnsi" w:hAnsi="Arial" w:cs="Arial"/>
          <w:color w:val="auto"/>
          <w:sz w:val="22"/>
          <w:szCs w:val="22"/>
          <w:lang w:val="en-CA"/>
        </w:rPr>
        <w:id w:val="-1079058772"/>
        <w:docPartObj>
          <w:docPartGallery w:val="Table of Contents"/>
          <w:docPartUnique/>
        </w:docPartObj>
      </w:sdtPr>
      <w:sdtEndPr>
        <w:rPr>
          <w:b/>
          <w:bCs/>
          <w:noProof/>
        </w:rPr>
      </w:sdtEndPr>
      <w:sdtContent>
        <w:p w14:paraId="6913165D" w14:textId="64CCC3EB" w:rsidR="008A2CF5" w:rsidRPr="00EF4337" w:rsidRDefault="008A2CF5" w:rsidP="008A2CF5">
          <w:pPr>
            <w:pStyle w:val="TOCHeading"/>
            <w:rPr>
              <w:rFonts w:ascii="Arial" w:hAnsi="Arial" w:cs="Arial"/>
              <w:color w:val="auto"/>
            </w:rPr>
          </w:pPr>
          <w:r w:rsidRPr="00EF4337">
            <w:rPr>
              <w:rFonts w:ascii="Arial" w:hAnsi="Arial" w:cs="Arial"/>
              <w:color w:val="auto"/>
            </w:rPr>
            <w:t>Contents</w:t>
          </w:r>
        </w:p>
        <w:p w14:paraId="1E84F8FF" w14:textId="77777777" w:rsidR="008A2CF5" w:rsidRPr="00BD74E5" w:rsidRDefault="008A2CF5" w:rsidP="008A2CF5">
          <w:pPr>
            <w:rPr>
              <w:rFonts w:ascii="Arial" w:hAnsi="Arial" w:cs="Arial"/>
              <w:sz w:val="32"/>
              <w:szCs w:val="32"/>
              <w:lang w:val="en-US"/>
            </w:rPr>
          </w:pPr>
        </w:p>
        <w:p w14:paraId="450C9960" w14:textId="3366D416" w:rsidR="009010B2" w:rsidRDefault="008A2CF5" w:rsidP="009010B2">
          <w:pPr>
            <w:pStyle w:val="TOC1"/>
            <w:rPr>
              <w:rFonts w:eastAsiaTheme="minorEastAsia"/>
              <w:noProof/>
              <w:lang w:eastAsia="en-CA"/>
            </w:rPr>
          </w:pPr>
          <w:r w:rsidRPr="00BD74E5">
            <w:rPr>
              <w:rFonts w:ascii="Arial" w:hAnsi="Arial" w:cs="Arial"/>
              <w:sz w:val="32"/>
              <w:szCs w:val="32"/>
            </w:rPr>
            <w:fldChar w:fldCharType="begin"/>
          </w:r>
          <w:r w:rsidRPr="00BD74E5">
            <w:rPr>
              <w:rFonts w:ascii="Arial" w:hAnsi="Arial" w:cs="Arial"/>
              <w:sz w:val="32"/>
              <w:szCs w:val="32"/>
            </w:rPr>
            <w:instrText xml:space="preserve"> TOC \o "1-3" \h \z \u </w:instrText>
          </w:r>
          <w:r w:rsidRPr="00BD74E5">
            <w:rPr>
              <w:rFonts w:ascii="Arial" w:hAnsi="Arial" w:cs="Arial"/>
              <w:sz w:val="32"/>
              <w:szCs w:val="32"/>
            </w:rPr>
            <w:fldChar w:fldCharType="separate"/>
          </w:r>
          <w:hyperlink w:anchor="_Toc111464719" w:history="1">
            <w:r w:rsidR="009010B2" w:rsidRPr="006A148F">
              <w:rPr>
                <w:rStyle w:val="Hyperlink"/>
                <w:noProof/>
              </w:rPr>
              <w:t>1. Purpose</w:t>
            </w:r>
            <w:r w:rsidR="009010B2">
              <w:rPr>
                <w:noProof/>
                <w:webHidden/>
              </w:rPr>
              <w:tab/>
            </w:r>
            <w:r w:rsidR="009010B2">
              <w:rPr>
                <w:noProof/>
                <w:webHidden/>
              </w:rPr>
              <w:fldChar w:fldCharType="begin"/>
            </w:r>
            <w:r w:rsidR="009010B2">
              <w:rPr>
                <w:noProof/>
                <w:webHidden/>
              </w:rPr>
              <w:instrText xml:space="preserve"> PAGEREF _Toc111464719 \h </w:instrText>
            </w:r>
            <w:r w:rsidR="009010B2">
              <w:rPr>
                <w:noProof/>
                <w:webHidden/>
              </w:rPr>
            </w:r>
            <w:r w:rsidR="009010B2">
              <w:rPr>
                <w:noProof/>
                <w:webHidden/>
              </w:rPr>
              <w:fldChar w:fldCharType="separate"/>
            </w:r>
            <w:r w:rsidR="009010B2">
              <w:rPr>
                <w:noProof/>
                <w:webHidden/>
              </w:rPr>
              <w:t>2</w:t>
            </w:r>
            <w:r w:rsidR="009010B2">
              <w:rPr>
                <w:noProof/>
                <w:webHidden/>
              </w:rPr>
              <w:fldChar w:fldCharType="end"/>
            </w:r>
          </w:hyperlink>
        </w:p>
        <w:p w14:paraId="0F64E041" w14:textId="40C68254" w:rsidR="009010B2" w:rsidRDefault="00E448DA" w:rsidP="009010B2">
          <w:pPr>
            <w:pStyle w:val="TOC1"/>
            <w:rPr>
              <w:rFonts w:eastAsiaTheme="minorEastAsia"/>
              <w:noProof/>
              <w:lang w:eastAsia="en-CA"/>
            </w:rPr>
          </w:pPr>
          <w:hyperlink w:anchor="_Toc111464720" w:history="1">
            <w:r w:rsidR="009010B2" w:rsidRPr="006A148F">
              <w:rPr>
                <w:rStyle w:val="Hyperlink"/>
                <w:noProof/>
              </w:rPr>
              <w:t>2. Regulators’ Capacity Fund Objective</w:t>
            </w:r>
            <w:r w:rsidR="009010B2">
              <w:rPr>
                <w:noProof/>
                <w:webHidden/>
              </w:rPr>
              <w:tab/>
            </w:r>
            <w:r w:rsidR="009010B2">
              <w:rPr>
                <w:noProof/>
                <w:webHidden/>
              </w:rPr>
              <w:fldChar w:fldCharType="begin"/>
            </w:r>
            <w:r w:rsidR="009010B2">
              <w:rPr>
                <w:noProof/>
                <w:webHidden/>
              </w:rPr>
              <w:instrText xml:space="preserve"> PAGEREF _Toc111464720 \h </w:instrText>
            </w:r>
            <w:r w:rsidR="009010B2">
              <w:rPr>
                <w:noProof/>
                <w:webHidden/>
              </w:rPr>
            </w:r>
            <w:r w:rsidR="009010B2">
              <w:rPr>
                <w:noProof/>
                <w:webHidden/>
              </w:rPr>
              <w:fldChar w:fldCharType="separate"/>
            </w:r>
            <w:r w:rsidR="009010B2">
              <w:rPr>
                <w:noProof/>
                <w:webHidden/>
              </w:rPr>
              <w:t>2</w:t>
            </w:r>
            <w:r w:rsidR="009010B2">
              <w:rPr>
                <w:noProof/>
                <w:webHidden/>
              </w:rPr>
              <w:fldChar w:fldCharType="end"/>
            </w:r>
          </w:hyperlink>
        </w:p>
        <w:p w14:paraId="2BFBD211" w14:textId="778030D8" w:rsidR="009010B2" w:rsidRDefault="00E448DA" w:rsidP="009010B2">
          <w:pPr>
            <w:pStyle w:val="TOC1"/>
            <w:rPr>
              <w:rFonts w:eastAsiaTheme="minorEastAsia"/>
              <w:noProof/>
              <w:lang w:eastAsia="en-CA"/>
            </w:rPr>
          </w:pPr>
          <w:hyperlink w:anchor="_Toc111464721" w:history="1">
            <w:r w:rsidR="009010B2" w:rsidRPr="006A148F">
              <w:rPr>
                <w:rStyle w:val="Hyperlink"/>
                <w:noProof/>
              </w:rPr>
              <w:t>3. Scope</w:t>
            </w:r>
            <w:r w:rsidR="009010B2">
              <w:rPr>
                <w:noProof/>
                <w:webHidden/>
              </w:rPr>
              <w:tab/>
            </w:r>
            <w:r w:rsidR="009010B2">
              <w:rPr>
                <w:noProof/>
                <w:webHidden/>
              </w:rPr>
              <w:fldChar w:fldCharType="begin"/>
            </w:r>
            <w:r w:rsidR="009010B2">
              <w:rPr>
                <w:noProof/>
                <w:webHidden/>
              </w:rPr>
              <w:instrText xml:space="preserve"> PAGEREF _Toc111464721 \h </w:instrText>
            </w:r>
            <w:r w:rsidR="009010B2">
              <w:rPr>
                <w:noProof/>
                <w:webHidden/>
              </w:rPr>
            </w:r>
            <w:r w:rsidR="009010B2">
              <w:rPr>
                <w:noProof/>
                <w:webHidden/>
              </w:rPr>
              <w:fldChar w:fldCharType="separate"/>
            </w:r>
            <w:r w:rsidR="009010B2">
              <w:rPr>
                <w:noProof/>
                <w:webHidden/>
              </w:rPr>
              <w:t>2</w:t>
            </w:r>
            <w:r w:rsidR="009010B2">
              <w:rPr>
                <w:noProof/>
                <w:webHidden/>
              </w:rPr>
              <w:fldChar w:fldCharType="end"/>
            </w:r>
          </w:hyperlink>
        </w:p>
        <w:p w14:paraId="76B68F58" w14:textId="74C89DD4" w:rsidR="009010B2" w:rsidRDefault="00E448DA" w:rsidP="009010B2">
          <w:pPr>
            <w:pStyle w:val="TOC1"/>
            <w:rPr>
              <w:rFonts w:eastAsiaTheme="minorEastAsia"/>
              <w:noProof/>
              <w:lang w:eastAsia="en-CA"/>
            </w:rPr>
          </w:pPr>
          <w:hyperlink w:anchor="_Toc111464722" w:history="1">
            <w:r w:rsidR="009010B2" w:rsidRPr="006A148F">
              <w:rPr>
                <w:rStyle w:val="Hyperlink"/>
                <w:noProof/>
              </w:rPr>
              <w:t>4. Funding</w:t>
            </w:r>
            <w:r w:rsidR="009010B2">
              <w:rPr>
                <w:noProof/>
                <w:webHidden/>
              </w:rPr>
              <w:tab/>
            </w:r>
            <w:r w:rsidR="009010B2">
              <w:rPr>
                <w:noProof/>
                <w:webHidden/>
              </w:rPr>
              <w:fldChar w:fldCharType="begin"/>
            </w:r>
            <w:r w:rsidR="009010B2">
              <w:rPr>
                <w:noProof/>
                <w:webHidden/>
              </w:rPr>
              <w:instrText xml:space="preserve"> PAGEREF _Toc111464722 \h </w:instrText>
            </w:r>
            <w:r w:rsidR="009010B2">
              <w:rPr>
                <w:noProof/>
                <w:webHidden/>
              </w:rPr>
            </w:r>
            <w:r w:rsidR="009010B2">
              <w:rPr>
                <w:noProof/>
                <w:webHidden/>
              </w:rPr>
              <w:fldChar w:fldCharType="separate"/>
            </w:r>
            <w:r w:rsidR="009010B2">
              <w:rPr>
                <w:noProof/>
                <w:webHidden/>
              </w:rPr>
              <w:t>2</w:t>
            </w:r>
            <w:r w:rsidR="009010B2">
              <w:rPr>
                <w:noProof/>
                <w:webHidden/>
              </w:rPr>
              <w:fldChar w:fldCharType="end"/>
            </w:r>
          </w:hyperlink>
        </w:p>
        <w:p w14:paraId="54A61383" w14:textId="16EFD832" w:rsidR="009010B2" w:rsidRDefault="00E448DA" w:rsidP="009010B2">
          <w:pPr>
            <w:pStyle w:val="TOC1"/>
            <w:rPr>
              <w:rFonts w:eastAsiaTheme="minorEastAsia"/>
              <w:noProof/>
              <w:lang w:eastAsia="en-CA"/>
            </w:rPr>
          </w:pPr>
          <w:hyperlink w:anchor="_Toc111464723" w:history="1">
            <w:r w:rsidR="009010B2" w:rsidRPr="006A148F">
              <w:rPr>
                <w:rStyle w:val="Hyperlink"/>
                <w:noProof/>
              </w:rPr>
              <w:t>5. Eligible expenditures</w:t>
            </w:r>
            <w:r w:rsidR="009010B2">
              <w:rPr>
                <w:noProof/>
                <w:webHidden/>
              </w:rPr>
              <w:tab/>
            </w:r>
            <w:r w:rsidR="009010B2">
              <w:rPr>
                <w:noProof/>
                <w:webHidden/>
              </w:rPr>
              <w:fldChar w:fldCharType="begin"/>
            </w:r>
            <w:r w:rsidR="009010B2">
              <w:rPr>
                <w:noProof/>
                <w:webHidden/>
              </w:rPr>
              <w:instrText xml:space="preserve"> PAGEREF _Toc111464723 \h </w:instrText>
            </w:r>
            <w:r w:rsidR="009010B2">
              <w:rPr>
                <w:noProof/>
                <w:webHidden/>
              </w:rPr>
            </w:r>
            <w:r w:rsidR="009010B2">
              <w:rPr>
                <w:noProof/>
                <w:webHidden/>
              </w:rPr>
              <w:fldChar w:fldCharType="separate"/>
            </w:r>
            <w:r w:rsidR="009010B2">
              <w:rPr>
                <w:noProof/>
                <w:webHidden/>
              </w:rPr>
              <w:t>3</w:t>
            </w:r>
            <w:r w:rsidR="009010B2">
              <w:rPr>
                <w:noProof/>
                <w:webHidden/>
              </w:rPr>
              <w:fldChar w:fldCharType="end"/>
            </w:r>
          </w:hyperlink>
        </w:p>
        <w:p w14:paraId="02475BD7" w14:textId="319DFAB1" w:rsidR="009010B2" w:rsidRDefault="00E448DA" w:rsidP="009010B2">
          <w:pPr>
            <w:pStyle w:val="TOC1"/>
            <w:rPr>
              <w:rFonts w:eastAsiaTheme="minorEastAsia"/>
              <w:noProof/>
              <w:lang w:eastAsia="en-CA"/>
            </w:rPr>
          </w:pPr>
          <w:hyperlink w:anchor="_Toc111464724" w:history="1">
            <w:r w:rsidR="009010B2" w:rsidRPr="006A148F">
              <w:rPr>
                <w:rStyle w:val="Hyperlink"/>
                <w:noProof/>
              </w:rPr>
              <w:t>6. Application process</w:t>
            </w:r>
            <w:r w:rsidR="009010B2">
              <w:rPr>
                <w:noProof/>
                <w:webHidden/>
              </w:rPr>
              <w:tab/>
            </w:r>
            <w:r w:rsidR="009010B2">
              <w:rPr>
                <w:noProof/>
                <w:webHidden/>
              </w:rPr>
              <w:fldChar w:fldCharType="begin"/>
            </w:r>
            <w:r w:rsidR="009010B2">
              <w:rPr>
                <w:noProof/>
                <w:webHidden/>
              </w:rPr>
              <w:instrText xml:space="preserve"> PAGEREF _Toc111464724 \h </w:instrText>
            </w:r>
            <w:r w:rsidR="009010B2">
              <w:rPr>
                <w:noProof/>
                <w:webHidden/>
              </w:rPr>
            </w:r>
            <w:r w:rsidR="009010B2">
              <w:rPr>
                <w:noProof/>
                <w:webHidden/>
              </w:rPr>
              <w:fldChar w:fldCharType="separate"/>
            </w:r>
            <w:r w:rsidR="009010B2">
              <w:rPr>
                <w:noProof/>
                <w:webHidden/>
              </w:rPr>
              <w:t>3</w:t>
            </w:r>
            <w:r w:rsidR="009010B2">
              <w:rPr>
                <w:noProof/>
                <w:webHidden/>
              </w:rPr>
              <w:fldChar w:fldCharType="end"/>
            </w:r>
          </w:hyperlink>
        </w:p>
        <w:p w14:paraId="069AF304" w14:textId="479CE6FC" w:rsidR="009010B2" w:rsidRDefault="00E448DA" w:rsidP="009010B2">
          <w:pPr>
            <w:pStyle w:val="TOC1"/>
            <w:rPr>
              <w:rFonts w:eastAsiaTheme="minorEastAsia"/>
              <w:noProof/>
              <w:lang w:eastAsia="en-CA"/>
            </w:rPr>
          </w:pPr>
          <w:hyperlink w:anchor="_Toc111464725" w:history="1">
            <w:r w:rsidR="009010B2" w:rsidRPr="006A148F">
              <w:rPr>
                <w:rStyle w:val="Hyperlink"/>
                <w:noProof/>
              </w:rPr>
              <w:t>6.2. Assessment Criteria</w:t>
            </w:r>
            <w:r w:rsidR="009010B2">
              <w:rPr>
                <w:noProof/>
                <w:webHidden/>
              </w:rPr>
              <w:tab/>
            </w:r>
            <w:r w:rsidR="009010B2">
              <w:rPr>
                <w:noProof/>
                <w:webHidden/>
              </w:rPr>
              <w:fldChar w:fldCharType="begin"/>
            </w:r>
            <w:r w:rsidR="009010B2">
              <w:rPr>
                <w:noProof/>
                <w:webHidden/>
              </w:rPr>
              <w:instrText xml:space="preserve"> PAGEREF _Toc111464725 \h </w:instrText>
            </w:r>
            <w:r w:rsidR="009010B2">
              <w:rPr>
                <w:noProof/>
                <w:webHidden/>
              </w:rPr>
            </w:r>
            <w:r w:rsidR="009010B2">
              <w:rPr>
                <w:noProof/>
                <w:webHidden/>
              </w:rPr>
              <w:fldChar w:fldCharType="separate"/>
            </w:r>
            <w:r w:rsidR="009010B2">
              <w:rPr>
                <w:noProof/>
                <w:webHidden/>
              </w:rPr>
              <w:t>4</w:t>
            </w:r>
            <w:r w:rsidR="009010B2">
              <w:rPr>
                <w:noProof/>
                <w:webHidden/>
              </w:rPr>
              <w:fldChar w:fldCharType="end"/>
            </w:r>
          </w:hyperlink>
        </w:p>
        <w:p w14:paraId="0169A4DF" w14:textId="59A9328A" w:rsidR="009010B2" w:rsidRDefault="00E448DA" w:rsidP="009010B2">
          <w:pPr>
            <w:pStyle w:val="TOC1"/>
            <w:rPr>
              <w:rFonts w:eastAsiaTheme="minorEastAsia"/>
              <w:noProof/>
              <w:lang w:eastAsia="en-CA"/>
            </w:rPr>
          </w:pPr>
          <w:hyperlink w:anchor="_Toc111464726" w:history="1">
            <w:r w:rsidR="009010B2" w:rsidRPr="006A148F">
              <w:rPr>
                <w:rStyle w:val="Hyperlink"/>
                <w:noProof/>
              </w:rPr>
              <w:t>6.2.1 Criteria 1: Competitiveness</w:t>
            </w:r>
            <w:r w:rsidR="009010B2">
              <w:rPr>
                <w:noProof/>
                <w:webHidden/>
              </w:rPr>
              <w:tab/>
            </w:r>
            <w:r w:rsidR="009010B2">
              <w:rPr>
                <w:noProof/>
                <w:webHidden/>
              </w:rPr>
              <w:fldChar w:fldCharType="begin"/>
            </w:r>
            <w:r w:rsidR="009010B2">
              <w:rPr>
                <w:noProof/>
                <w:webHidden/>
              </w:rPr>
              <w:instrText xml:space="preserve"> PAGEREF _Toc111464726 \h </w:instrText>
            </w:r>
            <w:r w:rsidR="009010B2">
              <w:rPr>
                <w:noProof/>
                <w:webHidden/>
              </w:rPr>
            </w:r>
            <w:r w:rsidR="009010B2">
              <w:rPr>
                <w:noProof/>
                <w:webHidden/>
              </w:rPr>
              <w:fldChar w:fldCharType="separate"/>
            </w:r>
            <w:r w:rsidR="009010B2">
              <w:rPr>
                <w:noProof/>
                <w:webHidden/>
              </w:rPr>
              <w:t>4</w:t>
            </w:r>
            <w:r w:rsidR="009010B2">
              <w:rPr>
                <w:noProof/>
                <w:webHidden/>
              </w:rPr>
              <w:fldChar w:fldCharType="end"/>
            </w:r>
          </w:hyperlink>
        </w:p>
        <w:p w14:paraId="4CE69CE6" w14:textId="5034BE04" w:rsidR="009010B2" w:rsidRDefault="00E448DA" w:rsidP="009010B2">
          <w:pPr>
            <w:pStyle w:val="TOC1"/>
            <w:rPr>
              <w:rFonts w:eastAsiaTheme="minorEastAsia"/>
              <w:noProof/>
              <w:lang w:eastAsia="en-CA"/>
            </w:rPr>
          </w:pPr>
          <w:hyperlink w:anchor="_Toc111464727" w:history="1">
            <w:r w:rsidR="009010B2" w:rsidRPr="006A148F">
              <w:rPr>
                <w:rStyle w:val="Hyperlink"/>
                <w:noProof/>
              </w:rPr>
              <w:t>6.2.2. Criteria 2: Impact</w:t>
            </w:r>
            <w:r w:rsidR="009010B2">
              <w:rPr>
                <w:noProof/>
                <w:webHidden/>
              </w:rPr>
              <w:tab/>
            </w:r>
            <w:r w:rsidR="009010B2">
              <w:rPr>
                <w:noProof/>
                <w:webHidden/>
              </w:rPr>
              <w:fldChar w:fldCharType="begin"/>
            </w:r>
            <w:r w:rsidR="009010B2">
              <w:rPr>
                <w:noProof/>
                <w:webHidden/>
              </w:rPr>
              <w:instrText xml:space="preserve"> PAGEREF _Toc111464727 \h </w:instrText>
            </w:r>
            <w:r w:rsidR="009010B2">
              <w:rPr>
                <w:noProof/>
                <w:webHidden/>
              </w:rPr>
            </w:r>
            <w:r w:rsidR="009010B2">
              <w:rPr>
                <w:noProof/>
                <w:webHidden/>
              </w:rPr>
              <w:fldChar w:fldCharType="separate"/>
            </w:r>
            <w:r w:rsidR="009010B2">
              <w:rPr>
                <w:noProof/>
                <w:webHidden/>
              </w:rPr>
              <w:t>5</w:t>
            </w:r>
            <w:r w:rsidR="009010B2">
              <w:rPr>
                <w:noProof/>
                <w:webHidden/>
              </w:rPr>
              <w:fldChar w:fldCharType="end"/>
            </w:r>
          </w:hyperlink>
        </w:p>
        <w:p w14:paraId="461E0058" w14:textId="26789A5C" w:rsidR="009010B2" w:rsidRDefault="00E448DA" w:rsidP="009010B2">
          <w:pPr>
            <w:pStyle w:val="TOC1"/>
            <w:rPr>
              <w:rFonts w:eastAsiaTheme="minorEastAsia"/>
              <w:noProof/>
              <w:lang w:eastAsia="en-CA"/>
            </w:rPr>
          </w:pPr>
          <w:hyperlink w:anchor="_Toc111464728" w:history="1">
            <w:r w:rsidR="009010B2" w:rsidRPr="006A148F">
              <w:rPr>
                <w:rStyle w:val="Hyperlink"/>
                <w:noProof/>
              </w:rPr>
              <w:t>7. Project Ideas</w:t>
            </w:r>
            <w:r w:rsidR="009010B2">
              <w:rPr>
                <w:noProof/>
                <w:webHidden/>
              </w:rPr>
              <w:tab/>
            </w:r>
            <w:r w:rsidR="009010B2">
              <w:rPr>
                <w:noProof/>
                <w:webHidden/>
              </w:rPr>
              <w:fldChar w:fldCharType="begin"/>
            </w:r>
            <w:r w:rsidR="009010B2">
              <w:rPr>
                <w:noProof/>
                <w:webHidden/>
              </w:rPr>
              <w:instrText xml:space="preserve"> PAGEREF _Toc111464728 \h </w:instrText>
            </w:r>
            <w:r w:rsidR="009010B2">
              <w:rPr>
                <w:noProof/>
                <w:webHidden/>
              </w:rPr>
            </w:r>
            <w:r w:rsidR="009010B2">
              <w:rPr>
                <w:noProof/>
                <w:webHidden/>
              </w:rPr>
              <w:fldChar w:fldCharType="separate"/>
            </w:r>
            <w:r w:rsidR="009010B2">
              <w:rPr>
                <w:noProof/>
                <w:webHidden/>
              </w:rPr>
              <w:t>6</w:t>
            </w:r>
            <w:r w:rsidR="009010B2">
              <w:rPr>
                <w:noProof/>
                <w:webHidden/>
              </w:rPr>
              <w:fldChar w:fldCharType="end"/>
            </w:r>
          </w:hyperlink>
        </w:p>
        <w:p w14:paraId="080017C0" w14:textId="622D15E4" w:rsidR="009010B2" w:rsidRDefault="00E448DA" w:rsidP="009010B2">
          <w:pPr>
            <w:pStyle w:val="TOC1"/>
            <w:rPr>
              <w:rFonts w:eastAsiaTheme="minorEastAsia"/>
              <w:noProof/>
              <w:lang w:eastAsia="en-CA"/>
            </w:rPr>
          </w:pPr>
          <w:hyperlink w:anchor="_Toc111464729" w:history="1">
            <w:r w:rsidR="009010B2" w:rsidRPr="006A148F">
              <w:rPr>
                <w:rStyle w:val="Hyperlink"/>
                <w:noProof/>
              </w:rPr>
              <w:t>8. Assessment Process and Funding Decisions</w:t>
            </w:r>
            <w:r w:rsidR="009010B2">
              <w:rPr>
                <w:noProof/>
                <w:webHidden/>
              </w:rPr>
              <w:tab/>
            </w:r>
            <w:r w:rsidR="009010B2">
              <w:rPr>
                <w:noProof/>
                <w:webHidden/>
              </w:rPr>
              <w:fldChar w:fldCharType="begin"/>
            </w:r>
            <w:r w:rsidR="009010B2">
              <w:rPr>
                <w:noProof/>
                <w:webHidden/>
              </w:rPr>
              <w:instrText xml:space="preserve"> PAGEREF _Toc111464729 \h </w:instrText>
            </w:r>
            <w:r w:rsidR="009010B2">
              <w:rPr>
                <w:noProof/>
                <w:webHidden/>
              </w:rPr>
            </w:r>
            <w:r w:rsidR="009010B2">
              <w:rPr>
                <w:noProof/>
                <w:webHidden/>
              </w:rPr>
              <w:fldChar w:fldCharType="separate"/>
            </w:r>
            <w:r w:rsidR="009010B2">
              <w:rPr>
                <w:noProof/>
                <w:webHidden/>
              </w:rPr>
              <w:t>6</w:t>
            </w:r>
            <w:r w:rsidR="009010B2">
              <w:rPr>
                <w:noProof/>
                <w:webHidden/>
              </w:rPr>
              <w:fldChar w:fldCharType="end"/>
            </w:r>
          </w:hyperlink>
        </w:p>
        <w:p w14:paraId="069BC3D2" w14:textId="2D934053" w:rsidR="009010B2" w:rsidRDefault="00E448DA" w:rsidP="009010B2">
          <w:pPr>
            <w:pStyle w:val="TOC1"/>
            <w:rPr>
              <w:rFonts w:eastAsiaTheme="minorEastAsia"/>
              <w:noProof/>
              <w:lang w:eastAsia="en-CA"/>
            </w:rPr>
          </w:pPr>
          <w:hyperlink w:anchor="_Toc111464730" w:history="1">
            <w:r w:rsidR="009010B2" w:rsidRPr="006A148F">
              <w:rPr>
                <w:rStyle w:val="Hyperlink"/>
                <w:noProof/>
              </w:rPr>
              <w:t>9. Memorandum of Understanding</w:t>
            </w:r>
            <w:r w:rsidR="009010B2">
              <w:rPr>
                <w:noProof/>
                <w:webHidden/>
              </w:rPr>
              <w:tab/>
            </w:r>
            <w:r w:rsidR="009010B2">
              <w:rPr>
                <w:noProof/>
                <w:webHidden/>
              </w:rPr>
              <w:fldChar w:fldCharType="begin"/>
            </w:r>
            <w:r w:rsidR="009010B2">
              <w:rPr>
                <w:noProof/>
                <w:webHidden/>
              </w:rPr>
              <w:instrText xml:space="preserve"> PAGEREF _Toc111464730 \h </w:instrText>
            </w:r>
            <w:r w:rsidR="009010B2">
              <w:rPr>
                <w:noProof/>
                <w:webHidden/>
              </w:rPr>
            </w:r>
            <w:r w:rsidR="009010B2">
              <w:rPr>
                <w:noProof/>
                <w:webHidden/>
              </w:rPr>
              <w:fldChar w:fldCharType="separate"/>
            </w:r>
            <w:r w:rsidR="009010B2">
              <w:rPr>
                <w:noProof/>
                <w:webHidden/>
              </w:rPr>
              <w:t>7</w:t>
            </w:r>
            <w:r w:rsidR="009010B2">
              <w:rPr>
                <w:noProof/>
                <w:webHidden/>
              </w:rPr>
              <w:fldChar w:fldCharType="end"/>
            </w:r>
          </w:hyperlink>
        </w:p>
        <w:p w14:paraId="20B40311" w14:textId="3B33B08E" w:rsidR="009010B2" w:rsidRDefault="00E448DA" w:rsidP="009010B2">
          <w:pPr>
            <w:pStyle w:val="TOC1"/>
            <w:rPr>
              <w:rFonts w:eastAsiaTheme="minorEastAsia"/>
              <w:noProof/>
              <w:lang w:eastAsia="en-CA"/>
            </w:rPr>
          </w:pPr>
          <w:hyperlink w:anchor="_Toc111464731" w:history="1">
            <w:r w:rsidR="009010B2" w:rsidRPr="006A148F">
              <w:rPr>
                <w:rStyle w:val="Hyperlink"/>
                <w:noProof/>
              </w:rPr>
              <w:t>10. Reporting and Lessons Learned</w:t>
            </w:r>
            <w:r w:rsidR="009010B2">
              <w:rPr>
                <w:noProof/>
                <w:webHidden/>
              </w:rPr>
              <w:tab/>
            </w:r>
            <w:r w:rsidR="009010B2">
              <w:rPr>
                <w:noProof/>
                <w:webHidden/>
              </w:rPr>
              <w:fldChar w:fldCharType="begin"/>
            </w:r>
            <w:r w:rsidR="009010B2">
              <w:rPr>
                <w:noProof/>
                <w:webHidden/>
              </w:rPr>
              <w:instrText xml:space="preserve"> PAGEREF _Toc111464731 \h </w:instrText>
            </w:r>
            <w:r w:rsidR="009010B2">
              <w:rPr>
                <w:noProof/>
                <w:webHidden/>
              </w:rPr>
            </w:r>
            <w:r w:rsidR="009010B2">
              <w:rPr>
                <w:noProof/>
                <w:webHidden/>
              </w:rPr>
              <w:fldChar w:fldCharType="separate"/>
            </w:r>
            <w:r w:rsidR="009010B2">
              <w:rPr>
                <w:noProof/>
                <w:webHidden/>
              </w:rPr>
              <w:t>7</w:t>
            </w:r>
            <w:r w:rsidR="009010B2">
              <w:rPr>
                <w:noProof/>
                <w:webHidden/>
              </w:rPr>
              <w:fldChar w:fldCharType="end"/>
            </w:r>
          </w:hyperlink>
        </w:p>
        <w:p w14:paraId="34E66A5C" w14:textId="3C08067D" w:rsidR="009010B2" w:rsidRDefault="00E448DA" w:rsidP="009010B2">
          <w:pPr>
            <w:pStyle w:val="TOC1"/>
            <w:rPr>
              <w:rFonts w:eastAsiaTheme="minorEastAsia"/>
              <w:noProof/>
              <w:lang w:eastAsia="en-CA"/>
            </w:rPr>
          </w:pPr>
          <w:hyperlink w:anchor="_Toc111464732" w:history="1">
            <w:r w:rsidR="009010B2" w:rsidRPr="006A148F">
              <w:rPr>
                <w:rStyle w:val="Hyperlink"/>
                <w:noProof/>
              </w:rPr>
              <w:t>11. Contact Us</w:t>
            </w:r>
            <w:r w:rsidR="009010B2">
              <w:rPr>
                <w:noProof/>
                <w:webHidden/>
              </w:rPr>
              <w:tab/>
            </w:r>
            <w:r w:rsidR="009010B2">
              <w:rPr>
                <w:noProof/>
                <w:webHidden/>
              </w:rPr>
              <w:fldChar w:fldCharType="begin"/>
            </w:r>
            <w:r w:rsidR="009010B2">
              <w:rPr>
                <w:noProof/>
                <w:webHidden/>
              </w:rPr>
              <w:instrText xml:space="preserve"> PAGEREF _Toc111464732 \h </w:instrText>
            </w:r>
            <w:r w:rsidR="009010B2">
              <w:rPr>
                <w:noProof/>
                <w:webHidden/>
              </w:rPr>
            </w:r>
            <w:r w:rsidR="009010B2">
              <w:rPr>
                <w:noProof/>
                <w:webHidden/>
              </w:rPr>
              <w:fldChar w:fldCharType="separate"/>
            </w:r>
            <w:r w:rsidR="009010B2">
              <w:rPr>
                <w:noProof/>
                <w:webHidden/>
              </w:rPr>
              <w:t>7</w:t>
            </w:r>
            <w:r w:rsidR="009010B2">
              <w:rPr>
                <w:noProof/>
                <w:webHidden/>
              </w:rPr>
              <w:fldChar w:fldCharType="end"/>
            </w:r>
          </w:hyperlink>
        </w:p>
        <w:p w14:paraId="068B1455" w14:textId="24E80788" w:rsidR="009010B2" w:rsidRDefault="00E448DA" w:rsidP="009010B2">
          <w:pPr>
            <w:pStyle w:val="TOC1"/>
            <w:rPr>
              <w:rFonts w:eastAsiaTheme="minorEastAsia"/>
              <w:noProof/>
              <w:lang w:eastAsia="en-CA"/>
            </w:rPr>
          </w:pPr>
          <w:hyperlink w:anchor="_Toc111464733" w:history="1">
            <w:r w:rsidR="009010B2" w:rsidRPr="006A148F">
              <w:rPr>
                <w:rStyle w:val="Hyperlink"/>
                <w:noProof/>
              </w:rPr>
              <w:t>Annex A: Regulators’ Capacity Fund - Proposal Template</w:t>
            </w:r>
            <w:r w:rsidR="009010B2">
              <w:rPr>
                <w:noProof/>
                <w:webHidden/>
              </w:rPr>
              <w:tab/>
            </w:r>
            <w:r w:rsidR="009010B2">
              <w:rPr>
                <w:noProof/>
                <w:webHidden/>
              </w:rPr>
              <w:fldChar w:fldCharType="begin"/>
            </w:r>
            <w:r w:rsidR="009010B2">
              <w:rPr>
                <w:noProof/>
                <w:webHidden/>
              </w:rPr>
              <w:instrText xml:space="preserve"> PAGEREF _Toc111464733 \h </w:instrText>
            </w:r>
            <w:r w:rsidR="009010B2">
              <w:rPr>
                <w:noProof/>
                <w:webHidden/>
              </w:rPr>
            </w:r>
            <w:r w:rsidR="009010B2">
              <w:rPr>
                <w:noProof/>
                <w:webHidden/>
              </w:rPr>
              <w:fldChar w:fldCharType="separate"/>
            </w:r>
            <w:r w:rsidR="009010B2">
              <w:rPr>
                <w:noProof/>
                <w:webHidden/>
              </w:rPr>
              <w:t>9</w:t>
            </w:r>
            <w:r w:rsidR="009010B2">
              <w:rPr>
                <w:noProof/>
                <w:webHidden/>
              </w:rPr>
              <w:fldChar w:fldCharType="end"/>
            </w:r>
          </w:hyperlink>
        </w:p>
        <w:p w14:paraId="2BDED5B3" w14:textId="2097AA3E" w:rsidR="008A2CF5" w:rsidRDefault="008A2CF5">
          <w:pPr>
            <w:pBdr>
              <w:bottom w:val="single" w:sz="6" w:space="1" w:color="auto"/>
            </w:pBdr>
          </w:pPr>
          <w:r w:rsidRPr="00BD74E5">
            <w:rPr>
              <w:rFonts w:ascii="Arial" w:hAnsi="Arial" w:cs="Arial"/>
              <w:b/>
              <w:bCs/>
              <w:noProof/>
              <w:sz w:val="32"/>
              <w:szCs w:val="32"/>
            </w:rPr>
            <w:fldChar w:fldCharType="end"/>
          </w:r>
        </w:p>
      </w:sdtContent>
    </w:sdt>
    <w:p w14:paraId="13745A1E" w14:textId="5BB1054B" w:rsidR="008A2CF5" w:rsidRDefault="008A2CF5">
      <w:pPr>
        <w:rPr>
          <w:rFonts w:ascii="Arial" w:hAnsi="Arial" w:cs="Arial"/>
          <w:sz w:val="20"/>
          <w:szCs w:val="20"/>
        </w:rPr>
      </w:pPr>
    </w:p>
    <w:p w14:paraId="3124EEAE" w14:textId="70E55A48" w:rsidR="003F1181" w:rsidRDefault="003F1181">
      <w:pPr>
        <w:rPr>
          <w:rFonts w:ascii="Arial" w:hAnsi="Arial" w:cs="Arial"/>
          <w:sz w:val="20"/>
          <w:szCs w:val="20"/>
        </w:rPr>
      </w:pPr>
    </w:p>
    <w:p w14:paraId="29C56A87" w14:textId="62DBF043" w:rsidR="003F1181" w:rsidRDefault="003F1181">
      <w:pPr>
        <w:rPr>
          <w:rFonts w:ascii="Arial" w:hAnsi="Arial" w:cs="Arial"/>
          <w:sz w:val="20"/>
          <w:szCs w:val="20"/>
        </w:rPr>
      </w:pPr>
    </w:p>
    <w:p w14:paraId="2A9D29AF" w14:textId="5F7A7AB1" w:rsidR="003F1181" w:rsidRDefault="003F1181">
      <w:pPr>
        <w:rPr>
          <w:rFonts w:ascii="Arial" w:hAnsi="Arial" w:cs="Arial"/>
          <w:sz w:val="20"/>
          <w:szCs w:val="20"/>
        </w:rPr>
      </w:pPr>
    </w:p>
    <w:p w14:paraId="78C1BD27" w14:textId="6DA2C3FA" w:rsidR="003F1181" w:rsidRDefault="003F1181">
      <w:pPr>
        <w:rPr>
          <w:rFonts w:ascii="Arial" w:hAnsi="Arial" w:cs="Arial"/>
          <w:sz w:val="20"/>
          <w:szCs w:val="20"/>
        </w:rPr>
      </w:pPr>
    </w:p>
    <w:p w14:paraId="18454F39" w14:textId="2E79DEDB" w:rsidR="003F1181" w:rsidRDefault="003F1181">
      <w:pPr>
        <w:rPr>
          <w:rFonts w:ascii="Arial" w:hAnsi="Arial" w:cs="Arial"/>
          <w:sz w:val="20"/>
          <w:szCs w:val="20"/>
        </w:rPr>
      </w:pPr>
    </w:p>
    <w:p w14:paraId="146731B5" w14:textId="5FC2FCD2" w:rsidR="003F1181" w:rsidRDefault="003F1181">
      <w:pPr>
        <w:rPr>
          <w:rFonts w:ascii="Arial" w:hAnsi="Arial" w:cs="Arial"/>
          <w:sz w:val="20"/>
          <w:szCs w:val="20"/>
        </w:rPr>
      </w:pPr>
    </w:p>
    <w:p w14:paraId="5669EFE3" w14:textId="6AA19A4C" w:rsidR="003F1181" w:rsidRDefault="003F1181">
      <w:pPr>
        <w:rPr>
          <w:rFonts w:ascii="Arial" w:hAnsi="Arial" w:cs="Arial"/>
          <w:sz w:val="20"/>
          <w:szCs w:val="20"/>
        </w:rPr>
      </w:pPr>
    </w:p>
    <w:p w14:paraId="54A95117" w14:textId="732EAC09" w:rsidR="003F1181" w:rsidRDefault="003F1181">
      <w:pPr>
        <w:rPr>
          <w:rFonts w:ascii="Arial" w:hAnsi="Arial" w:cs="Arial"/>
          <w:sz w:val="20"/>
          <w:szCs w:val="20"/>
        </w:rPr>
      </w:pPr>
    </w:p>
    <w:p w14:paraId="608ACD01" w14:textId="36425BD5" w:rsidR="003F1181" w:rsidRDefault="003F1181">
      <w:pPr>
        <w:rPr>
          <w:rFonts w:ascii="Arial" w:hAnsi="Arial" w:cs="Arial"/>
          <w:sz w:val="20"/>
          <w:szCs w:val="20"/>
        </w:rPr>
      </w:pPr>
    </w:p>
    <w:p w14:paraId="2AC9D532" w14:textId="0EF23355" w:rsidR="003F1181" w:rsidRDefault="003F1181">
      <w:pPr>
        <w:rPr>
          <w:rFonts w:ascii="Arial" w:hAnsi="Arial" w:cs="Arial"/>
          <w:sz w:val="20"/>
          <w:szCs w:val="20"/>
        </w:rPr>
      </w:pPr>
    </w:p>
    <w:p w14:paraId="7CA80849" w14:textId="0C13F635" w:rsidR="003F1181" w:rsidRDefault="003F1181">
      <w:pPr>
        <w:rPr>
          <w:rFonts w:ascii="Arial" w:hAnsi="Arial" w:cs="Arial"/>
          <w:sz w:val="20"/>
          <w:szCs w:val="20"/>
        </w:rPr>
      </w:pPr>
    </w:p>
    <w:p w14:paraId="74D8FE62" w14:textId="6D63357D" w:rsidR="003F1181" w:rsidRDefault="003F1181">
      <w:pPr>
        <w:rPr>
          <w:rFonts w:ascii="Arial" w:hAnsi="Arial" w:cs="Arial"/>
          <w:sz w:val="20"/>
          <w:szCs w:val="20"/>
        </w:rPr>
      </w:pPr>
    </w:p>
    <w:p w14:paraId="1207FB1E" w14:textId="2B66F881" w:rsidR="003F1181" w:rsidRDefault="003F1181">
      <w:pPr>
        <w:rPr>
          <w:rFonts w:ascii="Arial" w:hAnsi="Arial" w:cs="Arial"/>
          <w:sz w:val="20"/>
          <w:szCs w:val="20"/>
        </w:rPr>
      </w:pPr>
    </w:p>
    <w:p w14:paraId="07C2DE4E" w14:textId="368CF216" w:rsidR="00FB77F5" w:rsidRDefault="009A2BAE" w:rsidP="009A2BAE">
      <w:pPr>
        <w:pStyle w:val="Heading1"/>
      </w:pPr>
      <w:bookmarkStart w:id="0" w:name="_Toc111464719"/>
      <w:r w:rsidRPr="004B1ABF">
        <w:rPr>
          <w:b w:val="0"/>
          <w:bCs w:val="0"/>
        </w:rPr>
        <w:lastRenderedPageBreak/>
        <w:t>1.</w:t>
      </w:r>
      <w:r>
        <w:t xml:space="preserve"> </w:t>
      </w:r>
      <w:r w:rsidR="00FB77F5">
        <w:t>Purpose</w:t>
      </w:r>
      <w:bookmarkEnd w:id="0"/>
      <w:r w:rsidR="00FB77F5">
        <w:t xml:space="preserve"> </w:t>
      </w:r>
    </w:p>
    <w:p w14:paraId="2717043E" w14:textId="77777777" w:rsidR="00FB77F5" w:rsidRDefault="00FB77F5" w:rsidP="00FB77F5">
      <w:pPr>
        <w:shd w:val="clear" w:color="auto" w:fill="FFFFFF"/>
        <w:spacing w:after="0" w:line="240" w:lineRule="auto"/>
        <w:rPr>
          <w:rFonts w:eastAsia="Times New Roman" w:cstheme="minorHAnsi"/>
          <w:lang w:eastAsia="en-CA"/>
        </w:rPr>
      </w:pPr>
      <w:r w:rsidRPr="00D30B5B">
        <w:rPr>
          <w:rFonts w:eastAsia="Times New Roman" w:cstheme="minorHAnsi"/>
          <w:lang w:eastAsia="en-CA"/>
        </w:rPr>
        <w:t xml:space="preserve">The purpose of this </w:t>
      </w:r>
      <w:r>
        <w:rPr>
          <w:rFonts w:eastAsia="Times New Roman" w:cstheme="minorHAnsi"/>
          <w:lang w:eastAsia="en-CA"/>
        </w:rPr>
        <w:t>guide</w:t>
      </w:r>
      <w:r w:rsidRPr="00D30B5B">
        <w:rPr>
          <w:rFonts w:eastAsia="Times New Roman" w:cstheme="minorHAnsi"/>
          <w:lang w:eastAsia="en-CA"/>
        </w:rPr>
        <w:t xml:space="preserve"> is to</w:t>
      </w:r>
      <w:r w:rsidRPr="00C04B5C">
        <w:rPr>
          <w:rFonts w:eastAsia="Times New Roman" w:cstheme="minorHAnsi"/>
          <w:lang w:eastAsia="en-CA"/>
        </w:rPr>
        <w:t xml:space="preserve"> describe</w:t>
      </w:r>
      <w:r>
        <w:rPr>
          <w:rFonts w:eastAsia="Times New Roman" w:cstheme="minorHAnsi"/>
          <w:lang w:eastAsia="en-CA"/>
        </w:rPr>
        <w:t>:</w:t>
      </w:r>
    </w:p>
    <w:p w14:paraId="390A9345" w14:textId="26E2FC54" w:rsidR="00FB77F5" w:rsidRPr="00C04B5C" w:rsidRDefault="00FB77F5" w:rsidP="00FB77F5">
      <w:pPr>
        <w:pStyle w:val="ListParagraph"/>
        <w:numPr>
          <w:ilvl w:val="0"/>
          <w:numId w:val="25"/>
        </w:numPr>
        <w:shd w:val="clear" w:color="auto" w:fill="FFFFFF"/>
        <w:spacing w:after="0" w:line="240" w:lineRule="auto"/>
        <w:ind w:left="709"/>
        <w:rPr>
          <w:rFonts w:eastAsia="Times New Roman" w:cstheme="minorHAnsi"/>
          <w:lang w:eastAsia="en-CA"/>
        </w:rPr>
      </w:pPr>
      <w:r w:rsidRPr="00C04B5C">
        <w:rPr>
          <w:rFonts w:eastAsia="Times New Roman" w:cstheme="minorHAnsi"/>
          <w:lang w:eastAsia="en-CA"/>
        </w:rPr>
        <w:t xml:space="preserve">the </w:t>
      </w:r>
      <w:r>
        <w:rPr>
          <w:rFonts w:eastAsia="Times New Roman" w:cstheme="minorHAnsi"/>
          <w:lang w:eastAsia="en-CA"/>
        </w:rPr>
        <w:t xml:space="preserve">Regulators’ Capacity Fund </w:t>
      </w:r>
    </w:p>
    <w:p w14:paraId="65C08240" w14:textId="6D80CA97" w:rsidR="00FB77F5" w:rsidRDefault="00FB77F5" w:rsidP="00FB77F5">
      <w:pPr>
        <w:pStyle w:val="ListParagraph"/>
        <w:numPr>
          <w:ilvl w:val="0"/>
          <w:numId w:val="25"/>
        </w:numPr>
        <w:shd w:val="clear" w:color="auto" w:fill="FFFFFF"/>
        <w:spacing w:after="0" w:line="240" w:lineRule="auto"/>
        <w:ind w:left="709"/>
        <w:rPr>
          <w:lang w:eastAsia="en-CA"/>
        </w:rPr>
      </w:pPr>
      <w:r>
        <w:rPr>
          <w:rFonts w:eastAsia="Times New Roman" w:cstheme="minorHAnsi"/>
          <w:lang w:eastAsia="en-CA"/>
        </w:rPr>
        <w:t>how to apply</w:t>
      </w:r>
      <w:r>
        <w:rPr>
          <w:lang w:eastAsia="en-CA"/>
        </w:rPr>
        <w:t xml:space="preserve"> to the </w:t>
      </w:r>
      <w:r w:rsidR="00165CEB">
        <w:rPr>
          <w:rFonts w:eastAsia="Times New Roman" w:cstheme="minorHAnsi"/>
          <w:lang w:eastAsia="en-CA"/>
        </w:rPr>
        <w:t>Regulators’ Capacity Fund</w:t>
      </w:r>
    </w:p>
    <w:p w14:paraId="2551B655" w14:textId="77777777" w:rsidR="00FB77F5" w:rsidRDefault="00FB77F5" w:rsidP="00FB77F5">
      <w:pPr>
        <w:pStyle w:val="ListParagraph"/>
        <w:numPr>
          <w:ilvl w:val="0"/>
          <w:numId w:val="25"/>
        </w:numPr>
        <w:shd w:val="clear" w:color="auto" w:fill="FFFFFF"/>
        <w:spacing w:after="0" w:line="240" w:lineRule="auto"/>
        <w:ind w:left="709"/>
        <w:rPr>
          <w:lang w:eastAsia="en-CA"/>
        </w:rPr>
      </w:pPr>
      <w:r>
        <w:rPr>
          <w:lang w:eastAsia="en-CA"/>
        </w:rPr>
        <w:t>the assessment and selection process</w:t>
      </w:r>
    </w:p>
    <w:p w14:paraId="59857180" w14:textId="5FE109ED" w:rsidR="00110AFB" w:rsidRPr="004B1ABF" w:rsidRDefault="00110AFB" w:rsidP="004B1ABF">
      <w:pPr>
        <w:shd w:val="clear" w:color="auto" w:fill="FFFFFF"/>
        <w:spacing w:after="0" w:line="240" w:lineRule="auto"/>
        <w:rPr>
          <w:rFonts w:eastAsia="Times New Roman" w:cstheme="minorHAnsi"/>
          <w:lang w:eastAsia="en-CA"/>
        </w:rPr>
      </w:pPr>
    </w:p>
    <w:p w14:paraId="3643801C" w14:textId="5F341FAC" w:rsidR="00FB77F5" w:rsidRPr="00FB77F5" w:rsidRDefault="00110AFB" w:rsidP="00FB77F5">
      <w:pPr>
        <w:pStyle w:val="Heading1"/>
      </w:pPr>
      <w:bookmarkStart w:id="1" w:name="_Toc111464720"/>
      <w:r>
        <w:t>2</w:t>
      </w:r>
      <w:r w:rsidR="00FB77F5">
        <w:t>. Regulators’ Capacity Fund Objective</w:t>
      </w:r>
      <w:bookmarkEnd w:id="1"/>
      <w:r w:rsidR="00FB77F5">
        <w:t xml:space="preserve"> </w:t>
      </w:r>
    </w:p>
    <w:p w14:paraId="124C6CD8" w14:textId="2FE5AF60" w:rsidR="007C3141" w:rsidRPr="004B1ABF" w:rsidRDefault="004C09B3" w:rsidP="007C3141">
      <w:pPr>
        <w:rPr>
          <w:rFonts w:eastAsia="Times New Roman" w:cstheme="minorHAnsi"/>
          <w:lang w:eastAsia="en-CA"/>
        </w:rPr>
      </w:pPr>
      <w:r>
        <w:rPr>
          <w:rFonts w:eastAsia="Times New Roman" w:cstheme="minorHAnsi"/>
          <w:lang w:eastAsia="en-CA"/>
        </w:rPr>
        <w:t>Located within the Treasury Board of Canada Secretariat’s (TBS) Regulatory Affairs Sector, t</w:t>
      </w:r>
      <w:r w:rsidR="00517E5E" w:rsidRPr="004B1ABF">
        <w:rPr>
          <w:rFonts w:eastAsia="Times New Roman" w:cstheme="minorHAnsi"/>
          <w:lang w:eastAsia="en-CA"/>
        </w:rPr>
        <w:t xml:space="preserve">he Centre for Regulatory Innovation </w:t>
      </w:r>
      <w:r w:rsidR="00F60E5E" w:rsidRPr="004B1ABF">
        <w:rPr>
          <w:rFonts w:eastAsia="Times New Roman" w:cstheme="minorHAnsi"/>
          <w:lang w:eastAsia="en-CA"/>
        </w:rPr>
        <w:t xml:space="preserve">(CRI) </w:t>
      </w:r>
      <w:r w:rsidR="00FB77F5" w:rsidRPr="004B1ABF">
        <w:rPr>
          <w:rFonts w:eastAsia="Times New Roman" w:cstheme="minorHAnsi"/>
          <w:lang w:eastAsia="en-CA"/>
        </w:rPr>
        <w:t>administers</w:t>
      </w:r>
      <w:r w:rsidR="00517E5E" w:rsidRPr="004B1ABF">
        <w:rPr>
          <w:rFonts w:eastAsia="Times New Roman" w:cstheme="minorHAnsi"/>
          <w:lang w:eastAsia="en-CA"/>
        </w:rPr>
        <w:t xml:space="preserve"> the Regulators’ Capacity Fund</w:t>
      </w:r>
      <w:r w:rsidR="00E73300" w:rsidRPr="004B1ABF">
        <w:rPr>
          <w:rFonts w:eastAsia="Times New Roman" w:cstheme="minorHAnsi"/>
          <w:lang w:eastAsia="en-CA"/>
        </w:rPr>
        <w:t xml:space="preserve"> (</w:t>
      </w:r>
      <w:r w:rsidR="00165CEB">
        <w:rPr>
          <w:rFonts w:eastAsia="Times New Roman" w:cstheme="minorHAnsi"/>
          <w:lang w:eastAsia="en-CA"/>
        </w:rPr>
        <w:t>RCF)</w:t>
      </w:r>
      <w:r w:rsidR="00E73300" w:rsidRPr="004B1ABF">
        <w:rPr>
          <w:rFonts w:eastAsia="Times New Roman" w:cstheme="minorHAnsi"/>
          <w:lang w:eastAsia="en-CA"/>
        </w:rPr>
        <w:t xml:space="preserve"> </w:t>
      </w:r>
      <w:r w:rsidR="00FB77F5" w:rsidRPr="00FB77F5">
        <w:rPr>
          <w:rFonts w:eastAsia="Times New Roman" w:cstheme="minorHAnsi"/>
          <w:lang w:eastAsia="en-CA"/>
        </w:rPr>
        <w:t>to</w:t>
      </w:r>
      <w:r w:rsidR="00FB77F5" w:rsidRPr="004B1ABF">
        <w:rPr>
          <w:rFonts w:eastAsia="Times New Roman" w:cstheme="minorHAnsi"/>
          <w:lang w:eastAsia="en-CA"/>
        </w:rPr>
        <w:t xml:space="preserve"> </w:t>
      </w:r>
      <w:r w:rsidR="00850E46" w:rsidRPr="004B1ABF">
        <w:rPr>
          <w:rFonts w:eastAsia="Times New Roman" w:cstheme="minorHAnsi"/>
          <w:lang w:eastAsia="en-CA"/>
        </w:rPr>
        <w:t>support</w:t>
      </w:r>
      <w:r w:rsidR="00FB77F5" w:rsidRPr="004B1ABF">
        <w:rPr>
          <w:rFonts w:eastAsia="Times New Roman" w:cstheme="minorHAnsi"/>
          <w:lang w:eastAsia="en-CA"/>
        </w:rPr>
        <w:t xml:space="preserve"> </w:t>
      </w:r>
      <w:r>
        <w:rPr>
          <w:rFonts w:eastAsia="Times New Roman" w:cstheme="minorHAnsi"/>
          <w:lang w:eastAsia="en-CA"/>
        </w:rPr>
        <w:t xml:space="preserve">the enhancement of </w:t>
      </w:r>
      <w:r w:rsidR="00850E46" w:rsidRPr="004B1ABF">
        <w:rPr>
          <w:rFonts w:eastAsia="Times New Roman" w:cstheme="minorHAnsi"/>
          <w:lang w:eastAsia="en-CA"/>
        </w:rPr>
        <w:t>regulators</w:t>
      </w:r>
      <w:r w:rsidR="002B3BDA">
        <w:rPr>
          <w:rFonts w:eastAsia="Times New Roman" w:cstheme="minorHAnsi"/>
          <w:lang w:eastAsia="en-CA"/>
        </w:rPr>
        <w:t>’</w:t>
      </w:r>
      <w:r w:rsidR="00850E46" w:rsidRPr="004B1ABF">
        <w:rPr>
          <w:rFonts w:eastAsia="Times New Roman" w:cstheme="minorHAnsi"/>
          <w:lang w:eastAsia="en-CA"/>
        </w:rPr>
        <w:t xml:space="preserve"> </w:t>
      </w:r>
      <w:r>
        <w:rPr>
          <w:rFonts w:eastAsia="Times New Roman" w:cstheme="minorHAnsi"/>
          <w:lang w:eastAsia="en-CA"/>
        </w:rPr>
        <w:t xml:space="preserve">capacity </w:t>
      </w:r>
      <w:r w:rsidR="00850E46" w:rsidRPr="004B1ABF">
        <w:rPr>
          <w:rFonts w:eastAsia="Times New Roman" w:cstheme="minorHAnsi"/>
          <w:lang w:eastAsia="en-CA"/>
        </w:rPr>
        <w:t>to incorporate economic</w:t>
      </w:r>
      <w:r w:rsidR="00FB77F5" w:rsidRPr="004B1ABF">
        <w:rPr>
          <w:rFonts w:eastAsia="Times New Roman" w:cstheme="minorHAnsi"/>
          <w:lang w:eastAsia="en-CA"/>
        </w:rPr>
        <w:t xml:space="preserve">, </w:t>
      </w:r>
      <w:r w:rsidR="00850E46" w:rsidRPr="004B1ABF">
        <w:rPr>
          <w:rFonts w:eastAsia="Times New Roman" w:cstheme="minorHAnsi"/>
          <w:lang w:eastAsia="en-CA"/>
        </w:rPr>
        <w:t>competitiveness</w:t>
      </w:r>
      <w:r w:rsidR="00FB77F5" w:rsidRPr="004B1ABF">
        <w:rPr>
          <w:rFonts w:eastAsia="Times New Roman" w:cstheme="minorHAnsi"/>
          <w:lang w:eastAsia="en-CA"/>
        </w:rPr>
        <w:t xml:space="preserve">, and </w:t>
      </w:r>
      <w:r w:rsidR="009A2BAE" w:rsidRPr="009A2BAE">
        <w:rPr>
          <w:rFonts w:eastAsia="Times New Roman" w:cstheme="minorHAnsi"/>
          <w:lang w:eastAsia="en-CA"/>
        </w:rPr>
        <w:t>r</w:t>
      </w:r>
      <w:r w:rsidR="009A2BAE">
        <w:rPr>
          <w:rFonts w:eastAsia="Times New Roman" w:cstheme="minorHAnsi"/>
          <w:lang w:eastAsia="en-CA"/>
        </w:rPr>
        <w:t>esilience</w:t>
      </w:r>
      <w:r w:rsidR="00850E46" w:rsidRPr="004B1ABF">
        <w:rPr>
          <w:rFonts w:eastAsia="Times New Roman" w:cstheme="minorHAnsi"/>
          <w:lang w:eastAsia="en-CA"/>
        </w:rPr>
        <w:t xml:space="preserve"> considerations in the development and administration of regulations. To this end, t</w:t>
      </w:r>
      <w:r w:rsidR="007C3141" w:rsidRPr="004B1ABF">
        <w:rPr>
          <w:rFonts w:eastAsia="Times New Roman" w:cstheme="minorHAnsi"/>
          <w:lang w:eastAsia="en-CA"/>
        </w:rPr>
        <w:t xml:space="preserve">he </w:t>
      </w:r>
      <w:r w:rsidR="00850E46" w:rsidRPr="004B1ABF">
        <w:rPr>
          <w:rFonts w:eastAsia="Times New Roman" w:cstheme="minorHAnsi"/>
          <w:lang w:eastAsia="en-CA"/>
        </w:rPr>
        <w:t xml:space="preserve">Fund </w:t>
      </w:r>
      <w:r w:rsidR="007C3141" w:rsidRPr="004B1ABF">
        <w:rPr>
          <w:rFonts w:eastAsia="Times New Roman" w:cstheme="minorHAnsi"/>
          <w:lang w:eastAsia="en-CA"/>
        </w:rPr>
        <w:t>aims to:</w:t>
      </w:r>
    </w:p>
    <w:p w14:paraId="18F8584A" w14:textId="38C235DE" w:rsidR="007C3141" w:rsidRPr="004B1ABF" w:rsidRDefault="007C3141" w:rsidP="007C3141">
      <w:pPr>
        <w:numPr>
          <w:ilvl w:val="0"/>
          <w:numId w:val="11"/>
        </w:numPr>
        <w:rPr>
          <w:rFonts w:eastAsia="Times New Roman" w:cstheme="minorHAnsi"/>
          <w:lang w:eastAsia="en-CA"/>
        </w:rPr>
      </w:pPr>
      <w:r w:rsidRPr="004B1ABF">
        <w:rPr>
          <w:rFonts w:eastAsia="Times New Roman" w:cstheme="minorHAnsi"/>
          <w:lang w:eastAsia="en-CA"/>
        </w:rPr>
        <w:t xml:space="preserve">enhance the capacity of regulators to accurately assess economic impacts of regulatory proposals, including impacts on competitiveness at sector and aggregate </w:t>
      </w:r>
      <w:proofErr w:type="gramStart"/>
      <w:r w:rsidRPr="004B1ABF">
        <w:rPr>
          <w:rFonts w:eastAsia="Times New Roman" w:cstheme="minorHAnsi"/>
          <w:lang w:eastAsia="en-CA"/>
        </w:rPr>
        <w:t>levels;</w:t>
      </w:r>
      <w:proofErr w:type="gramEnd"/>
    </w:p>
    <w:p w14:paraId="4F26682E" w14:textId="0D99506F" w:rsidR="00FA5298" w:rsidRPr="004B1ABF" w:rsidRDefault="007C3141" w:rsidP="00FA5298">
      <w:pPr>
        <w:numPr>
          <w:ilvl w:val="0"/>
          <w:numId w:val="11"/>
        </w:numPr>
        <w:rPr>
          <w:rFonts w:eastAsia="Times New Roman" w:cstheme="minorHAnsi"/>
          <w:lang w:eastAsia="en-CA"/>
        </w:rPr>
      </w:pPr>
      <w:r w:rsidRPr="004B1ABF">
        <w:rPr>
          <w:rFonts w:eastAsia="Times New Roman" w:cstheme="minorHAnsi"/>
          <w:lang w:eastAsia="en-CA"/>
        </w:rPr>
        <w:t xml:space="preserve">enhance the capacity of regulators to design and administer regulations </w:t>
      </w:r>
      <w:r w:rsidR="00850E46" w:rsidRPr="004B1ABF">
        <w:rPr>
          <w:rFonts w:eastAsia="Times New Roman" w:cstheme="minorHAnsi"/>
          <w:lang w:eastAsia="en-CA"/>
        </w:rPr>
        <w:t>in a manner that</w:t>
      </w:r>
      <w:r w:rsidRPr="004B1ABF">
        <w:rPr>
          <w:rFonts w:eastAsia="Times New Roman" w:cstheme="minorHAnsi"/>
          <w:lang w:eastAsia="en-CA"/>
        </w:rPr>
        <w:t xml:space="preserve"> account</w:t>
      </w:r>
      <w:r w:rsidR="00850E46" w:rsidRPr="004B1ABF">
        <w:rPr>
          <w:rFonts w:eastAsia="Times New Roman" w:cstheme="minorHAnsi"/>
          <w:lang w:eastAsia="en-CA"/>
        </w:rPr>
        <w:t>s</w:t>
      </w:r>
      <w:r w:rsidRPr="004B1ABF">
        <w:rPr>
          <w:rFonts w:eastAsia="Times New Roman" w:cstheme="minorHAnsi"/>
          <w:lang w:eastAsia="en-CA"/>
        </w:rPr>
        <w:t xml:space="preserve"> for economic and competitiveness impacts, within the context of their overall objective</w:t>
      </w:r>
      <w:r w:rsidR="00FB77F5" w:rsidRPr="004B1ABF">
        <w:rPr>
          <w:rFonts w:eastAsia="Times New Roman" w:cstheme="minorHAnsi"/>
          <w:lang w:eastAsia="en-CA"/>
        </w:rPr>
        <w:t xml:space="preserve">s; and, </w:t>
      </w:r>
    </w:p>
    <w:p w14:paraId="69870D02" w14:textId="7920672D" w:rsidR="00FB77F5" w:rsidRDefault="00FB77F5" w:rsidP="00FB77F5">
      <w:pPr>
        <w:numPr>
          <w:ilvl w:val="0"/>
          <w:numId w:val="11"/>
        </w:numPr>
        <w:rPr>
          <w:rFonts w:eastAsia="Times New Roman" w:cstheme="minorHAnsi"/>
          <w:lang w:eastAsia="en-CA"/>
        </w:rPr>
      </w:pPr>
      <w:r w:rsidRPr="004B1ABF">
        <w:rPr>
          <w:rFonts w:eastAsia="Times New Roman" w:cstheme="minorHAnsi"/>
          <w:lang w:eastAsia="en-CA"/>
        </w:rPr>
        <w:t xml:space="preserve">enhance the capacity of regulators to incorporate learnings from the ongoing pandemic response and adapt to </w:t>
      </w:r>
      <w:proofErr w:type="gramStart"/>
      <w:r w:rsidRPr="004B1ABF">
        <w:rPr>
          <w:rFonts w:eastAsia="Times New Roman" w:cstheme="minorHAnsi"/>
          <w:lang w:eastAsia="en-CA"/>
        </w:rPr>
        <w:t>rapidly-evolving</w:t>
      </w:r>
      <w:proofErr w:type="gramEnd"/>
      <w:r w:rsidRPr="004B1ABF">
        <w:rPr>
          <w:rFonts w:eastAsia="Times New Roman" w:cstheme="minorHAnsi"/>
          <w:lang w:eastAsia="en-CA"/>
        </w:rPr>
        <w:t xml:space="preserve"> regulatory landscapes to facilitate a system that is better equipped to mitigate future risks and respond to unanticipated developments</w:t>
      </w:r>
      <w:r w:rsidR="00CD02F3">
        <w:rPr>
          <w:rFonts w:eastAsia="Times New Roman" w:cstheme="minorHAnsi"/>
          <w:lang w:eastAsia="en-CA"/>
        </w:rPr>
        <w:t>, especially those related to climate change and public health</w:t>
      </w:r>
      <w:r w:rsidRPr="004B1ABF">
        <w:rPr>
          <w:rFonts w:eastAsia="Times New Roman" w:cstheme="minorHAnsi"/>
          <w:lang w:eastAsia="en-CA"/>
        </w:rPr>
        <w:t xml:space="preserve">. </w:t>
      </w:r>
    </w:p>
    <w:p w14:paraId="55B59957" w14:textId="5EE90B97" w:rsidR="00110AFB" w:rsidRDefault="00110AFB" w:rsidP="00110AFB">
      <w:pPr>
        <w:pStyle w:val="Heading1"/>
      </w:pPr>
      <w:bookmarkStart w:id="2" w:name="_Toc111464721"/>
      <w:r>
        <w:t>3. Scope</w:t>
      </w:r>
      <w:bookmarkEnd w:id="2"/>
      <w:r>
        <w:t xml:space="preserve"> </w:t>
      </w:r>
    </w:p>
    <w:p w14:paraId="16E13283" w14:textId="04BB7841" w:rsidR="00110AFB" w:rsidRPr="004B1ABF" w:rsidRDefault="00110AFB" w:rsidP="004B1ABF">
      <w:pPr>
        <w:spacing w:line="257" w:lineRule="auto"/>
        <w:rPr>
          <w:rFonts w:ascii="Calibri" w:eastAsia="Calibri" w:hAnsi="Calibri" w:cs="Calibri"/>
          <w:sz w:val="21"/>
          <w:szCs w:val="21"/>
        </w:rPr>
      </w:pPr>
      <w:r>
        <w:rPr>
          <w:rFonts w:eastAsia="Times New Roman" w:cstheme="minorHAnsi"/>
          <w:lang w:eastAsia="en-CA"/>
        </w:rPr>
        <w:t xml:space="preserve">Applications to the RCF can be submitted by federal regulators such as departments, </w:t>
      </w:r>
      <w:proofErr w:type="gramStart"/>
      <w:r>
        <w:rPr>
          <w:rFonts w:eastAsia="Times New Roman" w:cstheme="minorHAnsi"/>
          <w:lang w:eastAsia="en-CA"/>
        </w:rPr>
        <w:t>agencies</w:t>
      </w:r>
      <w:proofErr w:type="gramEnd"/>
      <w:r>
        <w:rPr>
          <w:rFonts w:eastAsia="Times New Roman" w:cstheme="minorHAnsi"/>
          <w:lang w:eastAsia="en-CA"/>
        </w:rPr>
        <w:t xml:space="preserve"> and organizations</w:t>
      </w:r>
      <w:r w:rsidR="00CD02F3">
        <w:rPr>
          <w:rFonts w:eastAsia="Times New Roman" w:cstheme="minorHAnsi"/>
          <w:lang w:eastAsia="en-CA"/>
        </w:rPr>
        <w:t xml:space="preserve"> to receive funding in FY22-23, FY23-24 and/or FY24-25</w:t>
      </w:r>
      <w:r>
        <w:rPr>
          <w:rFonts w:eastAsia="Times New Roman" w:cstheme="minorHAnsi"/>
          <w:lang w:eastAsia="en-CA"/>
        </w:rPr>
        <w:t xml:space="preserve">. Projects can include participation by businesses, </w:t>
      </w:r>
      <w:r w:rsidR="00C63E32">
        <w:rPr>
          <w:rFonts w:eastAsia="Times New Roman" w:cstheme="minorHAnsi"/>
          <w:lang w:eastAsia="en-CA"/>
        </w:rPr>
        <w:t>government</w:t>
      </w:r>
      <w:r w:rsidR="005A17D8">
        <w:rPr>
          <w:rFonts w:eastAsia="Times New Roman" w:cstheme="minorHAnsi"/>
          <w:lang w:eastAsia="en-CA"/>
        </w:rPr>
        <w:t xml:space="preserve"> partners</w:t>
      </w:r>
      <w:r w:rsidR="00C63E32">
        <w:rPr>
          <w:rFonts w:eastAsia="Times New Roman" w:cstheme="minorHAnsi"/>
          <w:lang w:eastAsia="en-CA"/>
        </w:rPr>
        <w:t xml:space="preserve"> </w:t>
      </w:r>
      <w:r w:rsidR="005A17D8">
        <w:rPr>
          <w:rFonts w:eastAsia="Times New Roman" w:cstheme="minorHAnsi"/>
          <w:lang w:eastAsia="en-CA"/>
        </w:rPr>
        <w:t>from other</w:t>
      </w:r>
      <w:r>
        <w:rPr>
          <w:rFonts w:eastAsia="Times New Roman" w:cstheme="minorHAnsi"/>
          <w:lang w:eastAsia="en-CA"/>
        </w:rPr>
        <w:t xml:space="preserve"> jurisdiction</w:t>
      </w:r>
      <w:r w:rsidR="005A17D8">
        <w:rPr>
          <w:rFonts w:eastAsia="Times New Roman" w:cstheme="minorHAnsi"/>
          <w:lang w:eastAsia="en-CA"/>
        </w:rPr>
        <w:t>s</w:t>
      </w:r>
      <w:r>
        <w:rPr>
          <w:rFonts w:eastAsia="Times New Roman" w:cstheme="minorHAnsi"/>
          <w:lang w:eastAsia="en-CA"/>
        </w:rPr>
        <w:t xml:space="preserve">, </w:t>
      </w:r>
      <w:r w:rsidR="00C63E32">
        <w:rPr>
          <w:rFonts w:eastAsia="Times New Roman" w:cstheme="minorHAnsi"/>
          <w:lang w:eastAsia="en-CA"/>
        </w:rPr>
        <w:t xml:space="preserve">academia, </w:t>
      </w:r>
      <w:r>
        <w:rPr>
          <w:rFonts w:eastAsia="Times New Roman" w:cstheme="minorHAnsi"/>
          <w:lang w:eastAsia="en-CA"/>
        </w:rPr>
        <w:t xml:space="preserve">or other stakeholders. </w:t>
      </w:r>
      <w:r w:rsidRPr="00FB77F5">
        <w:rPr>
          <w:rFonts w:eastAsia="Times New Roman" w:cstheme="minorHAnsi"/>
          <w:lang w:eastAsia="en-CA"/>
        </w:rPr>
        <w:t xml:space="preserve">Multiple departments may choose to collaborate on a proposal and a project. In such cases, </w:t>
      </w:r>
      <w:r w:rsidR="00CD2755">
        <w:rPr>
          <w:rFonts w:eastAsia="Times New Roman" w:cstheme="minorHAnsi"/>
          <w:lang w:eastAsia="en-CA"/>
        </w:rPr>
        <w:t xml:space="preserve">applicants </w:t>
      </w:r>
      <w:r w:rsidRPr="00FB77F5">
        <w:rPr>
          <w:rFonts w:eastAsia="Times New Roman" w:cstheme="minorHAnsi"/>
          <w:lang w:eastAsia="en-CA"/>
        </w:rPr>
        <w:t xml:space="preserve">should </w:t>
      </w:r>
      <w:r w:rsidR="00CD2755">
        <w:rPr>
          <w:rFonts w:eastAsia="Times New Roman" w:cstheme="minorHAnsi"/>
          <w:lang w:eastAsia="en-CA"/>
        </w:rPr>
        <w:t>identify</w:t>
      </w:r>
      <w:r w:rsidRPr="00FB77F5">
        <w:rPr>
          <w:rFonts w:eastAsia="Times New Roman" w:cstheme="minorHAnsi"/>
          <w:lang w:eastAsia="en-CA"/>
        </w:rPr>
        <w:t xml:space="preserve"> how much of the requested funding would be going to each department/agency involved, or if one will receive </w:t>
      </w:r>
      <w:proofErr w:type="gramStart"/>
      <w:r w:rsidRPr="00FB77F5">
        <w:rPr>
          <w:rFonts w:eastAsia="Times New Roman" w:cstheme="minorHAnsi"/>
          <w:lang w:eastAsia="en-CA"/>
        </w:rPr>
        <w:t>all of</w:t>
      </w:r>
      <w:proofErr w:type="gramEnd"/>
      <w:r w:rsidRPr="00FB77F5">
        <w:rPr>
          <w:rFonts w:eastAsia="Times New Roman" w:cstheme="minorHAnsi"/>
          <w:lang w:eastAsia="en-CA"/>
        </w:rPr>
        <w:t xml:space="preserve"> the funding and act as the lead for project implementation. </w:t>
      </w:r>
      <w:r w:rsidR="00A86D53" w:rsidRPr="004B1ABF">
        <w:rPr>
          <w:rFonts w:ascii="Calibri" w:eastAsia="Calibri" w:hAnsi="Calibri" w:cs="Calibri"/>
          <w:lang w:val="en-US"/>
        </w:rPr>
        <w:t>A proposal can also be a subcomponent of a larger strategy</w:t>
      </w:r>
      <w:r w:rsidR="00CD2755">
        <w:rPr>
          <w:rFonts w:ascii="Calibri" w:eastAsia="Calibri" w:hAnsi="Calibri" w:cs="Calibri"/>
          <w:lang w:val="en-US"/>
        </w:rPr>
        <w:t xml:space="preserve"> or project</w:t>
      </w:r>
      <w:r w:rsidR="00A86D53" w:rsidRPr="004B1ABF">
        <w:rPr>
          <w:rFonts w:ascii="Calibri" w:eastAsia="Calibri" w:hAnsi="Calibri" w:cs="Calibri"/>
          <w:lang w:val="en-US"/>
        </w:rPr>
        <w:t xml:space="preserve"> that aligns with the criteria</w:t>
      </w:r>
      <w:r w:rsidR="00CD2755">
        <w:rPr>
          <w:rFonts w:ascii="Calibri" w:eastAsia="Calibri" w:hAnsi="Calibri" w:cs="Calibri"/>
          <w:lang w:val="en-US"/>
        </w:rPr>
        <w:t>. In such a case, applicants</w:t>
      </w:r>
      <w:r w:rsidR="00A86D53" w:rsidRPr="004B1ABF">
        <w:rPr>
          <w:rFonts w:ascii="Calibri" w:eastAsia="Calibri" w:hAnsi="Calibri" w:cs="Calibri"/>
          <w:lang w:val="en-US"/>
        </w:rPr>
        <w:t xml:space="preserve"> should be able to demonstrate results within the timeframe of the </w:t>
      </w:r>
      <w:r w:rsidR="00CD2755">
        <w:rPr>
          <w:rFonts w:ascii="Calibri" w:eastAsia="Calibri" w:hAnsi="Calibri" w:cs="Calibri"/>
          <w:lang w:val="en-US"/>
        </w:rPr>
        <w:t xml:space="preserve">RCF </w:t>
      </w:r>
      <w:r w:rsidR="00A86D53" w:rsidRPr="004B1ABF">
        <w:rPr>
          <w:rFonts w:ascii="Calibri" w:eastAsia="Calibri" w:hAnsi="Calibri" w:cs="Calibri"/>
          <w:lang w:val="en-US"/>
        </w:rPr>
        <w:t>proposal</w:t>
      </w:r>
      <w:r w:rsidR="00CD2755">
        <w:rPr>
          <w:rFonts w:ascii="Calibri" w:eastAsia="Calibri" w:hAnsi="Calibri" w:cs="Calibri"/>
          <w:lang w:val="en-US"/>
        </w:rPr>
        <w:t>, broken down by fiscal year</w:t>
      </w:r>
      <w:r w:rsidR="00A86D53" w:rsidRPr="004B1ABF">
        <w:rPr>
          <w:rFonts w:ascii="Calibri" w:eastAsia="Calibri" w:hAnsi="Calibri" w:cs="Calibri"/>
          <w:lang w:val="en-US"/>
        </w:rPr>
        <w:t>.</w:t>
      </w:r>
    </w:p>
    <w:p w14:paraId="378F3547" w14:textId="5DF311BA" w:rsidR="00110AFB" w:rsidRDefault="008A6277" w:rsidP="00110AFB">
      <w:pPr>
        <w:shd w:val="clear" w:color="auto" w:fill="FFFFFF"/>
        <w:spacing w:after="0" w:line="240" w:lineRule="auto"/>
        <w:rPr>
          <w:rFonts w:eastAsia="Times New Roman" w:cstheme="minorHAnsi"/>
          <w:lang w:eastAsia="en-CA"/>
        </w:rPr>
      </w:pPr>
      <w:r>
        <w:rPr>
          <w:rFonts w:eastAsia="Times New Roman" w:cstheme="minorHAnsi"/>
          <w:lang w:eastAsia="en-CA"/>
        </w:rPr>
        <w:t>The is no minimum duration for a project</w:t>
      </w:r>
      <w:r w:rsidR="006B088A">
        <w:rPr>
          <w:rFonts w:eastAsia="Times New Roman" w:cstheme="minorHAnsi"/>
          <w:lang w:eastAsia="en-CA"/>
        </w:rPr>
        <w:t xml:space="preserve"> under the RCF</w:t>
      </w:r>
      <w:r>
        <w:rPr>
          <w:rFonts w:eastAsia="Times New Roman" w:cstheme="minorHAnsi"/>
          <w:lang w:eastAsia="en-CA"/>
        </w:rPr>
        <w:t>; however</w:t>
      </w:r>
      <w:r w:rsidR="00110AFB">
        <w:rPr>
          <w:rFonts w:eastAsia="Times New Roman" w:cstheme="minorHAnsi"/>
          <w:lang w:eastAsia="en-CA"/>
        </w:rPr>
        <w:t xml:space="preserve"> final</w:t>
      </w:r>
      <w:r w:rsidR="00A86D53">
        <w:rPr>
          <w:rFonts w:eastAsia="Times New Roman" w:cstheme="minorHAnsi"/>
          <w:lang w:eastAsia="en-CA"/>
        </w:rPr>
        <w:t xml:space="preserve"> completion</w:t>
      </w:r>
      <w:r w:rsidR="00110AFB">
        <w:rPr>
          <w:rFonts w:eastAsia="Times New Roman" w:cstheme="minorHAnsi"/>
          <w:lang w:eastAsia="en-CA"/>
        </w:rPr>
        <w:t xml:space="preserve"> </w:t>
      </w:r>
      <w:r w:rsidR="00C63E32">
        <w:rPr>
          <w:rFonts w:eastAsia="Times New Roman" w:cstheme="minorHAnsi"/>
          <w:lang w:eastAsia="en-CA"/>
        </w:rPr>
        <w:t>of the project</w:t>
      </w:r>
      <w:r>
        <w:rPr>
          <w:rFonts w:eastAsia="Times New Roman" w:cstheme="minorHAnsi"/>
          <w:lang w:eastAsia="en-CA"/>
        </w:rPr>
        <w:t xml:space="preserve"> can be</w:t>
      </w:r>
      <w:r w:rsidR="00C63E32">
        <w:rPr>
          <w:rFonts w:eastAsia="Times New Roman" w:cstheme="minorHAnsi"/>
          <w:lang w:eastAsia="en-CA"/>
        </w:rPr>
        <w:t xml:space="preserve"> no later than</w:t>
      </w:r>
      <w:r w:rsidR="00110AFB">
        <w:rPr>
          <w:rFonts w:eastAsia="Times New Roman" w:cstheme="minorHAnsi"/>
          <w:lang w:eastAsia="en-CA"/>
        </w:rPr>
        <w:t xml:space="preserve"> March 31, 2025. </w:t>
      </w:r>
    </w:p>
    <w:p w14:paraId="61C55439" w14:textId="30A81FE1" w:rsidR="00FB77F5" w:rsidRDefault="00FB77F5" w:rsidP="00FB77F5">
      <w:pPr>
        <w:rPr>
          <w:rFonts w:eastAsia="Times New Roman" w:cstheme="minorHAnsi"/>
          <w:lang w:eastAsia="en-CA"/>
        </w:rPr>
      </w:pPr>
    </w:p>
    <w:p w14:paraId="03E955AD" w14:textId="6EFBE89D" w:rsidR="00110AFB" w:rsidRPr="004B1ABF" w:rsidRDefault="00110AFB" w:rsidP="004B1ABF">
      <w:pPr>
        <w:pStyle w:val="Heading1"/>
      </w:pPr>
      <w:bookmarkStart w:id="3" w:name="_Toc111464722"/>
      <w:r>
        <w:t>4</w:t>
      </w:r>
      <w:r w:rsidRPr="004B1ABF">
        <w:t>. Funding</w:t>
      </w:r>
      <w:bookmarkEnd w:id="3"/>
      <w:r w:rsidRPr="004B1ABF">
        <w:t xml:space="preserve"> </w:t>
      </w:r>
    </w:p>
    <w:p w14:paraId="1169A6A2" w14:textId="4F06681D" w:rsidR="00110AFB" w:rsidRDefault="00A86D53" w:rsidP="00FB77F5">
      <w:pPr>
        <w:rPr>
          <w:rFonts w:eastAsia="Times New Roman" w:cstheme="minorHAnsi"/>
          <w:lang w:eastAsia="en-CA"/>
        </w:rPr>
      </w:pPr>
      <w:r>
        <w:rPr>
          <w:rFonts w:eastAsia="Times New Roman" w:cstheme="minorHAnsi"/>
          <w:lang w:eastAsia="en-CA"/>
        </w:rPr>
        <w:t xml:space="preserve">The Regulators’ Capacity </w:t>
      </w:r>
      <w:r w:rsidR="00C63E32">
        <w:rPr>
          <w:rFonts w:eastAsia="Times New Roman" w:cstheme="minorHAnsi"/>
          <w:lang w:eastAsia="en-CA"/>
        </w:rPr>
        <w:t xml:space="preserve">Fund </w:t>
      </w:r>
      <w:r>
        <w:rPr>
          <w:rFonts w:eastAsia="Times New Roman" w:cstheme="minorHAnsi"/>
          <w:lang w:eastAsia="en-CA"/>
        </w:rPr>
        <w:t xml:space="preserve">will support up to $7 million in funding </w:t>
      </w:r>
      <w:r w:rsidR="00C63E32">
        <w:rPr>
          <w:rFonts w:eastAsia="Times New Roman" w:cstheme="minorHAnsi"/>
          <w:lang w:eastAsia="en-CA"/>
        </w:rPr>
        <w:t>overall</w:t>
      </w:r>
      <w:r>
        <w:rPr>
          <w:rFonts w:eastAsia="Times New Roman" w:cstheme="minorHAnsi"/>
          <w:lang w:eastAsia="en-CA"/>
        </w:rPr>
        <w:t xml:space="preserve">. </w:t>
      </w:r>
      <w:r w:rsidR="00110AFB">
        <w:rPr>
          <w:rFonts w:eastAsia="Times New Roman" w:cstheme="minorHAnsi"/>
          <w:lang w:eastAsia="en-CA"/>
        </w:rPr>
        <w:t xml:space="preserve">Total funding available per fiscal year for the Regulators’ Capacity Fund is outlined below. </w:t>
      </w:r>
    </w:p>
    <w:p w14:paraId="6C943AF9" w14:textId="77777777" w:rsidR="008445D9" w:rsidRDefault="008445D9" w:rsidP="00FB77F5">
      <w:pPr>
        <w:rPr>
          <w:rFonts w:eastAsia="Times New Roman" w:cstheme="minorHAnsi"/>
          <w:lang w:eastAsia="en-CA"/>
        </w:rPr>
      </w:pPr>
    </w:p>
    <w:tbl>
      <w:tblPr>
        <w:tblStyle w:val="TableGrid"/>
        <w:tblW w:w="0" w:type="auto"/>
        <w:tblInd w:w="0" w:type="dxa"/>
        <w:tblLook w:val="04A0" w:firstRow="1" w:lastRow="0" w:firstColumn="1" w:lastColumn="0" w:noHBand="0" w:noVBand="1"/>
      </w:tblPr>
      <w:tblGrid>
        <w:gridCol w:w="1838"/>
        <w:gridCol w:w="2747"/>
      </w:tblGrid>
      <w:tr w:rsidR="00110AFB" w14:paraId="3702D8F7" w14:textId="77777777" w:rsidTr="004B1ABF">
        <w:tc>
          <w:tcPr>
            <w:tcW w:w="1838" w:type="dxa"/>
          </w:tcPr>
          <w:p w14:paraId="27874A65" w14:textId="7F3C21E3" w:rsidR="00110AFB" w:rsidRDefault="00110AFB" w:rsidP="00FB77F5">
            <w:pPr>
              <w:rPr>
                <w:rFonts w:eastAsia="Times New Roman" w:cstheme="minorHAnsi"/>
                <w:lang w:eastAsia="en-CA"/>
              </w:rPr>
            </w:pPr>
            <w:r>
              <w:rPr>
                <w:rFonts w:eastAsia="Times New Roman" w:cstheme="minorHAnsi"/>
                <w:lang w:eastAsia="en-CA"/>
              </w:rPr>
              <w:t xml:space="preserve">Fiscal Year </w:t>
            </w:r>
          </w:p>
        </w:tc>
        <w:tc>
          <w:tcPr>
            <w:tcW w:w="2747" w:type="dxa"/>
          </w:tcPr>
          <w:p w14:paraId="0C3DB985" w14:textId="714B31F4" w:rsidR="00110AFB" w:rsidRDefault="00110AFB" w:rsidP="00FB77F5">
            <w:pPr>
              <w:rPr>
                <w:rFonts w:eastAsia="Times New Roman" w:cstheme="minorHAnsi"/>
                <w:lang w:eastAsia="en-CA"/>
              </w:rPr>
            </w:pPr>
            <w:r>
              <w:rPr>
                <w:rFonts w:eastAsia="Times New Roman" w:cstheme="minorHAnsi"/>
                <w:lang w:eastAsia="en-CA"/>
              </w:rPr>
              <w:t xml:space="preserve">Total </w:t>
            </w:r>
            <w:r w:rsidR="008445D9">
              <w:rPr>
                <w:rFonts w:eastAsia="Times New Roman" w:cstheme="minorHAnsi"/>
                <w:lang w:eastAsia="en-CA"/>
              </w:rPr>
              <w:t xml:space="preserve">RCF </w:t>
            </w:r>
            <w:r>
              <w:rPr>
                <w:rFonts w:eastAsia="Times New Roman" w:cstheme="minorHAnsi"/>
                <w:lang w:eastAsia="en-CA"/>
              </w:rPr>
              <w:t>funding available</w:t>
            </w:r>
          </w:p>
        </w:tc>
      </w:tr>
      <w:tr w:rsidR="00110AFB" w14:paraId="0E001B73" w14:textId="77777777" w:rsidTr="004B1ABF">
        <w:tc>
          <w:tcPr>
            <w:tcW w:w="1838" w:type="dxa"/>
          </w:tcPr>
          <w:p w14:paraId="034A57AC" w14:textId="7A040457" w:rsidR="00110AFB" w:rsidRDefault="00110AFB" w:rsidP="00FB77F5">
            <w:pPr>
              <w:rPr>
                <w:rFonts w:eastAsia="Times New Roman" w:cstheme="minorHAnsi"/>
                <w:lang w:eastAsia="en-CA"/>
              </w:rPr>
            </w:pPr>
            <w:r>
              <w:rPr>
                <w:rFonts w:eastAsia="Times New Roman" w:cstheme="minorHAnsi"/>
                <w:lang w:eastAsia="en-CA"/>
              </w:rPr>
              <w:t>2022-2023</w:t>
            </w:r>
          </w:p>
        </w:tc>
        <w:tc>
          <w:tcPr>
            <w:tcW w:w="2747" w:type="dxa"/>
          </w:tcPr>
          <w:p w14:paraId="56121017" w14:textId="77BEC2E2" w:rsidR="00110AFB" w:rsidRDefault="00AD40D3" w:rsidP="00FB77F5">
            <w:pPr>
              <w:rPr>
                <w:rFonts w:eastAsia="Times New Roman" w:cstheme="minorHAnsi"/>
                <w:lang w:eastAsia="en-CA"/>
              </w:rPr>
            </w:pPr>
            <w:r>
              <w:rPr>
                <w:rFonts w:eastAsia="Times New Roman" w:cstheme="minorHAnsi"/>
                <w:lang w:eastAsia="en-CA"/>
              </w:rPr>
              <w:t>$1.2 M</w:t>
            </w:r>
          </w:p>
        </w:tc>
      </w:tr>
      <w:tr w:rsidR="00110AFB" w14:paraId="64E0B2FB" w14:textId="77777777" w:rsidTr="004B1ABF">
        <w:tc>
          <w:tcPr>
            <w:tcW w:w="1838" w:type="dxa"/>
          </w:tcPr>
          <w:p w14:paraId="3529D422" w14:textId="23775BE6" w:rsidR="00110AFB" w:rsidRDefault="00110AFB" w:rsidP="00FB77F5">
            <w:pPr>
              <w:rPr>
                <w:rFonts w:eastAsia="Times New Roman" w:cstheme="minorHAnsi"/>
                <w:lang w:eastAsia="en-CA"/>
              </w:rPr>
            </w:pPr>
            <w:r>
              <w:rPr>
                <w:rFonts w:eastAsia="Times New Roman" w:cstheme="minorHAnsi"/>
                <w:lang w:eastAsia="en-CA"/>
              </w:rPr>
              <w:t>2023-2024</w:t>
            </w:r>
          </w:p>
        </w:tc>
        <w:tc>
          <w:tcPr>
            <w:tcW w:w="2747" w:type="dxa"/>
          </w:tcPr>
          <w:p w14:paraId="20BBEF86" w14:textId="4CA5251F" w:rsidR="00110AFB" w:rsidRDefault="00AD40D3" w:rsidP="00FB77F5">
            <w:pPr>
              <w:rPr>
                <w:rFonts w:eastAsia="Times New Roman" w:cstheme="minorHAnsi"/>
                <w:lang w:eastAsia="en-CA"/>
              </w:rPr>
            </w:pPr>
            <w:r>
              <w:rPr>
                <w:rFonts w:eastAsia="Times New Roman" w:cstheme="minorHAnsi"/>
                <w:lang w:eastAsia="en-CA"/>
              </w:rPr>
              <w:t>$3 M</w:t>
            </w:r>
          </w:p>
        </w:tc>
      </w:tr>
      <w:tr w:rsidR="00110AFB" w14:paraId="1D021D14" w14:textId="77777777" w:rsidTr="004B1ABF">
        <w:tc>
          <w:tcPr>
            <w:tcW w:w="1838" w:type="dxa"/>
          </w:tcPr>
          <w:p w14:paraId="1041D159" w14:textId="16841137" w:rsidR="00110AFB" w:rsidRDefault="00110AFB" w:rsidP="00FB77F5">
            <w:pPr>
              <w:rPr>
                <w:rFonts w:eastAsia="Times New Roman" w:cstheme="minorHAnsi"/>
                <w:lang w:eastAsia="en-CA"/>
              </w:rPr>
            </w:pPr>
            <w:r>
              <w:rPr>
                <w:rFonts w:eastAsia="Times New Roman" w:cstheme="minorHAnsi"/>
                <w:lang w:eastAsia="en-CA"/>
              </w:rPr>
              <w:t>2024-2</w:t>
            </w:r>
            <w:r w:rsidR="00A86D53">
              <w:rPr>
                <w:rFonts w:eastAsia="Times New Roman" w:cstheme="minorHAnsi"/>
                <w:lang w:eastAsia="en-CA"/>
              </w:rPr>
              <w:t>025</w:t>
            </w:r>
          </w:p>
        </w:tc>
        <w:tc>
          <w:tcPr>
            <w:tcW w:w="2747" w:type="dxa"/>
          </w:tcPr>
          <w:p w14:paraId="48090498" w14:textId="5484F285" w:rsidR="00110AFB" w:rsidRDefault="00AD40D3" w:rsidP="00FB77F5">
            <w:pPr>
              <w:rPr>
                <w:rFonts w:eastAsia="Times New Roman" w:cstheme="minorHAnsi"/>
                <w:lang w:eastAsia="en-CA"/>
              </w:rPr>
            </w:pPr>
            <w:r>
              <w:rPr>
                <w:rFonts w:eastAsia="Times New Roman" w:cstheme="minorHAnsi"/>
                <w:lang w:eastAsia="en-CA"/>
              </w:rPr>
              <w:t>$2 M</w:t>
            </w:r>
          </w:p>
        </w:tc>
      </w:tr>
    </w:tbl>
    <w:p w14:paraId="3A50F4B9" w14:textId="77777777" w:rsidR="00110AFB" w:rsidRDefault="00110AFB" w:rsidP="00FB77F5">
      <w:pPr>
        <w:rPr>
          <w:rFonts w:eastAsia="Times New Roman" w:cstheme="minorHAnsi"/>
          <w:lang w:eastAsia="en-CA"/>
        </w:rPr>
      </w:pPr>
    </w:p>
    <w:p w14:paraId="277467E8" w14:textId="700F36FC" w:rsidR="00A86D53" w:rsidRDefault="00A86D53" w:rsidP="00FB77F5">
      <w:pPr>
        <w:rPr>
          <w:rFonts w:eastAsia="Times New Roman" w:cstheme="minorHAnsi"/>
          <w:lang w:eastAsia="en-CA"/>
        </w:rPr>
      </w:pPr>
      <w:r>
        <w:rPr>
          <w:rFonts w:eastAsia="Times New Roman" w:cstheme="minorHAnsi"/>
          <w:lang w:eastAsia="en-CA"/>
        </w:rPr>
        <w:t xml:space="preserve">There is no minimum or maximum amount for a funding request under the Regulators’ Capacity Fund; however, the </w:t>
      </w:r>
      <w:r w:rsidR="008A6277">
        <w:rPr>
          <w:rFonts w:eastAsia="Times New Roman" w:cstheme="minorHAnsi"/>
          <w:lang w:eastAsia="en-CA"/>
        </w:rPr>
        <w:t xml:space="preserve">amount </w:t>
      </w:r>
      <w:r>
        <w:rPr>
          <w:rFonts w:eastAsia="Times New Roman" w:cstheme="minorHAnsi"/>
          <w:lang w:eastAsia="en-CA"/>
        </w:rPr>
        <w:t>request</w:t>
      </w:r>
      <w:r w:rsidR="008A6277">
        <w:rPr>
          <w:rFonts w:eastAsia="Times New Roman" w:cstheme="minorHAnsi"/>
          <w:lang w:eastAsia="en-CA"/>
        </w:rPr>
        <w:t>ed</w:t>
      </w:r>
      <w:r>
        <w:rPr>
          <w:rFonts w:eastAsia="Times New Roman" w:cstheme="minorHAnsi"/>
          <w:lang w:eastAsia="en-CA"/>
        </w:rPr>
        <w:t xml:space="preserve"> must be justified with the scope of the project. </w:t>
      </w:r>
    </w:p>
    <w:p w14:paraId="5B105363" w14:textId="008490F2" w:rsidR="00110AFB" w:rsidRDefault="00A86D53" w:rsidP="00FB77F5">
      <w:pPr>
        <w:rPr>
          <w:rFonts w:eastAsia="Times New Roman" w:cstheme="minorHAnsi"/>
          <w:lang w:eastAsia="en-CA"/>
        </w:rPr>
      </w:pPr>
      <w:r>
        <w:rPr>
          <w:rFonts w:eastAsia="Times New Roman" w:cstheme="minorHAnsi"/>
          <w:lang w:eastAsia="en-CA"/>
        </w:rPr>
        <w:t>F</w:t>
      </w:r>
      <w:r w:rsidR="00110AFB">
        <w:rPr>
          <w:rFonts w:eastAsia="Times New Roman" w:cstheme="minorHAnsi"/>
          <w:lang w:eastAsia="en-CA"/>
        </w:rPr>
        <w:t xml:space="preserve">unding will be available </w:t>
      </w:r>
      <w:r w:rsidR="00EA67CD">
        <w:rPr>
          <w:rFonts w:eastAsia="Times New Roman" w:cstheme="minorHAnsi"/>
          <w:lang w:eastAsia="en-CA"/>
        </w:rPr>
        <w:t xml:space="preserve">from </w:t>
      </w:r>
      <w:r w:rsidR="005C4F4C">
        <w:rPr>
          <w:rFonts w:eastAsia="Times New Roman" w:cstheme="minorHAnsi"/>
          <w:lang w:eastAsia="en-CA"/>
        </w:rPr>
        <w:t>winter</w:t>
      </w:r>
      <w:r w:rsidR="00110AFB">
        <w:rPr>
          <w:rFonts w:eastAsia="Times New Roman" w:cstheme="minorHAnsi"/>
          <w:lang w:eastAsia="en-CA"/>
        </w:rPr>
        <w:t xml:space="preserve"> 202</w:t>
      </w:r>
      <w:r w:rsidR="00E448DA">
        <w:rPr>
          <w:rFonts w:eastAsia="Times New Roman" w:cstheme="minorHAnsi"/>
          <w:lang w:eastAsia="en-CA"/>
        </w:rPr>
        <w:t>3</w:t>
      </w:r>
      <w:r w:rsidR="005C4F4C">
        <w:rPr>
          <w:rFonts w:eastAsia="Times New Roman" w:cstheme="minorHAnsi"/>
          <w:lang w:eastAsia="en-CA"/>
        </w:rPr>
        <w:t>,</w:t>
      </w:r>
      <w:r w:rsidR="00110AFB">
        <w:rPr>
          <w:rFonts w:eastAsia="Times New Roman" w:cstheme="minorHAnsi"/>
          <w:lang w:eastAsia="en-CA"/>
        </w:rPr>
        <w:t xml:space="preserve"> upon competition of a signed MOU </w:t>
      </w:r>
      <w:r w:rsidR="00EA67CD">
        <w:rPr>
          <w:rFonts w:eastAsia="Times New Roman" w:cstheme="minorHAnsi"/>
          <w:lang w:eastAsia="en-CA"/>
        </w:rPr>
        <w:t>between</w:t>
      </w:r>
      <w:r w:rsidR="00110AFB">
        <w:rPr>
          <w:rFonts w:eastAsia="Times New Roman" w:cstheme="minorHAnsi"/>
          <w:lang w:eastAsia="en-CA"/>
        </w:rPr>
        <w:t xml:space="preserve"> the successful applicant and TBS. </w:t>
      </w:r>
    </w:p>
    <w:p w14:paraId="33FC3476" w14:textId="0A029733" w:rsidR="00FB77F5" w:rsidRPr="00D30B5B" w:rsidRDefault="004D12D9" w:rsidP="004B1ABF">
      <w:pPr>
        <w:pStyle w:val="Heading1"/>
      </w:pPr>
      <w:bookmarkStart w:id="4" w:name="_Toc86673922"/>
      <w:bookmarkStart w:id="5" w:name="_Toc111464723"/>
      <w:r w:rsidRPr="004B1ABF">
        <w:t xml:space="preserve">5. </w:t>
      </w:r>
      <w:r w:rsidR="00FB77F5" w:rsidRPr="004B1ABF">
        <w:t>Eligible</w:t>
      </w:r>
      <w:r w:rsidR="00FB77F5" w:rsidRPr="00D30B5B">
        <w:t xml:space="preserve"> expenditures</w:t>
      </w:r>
      <w:bookmarkEnd w:id="4"/>
      <w:bookmarkEnd w:id="5"/>
    </w:p>
    <w:p w14:paraId="6D754F08" w14:textId="581E7BE4" w:rsidR="00FB77F5" w:rsidRPr="007257FA" w:rsidRDefault="00FB77F5" w:rsidP="00FB77F5">
      <w:pPr>
        <w:rPr>
          <w:lang w:eastAsia="en-CA"/>
        </w:rPr>
      </w:pPr>
      <w:r w:rsidRPr="00376EAF">
        <w:rPr>
          <w:lang w:eastAsia="en-CA"/>
        </w:rPr>
        <w:t>Applicants can request funding for any eligible expenditure</w:t>
      </w:r>
      <w:r>
        <w:rPr>
          <w:lang w:eastAsia="en-CA"/>
        </w:rPr>
        <w:t>s that are c</w:t>
      </w:r>
      <w:r w:rsidRPr="00F4166A">
        <w:rPr>
          <w:lang w:eastAsia="en-CA"/>
        </w:rPr>
        <w:t>onsidered necessary to support the purpose of the project and are incurred</w:t>
      </w:r>
      <w:r w:rsidR="009010B2">
        <w:rPr>
          <w:lang w:eastAsia="en-CA"/>
        </w:rPr>
        <w:t xml:space="preserve">. </w:t>
      </w:r>
      <w:r w:rsidRPr="007257FA">
        <w:rPr>
          <w:lang w:eastAsia="en-CA"/>
        </w:rPr>
        <w:t>There are two types of eligible expenditures:</w:t>
      </w:r>
    </w:p>
    <w:p w14:paraId="4865E0A3" w14:textId="59D5FCCA" w:rsidR="00FB77F5" w:rsidRPr="00575B84" w:rsidRDefault="00FB77F5" w:rsidP="00FB77F5">
      <w:pPr>
        <w:pStyle w:val="ListParagraph"/>
        <w:numPr>
          <w:ilvl w:val="0"/>
          <w:numId w:val="27"/>
        </w:numPr>
        <w:spacing w:line="259" w:lineRule="auto"/>
        <w:rPr>
          <w:lang w:eastAsia="en-CA"/>
        </w:rPr>
      </w:pPr>
      <w:r w:rsidRPr="00235042">
        <w:rPr>
          <w:lang w:eastAsia="en-CA"/>
        </w:rPr>
        <w:t xml:space="preserve">direct delivery expenditures: expenses related to the implementation of the project and easily </w:t>
      </w:r>
      <w:r w:rsidR="00820BA2">
        <w:rPr>
          <w:lang w:eastAsia="en-CA"/>
        </w:rPr>
        <w:t>link</w:t>
      </w:r>
      <w:r w:rsidRPr="00235042">
        <w:rPr>
          <w:lang w:eastAsia="en-CA"/>
        </w:rPr>
        <w:t>ed to specific activities</w:t>
      </w:r>
      <w:r>
        <w:rPr>
          <w:lang w:eastAsia="en-CA"/>
        </w:rPr>
        <w:t xml:space="preserve">. For example, contracting </w:t>
      </w:r>
      <w:r w:rsidR="00820BA2">
        <w:rPr>
          <w:lang w:eastAsia="en-CA"/>
        </w:rPr>
        <w:t xml:space="preserve">of </w:t>
      </w:r>
      <w:r>
        <w:rPr>
          <w:lang w:eastAsia="en-CA"/>
        </w:rPr>
        <w:t xml:space="preserve">professional services. </w:t>
      </w:r>
    </w:p>
    <w:p w14:paraId="0767BB70" w14:textId="014FBEEF" w:rsidR="00FB77F5" w:rsidRDefault="00FB77F5" w:rsidP="00FB77F5">
      <w:pPr>
        <w:pStyle w:val="ListParagraph"/>
        <w:numPr>
          <w:ilvl w:val="0"/>
          <w:numId w:val="27"/>
        </w:numPr>
        <w:spacing w:line="259" w:lineRule="auto"/>
        <w:rPr>
          <w:lang w:eastAsia="en-CA"/>
        </w:rPr>
      </w:pPr>
      <w:r w:rsidRPr="007257FA">
        <w:rPr>
          <w:lang w:eastAsia="en-CA"/>
        </w:rPr>
        <w:t>administrative expenditures: expenses related to an organization’s ability to administer and support project activities, in other words, expenditures</w:t>
      </w:r>
      <w:r w:rsidR="00820BA2">
        <w:rPr>
          <w:lang w:eastAsia="en-CA"/>
        </w:rPr>
        <w:t xml:space="preserve"> that</w:t>
      </w:r>
      <w:r w:rsidRPr="007257FA">
        <w:rPr>
          <w:lang w:eastAsia="en-CA"/>
        </w:rPr>
        <w:t xml:space="preserve"> are a necessary part of an organization's operations as part of the delivery of a project</w:t>
      </w:r>
      <w:r>
        <w:rPr>
          <w:lang w:eastAsia="en-CA"/>
        </w:rPr>
        <w:t xml:space="preserve">. For example, salary dollars for a project manager. </w:t>
      </w:r>
    </w:p>
    <w:p w14:paraId="6101E8E2" w14:textId="6B5C795D" w:rsidR="00FB77F5" w:rsidRPr="004B1ABF" w:rsidRDefault="00FB77F5" w:rsidP="00FB77F5">
      <w:pPr>
        <w:rPr>
          <w:lang w:eastAsia="en-CA"/>
        </w:rPr>
      </w:pPr>
      <w:r w:rsidRPr="005A623F">
        <w:rPr>
          <w:lang w:eastAsia="en-CA"/>
        </w:rPr>
        <w:t>T</w:t>
      </w:r>
      <w:r>
        <w:rPr>
          <w:lang w:eastAsia="en-CA"/>
        </w:rPr>
        <w:t>he Treasury Board of Canada Secretariat</w:t>
      </w:r>
      <w:r w:rsidRPr="005A623F">
        <w:rPr>
          <w:lang w:eastAsia="en-CA"/>
        </w:rPr>
        <w:t xml:space="preserve"> reserves the right to make the final determination to exclude expenditures that are ineligible</w:t>
      </w:r>
      <w:r w:rsidR="0008109A">
        <w:rPr>
          <w:lang w:eastAsia="en-CA"/>
        </w:rPr>
        <w:t xml:space="preserve"> including those that are</w:t>
      </w:r>
      <w:r w:rsidRPr="005A623F">
        <w:rPr>
          <w:lang w:eastAsia="en-CA"/>
        </w:rPr>
        <w:t xml:space="preserve"> unnecessary or outside the scope of the project. </w:t>
      </w:r>
    </w:p>
    <w:p w14:paraId="066C19CC" w14:textId="288F7DD9" w:rsidR="00FB77F5" w:rsidRPr="004B1ABF" w:rsidRDefault="004D12D9" w:rsidP="004B1ABF">
      <w:pPr>
        <w:pStyle w:val="Heading1"/>
      </w:pPr>
      <w:bookmarkStart w:id="6" w:name="_Toc86673923"/>
      <w:bookmarkStart w:id="7" w:name="_Toc111464724"/>
      <w:r>
        <w:t xml:space="preserve">6. </w:t>
      </w:r>
      <w:r w:rsidR="00FB77F5" w:rsidRPr="004B1ABF">
        <w:t>Application process</w:t>
      </w:r>
      <w:bookmarkEnd w:id="6"/>
      <w:bookmarkEnd w:id="7"/>
      <w:r w:rsidR="00FB77F5" w:rsidRPr="004B1ABF">
        <w:t xml:space="preserve"> </w:t>
      </w:r>
    </w:p>
    <w:p w14:paraId="7C266380" w14:textId="6E9B3F74" w:rsidR="00FB77F5" w:rsidRDefault="00FB77F5" w:rsidP="00FB77F5">
      <w:pPr>
        <w:rPr>
          <w:lang w:eastAsia="en-CA"/>
        </w:rPr>
      </w:pPr>
      <w:r w:rsidRPr="00D30B5B">
        <w:rPr>
          <w:lang w:eastAsia="en-CA"/>
        </w:rPr>
        <w:t xml:space="preserve">The CRI </w:t>
      </w:r>
      <w:r>
        <w:rPr>
          <w:lang w:eastAsia="en-CA"/>
        </w:rPr>
        <w:t xml:space="preserve">will issue </w:t>
      </w:r>
      <w:r w:rsidR="00E74BD3">
        <w:rPr>
          <w:lang w:eastAsia="en-CA"/>
        </w:rPr>
        <w:t xml:space="preserve">annual </w:t>
      </w:r>
      <w:r>
        <w:rPr>
          <w:lang w:eastAsia="en-CA"/>
        </w:rPr>
        <w:t>callouts to advertise for applications to the R</w:t>
      </w:r>
      <w:r w:rsidR="00AD40D3">
        <w:rPr>
          <w:lang w:eastAsia="en-CA"/>
        </w:rPr>
        <w:t>C</w:t>
      </w:r>
      <w:r>
        <w:rPr>
          <w:lang w:eastAsia="en-CA"/>
        </w:rPr>
        <w:t>F</w:t>
      </w:r>
      <w:r w:rsidR="00673ACB">
        <w:rPr>
          <w:lang w:eastAsia="en-CA"/>
        </w:rPr>
        <w:t>.</w:t>
      </w:r>
      <w:r>
        <w:rPr>
          <w:lang w:eastAsia="en-CA"/>
        </w:rPr>
        <w:t xml:space="preserve"> </w:t>
      </w:r>
      <w:r w:rsidR="00673ACB">
        <w:rPr>
          <w:lang w:eastAsia="en-CA"/>
        </w:rPr>
        <w:t>Ap</w:t>
      </w:r>
      <w:r>
        <w:rPr>
          <w:lang w:eastAsia="en-CA"/>
        </w:rPr>
        <w:t xml:space="preserve">plicants may also </w:t>
      </w:r>
      <w:r w:rsidR="00E74BD3">
        <w:rPr>
          <w:lang w:eastAsia="en-CA"/>
        </w:rPr>
        <w:t xml:space="preserve">submit a proposal </w:t>
      </w:r>
      <w:r>
        <w:rPr>
          <w:lang w:eastAsia="en-CA"/>
        </w:rPr>
        <w:t xml:space="preserve">to the </w:t>
      </w:r>
      <w:r w:rsidR="006B088A">
        <w:rPr>
          <w:lang w:eastAsia="en-CA"/>
        </w:rPr>
        <w:t>RCF</w:t>
      </w:r>
      <w:r>
        <w:rPr>
          <w:lang w:eastAsia="en-CA"/>
        </w:rPr>
        <w:t xml:space="preserve"> </w:t>
      </w:r>
      <w:r w:rsidR="0008109A">
        <w:rPr>
          <w:lang w:eastAsia="en-CA"/>
        </w:rPr>
        <w:t xml:space="preserve">at anytime </w:t>
      </w:r>
      <w:r>
        <w:rPr>
          <w:lang w:eastAsia="en-CA"/>
        </w:rPr>
        <w:t>throughout the year</w:t>
      </w:r>
      <w:r w:rsidR="00673ACB">
        <w:rPr>
          <w:lang w:eastAsia="en-CA"/>
        </w:rPr>
        <w:t xml:space="preserve"> and i</w:t>
      </w:r>
      <w:r w:rsidR="0008109A">
        <w:rPr>
          <w:lang w:eastAsia="en-CA"/>
        </w:rPr>
        <w:t xml:space="preserve">f funds are still available, the proposals will be considered.  </w:t>
      </w:r>
    </w:p>
    <w:p w14:paraId="4AB95F00" w14:textId="54DE46D7" w:rsidR="00205297" w:rsidRPr="004B1ABF" w:rsidRDefault="00AD40D3" w:rsidP="00205297">
      <w:pPr>
        <w:shd w:val="clear" w:color="auto" w:fill="FFFFFF"/>
        <w:spacing w:after="0" w:line="240" w:lineRule="auto"/>
        <w:rPr>
          <w:rFonts w:ascii="Calibri" w:eastAsia="Calibri" w:hAnsi="Calibri" w:cs="Calibri"/>
          <w:lang w:val="en-US"/>
        </w:rPr>
      </w:pPr>
      <w:proofErr w:type="gramStart"/>
      <w:r w:rsidRPr="004B1ABF">
        <w:rPr>
          <w:rFonts w:ascii="Calibri" w:eastAsia="Calibri" w:hAnsi="Calibri" w:cs="Calibri"/>
          <w:lang w:val="en-US"/>
        </w:rPr>
        <w:t>In order to</w:t>
      </w:r>
      <w:proofErr w:type="gramEnd"/>
      <w:r w:rsidRPr="004B1ABF">
        <w:rPr>
          <w:rFonts w:ascii="Calibri" w:eastAsia="Calibri" w:hAnsi="Calibri" w:cs="Calibri"/>
          <w:lang w:val="en-US"/>
        </w:rPr>
        <w:t xml:space="preserve"> apply </w:t>
      </w:r>
      <w:r w:rsidR="001B5342">
        <w:rPr>
          <w:rFonts w:ascii="Calibri" w:eastAsia="Calibri" w:hAnsi="Calibri" w:cs="Calibri"/>
          <w:lang w:val="en-US"/>
        </w:rPr>
        <w:t>to</w:t>
      </w:r>
      <w:r w:rsidR="001B5342" w:rsidRPr="004B1ABF">
        <w:rPr>
          <w:rFonts w:ascii="Calibri" w:eastAsia="Calibri" w:hAnsi="Calibri" w:cs="Calibri"/>
          <w:lang w:val="en-US"/>
        </w:rPr>
        <w:t xml:space="preserve"> </w:t>
      </w:r>
      <w:r w:rsidRPr="004B1ABF">
        <w:rPr>
          <w:rFonts w:ascii="Calibri" w:eastAsia="Calibri" w:hAnsi="Calibri" w:cs="Calibri"/>
          <w:lang w:val="en-US"/>
        </w:rPr>
        <w:t xml:space="preserve">the </w:t>
      </w:r>
      <w:r w:rsidR="006B088A">
        <w:rPr>
          <w:rFonts w:ascii="Calibri" w:eastAsia="Calibri" w:hAnsi="Calibri" w:cs="Calibri"/>
          <w:lang w:val="en-US"/>
        </w:rPr>
        <w:t>RCF</w:t>
      </w:r>
      <w:r w:rsidRPr="004B1ABF">
        <w:rPr>
          <w:rFonts w:ascii="Calibri" w:eastAsia="Calibri" w:hAnsi="Calibri" w:cs="Calibri"/>
          <w:lang w:val="en-US"/>
        </w:rPr>
        <w:t xml:space="preserve">, applicants must complete the </w:t>
      </w:r>
      <w:r w:rsidRPr="004B1ABF">
        <w:t>proposal template</w:t>
      </w:r>
      <w:r w:rsidR="006B088A">
        <w:t xml:space="preserve"> (see Annex A)</w:t>
      </w:r>
      <w:r w:rsidR="00205297" w:rsidRPr="004B1ABF">
        <w:rPr>
          <w:rFonts w:ascii="Calibri" w:eastAsia="Calibri" w:hAnsi="Calibri" w:cs="Calibri"/>
          <w:lang w:val="en-US"/>
        </w:rPr>
        <w:t xml:space="preserve"> c</w:t>
      </w:r>
      <w:r w:rsidR="00165CEB" w:rsidRPr="004B1ABF">
        <w:rPr>
          <w:rFonts w:ascii="Calibri" w:eastAsia="Calibri" w:hAnsi="Calibri" w:cs="Calibri"/>
          <w:lang w:val="en-US"/>
        </w:rPr>
        <w:t>learly demonstrating how the project meets the assessment criteria</w:t>
      </w:r>
      <w:r w:rsidR="00205297" w:rsidRPr="004B1ABF">
        <w:rPr>
          <w:rFonts w:ascii="Calibri" w:eastAsia="Calibri" w:hAnsi="Calibri" w:cs="Calibri"/>
          <w:lang w:val="en-US"/>
        </w:rPr>
        <w:t xml:space="preserve"> and submit it to the CRI by email at </w:t>
      </w:r>
      <w:hyperlink r:id="rId10" w:history="1">
        <w:r w:rsidR="00205297" w:rsidRPr="004B1ABF">
          <w:rPr>
            <w:rStyle w:val="Hyperlink"/>
            <w:rFonts w:ascii="Calibri" w:eastAsia="Calibri" w:hAnsi="Calibri" w:cs="Calibri"/>
            <w:lang w:val="en-US"/>
          </w:rPr>
          <w:t>cri-cir@tbs-sct.gc.ca</w:t>
        </w:r>
      </w:hyperlink>
      <w:r w:rsidR="00205297" w:rsidRPr="004B1ABF">
        <w:rPr>
          <w:rFonts w:ascii="Calibri" w:eastAsia="Calibri" w:hAnsi="Calibri" w:cs="Calibri"/>
          <w:lang w:val="en-US"/>
        </w:rPr>
        <w:t xml:space="preserve">. Applicants are encouraged to reach out to the CRI in advance of submission to discuss ideas or receive feedback prior to final submission. </w:t>
      </w:r>
    </w:p>
    <w:p w14:paraId="0BDD7A50" w14:textId="77777777" w:rsidR="00205297" w:rsidRDefault="00205297" w:rsidP="004B1ABF">
      <w:pPr>
        <w:shd w:val="clear" w:color="auto" w:fill="FFFFFF"/>
        <w:spacing w:after="0" w:line="240" w:lineRule="auto"/>
        <w:rPr>
          <w:rFonts w:eastAsia="Times New Roman" w:cstheme="minorHAnsi"/>
          <w:lang w:eastAsia="en-CA"/>
        </w:rPr>
      </w:pPr>
    </w:p>
    <w:p w14:paraId="35D650FD" w14:textId="77BA76CC" w:rsidR="00AD40D3" w:rsidRDefault="00205297" w:rsidP="00FB77F5">
      <w:pPr>
        <w:rPr>
          <w:lang w:eastAsia="en-CA"/>
        </w:rPr>
      </w:pPr>
      <w:r w:rsidRPr="00FB77F5">
        <w:rPr>
          <w:rFonts w:eastAsia="Times New Roman" w:cstheme="minorHAnsi"/>
          <w:lang w:eastAsia="en-CA"/>
        </w:rPr>
        <w:t xml:space="preserve">Prior to being submitted, proposals should have </w:t>
      </w:r>
      <w:r w:rsidR="00F52029">
        <w:rPr>
          <w:rFonts w:eastAsia="Times New Roman" w:cstheme="minorHAnsi"/>
          <w:lang w:eastAsia="en-CA"/>
        </w:rPr>
        <w:t xml:space="preserve">the </w:t>
      </w:r>
      <w:r w:rsidRPr="00FB77F5">
        <w:rPr>
          <w:rFonts w:eastAsia="Times New Roman" w:cstheme="minorHAnsi"/>
          <w:lang w:eastAsia="en-CA"/>
        </w:rPr>
        <w:t xml:space="preserve">appropriate level of </w:t>
      </w:r>
      <w:r w:rsidR="00F52029">
        <w:rPr>
          <w:rFonts w:eastAsia="Times New Roman" w:cstheme="minorHAnsi"/>
          <w:lang w:eastAsia="en-CA"/>
        </w:rPr>
        <w:t>departmental approval/</w:t>
      </w:r>
      <w:r w:rsidRPr="00FB77F5">
        <w:rPr>
          <w:rFonts w:eastAsia="Times New Roman" w:cstheme="minorHAnsi"/>
          <w:lang w:eastAsia="en-CA"/>
        </w:rPr>
        <w:t xml:space="preserve">authorization in accordance with the </w:t>
      </w:r>
      <w:r w:rsidR="00673ACB">
        <w:rPr>
          <w:rFonts w:eastAsia="Times New Roman" w:cstheme="minorHAnsi"/>
          <w:lang w:eastAsia="en-CA"/>
        </w:rPr>
        <w:t>financial and risk implications</w:t>
      </w:r>
      <w:r w:rsidRPr="00FB77F5">
        <w:rPr>
          <w:rFonts w:eastAsia="Times New Roman" w:cstheme="minorHAnsi"/>
          <w:lang w:eastAsia="en-CA"/>
        </w:rPr>
        <w:t xml:space="preserve"> of the project</w:t>
      </w:r>
      <w:r w:rsidR="008A6277">
        <w:rPr>
          <w:rFonts w:eastAsia="Times New Roman" w:cstheme="minorHAnsi"/>
          <w:lang w:eastAsia="en-CA"/>
        </w:rPr>
        <w:t xml:space="preserve">. At minimum, this should be the Director General level or equivalent. </w:t>
      </w:r>
      <w:r w:rsidR="001B5342">
        <w:rPr>
          <w:rFonts w:eastAsia="Times New Roman" w:cstheme="minorHAnsi"/>
          <w:lang w:eastAsia="en-CA"/>
        </w:rPr>
        <w:t>Any projects with an information technology component must get sign off from the departmental Chief Information Officer</w:t>
      </w:r>
      <w:r w:rsidR="00385C7A">
        <w:rPr>
          <w:rFonts w:eastAsia="Times New Roman" w:cstheme="minorHAnsi"/>
          <w:lang w:eastAsia="en-CA"/>
        </w:rPr>
        <w:t>.</w:t>
      </w:r>
    </w:p>
    <w:p w14:paraId="16773032" w14:textId="5921CD22" w:rsidR="00AD40D3" w:rsidRPr="00D30B5B" w:rsidRDefault="00AD40D3" w:rsidP="00FB77F5">
      <w:pPr>
        <w:rPr>
          <w:lang w:eastAsia="en-CA"/>
        </w:rPr>
      </w:pPr>
    </w:p>
    <w:p w14:paraId="313DF40C" w14:textId="77777777" w:rsidR="00FB77F5" w:rsidRPr="004B1ABF" w:rsidRDefault="00FB77F5" w:rsidP="004B1ABF">
      <w:pPr>
        <w:rPr>
          <w:rFonts w:eastAsia="Times New Roman" w:cstheme="minorHAnsi"/>
          <w:lang w:eastAsia="en-CA"/>
        </w:rPr>
      </w:pPr>
    </w:p>
    <w:p w14:paraId="5FD17905" w14:textId="583B9DC3" w:rsidR="00F60E5E" w:rsidRDefault="00870661" w:rsidP="00245AA0">
      <w:pPr>
        <w:rPr>
          <w:rFonts w:ascii="Arial" w:hAnsi="Arial" w:cs="Arial"/>
          <w:sz w:val="24"/>
          <w:szCs w:val="24"/>
        </w:rPr>
      </w:pPr>
      <w:r>
        <w:rPr>
          <w:rFonts w:ascii="Arial" w:hAnsi="Arial" w:cs="Arial"/>
          <w:sz w:val="24"/>
          <w:szCs w:val="24"/>
        </w:rPr>
        <w:lastRenderedPageBreak/>
        <w:t xml:space="preserve">. </w:t>
      </w:r>
    </w:p>
    <w:p w14:paraId="14874F91" w14:textId="3F5A405C" w:rsidR="00245AA0" w:rsidRPr="00662AA1" w:rsidRDefault="004D12D9" w:rsidP="00B96035">
      <w:pPr>
        <w:pStyle w:val="Heading1"/>
      </w:pPr>
      <w:bookmarkStart w:id="8" w:name="_Ref56079813"/>
      <w:bookmarkStart w:id="9" w:name="_Toc111464725"/>
      <w:r>
        <w:t>6</w:t>
      </w:r>
      <w:r w:rsidR="00EB0701">
        <w:t>.2</w:t>
      </w:r>
      <w:r w:rsidR="00FA5298">
        <w:t xml:space="preserve">. </w:t>
      </w:r>
      <w:r w:rsidR="00662AA1" w:rsidRPr="00662AA1">
        <w:t xml:space="preserve">Assessment </w:t>
      </w:r>
      <w:r w:rsidR="00245AA0" w:rsidRPr="00662AA1">
        <w:t>Criteria</w:t>
      </w:r>
      <w:bookmarkEnd w:id="8"/>
      <w:bookmarkEnd w:id="9"/>
    </w:p>
    <w:p w14:paraId="3E057D8D" w14:textId="77777777" w:rsidR="00165CEB" w:rsidRPr="004B1ABF" w:rsidRDefault="00165CEB" w:rsidP="007C3141">
      <w:pPr>
        <w:spacing w:after="0"/>
        <w:rPr>
          <w:rFonts w:cstheme="minorHAnsi"/>
        </w:rPr>
      </w:pPr>
      <w:r w:rsidRPr="004B1ABF">
        <w:rPr>
          <w:rFonts w:cstheme="minorHAnsi"/>
        </w:rPr>
        <w:t xml:space="preserve">To be eligible for the Regulators’ Capacity Fund, the proposal must describe how the project meets the following two criteria. </w:t>
      </w:r>
    </w:p>
    <w:p w14:paraId="366A3D04" w14:textId="1B4D160B" w:rsidR="00165CEB" w:rsidRPr="004B1ABF" w:rsidRDefault="000A2C82" w:rsidP="00165CEB">
      <w:pPr>
        <w:pStyle w:val="ListParagraph"/>
        <w:numPr>
          <w:ilvl w:val="0"/>
          <w:numId w:val="29"/>
        </w:numPr>
        <w:spacing w:after="0"/>
        <w:rPr>
          <w:rFonts w:cstheme="minorHAnsi"/>
        </w:rPr>
      </w:pPr>
      <w:r>
        <w:rPr>
          <w:rFonts w:cstheme="minorHAnsi"/>
        </w:rPr>
        <w:t xml:space="preserve">Regulatory </w:t>
      </w:r>
      <w:r w:rsidR="00165CEB" w:rsidRPr="004B1ABF">
        <w:rPr>
          <w:rFonts w:cstheme="minorHAnsi"/>
        </w:rPr>
        <w:t xml:space="preserve">Competitiveness </w:t>
      </w:r>
    </w:p>
    <w:p w14:paraId="2C51F100" w14:textId="7310A7EF" w:rsidR="00165CEB" w:rsidRPr="00205297" w:rsidRDefault="00165CEB" w:rsidP="004B1ABF">
      <w:pPr>
        <w:pStyle w:val="ListParagraph"/>
        <w:numPr>
          <w:ilvl w:val="0"/>
          <w:numId w:val="29"/>
        </w:numPr>
        <w:spacing w:after="0"/>
        <w:rPr>
          <w:rFonts w:cstheme="minorHAnsi"/>
        </w:rPr>
      </w:pPr>
      <w:r w:rsidRPr="004B1ABF">
        <w:rPr>
          <w:rFonts w:cstheme="minorHAnsi"/>
        </w:rPr>
        <w:t>I</w:t>
      </w:r>
      <w:r w:rsidR="00673ACB">
        <w:rPr>
          <w:rFonts w:cstheme="minorHAnsi"/>
        </w:rPr>
        <w:t>mpact</w:t>
      </w:r>
    </w:p>
    <w:p w14:paraId="161BC5CE" w14:textId="77777777" w:rsidR="00662AA1" w:rsidRPr="004B1ABF" w:rsidRDefault="00662AA1" w:rsidP="007C3141">
      <w:pPr>
        <w:spacing w:after="0"/>
        <w:rPr>
          <w:rFonts w:cstheme="minorHAnsi"/>
        </w:rPr>
      </w:pPr>
    </w:p>
    <w:p w14:paraId="7F7AD1EE" w14:textId="5C1FB4C3" w:rsidR="007C3141" w:rsidRPr="009D18B7" w:rsidRDefault="00CC6EFE" w:rsidP="007C3141">
      <w:pPr>
        <w:spacing w:after="0"/>
        <w:rPr>
          <w:rFonts w:cstheme="minorHAnsi"/>
        </w:rPr>
      </w:pPr>
      <w:r w:rsidRPr="004B1ABF">
        <w:rPr>
          <w:rFonts w:cstheme="minorHAnsi"/>
        </w:rPr>
        <w:t xml:space="preserve">There are multiple components to each </w:t>
      </w:r>
      <w:r w:rsidR="00205297" w:rsidRPr="00205297">
        <w:rPr>
          <w:rFonts w:cstheme="minorHAnsi"/>
        </w:rPr>
        <w:t>criterion</w:t>
      </w:r>
      <w:r w:rsidR="000A2C82">
        <w:rPr>
          <w:rFonts w:cstheme="minorHAnsi"/>
        </w:rPr>
        <w:t xml:space="preserve"> and applicants should</w:t>
      </w:r>
      <w:r w:rsidRPr="004B1ABF">
        <w:rPr>
          <w:rFonts w:cstheme="minorHAnsi"/>
        </w:rPr>
        <w:t xml:space="preserve"> </w:t>
      </w:r>
      <w:r w:rsidR="00FD6DC6" w:rsidRPr="004B1ABF">
        <w:rPr>
          <w:rFonts w:cstheme="minorHAnsi"/>
        </w:rPr>
        <w:t xml:space="preserve">identify linkages to all relevant components </w:t>
      </w:r>
      <w:r w:rsidR="000A2C82">
        <w:rPr>
          <w:rFonts w:cstheme="minorHAnsi"/>
        </w:rPr>
        <w:t>within the</w:t>
      </w:r>
      <w:r w:rsidR="00FD6DC6" w:rsidRPr="004B1ABF">
        <w:rPr>
          <w:rFonts w:cstheme="minorHAnsi"/>
        </w:rPr>
        <w:t xml:space="preserve"> proposal. A proposal must meet at least one component for each </w:t>
      </w:r>
      <w:r w:rsidR="00205297" w:rsidRPr="00205297">
        <w:rPr>
          <w:rFonts w:cstheme="minorHAnsi"/>
        </w:rPr>
        <w:t>criterion</w:t>
      </w:r>
      <w:r w:rsidR="007C3141" w:rsidRPr="004B1ABF">
        <w:rPr>
          <w:rFonts w:cstheme="minorHAnsi"/>
        </w:rPr>
        <w:t xml:space="preserve">. A proposal can also be a subcomponent of a larger strategy that aligns with these </w:t>
      </w:r>
      <w:r w:rsidR="00205297" w:rsidRPr="00205297">
        <w:rPr>
          <w:rFonts w:cstheme="minorHAnsi"/>
        </w:rPr>
        <w:t>criteria but</w:t>
      </w:r>
      <w:r w:rsidR="0068474D" w:rsidRPr="004B1ABF">
        <w:rPr>
          <w:rFonts w:cstheme="minorHAnsi"/>
        </w:rPr>
        <w:t xml:space="preserve"> should be able to demonstrate results within the</w:t>
      </w:r>
      <w:r w:rsidR="00970E4C" w:rsidRPr="004B1ABF">
        <w:rPr>
          <w:rFonts w:cstheme="minorHAnsi"/>
        </w:rPr>
        <w:t xml:space="preserve"> FY timeframe</w:t>
      </w:r>
      <w:r w:rsidR="007C3141" w:rsidRPr="004B1ABF">
        <w:rPr>
          <w:rFonts w:cstheme="minorHAnsi"/>
        </w:rPr>
        <w:t xml:space="preserve">. </w:t>
      </w:r>
    </w:p>
    <w:p w14:paraId="5735E647" w14:textId="5865803D" w:rsidR="003E4607" w:rsidRPr="004B1ABF" w:rsidRDefault="004D12D9" w:rsidP="004B1ABF">
      <w:pPr>
        <w:pStyle w:val="Heading1"/>
        <w:rPr>
          <w:b w:val="0"/>
          <w:bCs w:val="0"/>
        </w:rPr>
      </w:pPr>
      <w:bookmarkStart w:id="10" w:name="_Toc111464726"/>
      <w:bookmarkStart w:id="11" w:name="_Hlk33020961"/>
      <w:r>
        <w:t>6</w:t>
      </w:r>
      <w:r w:rsidR="00165CEB" w:rsidRPr="004B1ABF">
        <w:t xml:space="preserve">.2.1 </w:t>
      </w:r>
      <w:r w:rsidR="003E4607" w:rsidRPr="004B1ABF">
        <w:t xml:space="preserve">Criteria 1: </w:t>
      </w:r>
      <w:r w:rsidR="007C3141" w:rsidRPr="004B1ABF">
        <w:t>Competitiveness</w:t>
      </w:r>
      <w:bookmarkEnd w:id="10"/>
      <w:r w:rsidR="007C3141" w:rsidRPr="004B1ABF">
        <w:t xml:space="preserve"> </w:t>
      </w:r>
    </w:p>
    <w:p w14:paraId="750628C4" w14:textId="1F54A1C6" w:rsidR="00EA6FAA" w:rsidRPr="004B1ABF" w:rsidRDefault="00205297" w:rsidP="003E4607">
      <w:pPr>
        <w:rPr>
          <w:rFonts w:cstheme="minorHAnsi"/>
        </w:rPr>
      </w:pPr>
      <w:r w:rsidRPr="004B1ABF">
        <w:rPr>
          <w:rFonts w:cstheme="minorHAnsi"/>
        </w:rPr>
        <w:t>T</w:t>
      </w:r>
      <w:r w:rsidR="003E4607" w:rsidRPr="004B1ABF">
        <w:rPr>
          <w:rFonts w:cstheme="minorHAnsi"/>
        </w:rPr>
        <w:t xml:space="preserve">he proposal </w:t>
      </w:r>
      <w:r w:rsidRPr="004B1ABF">
        <w:rPr>
          <w:rFonts w:cstheme="minorHAnsi"/>
        </w:rPr>
        <w:t xml:space="preserve">must </w:t>
      </w:r>
      <w:r w:rsidR="003E4607" w:rsidRPr="004B1ABF">
        <w:rPr>
          <w:rFonts w:cstheme="minorHAnsi"/>
        </w:rPr>
        <w:t>support</w:t>
      </w:r>
      <w:r w:rsidRPr="004B1ABF">
        <w:rPr>
          <w:rFonts w:cstheme="minorHAnsi"/>
        </w:rPr>
        <w:t xml:space="preserve"> </w:t>
      </w:r>
      <w:r w:rsidR="003E4607" w:rsidRPr="004B1ABF">
        <w:rPr>
          <w:rFonts w:cstheme="minorHAnsi"/>
        </w:rPr>
        <w:t>regulatory competitiveness</w:t>
      </w:r>
      <w:r w:rsidR="00320F19" w:rsidRPr="004B1ABF">
        <w:rPr>
          <w:rFonts w:cstheme="minorHAnsi"/>
        </w:rPr>
        <w:t>.</w:t>
      </w:r>
      <w:r w:rsidR="00EA6FAA" w:rsidRPr="004B1ABF">
        <w:rPr>
          <w:rFonts w:cstheme="minorHAnsi"/>
        </w:rPr>
        <w:t xml:space="preserve"> The proposal should</w:t>
      </w:r>
      <w:r w:rsidR="00F15981" w:rsidRPr="004B1ABF">
        <w:rPr>
          <w:rFonts w:cstheme="minorHAnsi"/>
        </w:rPr>
        <w:t xml:space="preserve"> demonstrate</w:t>
      </w:r>
      <w:r w:rsidR="00755FF3" w:rsidRPr="004B1ABF">
        <w:rPr>
          <w:rFonts w:cstheme="minorHAnsi"/>
        </w:rPr>
        <w:t xml:space="preserve"> </w:t>
      </w:r>
      <w:r w:rsidR="00F15981" w:rsidRPr="004B1ABF">
        <w:rPr>
          <w:rFonts w:cstheme="minorHAnsi"/>
        </w:rPr>
        <w:t xml:space="preserve">that it will </w:t>
      </w:r>
      <w:r w:rsidR="00EA6FAA" w:rsidRPr="004B1ABF">
        <w:rPr>
          <w:rFonts w:cstheme="minorHAnsi"/>
        </w:rPr>
        <w:t>contribute to a</w:t>
      </w:r>
      <w:r w:rsidR="00320F19" w:rsidRPr="004B1ABF">
        <w:rPr>
          <w:rFonts w:cstheme="minorHAnsi"/>
        </w:rPr>
        <w:t xml:space="preserve"> </w:t>
      </w:r>
      <w:r w:rsidR="00EA6FAA" w:rsidRPr="004B1ABF">
        <w:rPr>
          <w:rFonts w:cstheme="minorHAnsi"/>
        </w:rPr>
        <w:t xml:space="preserve">federal </w:t>
      </w:r>
      <w:r w:rsidR="00320F19" w:rsidRPr="004B1ABF">
        <w:rPr>
          <w:rFonts w:cstheme="minorHAnsi"/>
        </w:rPr>
        <w:t>regulatory framework that</w:t>
      </w:r>
      <w:r w:rsidR="00EA6FAA" w:rsidRPr="004B1ABF">
        <w:rPr>
          <w:rFonts w:cstheme="minorHAnsi"/>
        </w:rPr>
        <w:t>:</w:t>
      </w:r>
      <w:r w:rsidR="00320F19" w:rsidRPr="004B1ABF">
        <w:rPr>
          <w:rFonts w:cstheme="minorHAnsi"/>
        </w:rPr>
        <w:t xml:space="preserve"> </w:t>
      </w:r>
    </w:p>
    <w:p w14:paraId="4C1F1589" w14:textId="0CCEFC2E" w:rsidR="00EA6FAA" w:rsidRPr="004B1ABF" w:rsidRDefault="00320F19" w:rsidP="00793D65">
      <w:pPr>
        <w:pStyle w:val="ListParagraph"/>
        <w:numPr>
          <w:ilvl w:val="0"/>
          <w:numId w:val="17"/>
        </w:numPr>
        <w:rPr>
          <w:rFonts w:cstheme="minorHAnsi"/>
        </w:rPr>
      </w:pPr>
      <w:r w:rsidRPr="004B1ABF">
        <w:rPr>
          <w:rFonts w:cstheme="minorHAnsi"/>
        </w:rPr>
        <w:t xml:space="preserve">works efficiently for regulated </w:t>
      </w:r>
      <w:proofErr w:type="gramStart"/>
      <w:r w:rsidRPr="004B1ABF">
        <w:rPr>
          <w:rFonts w:cstheme="minorHAnsi"/>
        </w:rPr>
        <w:t>entities</w:t>
      </w:r>
      <w:r w:rsidR="008A6277">
        <w:rPr>
          <w:rFonts w:cstheme="minorHAnsi"/>
        </w:rPr>
        <w:t>;</w:t>
      </w:r>
      <w:proofErr w:type="gramEnd"/>
    </w:p>
    <w:p w14:paraId="60A02E6B" w14:textId="3B2FC42C" w:rsidR="00205297" w:rsidRDefault="00320F19" w:rsidP="00793D65">
      <w:pPr>
        <w:pStyle w:val="ListParagraph"/>
        <w:numPr>
          <w:ilvl w:val="0"/>
          <w:numId w:val="17"/>
        </w:numPr>
        <w:rPr>
          <w:rFonts w:cstheme="minorHAnsi"/>
        </w:rPr>
      </w:pPr>
      <w:r w:rsidRPr="004B1ABF">
        <w:rPr>
          <w:rFonts w:cstheme="minorHAnsi"/>
        </w:rPr>
        <w:t xml:space="preserve">does not unnecessarily impede </w:t>
      </w:r>
      <w:r w:rsidR="000A2C82">
        <w:rPr>
          <w:rFonts w:cstheme="minorHAnsi"/>
        </w:rPr>
        <w:t>the</w:t>
      </w:r>
      <w:r w:rsidR="00EA6FAA" w:rsidRPr="004B1ABF">
        <w:rPr>
          <w:rFonts w:cstheme="minorHAnsi"/>
        </w:rPr>
        <w:t xml:space="preserve"> competitiveness</w:t>
      </w:r>
      <w:r w:rsidR="000A2C82">
        <w:rPr>
          <w:rFonts w:cstheme="minorHAnsi"/>
        </w:rPr>
        <w:t xml:space="preserve"> of a sector or type of </w:t>
      </w:r>
      <w:proofErr w:type="gramStart"/>
      <w:r w:rsidR="000A2C82">
        <w:rPr>
          <w:rFonts w:cstheme="minorHAnsi"/>
        </w:rPr>
        <w:t>business</w:t>
      </w:r>
      <w:r w:rsidR="008A6277">
        <w:rPr>
          <w:rFonts w:cstheme="minorHAnsi"/>
        </w:rPr>
        <w:t>;</w:t>
      </w:r>
      <w:proofErr w:type="gramEnd"/>
    </w:p>
    <w:p w14:paraId="4E50784C" w14:textId="4B4BABEE" w:rsidR="00EA6FAA" w:rsidRPr="004B1ABF" w:rsidRDefault="00205297" w:rsidP="00793D65">
      <w:pPr>
        <w:pStyle w:val="ListParagraph"/>
        <w:numPr>
          <w:ilvl w:val="0"/>
          <w:numId w:val="17"/>
        </w:numPr>
        <w:rPr>
          <w:rFonts w:cstheme="minorHAnsi"/>
        </w:rPr>
      </w:pPr>
      <w:r w:rsidRPr="00205297">
        <w:rPr>
          <w:rFonts w:cstheme="minorHAnsi"/>
        </w:rPr>
        <w:t>support</w:t>
      </w:r>
      <w:r w:rsidR="004C09B3">
        <w:rPr>
          <w:rFonts w:cstheme="minorHAnsi"/>
        </w:rPr>
        <w:t>s</w:t>
      </w:r>
      <w:r w:rsidRPr="00205297">
        <w:rPr>
          <w:rFonts w:cstheme="minorHAnsi"/>
        </w:rPr>
        <w:t xml:space="preserve"> systemic resilience</w:t>
      </w:r>
      <w:r w:rsidR="000A2C82">
        <w:rPr>
          <w:rFonts w:cstheme="minorHAnsi"/>
        </w:rPr>
        <w:t xml:space="preserve"> or pandemic </w:t>
      </w:r>
      <w:r>
        <w:rPr>
          <w:rFonts w:cstheme="minorHAnsi"/>
        </w:rPr>
        <w:t>recovery</w:t>
      </w:r>
      <w:r w:rsidR="008A6277">
        <w:rPr>
          <w:rFonts w:cstheme="minorHAnsi"/>
        </w:rPr>
        <w:t>;</w:t>
      </w:r>
      <w:r w:rsidR="00EA6FAA" w:rsidRPr="004B1ABF">
        <w:rPr>
          <w:rFonts w:cstheme="minorHAnsi"/>
        </w:rPr>
        <w:t xml:space="preserve"> and</w:t>
      </w:r>
      <w:r w:rsidR="008A6277">
        <w:rPr>
          <w:rFonts w:cstheme="minorHAnsi"/>
        </w:rPr>
        <w:t>/or</w:t>
      </w:r>
    </w:p>
    <w:p w14:paraId="7BB1B813" w14:textId="77777777" w:rsidR="00EA6FAA" w:rsidRPr="004B1ABF" w:rsidRDefault="00EA6FAA" w:rsidP="00793D65">
      <w:pPr>
        <w:pStyle w:val="ListParagraph"/>
        <w:numPr>
          <w:ilvl w:val="0"/>
          <w:numId w:val="17"/>
        </w:numPr>
        <w:rPr>
          <w:rFonts w:cstheme="minorHAnsi"/>
        </w:rPr>
      </w:pPr>
      <w:r w:rsidRPr="004B1ABF">
        <w:rPr>
          <w:rFonts w:cstheme="minorHAnsi"/>
        </w:rPr>
        <w:t>supports economic growth.</w:t>
      </w:r>
      <w:r w:rsidR="003E4607" w:rsidRPr="004B1ABF">
        <w:rPr>
          <w:rFonts w:cstheme="minorHAnsi"/>
        </w:rPr>
        <w:t xml:space="preserve"> </w:t>
      </w:r>
    </w:p>
    <w:p w14:paraId="25D4933F" w14:textId="0F951D30" w:rsidR="007C3141" w:rsidRPr="004B1ABF" w:rsidRDefault="00192F8D" w:rsidP="00EA6FAA">
      <w:pPr>
        <w:rPr>
          <w:rFonts w:cstheme="minorHAnsi"/>
        </w:rPr>
      </w:pPr>
      <w:r w:rsidRPr="004B1ABF">
        <w:rPr>
          <w:rFonts w:cstheme="minorHAnsi"/>
        </w:rPr>
        <w:t xml:space="preserve">This includes – but is not limited to – the following </w:t>
      </w:r>
      <w:r w:rsidR="006B088A">
        <w:rPr>
          <w:rFonts w:cstheme="minorHAnsi"/>
        </w:rPr>
        <w:t>components</w:t>
      </w:r>
      <w:r w:rsidRPr="004B1ABF">
        <w:rPr>
          <w:rFonts w:cstheme="minorHAnsi"/>
        </w:rPr>
        <w:t xml:space="preserve"> of competitiveness:</w:t>
      </w:r>
    </w:p>
    <w:p w14:paraId="597FA98B" w14:textId="5D9B7AB3" w:rsidR="00192F8D" w:rsidRPr="004B1ABF" w:rsidRDefault="00192F8D" w:rsidP="00755FF3">
      <w:pPr>
        <w:pStyle w:val="ListParagraph"/>
        <w:numPr>
          <w:ilvl w:val="0"/>
          <w:numId w:val="18"/>
        </w:numPr>
        <w:rPr>
          <w:rFonts w:cstheme="minorHAnsi"/>
        </w:rPr>
      </w:pPr>
      <w:r w:rsidRPr="004B1ABF">
        <w:rPr>
          <w:rFonts w:cstheme="minorHAnsi"/>
          <w:b/>
          <w:bCs/>
          <w:i/>
          <w:iCs/>
        </w:rPr>
        <w:t>C</w:t>
      </w:r>
      <w:r w:rsidR="007C3141" w:rsidRPr="004B1ABF">
        <w:rPr>
          <w:rFonts w:cstheme="minorHAnsi"/>
          <w:b/>
          <w:bCs/>
          <w:i/>
          <w:iCs/>
        </w:rPr>
        <w:t>ost competitiveness:</w:t>
      </w:r>
      <w:r w:rsidR="007C3141" w:rsidRPr="004B1ABF">
        <w:rPr>
          <w:rFonts w:cstheme="minorHAnsi"/>
        </w:rPr>
        <w:t xml:space="preserve"> </w:t>
      </w:r>
      <w:r w:rsidR="00F81506" w:rsidRPr="004B1ABF">
        <w:rPr>
          <w:rFonts w:cstheme="minorHAnsi"/>
        </w:rPr>
        <w:t xml:space="preserve">Regulatory </w:t>
      </w:r>
      <w:r w:rsidR="00357E2A" w:rsidRPr="004B1ABF">
        <w:rPr>
          <w:rFonts w:cstheme="minorHAnsi"/>
        </w:rPr>
        <w:t xml:space="preserve">frameworks often impact </w:t>
      </w:r>
      <w:r w:rsidR="0063221E" w:rsidRPr="004B1ABF">
        <w:rPr>
          <w:rFonts w:cstheme="minorHAnsi"/>
        </w:rPr>
        <w:t xml:space="preserve">the </w:t>
      </w:r>
      <w:r w:rsidR="007C3141" w:rsidRPr="004B1ABF">
        <w:rPr>
          <w:rFonts w:cstheme="minorHAnsi"/>
        </w:rPr>
        <w:t>cost</w:t>
      </w:r>
      <w:r w:rsidR="0063221E" w:rsidRPr="004B1ABF">
        <w:rPr>
          <w:rFonts w:cstheme="minorHAnsi"/>
        </w:rPr>
        <w:t>s</w:t>
      </w:r>
      <w:r w:rsidR="007C3141" w:rsidRPr="004B1ABF">
        <w:rPr>
          <w:rFonts w:cstheme="minorHAnsi"/>
        </w:rPr>
        <w:t xml:space="preserve"> incurred by industries </w:t>
      </w:r>
      <w:proofErr w:type="gramStart"/>
      <w:r w:rsidR="007C3141" w:rsidRPr="004B1ABF">
        <w:rPr>
          <w:rFonts w:cstheme="minorHAnsi"/>
        </w:rPr>
        <w:t>in the course of</w:t>
      </w:r>
      <w:proofErr w:type="gramEnd"/>
      <w:r w:rsidR="007C3141" w:rsidRPr="004B1ABF">
        <w:rPr>
          <w:rFonts w:cstheme="minorHAnsi"/>
        </w:rPr>
        <w:t xml:space="preserve"> doing business, which includes the cost of intermediate inputs (</w:t>
      </w:r>
      <w:r w:rsidR="00165CEB" w:rsidRPr="004B1ABF">
        <w:rPr>
          <w:rFonts w:cstheme="minorHAnsi"/>
        </w:rPr>
        <w:t>i.e.,</w:t>
      </w:r>
      <w:r w:rsidR="007C3141" w:rsidRPr="004B1ABF">
        <w:rPr>
          <w:rFonts w:cstheme="minorHAnsi"/>
        </w:rPr>
        <w:t xml:space="preserve"> energy, raw materials, etc.) and of factors of production (</w:t>
      </w:r>
      <w:r w:rsidR="00165CEB" w:rsidRPr="004B1ABF">
        <w:rPr>
          <w:rFonts w:cstheme="minorHAnsi"/>
        </w:rPr>
        <w:t>i.e.,</w:t>
      </w:r>
      <w:r w:rsidR="007C3141" w:rsidRPr="004B1ABF">
        <w:rPr>
          <w:rFonts w:cstheme="minorHAnsi"/>
        </w:rPr>
        <w:t xml:space="preserve"> labour, capital, etc.)</w:t>
      </w:r>
      <w:r w:rsidR="00357E2A" w:rsidRPr="004B1ABF">
        <w:rPr>
          <w:rFonts w:cstheme="minorHAnsi"/>
        </w:rPr>
        <w:t>. By supporting the accurate assessment of these costs as part of the development or administration of a regulatory regime, regulators can achieve a greater understanding of the economic impacts of a regulatory proposal</w:t>
      </w:r>
      <w:r w:rsidR="00B96035" w:rsidRPr="004B1ABF">
        <w:rPr>
          <w:rFonts w:cstheme="minorHAnsi"/>
        </w:rPr>
        <w:t xml:space="preserve"> and inform their work in a manner that supports competitiveness.</w:t>
      </w:r>
    </w:p>
    <w:p w14:paraId="25B76FA1" w14:textId="6E509020" w:rsidR="00F81506" w:rsidRPr="004B1ABF" w:rsidRDefault="00192F8D" w:rsidP="00755FF3">
      <w:pPr>
        <w:pStyle w:val="ListParagraph"/>
        <w:numPr>
          <w:ilvl w:val="0"/>
          <w:numId w:val="18"/>
        </w:numPr>
        <w:rPr>
          <w:rFonts w:cstheme="minorHAnsi"/>
        </w:rPr>
      </w:pPr>
      <w:r w:rsidRPr="004B1ABF">
        <w:rPr>
          <w:rFonts w:cstheme="minorHAnsi"/>
          <w:b/>
          <w:bCs/>
          <w:i/>
          <w:iCs/>
        </w:rPr>
        <w:t>I</w:t>
      </w:r>
      <w:r w:rsidR="007C3141" w:rsidRPr="004B1ABF">
        <w:rPr>
          <w:rFonts w:cstheme="minorHAnsi"/>
          <w:b/>
          <w:bCs/>
          <w:i/>
          <w:iCs/>
        </w:rPr>
        <w:t>nternational competitiveness:</w:t>
      </w:r>
      <w:r w:rsidR="007C3141" w:rsidRPr="004B1ABF">
        <w:rPr>
          <w:rFonts w:cstheme="minorHAnsi"/>
        </w:rPr>
        <w:t xml:space="preserve"> </w:t>
      </w:r>
      <w:r w:rsidR="00E02866" w:rsidRPr="004B1ABF">
        <w:rPr>
          <w:rFonts w:cstheme="minorHAnsi"/>
        </w:rPr>
        <w:t xml:space="preserve">Canada’s federal regulatory framework contributes to </w:t>
      </w:r>
      <w:r w:rsidR="007C3141" w:rsidRPr="004B1ABF">
        <w:rPr>
          <w:rFonts w:cstheme="minorHAnsi"/>
        </w:rPr>
        <w:t>the comparative advantages and disadvantages faced by Canadian industries in the global market</w:t>
      </w:r>
      <w:r w:rsidR="00E02866" w:rsidRPr="004B1ABF">
        <w:rPr>
          <w:rFonts w:cstheme="minorHAnsi"/>
        </w:rPr>
        <w:t xml:space="preserve">. Regulators and regulatory frameworks can support international competitiveness </w:t>
      </w:r>
      <w:r w:rsidR="000A2C82">
        <w:rPr>
          <w:rFonts w:cstheme="minorHAnsi"/>
        </w:rPr>
        <w:t>by</w:t>
      </w:r>
      <w:r w:rsidR="00E02866" w:rsidRPr="004B1ABF">
        <w:rPr>
          <w:rFonts w:cstheme="minorHAnsi"/>
        </w:rPr>
        <w:t xml:space="preserve"> </w:t>
      </w:r>
      <w:r w:rsidR="007C3141" w:rsidRPr="004B1ABF">
        <w:rPr>
          <w:rFonts w:cstheme="minorHAnsi"/>
        </w:rPr>
        <w:t xml:space="preserve">including </w:t>
      </w:r>
      <w:r w:rsidR="00D83D1E">
        <w:rPr>
          <w:rFonts w:cstheme="minorHAnsi"/>
        </w:rPr>
        <w:t xml:space="preserve">the promotion of </w:t>
      </w:r>
      <w:r w:rsidR="007C3141" w:rsidRPr="004B1ABF">
        <w:rPr>
          <w:rFonts w:cstheme="minorHAnsi"/>
        </w:rPr>
        <w:t>regulatory cooperation or harmonization across jurisdictions</w:t>
      </w:r>
      <w:r w:rsidRPr="004B1ABF">
        <w:rPr>
          <w:rFonts w:cstheme="minorHAnsi"/>
        </w:rPr>
        <w:t>.</w:t>
      </w:r>
    </w:p>
    <w:p w14:paraId="4DA09814" w14:textId="00E3A4EE" w:rsidR="00F81506" w:rsidRPr="004B1ABF" w:rsidRDefault="00192F8D" w:rsidP="00755FF3">
      <w:pPr>
        <w:pStyle w:val="ListParagraph"/>
        <w:numPr>
          <w:ilvl w:val="0"/>
          <w:numId w:val="19"/>
        </w:numPr>
        <w:rPr>
          <w:rFonts w:cstheme="minorHAnsi"/>
        </w:rPr>
      </w:pPr>
      <w:r w:rsidRPr="004B1ABF">
        <w:rPr>
          <w:rFonts w:cstheme="minorHAnsi"/>
          <w:b/>
          <w:bCs/>
          <w:i/>
          <w:iCs/>
        </w:rPr>
        <w:t>I</w:t>
      </w:r>
      <w:r w:rsidR="007C3141" w:rsidRPr="004B1ABF">
        <w:rPr>
          <w:rFonts w:cstheme="minorHAnsi"/>
          <w:b/>
          <w:bCs/>
          <w:i/>
          <w:iCs/>
        </w:rPr>
        <w:t>nnovation:</w:t>
      </w:r>
      <w:r w:rsidR="007C3141" w:rsidRPr="004B1ABF">
        <w:rPr>
          <w:rFonts w:cstheme="minorHAnsi"/>
        </w:rPr>
        <w:t xml:space="preserve"> </w:t>
      </w:r>
      <w:r w:rsidR="00E02866" w:rsidRPr="004B1ABF">
        <w:rPr>
          <w:rFonts w:cstheme="minorHAnsi"/>
        </w:rPr>
        <w:t>Regulatory frameworks can support competitiveness by supporting</w:t>
      </w:r>
      <w:r w:rsidR="0063221E" w:rsidRPr="004B1ABF">
        <w:rPr>
          <w:rFonts w:cstheme="minorHAnsi"/>
        </w:rPr>
        <w:t xml:space="preserve"> t</w:t>
      </w:r>
      <w:r w:rsidR="007C3141" w:rsidRPr="004B1ABF">
        <w:rPr>
          <w:rFonts w:cstheme="minorHAnsi"/>
        </w:rPr>
        <w:t xml:space="preserve">he development or introduction of </w:t>
      </w:r>
      <w:r w:rsidR="0019378A" w:rsidRPr="004B1ABF">
        <w:rPr>
          <w:rFonts w:cstheme="minorHAnsi"/>
        </w:rPr>
        <w:t>novel</w:t>
      </w:r>
      <w:r w:rsidR="00FD6DC6" w:rsidRPr="004B1ABF">
        <w:rPr>
          <w:rFonts w:cstheme="minorHAnsi"/>
        </w:rPr>
        <w:t xml:space="preserve"> </w:t>
      </w:r>
      <w:r w:rsidR="007C3141" w:rsidRPr="004B1ABF">
        <w:rPr>
          <w:rFonts w:cstheme="minorHAnsi"/>
        </w:rPr>
        <w:t xml:space="preserve">products, services, processes, </w:t>
      </w:r>
      <w:r w:rsidR="008A6277">
        <w:rPr>
          <w:rFonts w:cstheme="minorHAnsi"/>
        </w:rPr>
        <w:t xml:space="preserve">technologies, </w:t>
      </w:r>
      <w:r w:rsidR="007C3141" w:rsidRPr="004B1ABF">
        <w:rPr>
          <w:rFonts w:cstheme="minorHAnsi"/>
        </w:rPr>
        <w:t>or solutions to longstanding issues</w:t>
      </w:r>
      <w:r w:rsidR="00EA6FAA" w:rsidRPr="004B1ABF">
        <w:rPr>
          <w:rFonts w:cstheme="minorHAnsi"/>
        </w:rPr>
        <w:t xml:space="preserve">. </w:t>
      </w:r>
      <w:r w:rsidR="0063221E" w:rsidRPr="004B1ABF">
        <w:rPr>
          <w:rFonts w:cstheme="minorHAnsi"/>
        </w:rPr>
        <w:t>This includes strategies to help regulators</w:t>
      </w:r>
      <w:r w:rsidR="00205297" w:rsidRPr="004B1ABF">
        <w:rPr>
          <w:rFonts w:cstheme="minorHAnsi"/>
        </w:rPr>
        <w:t xml:space="preserve"> anticipate and/or</w:t>
      </w:r>
      <w:r w:rsidR="0063221E" w:rsidRPr="004B1ABF">
        <w:rPr>
          <w:rFonts w:cstheme="minorHAnsi"/>
        </w:rPr>
        <w:t xml:space="preserve"> keep pace with and support industry innovation. </w:t>
      </w:r>
    </w:p>
    <w:p w14:paraId="3F17E3B7" w14:textId="220696B8" w:rsidR="007C3141" w:rsidRPr="004B1ABF" w:rsidRDefault="00192F8D" w:rsidP="000300E4">
      <w:pPr>
        <w:pStyle w:val="ListParagraph"/>
        <w:numPr>
          <w:ilvl w:val="0"/>
          <w:numId w:val="19"/>
        </w:numPr>
        <w:spacing w:after="0"/>
        <w:rPr>
          <w:rFonts w:cstheme="minorHAnsi"/>
        </w:rPr>
      </w:pPr>
      <w:r w:rsidRPr="004B1ABF">
        <w:rPr>
          <w:rFonts w:cstheme="minorHAnsi"/>
          <w:b/>
          <w:bCs/>
          <w:i/>
          <w:iCs/>
        </w:rPr>
        <w:t>M</w:t>
      </w:r>
      <w:r w:rsidR="007C3141" w:rsidRPr="004B1ABF">
        <w:rPr>
          <w:rFonts w:cstheme="minorHAnsi"/>
          <w:b/>
          <w:bCs/>
          <w:i/>
          <w:iCs/>
        </w:rPr>
        <w:t>inimizing regulatory burden:</w:t>
      </w:r>
      <w:r w:rsidR="007C3141" w:rsidRPr="004B1ABF">
        <w:rPr>
          <w:rFonts w:cstheme="minorHAnsi"/>
        </w:rPr>
        <w:t xml:space="preserve"> </w:t>
      </w:r>
      <w:r w:rsidR="00E02866" w:rsidRPr="004B1ABF">
        <w:rPr>
          <w:rFonts w:cstheme="minorHAnsi"/>
        </w:rPr>
        <w:t xml:space="preserve">Regulatory competitiveness involves understanding and minimizing the burden that regulatory frameworks impose on regulated entities. This </w:t>
      </w:r>
      <w:r w:rsidR="00EA6FAA" w:rsidRPr="004B1ABF">
        <w:rPr>
          <w:rFonts w:cstheme="minorHAnsi"/>
        </w:rPr>
        <w:t xml:space="preserve">includes considering the type, extent, and effect of burden experienced by regulated entities, as well as how to reduce irritants and inefficiencies that add unnecessary cost, duplication and/or delay for business and citizens. </w:t>
      </w:r>
      <w:r w:rsidR="0019378A" w:rsidRPr="004B1ABF">
        <w:rPr>
          <w:rFonts w:cstheme="minorHAnsi"/>
        </w:rPr>
        <w:t xml:space="preserve">Streamlining compliance processes, for example, is one way of </w:t>
      </w:r>
      <w:r w:rsidR="0019378A" w:rsidRPr="004B1ABF">
        <w:rPr>
          <w:rFonts w:cstheme="minorHAnsi"/>
        </w:rPr>
        <w:lastRenderedPageBreak/>
        <w:t xml:space="preserve">meeting this component. </w:t>
      </w:r>
      <w:r w:rsidR="00F11376">
        <w:rPr>
          <w:rFonts w:cstheme="minorHAnsi"/>
        </w:rPr>
        <w:t>By</w:t>
      </w:r>
      <w:r w:rsidR="00EA6FAA" w:rsidRPr="004B1ABF">
        <w:rPr>
          <w:rFonts w:cstheme="minorHAnsi"/>
        </w:rPr>
        <w:t xml:space="preserve"> reducing regulatory burden</w:t>
      </w:r>
      <w:r w:rsidR="00F11376">
        <w:rPr>
          <w:rFonts w:cstheme="minorHAnsi"/>
        </w:rPr>
        <w:t>,</w:t>
      </w:r>
      <w:r w:rsidR="00EA6FAA" w:rsidRPr="004B1ABF">
        <w:rPr>
          <w:rFonts w:cstheme="minorHAnsi"/>
        </w:rPr>
        <w:t xml:space="preserve"> resources can be put to better use such as enhancing innovation and competitiveness. </w:t>
      </w:r>
    </w:p>
    <w:p w14:paraId="1E3FFF59" w14:textId="1E22E83F" w:rsidR="00EF7DA7" w:rsidRPr="009D18B7" w:rsidRDefault="00205297" w:rsidP="00EF7DA7">
      <w:pPr>
        <w:pStyle w:val="ListParagraph"/>
        <w:numPr>
          <w:ilvl w:val="0"/>
          <w:numId w:val="19"/>
        </w:numPr>
        <w:spacing w:after="0"/>
        <w:rPr>
          <w:rFonts w:cstheme="minorHAnsi"/>
        </w:rPr>
      </w:pPr>
      <w:r w:rsidRPr="004B1ABF">
        <w:rPr>
          <w:rFonts w:cstheme="minorHAnsi"/>
          <w:b/>
          <w:bCs/>
          <w:i/>
          <w:iCs/>
        </w:rPr>
        <w:t>Re</w:t>
      </w:r>
      <w:r w:rsidR="004C09B3">
        <w:rPr>
          <w:rFonts w:cstheme="minorHAnsi"/>
          <w:b/>
          <w:bCs/>
          <w:i/>
          <w:iCs/>
        </w:rPr>
        <w:t>silience/Recovery</w:t>
      </w:r>
      <w:r w:rsidRPr="004B1ABF">
        <w:rPr>
          <w:rFonts w:cstheme="minorHAnsi"/>
        </w:rPr>
        <w:t xml:space="preserve">:  Regulatory frameworks can support competitiveness by incorporating learnings from the ongoing pandemic response and </w:t>
      </w:r>
      <w:r w:rsidRPr="004D12D9">
        <w:rPr>
          <w:rFonts w:cstheme="minorHAnsi"/>
        </w:rPr>
        <w:t xml:space="preserve">adapt to </w:t>
      </w:r>
      <w:proofErr w:type="gramStart"/>
      <w:r w:rsidRPr="004D12D9">
        <w:rPr>
          <w:rFonts w:cstheme="minorHAnsi"/>
        </w:rPr>
        <w:t>rapidly-evolving</w:t>
      </w:r>
      <w:proofErr w:type="gramEnd"/>
      <w:r w:rsidRPr="004D12D9">
        <w:rPr>
          <w:rFonts w:cstheme="minorHAnsi"/>
        </w:rPr>
        <w:t xml:space="preserve"> regulatory landscapes</w:t>
      </w:r>
      <w:r w:rsidR="007259A1">
        <w:rPr>
          <w:rFonts w:cstheme="minorHAnsi"/>
        </w:rPr>
        <w:t>. This will</w:t>
      </w:r>
      <w:r w:rsidRPr="004D12D9">
        <w:rPr>
          <w:rFonts w:cstheme="minorHAnsi"/>
        </w:rPr>
        <w:t xml:space="preserve"> facilitate a system that is</w:t>
      </w:r>
      <w:r w:rsidRPr="004B1ABF">
        <w:rPr>
          <w:rFonts w:cstheme="minorHAnsi"/>
        </w:rPr>
        <w:t xml:space="preserve"> </w:t>
      </w:r>
      <w:r w:rsidRPr="004D12D9">
        <w:rPr>
          <w:rFonts w:cstheme="minorHAnsi"/>
        </w:rPr>
        <w:t>better equipped to mitigate future risks and</w:t>
      </w:r>
      <w:r w:rsidR="007259A1">
        <w:rPr>
          <w:rFonts w:cstheme="minorHAnsi"/>
        </w:rPr>
        <w:t>/or</w:t>
      </w:r>
      <w:r w:rsidRPr="004D12D9">
        <w:rPr>
          <w:rFonts w:cstheme="minorHAnsi"/>
        </w:rPr>
        <w:t xml:space="preserve"> respond to unanticipated</w:t>
      </w:r>
      <w:r w:rsidRPr="004B1ABF">
        <w:rPr>
          <w:rFonts w:cstheme="minorHAnsi"/>
        </w:rPr>
        <w:t xml:space="preserve"> </w:t>
      </w:r>
      <w:r w:rsidRPr="004D12D9">
        <w:rPr>
          <w:rFonts w:cstheme="minorHAnsi"/>
        </w:rPr>
        <w:t xml:space="preserve">developments. This </w:t>
      </w:r>
      <w:r w:rsidR="007259A1">
        <w:rPr>
          <w:rFonts w:cstheme="minorHAnsi"/>
        </w:rPr>
        <w:t>element of competitiveness</w:t>
      </w:r>
      <w:r w:rsidR="007259A1" w:rsidRPr="004D12D9">
        <w:rPr>
          <w:rFonts w:cstheme="minorHAnsi"/>
        </w:rPr>
        <w:t xml:space="preserve"> </w:t>
      </w:r>
      <w:r w:rsidRPr="004D12D9">
        <w:rPr>
          <w:rFonts w:cstheme="minorHAnsi"/>
        </w:rPr>
        <w:t xml:space="preserve">includes </w:t>
      </w:r>
      <w:r w:rsidR="007259A1">
        <w:rPr>
          <w:rFonts w:cstheme="minorHAnsi"/>
        </w:rPr>
        <w:t xml:space="preserve">a </w:t>
      </w:r>
      <w:r w:rsidRPr="004D12D9">
        <w:rPr>
          <w:rFonts w:cstheme="minorHAnsi"/>
        </w:rPr>
        <w:t>particular emphasis on supporting clean</w:t>
      </w:r>
      <w:r w:rsidRPr="004B1ABF">
        <w:rPr>
          <w:rFonts w:cstheme="minorHAnsi"/>
        </w:rPr>
        <w:t xml:space="preserve"> </w:t>
      </w:r>
      <w:r w:rsidRPr="004D12D9">
        <w:rPr>
          <w:rFonts w:cstheme="minorHAnsi"/>
        </w:rPr>
        <w:t>technology innovation and equipping regulators to identify and respond to</w:t>
      </w:r>
      <w:r w:rsidRPr="004B1ABF">
        <w:rPr>
          <w:rFonts w:cstheme="minorHAnsi"/>
        </w:rPr>
        <w:t xml:space="preserve"> </w:t>
      </w:r>
      <w:r w:rsidRPr="004D12D9">
        <w:rPr>
          <w:rFonts w:cstheme="minorHAnsi"/>
        </w:rPr>
        <w:t>climate impacts on their regimes.</w:t>
      </w:r>
    </w:p>
    <w:p w14:paraId="4ACA2160" w14:textId="77777777" w:rsidR="0063221E" w:rsidRPr="00B96035" w:rsidRDefault="0063221E" w:rsidP="003E4607">
      <w:pPr>
        <w:spacing w:after="0"/>
        <w:rPr>
          <w:rFonts w:ascii="Arial" w:hAnsi="Arial" w:cs="Arial"/>
          <w:sz w:val="24"/>
          <w:szCs w:val="24"/>
        </w:rPr>
      </w:pPr>
    </w:p>
    <w:p w14:paraId="3FA00C41" w14:textId="4D53315A" w:rsidR="004D12D9" w:rsidRPr="004B1ABF" w:rsidRDefault="0063221E" w:rsidP="00EB0701">
      <w:pPr>
        <w:rPr>
          <w:rFonts w:cstheme="minorHAnsi"/>
        </w:rPr>
      </w:pPr>
      <w:r w:rsidRPr="004B1ABF">
        <w:rPr>
          <w:rFonts w:cstheme="minorHAnsi"/>
        </w:rPr>
        <w:t xml:space="preserve">The External Advisory Committee on Regulatory Competitiveness </w:t>
      </w:r>
      <w:r w:rsidR="00F81506" w:rsidRPr="004B1ABF">
        <w:rPr>
          <w:rFonts w:cstheme="minorHAnsi"/>
        </w:rPr>
        <w:t xml:space="preserve">provides advice </w:t>
      </w:r>
      <w:r w:rsidR="00EF7DA7">
        <w:rPr>
          <w:rFonts w:cstheme="minorHAnsi"/>
        </w:rPr>
        <w:t xml:space="preserve">to the Government of Canada </w:t>
      </w:r>
      <w:r w:rsidR="00F81506" w:rsidRPr="004B1ABF">
        <w:rPr>
          <w:rFonts w:cstheme="minorHAnsi"/>
        </w:rPr>
        <w:t>on</w:t>
      </w:r>
      <w:r w:rsidRPr="004B1ABF">
        <w:rPr>
          <w:rFonts w:cstheme="minorHAnsi"/>
        </w:rPr>
        <w:t xml:space="preserve"> how to improve regulatory competitiveness</w:t>
      </w:r>
      <w:r w:rsidR="00F81506" w:rsidRPr="004B1ABF">
        <w:rPr>
          <w:rFonts w:cstheme="minorHAnsi"/>
        </w:rPr>
        <w:t>.</w:t>
      </w:r>
      <w:r w:rsidRPr="004B1ABF">
        <w:rPr>
          <w:rFonts w:cstheme="minorHAnsi"/>
        </w:rPr>
        <w:t xml:space="preserve"> </w:t>
      </w:r>
      <w:r w:rsidR="00B56B31">
        <w:rPr>
          <w:rFonts w:cstheme="minorHAnsi"/>
        </w:rPr>
        <w:t>You can read its recommendations on the</w:t>
      </w:r>
      <w:r w:rsidRPr="004B1ABF">
        <w:rPr>
          <w:rFonts w:cstheme="minorHAnsi"/>
        </w:rPr>
        <w:t xml:space="preserve"> </w:t>
      </w:r>
      <w:hyperlink r:id="rId11" w:history="1">
        <w:r w:rsidR="00B56B31">
          <w:rPr>
            <w:rStyle w:val="Hyperlink"/>
            <w:rFonts w:cstheme="minorHAnsi"/>
          </w:rPr>
          <w:t>TBS website</w:t>
        </w:r>
      </w:hyperlink>
      <w:r w:rsidRPr="004B1ABF">
        <w:rPr>
          <w:rFonts w:cstheme="minorHAnsi"/>
        </w:rPr>
        <w:t>.</w:t>
      </w:r>
    </w:p>
    <w:p w14:paraId="39D85DC9" w14:textId="44C89E4C" w:rsidR="003E4607" w:rsidRPr="004D12D9" w:rsidRDefault="004D12D9" w:rsidP="004B1ABF">
      <w:pPr>
        <w:pStyle w:val="Heading1"/>
      </w:pPr>
      <w:bookmarkStart w:id="12" w:name="_Toc111464727"/>
      <w:r>
        <w:t xml:space="preserve">6.2.2. </w:t>
      </w:r>
      <w:r w:rsidR="003E4607" w:rsidRPr="004D12D9">
        <w:t xml:space="preserve">Criteria 2: </w:t>
      </w:r>
      <w:r w:rsidR="007C3141" w:rsidRPr="004D12D9">
        <w:t>Impact</w:t>
      </w:r>
      <w:bookmarkEnd w:id="12"/>
      <w:r w:rsidR="007C3141" w:rsidRPr="004D12D9">
        <w:t xml:space="preserve"> </w:t>
      </w:r>
    </w:p>
    <w:p w14:paraId="36945AEB" w14:textId="4F4357EA" w:rsidR="0065644D" w:rsidRPr="004B1ABF" w:rsidRDefault="000300E4" w:rsidP="003E4607">
      <w:pPr>
        <w:rPr>
          <w:rFonts w:cstheme="minorHAnsi"/>
        </w:rPr>
      </w:pPr>
      <w:r w:rsidRPr="004B1ABF">
        <w:rPr>
          <w:rFonts w:cstheme="minorHAnsi"/>
        </w:rPr>
        <w:t xml:space="preserve">Proposal assessment </w:t>
      </w:r>
      <w:r w:rsidR="0065644D" w:rsidRPr="004B1ABF">
        <w:rPr>
          <w:rFonts w:cstheme="minorHAnsi"/>
        </w:rPr>
        <w:t>also take</w:t>
      </w:r>
      <w:r w:rsidR="00C01485">
        <w:rPr>
          <w:rFonts w:cstheme="minorHAnsi"/>
        </w:rPr>
        <w:t>s the</w:t>
      </w:r>
      <w:r w:rsidR="0065644D" w:rsidRPr="004B1ABF">
        <w:rPr>
          <w:rFonts w:cstheme="minorHAnsi"/>
        </w:rPr>
        <w:t xml:space="preserve"> </w:t>
      </w:r>
      <w:r w:rsidR="00755FF3" w:rsidRPr="004B1ABF">
        <w:rPr>
          <w:rFonts w:cstheme="minorHAnsi"/>
        </w:rPr>
        <w:t>impact</w:t>
      </w:r>
      <w:r w:rsidR="00C01485">
        <w:rPr>
          <w:rFonts w:cstheme="minorHAnsi"/>
        </w:rPr>
        <w:t xml:space="preserve"> of a project</w:t>
      </w:r>
      <w:r w:rsidR="00755FF3" w:rsidRPr="004B1ABF">
        <w:rPr>
          <w:rFonts w:cstheme="minorHAnsi"/>
        </w:rPr>
        <w:t xml:space="preserve"> </w:t>
      </w:r>
      <w:r w:rsidR="0065644D" w:rsidRPr="004B1ABF">
        <w:rPr>
          <w:rFonts w:cstheme="minorHAnsi"/>
        </w:rPr>
        <w:t>into consideration</w:t>
      </w:r>
      <w:r w:rsidR="00FF25DF" w:rsidRPr="004B1ABF">
        <w:rPr>
          <w:rFonts w:cstheme="minorHAnsi"/>
        </w:rPr>
        <w:t xml:space="preserve">, which is </w:t>
      </w:r>
      <w:r w:rsidR="0065644D" w:rsidRPr="004B1ABF">
        <w:rPr>
          <w:rFonts w:cstheme="minorHAnsi"/>
        </w:rPr>
        <w:t xml:space="preserve">the extent to which the described project </w:t>
      </w:r>
      <w:r w:rsidR="00FF25DF" w:rsidRPr="004B1ABF">
        <w:rPr>
          <w:rFonts w:cstheme="minorHAnsi"/>
        </w:rPr>
        <w:t>c</w:t>
      </w:r>
      <w:r w:rsidR="0065644D" w:rsidRPr="004B1ABF">
        <w:rPr>
          <w:rFonts w:cstheme="minorHAnsi"/>
        </w:rPr>
        <w:t xml:space="preserve">ould </w:t>
      </w:r>
      <w:r w:rsidR="00F81506" w:rsidRPr="004B1ABF">
        <w:rPr>
          <w:rFonts w:cstheme="minorHAnsi"/>
        </w:rPr>
        <w:t xml:space="preserve">result in </w:t>
      </w:r>
      <w:r w:rsidR="0065644D" w:rsidRPr="004B1ABF">
        <w:rPr>
          <w:rFonts w:cstheme="minorHAnsi"/>
        </w:rPr>
        <w:t>lasting and meaningful benefit</w:t>
      </w:r>
      <w:r w:rsidR="00F81506" w:rsidRPr="004B1ABF">
        <w:rPr>
          <w:rFonts w:cstheme="minorHAnsi"/>
        </w:rPr>
        <w:t>s</w:t>
      </w:r>
      <w:r w:rsidR="0065644D" w:rsidRPr="004B1ABF">
        <w:rPr>
          <w:rFonts w:cstheme="minorHAnsi"/>
        </w:rPr>
        <w:t xml:space="preserve"> for regulators and/or a regulatory regime</w:t>
      </w:r>
      <w:r w:rsidR="008A6277">
        <w:rPr>
          <w:rFonts w:cstheme="minorHAnsi"/>
        </w:rPr>
        <w:t xml:space="preserve">, including stakeholders. </w:t>
      </w:r>
    </w:p>
    <w:p w14:paraId="7E59AEBB" w14:textId="601F61BC" w:rsidR="007C3141" w:rsidRPr="004B1ABF" w:rsidRDefault="0065644D" w:rsidP="003E4607">
      <w:pPr>
        <w:rPr>
          <w:rFonts w:cstheme="minorHAnsi"/>
        </w:rPr>
      </w:pPr>
      <w:r w:rsidRPr="004B1ABF">
        <w:rPr>
          <w:rFonts w:cstheme="minorHAnsi"/>
        </w:rPr>
        <w:t xml:space="preserve">In assessing the likely impact of a proposed project, consideration </w:t>
      </w:r>
      <w:r w:rsidR="00172CEF" w:rsidRPr="004B1ABF">
        <w:rPr>
          <w:rFonts w:cstheme="minorHAnsi"/>
        </w:rPr>
        <w:t xml:space="preserve">will be given to </w:t>
      </w:r>
      <w:r w:rsidR="0098385C" w:rsidRPr="004B1ABF">
        <w:rPr>
          <w:rFonts w:cstheme="minorHAnsi"/>
        </w:rPr>
        <w:t xml:space="preserve">applicable </w:t>
      </w:r>
      <w:r w:rsidR="00172CEF" w:rsidRPr="004B1ABF">
        <w:rPr>
          <w:rFonts w:cstheme="minorHAnsi"/>
        </w:rPr>
        <w:t xml:space="preserve">components </w:t>
      </w:r>
      <w:r w:rsidRPr="004B1ABF">
        <w:rPr>
          <w:rFonts w:cstheme="minorHAnsi"/>
        </w:rPr>
        <w:t>including, but not limited to:</w:t>
      </w:r>
    </w:p>
    <w:p w14:paraId="7FC94E61" w14:textId="4FD88E0B" w:rsidR="0098385C" w:rsidRPr="004B1ABF" w:rsidRDefault="0098385C" w:rsidP="003E4607">
      <w:pPr>
        <w:pStyle w:val="ListParagraph"/>
        <w:numPr>
          <w:ilvl w:val="0"/>
          <w:numId w:val="16"/>
        </w:numPr>
        <w:rPr>
          <w:rFonts w:cstheme="minorHAnsi"/>
        </w:rPr>
      </w:pPr>
      <w:r w:rsidRPr="004B1ABF">
        <w:rPr>
          <w:rFonts w:cstheme="minorHAnsi"/>
          <w:b/>
          <w:bCs/>
          <w:i/>
          <w:iCs/>
        </w:rPr>
        <w:t>S</w:t>
      </w:r>
      <w:r w:rsidR="007C3141" w:rsidRPr="004B1ABF">
        <w:rPr>
          <w:rFonts w:cstheme="minorHAnsi"/>
          <w:b/>
          <w:bCs/>
          <w:i/>
          <w:iCs/>
        </w:rPr>
        <w:t>calability:</w:t>
      </w:r>
      <w:r w:rsidR="007C3141" w:rsidRPr="004B1ABF">
        <w:rPr>
          <w:rFonts w:cstheme="minorHAnsi"/>
        </w:rPr>
        <w:t xml:space="preserve"> </w:t>
      </w:r>
      <w:r w:rsidR="008B7A17" w:rsidRPr="004B1ABF">
        <w:rPr>
          <w:rFonts w:cstheme="minorHAnsi"/>
        </w:rPr>
        <w:t>Proposals</w:t>
      </w:r>
      <w:r w:rsidRPr="004B1ABF">
        <w:rPr>
          <w:rFonts w:cstheme="minorHAnsi"/>
        </w:rPr>
        <w:t xml:space="preserve"> </w:t>
      </w:r>
      <w:r w:rsidR="008B7A17" w:rsidRPr="004B1ABF">
        <w:rPr>
          <w:rFonts w:cstheme="minorHAnsi"/>
        </w:rPr>
        <w:t xml:space="preserve">that </w:t>
      </w:r>
      <w:r w:rsidRPr="004B1ABF">
        <w:rPr>
          <w:rFonts w:cstheme="minorHAnsi"/>
        </w:rPr>
        <w:t>demonstrate</w:t>
      </w:r>
      <w:r w:rsidR="008B7A17" w:rsidRPr="004B1ABF">
        <w:rPr>
          <w:rFonts w:cstheme="minorHAnsi"/>
        </w:rPr>
        <w:t xml:space="preserve"> </w:t>
      </w:r>
      <w:r w:rsidR="00F651C8" w:rsidRPr="004B1ABF">
        <w:rPr>
          <w:rFonts w:cstheme="minorHAnsi"/>
        </w:rPr>
        <w:t xml:space="preserve">a </w:t>
      </w:r>
      <w:r w:rsidRPr="004B1ABF">
        <w:rPr>
          <w:rFonts w:cstheme="minorHAnsi"/>
        </w:rPr>
        <w:t>potential to scale up or build on its results/learnings</w:t>
      </w:r>
      <w:r w:rsidR="00F81506" w:rsidRPr="004B1ABF">
        <w:rPr>
          <w:rFonts w:cstheme="minorHAnsi"/>
        </w:rPr>
        <w:t xml:space="preserve"> </w:t>
      </w:r>
      <w:r w:rsidR="00172CEF" w:rsidRPr="004B1ABF">
        <w:rPr>
          <w:rFonts w:cstheme="minorHAnsi"/>
        </w:rPr>
        <w:t>are considered to carry lasting benefits following the project’s completion, beyond its immediate purview.</w:t>
      </w:r>
      <w:r w:rsidR="00F651C8" w:rsidRPr="004B1ABF">
        <w:rPr>
          <w:rFonts w:cstheme="minorHAnsi"/>
        </w:rPr>
        <w:t xml:space="preserve"> </w:t>
      </w:r>
      <w:r w:rsidR="00172CEF" w:rsidRPr="004B1ABF">
        <w:rPr>
          <w:rFonts w:cstheme="minorHAnsi"/>
        </w:rPr>
        <w:t>This can include, f</w:t>
      </w:r>
      <w:r w:rsidR="00F651C8" w:rsidRPr="004B1ABF">
        <w:rPr>
          <w:rFonts w:cstheme="minorHAnsi"/>
        </w:rPr>
        <w:t xml:space="preserve">or example, </w:t>
      </w:r>
      <w:r w:rsidR="00F81506" w:rsidRPr="004B1ABF">
        <w:rPr>
          <w:rFonts w:cstheme="minorHAnsi"/>
        </w:rPr>
        <w:t xml:space="preserve">projects </w:t>
      </w:r>
      <w:r w:rsidRPr="004B1ABF">
        <w:rPr>
          <w:rFonts w:cstheme="minorHAnsi"/>
        </w:rPr>
        <w:t>laying the groundwork for future efforts to support regulatory capacity and/or regulatory competitiveness</w:t>
      </w:r>
      <w:r w:rsidR="00755FF3" w:rsidRPr="004B1ABF">
        <w:rPr>
          <w:rFonts w:cstheme="minorHAnsi"/>
        </w:rPr>
        <w:t>.</w:t>
      </w:r>
      <w:r w:rsidR="00F651C8" w:rsidRPr="004B1ABF">
        <w:rPr>
          <w:rFonts w:cstheme="minorHAnsi"/>
        </w:rPr>
        <w:t xml:space="preserve"> </w:t>
      </w:r>
    </w:p>
    <w:p w14:paraId="2C70B271" w14:textId="38BA9056" w:rsidR="0098385C" w:rsidRPr="004B1ABF" w:rsidRDefault="0098385C" w:rsidP="003E4607">
      <w:pPr>
        <w:pStyle w:val="ListParagraph"/>
        <w:numPr>
          <w:ilvl w:val="0"/>
          <w:numId w:val="16"/>
        </w:numPr>
        <w:rPr>
          <w:rFonts w:cstheme="minorHAnsi"/>
        </w:rPr>
      </w:pPr>
      <w:r w:rsidRPr="004B1ABF">
        <w:rPr>
          <w:rFonts w:cstheme="minorHAnsi"/>
          <w:b/>
          <w:bCs/>
          <w:i/>
          <w:iCs/>
        </w:rPr>
        <w:t>H</w:t>
      </w:r>
      <w:r w:rsidR="007C3141" w:rsidRPr="004B1ABF">
        <w:rPr>
          <w:rFonts w:cstheme="minorHAnsi"/>
          <w:b/>
          <w:bCs/>
          <w:i/>
          <w:iCs/>
        </w:rPr>
        <w:t>orizontality:</w:t>
      </w:r>
      <w:r w:rsidR="007C3141" w:rsidRPr="004B1ABF">
        <w:rPr>
          <w:rFonts w:cstheme="minorHAnsi"/>
        </w:rPr>
        <w:t xml:space="preserve"> </w:t>
      </w:r>
      <w:r w:rsidR="008B7A17" w:rsidRPr="004B1ABF">
        <w:rPr>
          <w:rFonts w:cstheme="minorHAnsi"/>
        </w:rPr>
        <w:t>Propo</w:t>
      </w:r>
      <w:r w:rsidR="00F651C8" w:rsidRPr="004B1ABF">
        <w:rPr>
          <w:rFonts w:cstheme="minorHAnsi"/>
        </w:rPr>
        <w:t>sals for projects that involve</w:t>
      </w:r>
      <w:r w:rsidR="007C3141" w:rsidRPr="004B1ABF">
        <w:rPr>
          <w:rFonts w:cstheme="minorHAnsi"/>
        </w:rPr>
        <w:t xml:space="preserve"> </w:t>
      </w:r>
      <w:r w:rsidR="00F651C8" w:rsidRPr="004B1ABF">
        <w:rPr>
          <w:rFonts w:cstheme="minorHAnsi"/>
        </w:rPr>
        <w:t xml:space="preserve">or positively </w:t>
      </w:r>
      <w:r w:rsidR="00F81506" w:rsidRPr="004B1ABF">
        <w:rPr>
          <w:rFonts w:cstheme="minorHAnsi"/>
        </w:rPr>
        <w:t xml:space="preserve">affect </w:t>
      </w:r>
      <w:r w:rsidR="007C3141" w:rsidRPr="004B1ABF">
        <w:rPr>
          <w:rFonts w:cstheme="minorHAnsi"/>
        </w:rPr>
        <w:t>multiple departments, agencies, sectors, or jurisdictions</w:t>
      </w:r>
      <w:r w:rsidR="00F651C8" w:rsidRPr="004B1ABF">
        <w:rPr>
          <w:rFonts w:cstheme="minorHAnsi"/>
        </w:rPr>
        <w:t xml:space="preserve"> are considered to have a broader impact </w:t>
      </w:r>
      <w:r w:rsidR="00C01485">
        <w:rPr>
          <w:rFonts w:cstheme="minorHAnsi"/>
        </w:rPr>
        <w:t>with</w:t>
      </w:r>
      <w:r w:rsidR="00C01485" w:rsidRPr="006A1B4D">
        <w:rPr>
          <w:rFonts w:cstheme="minorHAnsi"/>
        </w:rPr>
        <w:t xml:space="preserve"> the potential to benefit a wider range of regulated entities or regulators</w:t>
      </w:r>
      <w:r w:rsidR="00C01485" w:rsidRPr="00C01485">
        <w:rPr>
          <w:rFonts w:cstheme="minorHAnsi"/>
        </w:rPr>
        <w:t xml:space="preserve"> </w:t>
      </w:r>
      <w:r w:rsidR="00F651C8" w:rsidRPr="004B1ABF">
        <w:rPr>
          <w:rFonts w:cstheme="minorHAnsi"/>
        </w:rPr>
        <w:t xml:space="preserve">than projects that are narrower in </w:t>
      </w:r>
      <w:r w:rsidR="00165CEB" w:rsidRPr="004B1ABF">
        <w:rPr>
          <w:rFonts w:cstheme="minorHAnsi"/>
        </w:rPr>
        <w:t>scope</w:t>
      </w:r>
      <w:r w:rsidRPr="004B1ABF">
        <w:rPr>
          <w:rFonts w:cstheme="minorHAnsi"/>
        </w:rPr>
        <w:t>.</w:t>
      </w:r>
      <w:r w:rsidR="007C3141" w:rsidRPr="004B1ABF">
        <w:rPr>
          <w:rFonts w:cstheme="minorHAnsi"/>
        </w:rPr>
        <w:t xml:space="preserve"> </w:t>
      </w:r>
    </w:p>
    <w:p w14:paraId="3B221281" w14:textId="1ABC8933" w:rsidR="007C3141" w:rsidRDefault="0098385C" w:rsidP="003E4607">
      <w:pPr>
        <w:pStyle w:val="ListParagraph"/>
        <w:numPr>
          <w:ilvl w:val="0"/>
          <w:numId w:val="16"/>
        </w:numPr>
        <w:rPr>
          <w:rFonts w:ascii="Arial" w:hAnsi="Arial" w:cs="Arial"/>
          <w:sz w:val="24"/>
          <w:szCs w:val="24"/>
        </w:rPr>
      </w:pPr>
      <w:r w:rsidRPr="004B1ABF">
        <w:rPr>
          <w:rFonts w:cstheme="minorHAnsi"/>
          <w:b/>
          <w:bCs/>
          <w:i/>
          <w:iCs/>
        </w:rPr>
        <w:t>A</w:t>
      </w:r>
      <w:r w:rsidR="007C3141" w:rsidRPr="004B1ABF">
        <w:rPr>
          <w:rFonts w:cstheme="minorHAnsi"/>
          <w:b/>
          <w:bCs/>
          <w:i/>
          <w:iCs/>
        </w:rPr>
        <w:t>lignment:</w:t>
      </w:r>
      <w:r w:rsidR="007C3141" w:rsidRPr="004B1ABF">
        <w:rPr>
          <w:rFonts w:cstheme="minorHAnsi"/>
        </w:rPr>
        <w:t xml:space="preserve"> </w:t>
      </w:r>
      <w:r w:rsidR="00F81506" w:rsidRPr="004B1ABF">
        <w:rPr>
          <w:rFonts w:cstheme="minorHAnsi"/>
        </w:rPr>
        <w:t xml:space="preserve">By </w:t>
      </w:r>
      <w:r w:rsidR="00793D65" w:rsidRPr="004B1ABF">
        <w:rPr>
          <w:rFonts w:cstheme="minorHAnsi"/>
        </w:rPr>
        <w:t xml:space="preserve">aligning </w:t>
      </w:r>
      <w:r w:rsidR="00F651C8" w:rsidRPr="004B1ABF">
        <w:rPr>
          <w:rFonts w:cstheme="minorHAnsi"/>
        </w:rPr>
        <w:t xml:space="preserve">with existing Government initiatives, priorities, and/or industry </w:t>
      </w:r>
      <w:r w:rsidR="00F81506" w:rsidRPr="004B1ABF">
        <w:rPr>
          <w:rFonts w:cstheme="minorHAnsi"/>
        </w:rPr>
        <w:t>strategies</w:t>
      </w:r>
      <w:r w:rsidR="00F651C8" w:rsidRPr="004B1ABF">
        <w:rPr>
          <w:rFonts w:cstheme="minorHAnsi"/>
        </w:rPr>
        <w:t>,</w:t>
      </w:r>
      <w:r w:rsidR="007C3141" w:rsidRPr="004B1ABF">
        <w:rPr>
          <w:rFonts w:cstheme="minorHAnsi"/>
        </w:rPr>
        <w:t xml:space="preserve"> such as the targeted regulatory reviews</w:t>
      </w:r>
      <w:r w:rsidR="004D12D9" w:rsidRPr="004B1ABF">
        <w:rPr>
          <w:rFonts w:cstheme="minorHAnsi"/>
        </w:rPr>
        <w:t>*</w:t>
      </w:r>
      <w:r w:rsidR="006959F2">
        <w:rPr>
          <w:rFonts w:cstheme="minorHAnsi"/>
        </w:rPr>
        <w:t>,</w:t>
      </w:r>
      <w:r w:rsidR="007C3141" w:rsidRPr="004B1ABF">
        <w:rPr>
          <w:rFonts w:cstheme="minorHAnsi"/>
        </w:rPr>
        <w:t xml:space="preserve"> </w:t>
      </w:r>
      <w:r w:rsidR="006959F2">
        <w:rPr>
          <w:rFonts w:cstheme="minorHAnsi"/>
        </w:rPr>
        <w:t>global i</w:t>
      </w:r>
      <w:r w:rsidR="007C3141" w:rsidRPr="004B1ABF">
        <w:rPr>
          <w:rFonts w:cstheme="minorHAnsi"/>
        </w:rPr>
        <w:t>nnovation cluster</w:t>
      </w:r>
      <w:r w:rsidR="008A6277">
        <w:rPr>
          <w:rFonts w:cstheme="minorHAnsi"/>
        </w:rPr>
        <w:t>s,</w:t>
      </w:r>
      <w:r w:rsidR="00F651C8">
        <w:rPr>
          <w:rFonts w:ascii="Arial" w:hAnsi="Arial" w:cs="Arial"/>
          <w:sz w:val="24"/>
          <w:szCs w:val="24"/>
        </w:rPr>
        <w:t xml:space="preserve"> </w:t>
      </w:r>
      <w:r w:rsidR="00793D65" w:rsidRPr="004B1ABF">
        <w:rPr>
          <w:rFonts w:cstheme="minorHAnsi"/>
        </w:rPr>
        <w:t>proposals are considered to carry broader</w:t>
      </w:r>
      <w:r w:rsidR="00F81506" w:rsidRPr="004B1ABF">
        <w:rPr>
          <w:rFonts w:cstheme="minorHAnsi"/>
        </w:rPr>
        <w:t>, more</w:t>
      </w:r>
      <w:r w:rsidR="00793D65" w:rsidRPr="004B1ABF">
        <w:rPr>
          <w:rFonts w:cstheme="minorHAnsi"/>
        </w:rPr>
        <w:t xml:space="preserve"> meaningful impact</w:t>
      </w:r>
      <w:r w:rsidR="000471B5" w:rsidRPr="004B1ABF">
        <w:rPr>
          <w:rFonts w:cstheme="minorHAnsi"/>
        </w:rPr>
        <w:t>s</w:t>
      </w:r>
      <w:r w:rsidR="007C3141" w:rsidRPr="004B1ABF">
        <w:rPr>
          <w:rFonts w:cstheme="minorHAnsi"/>
        </w:rPr>
        <w:t>.</w:t>
      </w:r>
      <w:bookmarkEnd w:id="11"/>
    </w:p>
    <w:p w14:paraId="7E2CC3A2" w14:textId="47668A89" w:rsidR="004C09B3" w:rsidRPr="004B1ABF" w:rsidRDefault="00FF25DF" w:rsidP="00FF25DF">
      <w:pPr>
        <w:rPr>
          <w:rFonts w:cstheme="minorHAnsi"/>
        </w:rPr>
      </w:pPr>
      <w:r w:rsidRPr="004B1ABF">
        <w:rPr>
          <w:rFonts w:cstheme="minorHAnsi"/>
        </w:rPr>
        <w:t xml:space="preserve">Impact feeds into an assessment of value for money. </w:t>
      </w:r>
      <w:r w:rsidR="001F174A">
        <w:rPr>
          <w:rFonts w:cstheme="minorHAnsi"/>
        </w:rPr>
        <w:t>T</w:t>
      </w:r>
      <w:r w:rsidRPr="004B1ABF">
        <w:rPr>
          <w:rFonts w:cstheme="minorHAnsi"/>
        </w:rPr>
        <w:t xml:space="preserve">he impact of a project will be assessed in a manner proportionate to </w:t>
      </w:r>
      <w:r w:rsidR="00B923BB">
        <w:rPr>
          <w:rFonts w:cstheme="minorHAnsi"/>
        </w:rPr>
        <w:t>its</w:t>
      </w:r>
      <w:r w:rsidR="00B923BB" w:rsidRPr="004B1ABF">
        <w:rPr>
          <w:rFonts w:cstheme="minorHAnsi"/>
        </w:rPr>
        <w:t xml:space="preserve"> </w:t>
      </w:r>
      <w:r w:rsidR="00B923BB">
        <w:rPr>
          <w:rFonts w:cstheme="minorHAnsi"/>
        </w:rPr>
        <w:t>siz</w:t>
      </w:r>
      <w:r w:rsidR="00B923BB" w:rsidRPr="004B1ABF">
        <w:rPr>
          <w:rFonts w:cstheme="minorHAnsi"/>
        </w:rPr>
        <w:t>e</w:t>
      </w:r>
      <w:r w:rsidR="00B923BB">
        <w:rPr>
          <w:rFonts w:cstheme="minorHAnsi"/>
        </w:rPr>
        <w:t>. T</w:t>
      </w:r>
      <w:r w:rsidRPr="004B1ABF">
        <w:rPr>
          <w:rFonts w:cstheme="minorHAnsi"/>
        </w:rPr>
        <w:t xml:space="preserve">hat is, the impact of a smaller proposed initiative with a lower funding request is </w:t>
      </w:r>
      <w:r w:rsidR="008A6277">
        <w:rPr>
          <w:rFonts w:cstheme="minorHAnsi"/>
        </w:rPr>
        <w:t xml:space="preserve">not </w:t>
      </w:r>
      <w:r w:rsidRPr="004B1ABF">
        <w:rPr>
          <w:rFonts w:cstheme="minorHAnsi"/>
        </w:rPr>
        <w:t>understood to be inherently less than the impact of a larger initiative. Applicants should therefore not be deterred from submitting proposals for smaller or more targeted initiatives.</w:t>
      </w:r>
    </w:p>
    <w:p w14:paraId="1064B45D" w14:textId="07ABF504" w:rsidR="00850E46" w:rsidRPr="009D18B7" w:rsidRDefault="004D12D9" w:rsidP="00850E46">
      <w:pPr>
        <w:rPr>
          <w:rFonts w:cstheme="minorHAnsi"/>
          <w:b/>
          <w:bCs/>
          <w:i/>
          <w:iCs/>
        </w:rPr>
      </w:pPr>
      <w:r w:rsidRPr="009D18B7">
        <w:rPr>
          <w:rFonts w:cstheme="minorHAnsi"/>
          <w:b/>
          <w:bCs/>
          <w:i/>
          <w:iCs/>
        </w:rPr>
        <w:t>*</w:t>
      </w:r>
      <w:hyperlink r:id="rId12" w:history="1">
        <w:r w:rsidRPr="009D18B7">
          <w:rPr>
            <w:rStyle w:val="Hyperlink"/>
            <w:rFonts w:cstheme="minorHAnsi"/>
            <w:b/>
            <w:bCs/>
          </w:rPr>
          <w:t xml:space="preserve">Targeted </w:t>
        </w:r>
        <w:r w:rsidR="00850E46" w:rsidRPr="009D18B7">
          <w:rPr>
            <w:rStyle w:val="Hyperlink"/>
            <w:rFonts w:cstheme="minorHAnsi"/>
            <w:b/>
            <w:bCs/>
          </w:rPr>
          <w:t xml:space="preserve">Regulatory </w:t>
        </w:r>
        <w:r w:rsidRPr="009D18B7">
          <w:rPr>
            <w:rStyle w:val="Hyperlink"/>
            <w:rFonts w:cstheme="minorHAnsi"/>
            <w:b/>
            <w:bCs/>
          </w:rPr>
          <w:t>Reviews</w:t>
        </w:r>
      </w:hyperlink>
    </w:p>
    <w:p w14:paraId="6CD9FC46" w14:textId="620CC9E6" w:rsidR="00850E46" w:rsidRPr="004B1ABF" w:rsidRDefault="0005001C" w:rsidP="00850E46">
      <w:pPr>
        <w:rPr>
          <w:rFonts w:cstheme="minorHAnsi"/>
        </w:rPr>
      </w:pPr>
      <w:r>
        <w:rPr>
          <w:rFonts w:cstheme="minorHAnsi"/>
        </w:rPr>
        <w:t>An</w:t>
      </w:r>
      <w:r w:rsidR="00850E46" w:rsidRPr="004B1ABF">
        <w:rPr>
          <w:rFonts w:cstheme="minorHAnsi"/>
        </w:rPr>
        <w:t xml:space="preserve"> objective </w:t>
      </w:r>
      <w:r>
        <w:rPr>
          <w:rFonts w:cstheme="minorHAnsi"/>
        </w:rPr>
        <w:t>of the RCF i</w:t>
      </w:r>
      <w:r w:rsidR="00850E46" w:rsidRPr="004B1ABF">
        <w:rPr>
          <w:rFonts w:cstheme="minorHAnsi"/>
        </w:rPr>
        <w:t xml:space="preserve">s to support departments and agencies in the development and implementation of </w:t>
      </w:r>
      <w:r w:rsidR="002B1B2F">
        <w:rPr>
          <w:rFonts w:cstheme="minorHAnsi"/>
        </w:rPr>
        <w:t xml:space="preserve">the </w:t>
      </w:r>
      <w:r w:rsidR="00850E46" w:rsidRPr="004B1ABF">
        <w:rPr>
          <w:rFonts w:cstheme="minorHAnsi"/>
        </w:rPr>
        <w:t xml:space="preserve">priorities </w:t>
      </w:r>
      <w:r>
        <w:rPr>
          <w:rFonts w:cstheme="minorHAnsi"/>
        </w:rPr>
        <w:t xml:space="preserve">identified </w:t>
      </w:r>
      <w:r w:rsidR="00850E46" w:rsidRPr="004B1ABF">
        <w:rPr>
          <w:rFonts w:cstheme="minorHAnsi"/>
        </w:rPr>
        <w:t>in the targeted regulatory review roadmaps</w:t>
      </w:r>
      <w:r w:rsidR="002B1B2F">
        <w:rPr>
          <w:rFonts w:cstheme="minorHAnsi"/>
        </w:rPr>
        <w:t xml:space="preserve"> which </w:t>
      </w:r>
      <w:r w:rsidR="00850E46" w:rsidRPr="004B1ABF">
        <w:rPr>
          <w:rFonts w:cstheme="minorHAnsi"/>
        </w:rPr>
        <w:t xml:space="preserve">are aligned with the economic competitiveness objectives of the </w:t>
      </w:r>
      <w:r w:rsidR="004D12D9" w:rsidRPr="004B1ABF">
        <w:rPr>
          <w:rFonts w:cstheme="minorHAnsi"/>
        </w:rPr>
        <w:t>RCF</w:t>
      </w:r>
      <w:r w:rsidR="00850E46" w:rsidRPr="004B1ABF">
        <w:rPr>
          <w:rFonts w:cstheme="minorHAnsi"/>
        </w:rPr>
        <w:t>. Bolstering the capacity to incorporate analysis centred around economic and competitiveness considerations, including but not limited to cost-benefit analysis, in the implementation of the roadmaps is critical to supporting the long-term efficacy of the improvements being undertaken through the regulatory review process.</w:t>
      </w:r>
    </w:p>
    <w:p w14:paraId="5801F114" w14:textId="76AFFEEA" w:rsidR="0087640C" w:rsidRPr="004B1ABF" w:rsidRDefault="00850E46">
      <w:pPr>
        <w:rPr>
          <w:rFonts w:cstheme="minorHAnsi"/>
        </w:rPr>
      </w:pPr>
      <w:r w:rsidRPr="004B1ABF">
        <w:rPr>
          <w:rFonts w:cstheme="minorHAnsi"/>
        </w:rPr>
        <w:lastRenderedPageBreak/>
        <w:t>While the Regulators’ Capacity Fund encompasses projects beyond those directly linked to the implementation of regulatory roadmaps, priority will be given to such projects in the assessment process.</w:t>
      </w:r>
    </w:p>
    <w:p w14:paraId="149562A7" w14:textId="0F674E73" w:rsidR="00662AA1" w:rsidRPr="00662AA1" w:rsidRDefault="004D12D9" w:rsidP="00B96035">
      <w:pPr>
        <w:pStyle w:val="Heading1"/>
      </w:pPr>
      <w:bookmarkStart w:id="13" w:name="_Toc111464728"/>
      <w:r>
        <w:t>7</w:t>
      </w:r>
      <w:r w:rsidR="00EB0701">
        <w:t xml:space="preserve">. </w:t>
      </w:r>
      <w:r w:rsidR="00517E5E">
        <w:t>Project Ideas</w:t>
      </w:r>
      <w:bookmarkEnd w:id="13"/>
    </w:p>
    <w:p w14:paraId="17F34309" w14:textId="66AD3752" w:rsidR="00170104" w:rsidRPr="004B1ABF" w:rsidRDefault="00793D65">
      <w:pPr>
        <w:rPr>
          <w:rFonts w:cstheme="minorHAnsi"/>
        </w:rPr>
      </w:pPr>
      <w:r w:rsidRPr="004B1ABF">
        <w:rPr>
          <w:rFonts w:cstheme="minorHAnsi"/>
        </w:rPr>
        <w:t xml:space="preserve">While all projects under the Regulators’ Capacity Fund should contribute to enhancing regulatory capacity, the broad mandate of the Fund allows for projects that range widely in terms of design, scope, and objectives. </w:t>
      </w:r>
    </w:p>
    <w:p w14:paraId="1E30266C" w14:textId="77060390" w:rsidR="008A2CF5" w:rsidRPr="004B1ABF" w:rsidRDefault="00517E5E">
      <w:pPr>
        <w:rPr>
          <w:rFonts w:cstheme="minorHAnsi"/>
        </w:rPr>
      </w:pPr>
      <w:r w:rsidRPr="004B1ABF">
        <w:rPr>
          <w:rFonts w:cstheme="minorHAnsi"/>
        </w:rPr>
        <w:t>Projects can deal with a particular regulatory regime – whether existing or proposed – or a broader regulatory practice (</w:t>
      </w:r>
      <w:r w:rsidR="002D0E20" w:rsidRPr="004B1ABF">
        <w:rPr>
          <w:rFonts w:cstheme="minorHAnsi"/>
        </w:rPr>
        <w:t>e.g.</w:t>
      </w:r>
      <w:r w:rsidRPr="004B1ABF">
        <w:rPr>
          <w:rFonts w:cstheme="minorHAnsi"/>
        </w:rPr>
        <w:t>, cost-benefit analysis).</w:t>
      </w:r>
      <w:r w:rsidR="00FA5298" w:rsidRPr="004B1ABF">
        <w:rPr>
          <w:rFonts w:cstheme="minorHAnsi"/>
        </w:rPr>
        <w:t xml:space="preserve"> </w:t>
      </w:r>
      <w:r w:rsidRPr="004B1ABF">
        <w:rPr>
          <w:rFonts w:cstheme="minorHAnsi"/>
        </w:rPr>
        <w:t xml:space="preserve"> </w:t>
      </w:r>
      <w:r w:rsidR="00027916">
        <w:rPr>
          <w:rFonts w:cstheme="minorHAnsi"/>
        </w:rPr>
        <w:t xml:space="preserve">For descriptions of previously supported projects under the Regulators’ Capacity Fund, please </w:t>
      </w:r>
      <w:r w:rsidR="006A5DC5">
        <w:rPr>
          <w:rFonts w:cstheme="minorHAnsi"/>
        </w:rPr>
        <w:t xml:space="preserve">visit the CRI’s </w:t>
      </w:r>
      <w:hyperlink r:id="rId13" w:history="1">
        <w:proofErr w:type="spellStart"/>
        <w:r w:rsidR="006A5DC5" w:rsidRPr="006A5DC5">
          <w:rPr>
            <w:rStyle w:val="Hyperlink"/>
            <w:rFonts w:cstheme="minorHAnsi"/>
          </w:rPr>
          <w:t>GCwiki</w:t>
        </w:r>
        <w:proofErr w:type="spellEnd"/>
        <w:r w:rsidR="006A5DC5" w:rsidRPr="006A5DC5">
          <w:rPr>
            <w:rStyle w:val="Hyperlink"/>
            <w:rFonts w:cstheme="minorHAnsi"/>
          </w:rPr>
          <w:t xml:space="preserve"> page</w:t>
        </w:r>
      </w:hyperlink>
      <w:r w:rsidR="006A5DC5">
        <w:rPr>
          <w:rFonts w:cstheme="minorHAnsi"/>
        </w:rPr>
        <w:t xml:space="preserve">. </w:t>
      </w:r>
    </w:p>
    <w:p w14:paraId="775D3E38" w14:textId="42D82237" w:rsidR="00517E5E" w:rsidRPr="004B1ABF" w:rsidRDefault="00517E5E">
      <w:pPr>
        <w:rPr>
          <w:rFonts w:cstheme="minorHAnsi"/>
        </w:rPr>
      </w:pPr>
      <w:r w:rsidRPr="004B1ABF">
        <w:rPr>
          <w:rFonts w:cstheme="minorHAnsi"/>
        </w:rPr>
        <w:t>Projects can include</w:t>
      </w:r>
      <w:r w:rsidR="002D0E20" w:rsidRPr="004B1ABF">
        <w:rPr>
          <w:rFonts w:cstheme="minorHAnsi"/>
        </w:rPr>
        <w:t xml:space="preserve"> but are not limited to</w:t>
      </w:r>
      <w:r w:rsidRPr="004B1ABF">
        <w:rPr>
          <w:rFonts w:cstheme="minorHAnsi"/>
        </w:rPr>
        <w:t xml:space="preserve">: </w:t>
      </w:r>
    </w:p>
    <w:p w14:paraId="399E043E" w14:textId="45C130DB" w:rsidR="00517E5E" w:rsidRPr="004B1ABF" w:rsidRDefault="00517E5E" w:rsidP="00517E5E">
      <w:pPr>
        <w:pStyle w:val="ListParagraph"/>
        <w:numPr>
          <w:ilvl w:val="0"/>
          <w:numId w:val="20"/>
        </w:numPr>
        <w:rPr>
          <w:rFonts w:cstheme="minorHAnsi"/>
        </w:rPr>
      </w:pPr>
      <w:r w:rsidRPr="004B1ABF">
        <w:rPr>
          <w:rFonts w:cstheme="minorHAnsi"/>
        </w:rPr>
        <w:t xml:space="preserve">training initiatives to help regulators undertake economic/competitiveness </w:t>
      </w:r>
      <w:proofErr w:type="gramStart"/>
      <w:r w:rsidRPr="004B1ABF">
        <w:rPr>
          <w:rFonts w:cstheme="minorHAnsi"/>
        </w:rPr>
        <w:t>analysis</w:t>
      </w:r>
      <w:r w:rsidR="0007441A" w:rsidRPr="004B1ABF">
        <w:rPr>
          <w:rFonts w:cstheme="minorHAnsi"/>
        </w:rPr>
        <w:t>;</w:t>
      </w:r>
      <w:proofErr w:type="gramEnd"/>
    </w:p>
    <w:p w14:paraId="23B2C99C" w14:textId="028B4191" w:rsidR="0068474D" w:rsidRPr="004B1ABF" w:rsidRDefault="0007441A" w:rsidP="0068474D">
      <w:pPr>
        <w:pStyle w:val="ListParagraph"/>
        <w:numPr>
          <w:ilvl w:val="0"/>
          <w:numId w:val="20"/>
        </w:numPr>
        <w:rPr>
          <w:rFonts w:cstheme="minorHAnsi"/>
        </w:rPr>
      </w:pPr>
      <w:r w:rsidRPr="004B1ABF">
        <w:rPr>
          <w:rFonts w:cstheme="minorHAnsi"/>
        </w:rPr>
        <w:t xml:space="preserve">data </w:t>
      </w:r>
      <w:r w:rsidR="00517E5E" w:rsidRPr="004B1ABF">
        <w:rPr>
          <w:rFonts w:cstheme="minorHAnsi"/>
        </w:rPr>
        <w:t xml:space="preserve">collection or </w:t>
      </w:r>
      <w:r w:rsidRPr="004B1ABF">
        <w:rPr>
          <w:rFonts w:cstheme="minorHAnsi"/>
        </w:rPr>
        <w:t xml:space="preserve">data </w:t>
      </w:r>
      <w:r w:rsidR="00517E5E" w:rsidRPr="004B1ABF">
        <w:rPr>
          <w:rFonts w:cstheme="minorHAnsi"/>
        </w:rPr>
        <w:t>analysis</w:t>
      </w:r>
      <w:r w:rsidRPr="004B1ABF">
        <w:rPr>
          <w:rFonts w:cstheme="minorHAnsi"/>
        </w:rPr>
        <w:t xml:space="preserve"> to inform future regulatory </w:t>
      </w:r>
      <w:proofErr w:type="gramStart"/>
      <w:r w:rsidRPr="004B1ABF">
        <w:rPr>
          <w:rFonts w:cstheme="minorHAnsi"/>
        </w:rPr>
        <w:t>work;</w:t>
      </w:r>
      <w:proofErr w:type="gramEnd"/>
    </w:p>
    <w:p w14:paraId="70546AD5" w14:textId="3AABAC49" w:rsidR="00517E5E" w:rsidRPr="004B1ABF" w:rsidRDefault="002D0E20" w:rsidP="00517E5E">
      <w:pPr>
        <w:pStyle w:val="ListParagraph"/>
        <w:numPr>
          <w:ilvl w:val="0"/>
          <w:numId w:val="20"/>
        </w:numPr>
        <w:rPr>
          <w:rFonts w:cstheme="minorHAnsi"/>
        </w:rPr>
      </w:pPr>
      <w:r w:rsidRPr="004B1ABF">
        <w:rPr>
          <w:rFonts w:cstheme="minorHAnsi"/>
        </w:rPr>
        <w:t xml:space="preserve">the </w:t>
      </w:r>
      <w:r w:rsidR="0007441A" w:rsidRPr="004B1ABF">
        <w:rPr>
          <w:rFonts w:cstheme="minorHAnsi"/>
        </w:rPr>
        <w:t>identi</w:t>
      </w:r>
      <w:r w:rsidRPr="004B1ABF">
        <w:rPr>
          <w:rFonts w:cstheme="minorHAnsi"/>
        </w:rPr>
        <w:t xml:space="preserve">fication of </w:t>
      </w:r>
      <w:r w:rsidR="0007441A" w:rsidRPr="004B1ABF">
        <w:rPr>
          <w:rFonts w:cstheme="minorHAnsi"/>
        </w:rPr>
        <w:t xml:space="preserve">regulatory barriers to </w:t>
      </w:r>
      <w:proofErr w:type="gramStart"/>
      <w:r w:rsidR="0007441A" w:rsidRPr="004B1ABF">
        <w:rPr>
          <w:rFonts w:cstheme="minorHAnsi"/>
        </w:rPr>
        <w:t>competitiveness;</w:t>
      </w:r>
      <w:proofErr w:type="gramEnd"/>
    </w:p>
    <w:p w14:paraId="4137B611" w14:textId="701C496A" w:rsidR="0007441A" w:rsidRPr="004B1ABF" w:rsidRDefault="0007441A" w:rsidP="00517E5E">
      <w:pPr>
        <w:pStyle w:val="ListParagraph"/>
        <w:numPr>
          <w:ilvl w:val="0"/>
          <w:numId w:val="20"/>
        </w:numPr>
        <w:rPr>
          <w:rFonts w:cstheme="minorHAnsi"/>
        </w:rPr>
      </w:pPr>
      <w:r w:rsidRPr="004B1ABF">
        <w:rPr>
          <w:rFonts w:cstheme="minorHAnsi"/>
        </w:rPr>
        <w:t xml:space="preserve">research to support regulators’ understanding of barriers to regulatory competitiveness, including issues related to cumulative regulatory </w:t>
      </w:r>
      <w:proofErr w:type="gramStart"/>
      <w:r w:rsidRPr="004B1ABF">
        <w:rPr>
          <w:rFonts w:cstheme="minorHAnsi"/>
        </w:rPr>
        <w:t>burden;</w:t>
      </w:r>
      <w:proofErr w:type="gramEnd"/>
    </w:p>
    <w:p w14:paraId="4689C88D" w14:textId="55E2BB1B" w:rsidR="002D0E20" w:rsidRPr="004B1ABF" w:rsidRDefault="002D0E20" w:rsidP="00517E5E">
      <w:pPr>
        <w:pStyle w:val="ListParagraph"/>
        <w:numPr>
          <w:ilvl w:val="0"/>
          <w:numId w:val="20"/>
        </w:numPr>
        <w:rPr>
          <w:rFonts w:cstheme="minorHAnsi"/>
        </w:rPr>
      </w:pPr>
      <w:r w:rsidRPr="004B1ABF">
        <w:rPr>
          <w:rFonts w:cstheme="minorHAnsi"/>
        </w:rPr>
        <w:t xml:space="preserve">contracting </w:t>
      </w:r>
      <w:r w:rsidR="00517E5E" w:rsidRPr="004B1ABF">
        <w:rPr>
          <w:rFonts w:cstheme="minorHAnsi"/>
        </w:rPr>
        <w:t>expert advisory services to</w:t>
      </w:r>
      <w:r w:rsidR="0007441A" w:rsidRPr="004B1ABF">
        <w:rPr>
          <w:rFonts w:cstheme="minorHAnsi"/>
        </w:rPr>
        <w:t xml:space="preserve"> conduct economic</w:t>
      </w:r>
      <w:r w:rsidR="009010B2">
        <w:rPr>
          <w:rFonts w:cstheme="minorHAnsi"/>
        </w:rPr>
        <w:t xml:space="preserve">, </w:t>
      </w:r>
      <w:r w:rsidR="0007441A" w:rsidRPr="004B1ABF">
        <w:rPr>
          <w:rFonts w:cstheme="minorHAnsi"/>
        </w:rPr>
        <w:t>competitiveness</w:t>
      </w:r>
      <w:r w:rsidR="009010B2">
        <w:rPr>
          <w:rFonts w:cstheme="minorHAnsi"/>
        </w:rPr>
        <w:t>, or resiliency (with a particular emphasis on climate change)</w:t>
      </w:r>
      <w:r w:rsidR="0007441A" w:rsidRPr="004B1ABF">
        <w:rPr>
          <w:rFonts w:cstheme="minorHAnsi"/>
        </w:rPr>
        <w:t xml:space="preserve"> analyses to inform</w:t>
      </w:r>
      <w:r w:rsidR="00517E5E" w:rsidRPr="004B1ABF">
        <w:rPr>
          <w:rFonts w:cstheme="minorHAnsi"/>
        </w:rPr>
        <w:t xml:space="preserve"> the </w:t>
      </w:r>
      <w:r w:rsidR="0007441A" w:rsidRPr="004B1ABF">
        <w:rPr>
          <w:rFonts w:cstheme="minorHAnsi"/>
        </w:rPr>
        <w:t xml:space="preserve">development </w:t>
      </w:r>
      <w:r w:rsidR="00517E5E" w:rsidRPr="004B1ABF">
        <w:rPr>
          <w:rFonts w:cstheme="minorHAnsi"/>
        </w:rPr>
        <w:t xml:space="preserve">of a regulatory </w:t>
      </w:r>
      <w:proofErr w:type="gramStart"/>
      <w:r w:rsidR="0007441A" w:rsidRPr="004B1ABF">
        <w:rPr>
          <w:rFonts w:cstheme="minorHAnsi"/>
        </w:rPr>
        <w:t>proposal;</w:t>
      </w:r>
      <w:proofErr w:type="gramEnd"/>
      <w:r w:rsidR="0007441A" w:rsidRPr="004B1ABF">
        <w:rPr>
          <w:rFonts w:cstheme="minorHAnsi"/>
        </w:rPr>
        <w:t xml:space="preserve"> </w:t>
      </w:r>
    </w:p>
    <w:p w14:paraId="566C29C5" w14:textId="1AC5EFA5" w:rsidR="002D0E20" w:rsidRPr="00165CEB" w:rsidRDefault="002D0E20" w:rsidP="002D0E20">
      <w:pPr>
        <w:pStyle w:val="ListParagraph"/>
        <w:numPr>
          <w:ilvl w:val="0"/>
          <w:numId w:val="20"/>
        </w:numPr>
        <w:rPr>
          <w:rFonts w:cstheme="minorHAnsi"/>
        </w:rPr>
      </w:pPr>
      <w:r w:rsidRPr="004B1ABF">
        <w:rPr>
          <w:rFonts w:cstheme="minorHAnsi"/>
        </w:rPr>
        <w:t xml:space="preserve">research to assess and react to risks and opportunities identified through regulatory </w:t>
      </w:r>
      <w:r w:rsidRPr="00165CEB">
        <w:rPr>
          <w:rFonts w:cstheme="minorHAnsi"/>
        </w:rPr>
        <w:t>responses</w:t>
      </w:r>
      <w:r w:rsidR="0073233B">
        <w:rPr>
          <w:rFonts w:cstheme="minorHAnsi"/>
        </w:rPr>
        <w:t xml:space="preserve"> or challenges due</w:t>
      </w:r>
      <w:r w:rsidRPr="00165CEB">
        <w:rPr>
          <w:rFonts w:cstheme="minorHAnsi"/>
        </w:rPr>
        <w:t xml:space="preserve"> to COVID-</w:t>
      </w:r>
      <w:proofErr w:type="gramStart"/>
      <w:r w:rsidRPr="00165CEB">
        <w:rPr>
          <w:rFonts w:cstheme="minorHAnsi"/>
        </w:rPr>
        <w:t>19</w:t>
      </w:r>
      <w:r w:rsidRPr="004B1ABF">
        <w:rPr>
          <w:rFonts w:cstheme="minorHAnsi"/>
        </w:rPr>
        <w:t>;</w:t>
      </w:r>
      <w:proofErr w:type="gramEnd"/>
      <w:r w:rsidRPr="004B1ABF">
        <w:rPr>
          <w:rFonts w:cstheme="minorHAnsi"/>
        </w:rPr>
        <w:t xml:space="preserve"> </w:t>
      </w:r>
    </w:p>
    <w:p w14:paraId="1FB0F2AF" w14:textId="66FD40E3" w:rsidR="0007441A" w:rsidRPr="00165CEB" w:rsidRDefault="002D0E20" w:rsidP="002D0E20">
      <w:pPr>
        <w:pStyle w:val="ListParagraph"/>
        <w:numPr>
          <w:ilvl w:val="0"/>
          <w:numId w:val="20"/>
        </w:numPr>
        <w:rPr>
          <w:rFonts w:cstheme="minorHAnsi"/>
        </w:rPr>
      </w:pPr>
      <w:r w:rsidRPr="004B1ABF">
        <w:rPr>
          <w:rFonts w:cstheme="minorHAnsi"/>
        </w:rPr>
        <w:t>carry</w:t>
      </w:r>
      <w:r w:rsidR="00165CEB">
        <w:rPr>
          <w:rFonts w:cstheme="minorHAnsi"/>
        </w:rPr>
        <w:t xml:space="preserve">ing </w:t>
      </w:r>
      <w:r w:rsidRPr="004B1ABF">
        <w:rPr>
          <w:rFonts w:cstheme="minorHAnsi"/>
        </w:rPr>
        <w:t xml:space="preserve">out exercises to anticipate changes in the regulatory landscape through practices </w:t>
      </w:r>
      <w:r w:rsidRPr="00165CEB">
        <w:rPr>
          <w:rFonts w:cstheme="minorHAnsi"/>
        </w:rPr>
        <w:t>such as foresight analysis</w:t>
      </w:r>
      <w:r w:rsidRPr="004B1ABF">
        <w:rPr>
          <w:rFonts w:cstheme="minorHAnsi"/>
        </w:rPr>
        <w:t>;</w:t>
      </w:r>
      <w:r w:rsidRPr="00165CEB">
        <w:rPr>
          <w:rFonts w:cstheme="minorHAnsi"/>
        </w:rPr>
        <w:t xml:space="preserve"> </w:t>
      </w:r>
      <w:r w:rsidR="0007441A" w:rsidRPr="00165CEB">
        <w:rPr>
          <w:rFonts w:cstheme="minorHAnsi"/>
        </w:rPr>
        <w:t>or</w:t>
      </w:r>
    </w:p>
    <w:p w14:paraId="06ECFAF0" w14:textId="3EE09402" w:rsidR="00517E5E" w:rsidRPr="004B1ABF" w:rsidRDefault="0007441A" w:rsidP="00517E5E">
      <w:pPr>
        <w:pStyle w:val="ListParagraph"/>
        <w:numPr>
          <w:ilvl w:val="0"/>
          <w:numId w:val="20"/>
        </w:numPr>
        <w:rPr>
          <w:rFonts w:cstheme="minorHAnsi"/>
        </w:rPr>
      </w:pPr>
      <w:r w:rsidRPr="004B1ABF">
        <w:rPr>
          <w:rFonts w:cstheme="minorHAnsi"/>
        </w:rPr>
        <w:t>developing tool</w:t>
      </w:r>
      <w:r w:rsidR="0068474D" w:rsidRPr="004B1ABF">
        <w:rPr>
          <w:rFonts w:cstheme="minorHAnsi"/>
        </w:rPr>
        <w:t>s</w:t>
      </w:r>
      <w:r w:rsidRPr="004B1ABF">
        <w:rPr>
          <w:rFonts w:cstheme="minorHAnsi"/>
        </w:rPr>
        <w:t xml:space="preserve"> or materials to support the effective administration of a regulatory regime</w:t>
      </w:r>
      <w:r w:rsidR="006B088A">
        <w:rPr>
          <w:rFonts w:cstheme="minorHAnsi"/>
        </w:rPr>
        <w:t xml:space="preserve">. </w:t>
      </w:r>
    </w:p>
    <w:p w14:paraId="69D5ED8D" w14:textId="2CA67E22" w:rsidR="007C3141" w:rsidRPr="004B1ABF" w:rsidRDefault="00192F8D">
      <w:pPr>
        <w:rPr>
          <w:rFonts w:cstheme="minorHAnsi"/>
        </w:rPr>
      </w:pPr>
      <w:r w:rsidRPr="004B1ABF">
        <w:rPr>
          <w:rFonts w:cstheme="minorHAnsi"/>
        </w:rPr>
        <w:t xml:space="preserve">Prospective applicants can </w:t>
      </w:r>
      <w:r w:rsidR="00084D7F" w:rsidRPr="004B1ABF">
        <w:rPr>
          <w:rFonts w:cstheme="minorHAnsi"/>
        </w:rPr>
        <w:t>reach out to</w:t>
      </w:r>
      <w:r w:rsidRPr="004B1ABF">
        <w:rPr>
          <w:rFonts w:cstheme="minorHAnsi"/>
        </w:rPr>
        <w:t xml:space="preserve"> the Centre for Regulatory</w:t>
      </w:r>
      <w:r w:rsidR="00FB77F5" w:rsidRPr="004B1ABF">
        <w:rPr>
          <w:rFonts w:cstheme="minorHAnsi"/>
        </w:rPr>
        <w:t xml:space="preserve"> Innovation</w:t>
      </w:r>
      <w:r w:rsidRPr="004B1ABF">
        <w:rPr>
          <w:rFonts w:cstheme="minorHAnsi"/>
        </w:rPr>
        <w:t xml:space="preserve"> if they wish to discuss potential project ideas or opportunities. </w:t>
      </w:r>
    </w:p>
    <w:p w14:paraId="1A53E572" w14:textId="7B1AC1CC" w:rsidR="004D12D9" w:rsidRDefault="004D12D9" w:rsidP="004D12D9">
      <w:pPr>
        <w:pStyle w:val="Heading1"/>
      </w:pPr>
      <w:bookmarkStart w:id="14" w:name="_Toc111464729"/>
      <w:r>
        <w:t>8. Assessment Process and Funding Decisions</w:t>
      </w:r>
      <w:bookmarkEnd w:id="14"/>
    </w:p>
    <w:p w14:paraId="1F9614DE" w14:textId="77777777" w:rsidR="004D12D9" w:rsidRPr="007843CA" w:rsidRDefault="004D12D9" w:rsidP="004D12D9">
      <w:pPr>
        <w:rPr>
          <w:rFonts w:cstheme="minorHAnsi"/>
        </w:rPr>
      </w:pPr>
      <w:r w:rsidRPr="007843CA">
        <w:rPr>
          <w:rFonts w:cstheme="minorHAnsi"/>
        </w:rPr>
        <w:t xml:space="preserve">Assessments and funding decisions will be made by a committee comprised of director and director general-level representatives from the Regulatory Affairs Sector within TBS. Decisions will be based on: </w:t>
      </w:r>
    </w:p>
    <w:p w14:paraId="5BAB42F1" w14:textId="01C9B93E" w:rsidR="004D12D9" w:rsidRPr="007843CA" w:rsidRDefault="004D12D9" w:rsidP="004D12D9">
      <w:pPr>
        <w:pStyle w:val="ListParagraph"/>
        <w:numPr>
          <w:ilvl w:val="0"/>
          <w:numId w:val="24"/>
        </w:numPr>
        <w:rPr>
          <w:rFonts w:cstheme="minorHAnsi"/>
        </w:rPr>
      </w:pPr>
      <w:r w:rsidRPr="007843CA">
        <w:rPr>
          <w:rFonts w:cstheme="minorHAnsi"/>
        </w:rPr>
        <w:t>the</w:t>
      </w:r>
      <w:r w:rsidR="006B088A">
        <w:rPr>
          <w:rFonts w:cstheme="minorHAnsi"/>
        </w:rPr>
        <w:t xml:space="preserve"> RCF</w:t>
      </w:r>
      <w:r w:rsidRPr="007843CA">
        <w:rPr>
          <w:rFonts w:cstheme="minorHAnsi"/>
        </w:rPr>
        <w:t xml:space="preserve"> </w:t>
      </w:r>
      <w:proofErr w:type="gramStart"/>
      <w:r w:rsidRPr="007843CA">
        <w:rPr>
          <w:rFonts w:cstheme="minorHAnsi"/>
        </w:rPr>
        <w:t>criteria;</w:t>
      </w:r>
      <w:proofErr w:type="gramEnd"/>
    </w:p>
    <w:p w14:paraId="5433FD87" w14:textId="77777777" w:rsidR="004D12D9" w:rsidRPr="007843CA" w:rsidRDefault="004D12D9" w:rsidP="004D12D9">
      <w:pPr>
        <w:pStyle w:val="ListParagraph"/>
        <w:numPr>
          <w:ilvl w:val="0"/>
          <w:numId w:val="24"/>
        </w:numPr>
        <w:rPr>
          <w:rFonts w:cstheme="minorHAnsi"/>
        </w:rPr>
      </w:pPr>
      <w:r w:rsidRPr="007843CA">
        <w:rPr>
          <w:rFonts w:cstheme="minorHAnsi"/>
        </w:rPr>
        <w:t xml:space="preserve">budgetary </w:t>
      </w:r>
      <w:proofErr w:type="gramStart"/>
      <w:r w:rsidRPr="007843CA">
        <w:rPr>
          <w:rFonts w:cstheme="minorHAnsi"/>
        </w:rPr>
        <w:t>considerations;</w:t>
      </w:r>
      <w:proofErr w:type="gramEnd"/>
    </w:p>
    <w:p w14:paraId="6992060C" w14:textId="77777777" w:rsidR="004D12D9" w:rsidRPr="007843CA" w:rsidRDefault="004D12D9" w:rsidP="004D12D9">
      <w:pPr>
        <w:pStyle w:val="ListParagraph"/>
        <w:numPr>
          <w:ilvl w:val="0"/>
          <w:numId w:val="24"/>
        </w:numPr>
        <w:rPr>
          <w:rFonts w:cstheme="minorHAnsi"/>
        </w:rPr>
      </w:pPr>
      <w:r w:rsidRPr="007843CA">
        <w:rPr>
          <w:rFonts w:cstheme="minorHAnsi"/>
        </w:rPr>
        <w:t xml:space="preserve">an assessment of project viability based on the scope and project plan; and, </w:t>
      </w:r>
    </w:p>
    <w:p w14:paraId="21FEEAAE" w14:textId="77777777" w:rsidR="004D12D9" w:rsidRPr="007843CA" w:rsidRDefault="004D12D9" w:rsidP="004D12D9">
      <w:pPr>
        <w:pStyle w:val="ListParagraph"/>
        <w:numPr>
          <w:ilvl w:val="0"/>
          <w:numId w:val="24"/>
        </w:numPr>
        <w:rPr>
          <w:rFonts w:cstheme="minorHAnsi"/>
        </w:rPr>
      </w:pPr>
      <w:r w:rsidRPr="007843CA">
        <w:rPr>
          <w:rFonts w:cstheme="minorHAnsi"/>
        </w:rPr>
        <w:t xml:space="preserve">a ranking against other submitted applications. </w:t>
      </w:r>
    </w:p>
    <w:p w14:paraId="4B7DD367" w14:textId="77777777" w:rsidR="004D12D9" w:rsidRPr="007843CA" w:rsidRDefault="004D12D9" w:rsidP="004D12D9">
      <w:pPr>
        <w:rPr>
          <w:rFonts w:cstheme="minorHAnsi"/>
        </w:rPr>
      </w:pPr>
      <w:r w:rsidRPr="007843CA">
        <w:rPr>
          <w:rFonts w:cstheme="minorHAnsi"/>
        </w:rPr>
        <w:t>The CRI will provide analysis and recommendations to help inform committee decision</w:t>
      </w:r>
      <w:r w:rsidRPr="007843CA">
        <w:rPr>
          <w:rFonts w:cstheme="minorHAnsi"/>
        </w:rPr>
        <w:noBreakHyphen/>
        <w:t>making.</w:t>
      </w:r>
    </w:p>
    <w:p w14:paraId="3523E71E" w14:textId="77777777" w:rsidR="004D12D9" w:rsidRPr="007843CA" w:rsidRDefault="004D12D9" w:rsidP="004D12D9">
      <w:pPr>
        <w:rPr>
          <w:rFonts w:cstheme="minorHAnsi"/>
        </w:rPr>
      </w:pPr>
      <w:r w:rsidRPr="007843CA">
        <w:rPr>
          <w:rFonts w:cstheme="minorHAnsi"/>
        </w:rPr>
        <w:lastRenderedPageBreak/>
        <w:t>The committee may approve, not approve, or identify items for follow-up. If a project is identified for follow-up, the CRI will reach out to the project contact to seek clarification or to suggest specific revisions. Final decisions will be made after items identified for follow-up are resolved.</w:t>
      </w:r>
    </w:p>
    <w:p w14:paraId="3D66356D" w14:textId="77777777" w:rsidR="004D12D9" w:rsidRPr="007843CA" w:rsidRDefault="004D12D9" w:rsidP="004D12D9">
      <w:pPr>
        <w:rPr>
          <w:rFonts w:cstheme="minorHAnsi"/>
        </w:rPr>
      </w:pPr>
      <w:r w:rsidRPr="007843CA">
        <w:rPr>
          <w:rFonts w:cstheme="minorHAnsi"/>
        </w:rPr>
        <w:t xml:space="preserve">If a project is approved, a Memorandum of Understanding (MOU) will be signed between the Secretary of the Treasury Board and the participating department/agency. The MOU must be signed by an individual with the appropriate delegated financial authority, corresponding to the transfer amount, as outlined in the MOU. </w:t>
      </w:r>
    </w:p>
    <w:p w14:paraId="309280AC" w14:textId="43F246D4" w:rsidR="004D12D9" w:rsidRPr="003D5FC5" w:rsidRDefault="004D12D9" w:rsidP="004D12D9">
      <w:pPr>
        <w:pStyle w:val="Heading1"/>
      </w:pPr>
      <w:bookmarkStart w:id="15" w:name="_Toc86673938"/>
      <w:bookmarkStart w:id="16" w:name="_Toc111464730"/>
      <w:r>
        <w:t xml:space="preserve">9. </w:t>
      </w:r>
      <w:r w:rsidRPr="003D5FC5">
        <w:t>Memorandum of Understanding</w:t>
      </w:r>
      <w:bookmarkEnd w:id="15"/>
      <w:bookmarkEnd w:id="16"/>
    </w:p>
    <w:p w14:paraId="7F5F25CA" w14:textId="77777777" w:rsidR="004D12D9" w:rsidRDefault="004D12D9" w:rsidP="004D12D9">
      <w:pPr>
        <w:rPr>
          <w:rFonts w:cstheme="minorHAnsi"/>
          <w:lang w:eastAsia="en-CA"/>
        </w:rPr>
      </w:pPr>
      <w:r w:rsidRPr="00D30B5B">
        <w:rPr>
          <w:rFonts w:cstheme="minorHAnsi"/>
          <w:bCs/>
        </w:rPr>
        <w:t xml:space="preserve">Upon approval of a </w:t>
      </w:r>
      <w:r>
        <w:rPr>
          <w:rFonts w:cstheme="minorHAnsi"/>
          <w:bCs/>
        </w:rPr>
        <w:t>p</w:t>
      </w:r>
      <w:r w:rsidRPr="00D30B5B">
        <w:rPr>
          <w:rFonts w:cstheme="minorHAnsi"/>
          <w:bCs/>
        </w:rPr>
        <w:t xml:space="preserve">roject, </w:t>
      </w:r>
      <w:r>
        <w:rPr>
          <w:rFonts w:cstheme="minorHAnsi"/>
          <w:lang w:eastAsia="en-CA"/>
        </w:rPr>
        <w:t>t</w:t>
      </w:r>
      <w:r w:rsidRPr="00D30B5B">
        <w:rPr>
          <w:rFonts w:cstheme="minorHAnsi"/>
          <w:lang w:eastAsia="en-CA"/>
        </w:rPr>
        <w:t xml:space="preserve">he CRI will work with the </w:t>
      </w:r>
      <w:r>
        <w:rPr>
          <w:rFonts w:cstheme="minorHAnsi"/>
          <w:lang w:eastAsia="en-CA"/>
        </w:rPr>
        <w:t xml:space="preserve">successful </w:t>
      </w:r>
      <w:r w:rsidRPr="00D30B5B">
        <w:rPr>
          <w:rFonts w:cstheme="minorHAnsi"/>
          <w:lang w:eastAsia="en-CA"/>
        </w:rPr>
        <w:t xml:space="preserve">applicant </w:t>
      </w:r>
      <w:bookmarkStart w:id="17" w:name="_Hlk54701430"/>
      <w:r w:rsidRPr="00D30B5B">
        <w:rPr>
          <w:rFonts w:cstheme="minorHAnsi"/>
          <w:lang w:eastAsia="en-CA"/>
        </w:rPr>
        <w:t xml:space="preserve">to develop and finalize a Memorandum of Understanding to </w:t>
      </w:r>
      <w:r w:rsidRPr="00D277CB">
        <w:rPr>
          <w:rFonts w:cstheme="minorHAnsi"/>
          <w:lang w:eastAsia="en-CA"/>
        </w:rPr>
        <w:t>outline conditions of funding and reporting requirements</w:t>
      </w:r>
      <w:r w:rsidRPr="00D30B5B">
        <w:rPr>
          <w:rFonts w:cstheme="minorHAnsi"/>
          <w:lang w:eastAsia="en-CA"/>
        </w:rPr>
        <w:t xml:space="preserve">. </w:t>
      </w:r>
    </w:p>
    <w:p w14:paraId="0039B863" w14:textId="77777777" w:rsidR="004D12D9" w:rsidRDefault="004D12D9" w:rsidP="004D12D9">
      <w:pPr>
        <w:rPr>
          <w:rFonts w:cstheme="minorHAnsi"/>
          <w:lang w:eastAsia="en-CA"/>
        </w:rPr>
      </w:pPr>
      <w:r>
        <w:rPr>
          <w:rFonts w:cstheme="minorHAnsi"/>
          <w:lang w:eastAsia="en-CA"/>
        </w:rPr>
        <w:t xml:space="preserve">The MOU will set out, amongst other things, the project department’s commitment to use the funds to deliver the project, the amount of funding that will be transferred to the applicant, and a general description of the activities and deliverables the applicant can use the funds toward. </w:t>
      </w:r>
    </w:p>
    <w:p w14:paraId="6A874A5D" w14:textId="1DF1B8EE" w:rsidR="004D12D9" w:rsidRDefault="004D12D9" w:rsidP="004B1ABF">
      <w:pPr>
        <w:rPr>
          <w:noProof/>
        </w:rPr>
      </w:pPr>
      <w:r>
        <w:rPr>
          <w:rFonts w:cstheme="minorHAnsi"/>
          <w:lang w:eastAsia="en-CA"/>
        </w:rPr>
        <w:t>The signed MOU will allow TBS</w:t>
      </w:r>
      <w:r w:rsidRPr="007D3F50">
        <w:rPr>
          <w:rFonts w:cstheme="minorHAnsi"/>
          <w:bCs/>
        </w:rPr>
        <w:t xml:space="preserve"> </w:t>
      </w:r>
      <w:r>
        <w:rPr>
          <w:rFonts w:cstheme="minorHAnsi"/>
          <w:bCs/>
        </w:rPr>
        <w:t xml:space="preserve">to adjust the project departments’ allotments </w:t>
      </w:r>
      <w:r>
        <w:t>by transferring eligible amounts from the Treasury Board Secretariat Vote 10 – Government-wide Initiatives for the “Regulators’ Capacity Fund'' to the project department’s Vote 1 – Operating Expenditures</w:t>
      </w:r>
      <w:r>
        <w:rPr>
          <w:rFonts w:cstheme="minorHAnsi"/>
          <w:bCs/>
        </w:rPr>
        <w:t>. T</w:t>
      </w:r>
      <w:r w:rsidRPr="007D3F50">
        <w:rPr>
          <w:rFonts w:cstheme="minorHAnsi"/>
          <w:bCs/>
        </w:rPr>
        <w:t xml:space="preserve">he funds </w:t>
      </w:r>
      <w:r>
        <w:rPr>
          <w:rFonts w:cstheme="minorHAnsi"/>
          <w:bCs/>
        </w:rPr>
        <w:t>can be used</w:t>
      </w:r>
      <w:r w:rsidRPr="007D3F50">
        <w:rPr>
          <w:rFonts w:cstheme="minorHAnsi"/>
          <w:bCs/>
        </w:rPr>
        <w:t xml:space="preserve"> to cover any direct costs for the </w:t>
      </w:r>
      <w:r>
        <w:rPr>
          <w:rFonts w:cstheme="minorHAnsi"/>
          <w:bCs/>
        </w:rPr>
        <w:t>project as described in the MOU, including</w:t>
      </w:r>
      <w:r w:rsidRPr="007D3F50">
        <w:rPr>
          <w:rFonts w:cstheme="minorHAnsi"/>
          <w:bCs/>
        </w:rPr>
        <w:t xml:space="preserve"> salaries</w:t>
      </w:r>
      <w:r>
        <w:rPr>
          <w:rFonts w:cstheme="minorHAnsi"/>
          <w:bCs/>
        </w:rPr>
        <w:t xml:space="preserve"> (a</w:t>
      </w:r>
      <w:r w:rsidRPr="007D3F50">
        <w:rPr>
          <w:rFonts w:cstheme="minorHAnsi"/>
          <w:bCs/>
        </w:rPr>
        <w:t xml:space="preserve">ny costs or penalties specifically associated with the conversion of G&amp;S funds into salary funds </w:t>
      </w:r>
      <w:r>
        <w:rPr>
          <w:rFonts w:cstheme="minorHAnsi"/>
          <w:bCs/>
        </w:rPr>
        <w:t>must</w:t>
      </w:r>
      <w:r w:rsidRPr="007D3F50">
        <w:rPr>
          <w:rFonts w:cstheme="minorHAnsi"/>
          <w:bCs/>
        </w:rPr>
        <w:t xml:space="preserve"> be covered by the Project Department</w:t>
      </w:r>
      <w:r>
        <w:rPr>
          <w:rFonts w:cstheme="minorHAnsi"/>
          <w:bCs/>
        </w:rPr>
        <w:t>)</w:t>
      </w:r>
      <w:r w:rsidRPr="007D3F50">
        <w:rPr>
          <w:rFonts w:cstheme="minorHAnsi"/>
          <w:bCs/>
        </w:rPr>
        <w:t>.</w:t>
      </w:r>
      <w:r w:rsidRPr="00D30B5B">
        <w:rPr>
          <w:rFonts w:ascii="Arial" w:hAnsi="Arial" w:cs="Arial"/>
          <w:bCs/>
          <w:sz w:val="20"/>
          <w:szCs w:val="20"/>
        </w:rPr>
        <w:t xml:space="preserve"> </w:t>
      </w:r>
      <w:r>
        <w:rPr>
          <w:rFonts w:cstheme="minorHAnsi"/>
          <w:lang w:eastAsia="en-CA"/>
        </w:rPr>
        <w:t xml:space="preserve"> </w:t>
      </w:r>
      <w:bookmarkEnd w:id="17"/>
      <w:r w:rsidR="00F91B23">
        <w:rPr>
          <w:noProof/>
        </w:rPr>
        <w:t>Any</w:t>
      </w:r>
      <w:r w:rsidR="008A6277">
        <w:t xml:space="preserve"> unused portion of the funding received shall remain with the project department and will not be returned to Treasury Board of Canada Secretariat.</w:t>
      </w:r>
    </w:p>
    <w:p w14:paraId="4A000D3A" w14:textId="6D4D0165" w:rsidR="003B6351" w:rsidRPr="00662AA1" w:rsidRDefault="004D12D9" w:rsidP="003B6351">
      <w:pPr>
        <w:pStyle w:val="Heading1"/>
      </w:pPr>
      <w:bookmarkStart w:id="18" w:name="_Toc111464731"/>
      <w:r>
        <w:t>10</w:t>
      </w:r>
      <w:r w:rsidR="003B6351">
        <w:t>. Reporting and Lessons Learned</w:t>
      </w:r>
      <w:bookmarkEnd w:id="18"/>
    </w:p>
    <w:p w14:paraId="7F083F56" w14:textId="51E9B546" w:rsidR="003B6351" w:rsidRPr="004B1ABF" w:rsidRDefault="003B6351" w:rsidP="003B6351">
      <w:r w:rsidRPr="004B1ABF">
        <w:t>Projects receiving funding will be required to report to the CRI, in accordance with the schedule outlined in the project MOU. At minimum, this will include one progress report and a final report on outcomes, findings, and lessons learned.</w:t>
      </w:r>
    </w:p>
    <w:p w14:paraId="7A72BB34" w14:textId="419B7629" w:rsidR="003B6351" w:rsidRPr="004B1ABF" w:rsidRDefault="003B6351" w:rsidP="003B6351">
      <w:r w:rsidRPr="004B1ABF">
        <w:t xml:space="preserve">A key objective of the </w:t>
      </w:r>
      <w:r w:rsidR="00B63BCC">
        <w:t>RCF</w:t>
      </w:r>
      <w:r w:rsidR="0020008B" w:rsidRPr="004B1ABF">
        <w:t xml:space="preserve"> </w:t>
      </w:r>
      <w:r w:rsidRPr="004B1ABF">
        <w:t xml:space="preserve">is to facilitate broader regulatory capacity-building, beyond the immediate scope of an individual project. Reporting is an important tool to facilitate this objective, enabling CRI to collect and disseminate lessons learned. </w:t>
      </w:r>
      <w:r w:rsidR="00A86D53">
        <w:rPr>
          <w:lang w:eastAsia="en-CA"/>
        </w:rPr>
        <w:t xml:space="preserve">The CRI will also organize opportunities to share and discuss learnings </w:t>
      </w:r>
      <w:r w:rsidR="00C06044">
        <w:rPr>
          <w:lang w:eastAsia="en-CA"/>
        </w:rPr>
        <w:t>with</w:t>
      </w:r>
      <w:r w:rsidR="00F93FBF">
        <w:rPr>
          <w:lang w:eastAsia="en-CA"/>
        </w:rPr>
        <w:t xml:space="preserve"> project leads</w:t>
      </w:r>
      <w:r w:rsidR="00C06044">
        <w:rPr>
          <w:lang w:eastAsia="en-CA"/>
        </w:rPr>
        <w:t xml:space="preserve"> </w:t>
      </w:r>
      <w:r w:rsidR="00A86D53">
        <w:rPr>
          <w:lang w:eastAsia="en-CA"/>
        </w:rPr>
        <w:t>a</w:t>
      </w:r>
      <w:r w:rsidR="00C06044">
        <w:rPr>
          <w:lang w:eastAsia="en-CA"/>
        </w:rPr>
        <w:t>s well as</w:t>
      </w:r>
      <w:r w:rsidR="00A86D53">
        <w:rPr>
          <w:lang w:eastAsia="en-CA"/>
        </w:rPr>
        <w:t xml:space="preserve"> pr</w:t>
      </w:r>
      <w:r w:rsidR="00C06044">
        <w:rPr>
          <w:lang w:eastAsia="en-CA"/>
        </w:rPr>
        <w:t>oduce and publicly disseminate</w:t>
      </w:r>
      <w:r w:rsidR="00A86D53">
        <w:rPr>
          <w:lang w:eastAsia="en-CA"/>
        </w:rPr>
        <w:t xml:space="preserve"> a </w:t>
      </w:r>
      <w:proofErr w:type="gramStart"/>
      <w:r w:rsidR="00F93FBF">
        <w:rPr>
          <w:lang w:eastAsia="en-CA"/>
        </w:rPr>
        <w:t>key lessons</w:t>
      </w:r>
      <w:proofErr w:type="gramEnd"/>
      <w:r w:rsidR="00F93FBF">
        <w:rPr>
          <w:lang w:eastAsia="en-CA"/>
        </w:rPr>
        <w:t xml:space="preserve"> learned </w:t>
      </w:r>
      <w:r w:rsidR="00A86D53">
        <w:rPr>
          <w:lang w:eastAsia="en-CA"/>
        </w:rPr>
        <w:t>report</w:t>
      </w:r>
      <w:r w:rsidR="002D0E20">
        <w:rPr>
          <w:lang w:eastAsia="en-CA"/>
        </w:rPr>
        <w:t xml:space="preserve">. </w:t>
      </w:r>
    </w:p>
    <w:p w14:paraId="1E84A890" w14:textId="24E61560" w:rsidR="003B6351" w:rsidRPr="004B1ABF" w:rsidRDefault="003B6351" w:rsidP="003B6351">
      <w:r w:rsidRPr="004B1ABF">
        <w:t>This will allow for the identification of best practices and inform future work, leveraging learnings and preventing duplicative efforts.</w:t>
      </w:r>
      <w:r w:rsidR="00AF650E">
        <w:t xml:space="preserve"> To read the Lessons Learned Report for projects supported under the Regulators’ Capacity Fund from 2020-2022, </w:t>
      </w:r>
      <w:commentRangeStart w:id="19"/>
      <w:r w:rsidR="00AF650E">
        <w:t>click here</w:t>
      </w:r>
      <w:commentRangeEnd w:id="19"/>
      <w:r w:rsidR="00AF650E">
        <w:rPr>
          <w:rStyle w:val="CommentReference"/>
        </w:rPr>
        <w:commentReference w:id="19"/>
      </w:r>
      <w:r w:rsidR="00AF650E">
        <w:t xml:space="preserve">. </w:t>
      </w:r>
    </w:p>
    <w:p w14:paraId="6F393BA9" w14:textId="0BD0D70E" w:rsidR="008A2CF5" w:rsidRDefault="004D12D9" w:rsidP="00517E5E">
      <w:pPr>
        <w:pStyle w:val="Heading1"/>
      </w:pPr>
      <w:bookmarkStart w:id="20" w:name="_Toc111464732"/>
      <w:r>
        <w:t>11</w:t>
      </w:r>
      <w:r w:rsidR="00EB0701">
        <w:t xml:space="preserve">. </w:t>
      </w:r>
      <w:r w:rsidR="008A2CF5">
        <w:t>Contact Us</w:t>
      </w:r>
      <w:bookmarkEnd w:id="20"/>
    </w:p>
    <w:p w14:paraId="64DBB525" w14:textId="421DA021" w:rsidR="00517E5E" w:rsidRPr="009A2BAE" w:rsidRDefault="00517E5E">
      <w:r w:rsidRPr="009A2BAE">
        <w:t>More information on the Centre for Regulatory Innovation</w:t>
      </w:r>
      <w:r w:rsidR="009A2BAE">
        <w:t xml:space="preserve"> and the Regulators’ Capacity Fund i</w:t>
      </w:r>
      <w:r w:rsidRPr="009A2BAE">
        <w:t>s also available on the</w:t>
      </w:r>
      <w:r w:rsidR="00F93FBF">
        <w:t xml:space="preserve"> CRI’s</w:t>
      </w:r>
      <w:r w:rsidRPr="009A2BAE">
        <w:t xml:space="preserve"> </w:t>
      </w:r>
      <w:hyperlink r:id="rId18" w:history="1">
        <w:proofErr w:type="spellStart"/>
        <w:r w:rsidR="009A2BAE" w:rsidRPr="009A2BAE">
          <w:rPr>
            <w:rStyle w:val="Hyperlink"/>
          </w:rPr>
          <w:t>GCwiki</w:t>
        </w:r>
        <w:proofErr w:type="spellEnd"/>
        <w:r w:rsidR="009A2BAE" w:rsidRPr="009A2BAE">
          <w:rPr>
            <w:rStyle w:val="Hyperlink"/>
          </w:rPr>
          <w:t xml:space="preserve"> page.</w:t>
        </w:r>
      </w:hyperlink>
      <w:r w:rsidRPr="009A2BAE">
        <w:t xml:space="preserve"> </w:t>
      </w:r>
    </w:p>
    <w:p w14:paraId="0744FDB4" w14:textId="25A27B43" w:rsidR="008A2CF5" w:rsidRPr="009A2BAE" w:rsidRDefault="008A2CF5">
      <w:r w:rsidRPr="009A2BAE">
        <w:lastRenderedPageBreak/>
        <w:t>If you have any questions or if you would like further information</w:t>
      </w:r>
      <w:r w:rsidR="00EB0701" w:rsidRPr="009A2BAE">
        <w:t xml:space="preserve"> or guidance</w:t>
      </w:r>
      <w:r w:rsidRPr="009A2BAE">
        <w:t xml:space="preserve">, </w:t>
      </w:r>
      <w:r w:rsidR="00517E5E" w:rsidRPr="009A2BAE">
        <w:t xml:space="preserve">contact the Centre for Regulatory Innovation at </w:t>
      </w:r>
      <w:hyperlink r:id="rId19" w:history="1">
        <w:r w:rsidR="009A2BAE" w:rsidRPr="0099688A">
          <w:rPr>
            <w:rStyle w:val="Hyperlink"/>
          </w:rPr>
          <w:t>cri-cir@tbs-sct.gc.ca</w:t>
        </w:r>
      </w:hyperlink>
      <w:r w:rsidR="00517E5E" w:rsidRPr="009A2BAE">
        <w:t xml:space="preserve">. </w:t>
      </w:r>
    </w:p>
    <w:p w14:paraId="12921557" w14:textId="77777777" w:rsidR="00441A09" w:rsidRDefault="00441A09">
      <w:pPr>
        <w:rPr>
          <w:rFonts w:ascii="Arial" w:hAnsi="Arial" w:cs="Arial"/>
          <w:sz w:val="20"/>
          <w:szCs w:val="20"/>
        </w:rPr>
      </w:pPr>
      <w:r>
        <w:rPr>
          <w:rFonts w:ascii="Arial" w:hAnsi="Arial" w:cs="Arial"/>
          <w:sz w:val="20"/>
          <w:szCs w:val="20"/>
        </w:rPr>
        <w:br w:type="page"/>
      </w:r>
    </w:p>
    <w:p w14:paraId="6C6EBD00" w14:textId="704135CA" w:rsidR="001B3A01" w:rsidRDefault="001B3A01" w:rsidP="004B1ABF">
      <w:pPr>
        <w:pStyle w:val="Heading1"/>
        <w:rPr>
          <w:sz w:val="24"/>
          <w:szCs w:val="24"/>
        </w:rPr>
      </w:pPr>
      <w:bookmarkStart w:id="21" w:name="_Ref56079902"/>
      <w:bookmarkStart w:id="22" w:name="_Toc111464733"/>
      <w:r w:rsidRPr="00B96035">
        <w:lastRenderedPageBreak/>
        <w:t xml:space="preserve">Annex A: </w:t>
      </w:r>
      <w:r>
        <w:t xml:space="preserve">Regulators’ Capacity Fund - </w:t>
      </w:r>
      <w:r w:rsidR="001C6C1B">
        <w:t>Proposal</w:t>
      </w:r>
      <w:r w:rsidRPr="00B96035">
        <w:t xml:space="preserve"> Template</w:t>
      </w:r>
      <w:bookmarkEnd w:id="21"/>
      <w:bookmarkEnd w:id="22"/>
    </w:p>
    <w:p w14:paraId="6DBEC907" w14:textId="77777777" w:rsidR="001C6C1B" w:rsidRDefault="001C6C1B" w:rsidP="001C6C1B">
      <w:pPr>
        <w:rPr>
          <w:rFonts w:ascii="Arial" w:hAnsi="Arial" w:cs="Arial"/>
          <w:sz w:val="24"/>
          <w:szCs w:val="24"/>
        </w:rPr>
      </w:pPr>
      <w:bookmarkStart w:id="23" w:name="_Annex_B:_Proposal"/>
      <w:bookmarkEnd w:id="23"/>
      <w:r>
        <w:rPr>
          <w:noProof/>
        </w:rPr>
        <w:drawing>
          <wp:inline distT="0" distB="0" distL="0" distR="0" wp14:anchorId="2201D00D" wp14:editId="3A974AA8">
            <wp:extent cx="5943600" cy="750570"/>
            <wp:effectExtent l="0" t="0" r="0" b="0"/>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20"/>
                    <a:stretch>
                      <a:fillRect/>
                    </a:stretch>
                  </pic:blipFill>
                  <pic:spPr>
                    <a:xfrm>
                      <a:off x="0" y="0"/>
                      <a:ext cx="5943600" cy="750570"/>
                    </a:xfrm>
                    <a:prstGeom prst="rect">
                      <a:avLst/>
                    </a:prstGeom>
                  </pic:spPr>
                </pic:pic>
              </a:graphicData>
            </a:graphic>
          </wp:inline>
        </w:drawing>
      </w:r>
    </w:p>
    <w:p w14:paraId="4B3311AC" w14:textId="77777777" w:rsidR="001C6C1B" w:rsidRPr="005122CE" w:rsidRDefault="001C6C1B" w:rsidP="001C6C1B">
      <w:pPr>
        <w:jc w:val="center"/>
        <w:rPr>
          <w:rFonts w:ascii="Arial" w:hAnsi="Arial" w:cs="Arial"/>
          <w:b/>
          <w:bCs/>
          <w:sz w:val="24"/>
          <w:szCs w:val="24"/>
        </w:rPr>
      </w:pPr>
      <w:r w:rsidRPr="005122CE">
        <w:rPr>
          <w:rFonts w:ascii="Arial" w:hAnsi="Arial" w:cs="Arial"/>
          <w:b/>
          <w:bCs/>
          <w:sz w:val="24"/>
          <w:szCs w:val="24"/>
        </w:rPr>
        <w:t>THE REGULATORS’ CAPACITY FUND</w:t>
      </w:r>
    </w:p>
    <w:p w14:paraId="0139BE58" w14:textId="77777777" w:rsidR="001C6C1B" w:rsidRPr="005122CE" w:rsidRDefault="001C6C1B" w:rsidP="001C6C1B">
      <w:pPr>
        <w:jc w:val="center"/>
        <w:rPr>
          <w:rFonts w:ascii="Arial" w:hAnsi="Arial" w:cs="Arial"/>
          <w:b/>
          <w:bCs/>
          <w:sz w:val="24"/>
          <w:szCs w:val="24"/>
        </w:rPr>
      </w:pPr>
      <w:r w:rsidRPr="005122CE">
        <w:rPr>
          <w:rFonts w:ascii="Arial" w:hAnsi="Arial" w:cs="Arial"/>
          <w:b/>
          <w:bCs/>
          <w:sz w:val="24"/>
          <w:szCs w:val="24"/>
        </w:rPr>
        <w:t>PROPOSAL TEMPLATE</w:t>
      </w:r>
    </w:p>
    <w:tbl>
      <w:tblPr>
        <w:tblStyle w:val="TableGrid"/>
        <w:tblW w:w="5001" w:type="pct"/>
        <w:tblInd w:w="0" w:type="dxa"/>
        <w:tblLook w:val="04A0" w:firstRow="1" w:lastRow="0" w:firstColumn="1" w:lastColumn="0" w:noHBand="0" w:noVBand="1"/>
      </w:tblPr>
      <w:tblGrid>
        <w:gridCol w:w="1911"/>
        <w:gridCol w:w="779"/>
        <w:gridCol w:w="708"/>
        <w:gridCol w:w="849"/>
        <w:gridCol w:w="782"/>
        <w:gridCol w:w="776"/>
        <w:gridCol w:w="1085"/>
        <w:gridCol w:w="787"/>
        <w:gridCol w:w="790"/>
        <w:gridCol w:w="885"/>
      </w:tblGrid>
      <w:tr w:rsidR="001C6C1B" w:rsidRPr="00B96035" w14:paraId="21B74FEA" w14:textId="77777777" w:rsidTr="004B1ABF">
        <w:trPr>
          <w:trHeight w:val="465"/>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47D4B1" w14:textId="77777777" w:rsidR="001C6C1B" w:rsidRPr="00B96035" w:rsidRDefault="001C6C1B" w:rsidP="007843CA">
            <w:pPr>
              <w:contextualSpacing/>
              <w:jc w:val="center"/>
              <w:rPr>
                <w:rFonts w:ascii="Arial" w:eastAsia="Times New Roman" w:hAnsi="Arial" w:cs="Arial"/>
                <w:b/>
                <w:sz w:val="24"/>
                <w:szCs w:val="24"/>
                <w:lang w:val="en" w:eastAsia="en-CA"/>
              </w:rPr>
            </w:pPr>
            <w:r w:rsidRPr="00B96035">
              <w:rPr>
                <w:rFonts w:ascii="Arial" w:eastAsia="Times New Roman" w:hAnsi="Arial" w:cs="Arial"/>
                <w:b/>
                <w:sz w:val="24"/>
                <w:szCs w:val="24"/>
                <w:lang w:val="en" w:eastAsia="en-CA"/>
              </w:rPr>
              <w:t>Applicant Information</w:t>
            </w:r>
          </w:p>
        </w:tc>
      </w:tr>
      <w:tr w:rsidR="001C6C1B" w:rsidRPr="00B96035" w14:paraId="236637C6" w14:textId="77777777" w:rsidTr="009B3532">
        <w:tc>
          <w:tcPr>
            <w:tcW w:w="14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81792C" w14:textId="38F3B6FC" w:rsidR="001C6C1B" w:rsidRPr="00B96035" w:rsidRDefault="009D18B7" w:rsidP="007843CA">
            <w:pPr>
              <w:contextualSpacing/>
              <w:rPr>
                <w:rFonts w:ascii="Arial" w:eastAsia="Times New Roman" w:hAnsi="Arial" w:cs="Arial"/>
                <w:sz w:val="24"/>
                <w:szCs w:val="24"/>
                <w:lang w:val="en" w:eastAsia="en-CA"/>
              </w:rPr>
            </w:pPr>
            <w:r>
              <w:rPr>
                <w:rFonts w:ascii="Arial" w:eastAsia="Times New Roman" w:hAnsi="Arial" w:cs="Arial"/>
                <w:sz w:val="24"/>
                <w:szCs w:val="24"/>
                <w:lang w:val="en" w:eastAsia="en-CA"/>
              </w:rPr>
              <w:t xml:space="preserve">Lead </w:t>
            </w:r>
            <w:r w:rsidR="001C6C1B" w:rsidRPr="00B96035">
              <w:rPr>
                <w:rFonts w:ascii="Arial" w:eastAsia="Times New Roman" w:hAnsi="Arial" w:cs="Arial"/>
                <w:sz w:val="24"/>
                <w:szCs w:val="24"/>
                <w:lang w:val="en" w:eastAsia="en-CA"/>
              </w:rPr>
              <w:t>Department or Agency</w:t>
            </w:r>
          </w:p>
        </w:tc>
        <w:tc>
          <w:tcPr>
            <w:tcW w:w="3562" w:type="pct"/>
            <w:gridSpan w:val="8"/>
            <w:tcBorders>
              <w:top w:val="single" w:sz="4" w:space="0" w:color="auto"/>
              <w:left w:val="single" w:sz="4" w:space="0" w:color="auto"/>
              <w:bottom w:val="single" w:sz="4" w:space="0" w:color="auto"/>
              <w:right w:val="single" w:sz="4" w:space="0" w:color="auto"/>
            </w:tcBorders>
          </w:tcPr>
          <w:p w14:paraId="52124ECF" w14:textId="037F5ECF" w:rsidR="001C6C1B" w:rsidRPr="009D18B7" w:rsidRDefault="001C6C1B" w:rsidP="007843CA">
            <w:pPr>
              <w:contextualSpacing/>
              <w:rPr>
                <w:rFonts w:ascii="Arial" w:eastAsia="Times New Roman" w:hAnsi="Arial" w:cs="Arial"/>
                <w:i/>
                <w:iCs/>
                <w:sz w:val="24"/>
                <w:szCs w:val="24"/>
                <w:lang w:val="en" w:eastAsia="en-CA"/>
              </w:rPr>
            </w:pPr>
          </w:p>
        </w:tc>
      </w:tr>
      <w:tr w:rsidR="009D18B7" w:rsidRPr="00B96035" w14:paraId="239A92FA" w14:textId="77777777" w:rsidTr="009B3532">
        <w:tc>
          <w:tcPr>
            <w:tcW w:w="14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EB8F9" w14:textId="5E9C2224" w:rsidR="009D18B7" w:rsidRPr="00B96035" w:rsidRDefault="009D18B7" w:rsidP="007843CA">
            <w:pPr>
              <w:contextualSpacing/>
              <w:rPr>
                <w:rFonts w:ascii="Arial" w:eastAsia="Times New Roman" w:hAnsi="Arial" w:cs="Arial"/>
                <w:sz w:val="24"/>
                <w:szCs w:val="24"/>
                <w:lang w:val="en" w:eastAsia="en-CA"/>
              </w:rPr>
            </w:pPr>
            <w:r>
              <w:rPr>
                <w:rFonts w:ascii="Arial" w:eastAsia="Times New Roman" w:hAnsi="Arial" w:cs="Arial"/>
                <w:sz w:val="24"/>
                <w:szCs w:val="24"/>
                <w:lang w:val="en" w:eastAsia="en-CA"/>
              </w:rPr>
              <w:t>Secondary Department(s) or Agency(</w:t>
            </w:r>
            <w:proofErr w:type="spellStart"/>
            <w:r>
              <w:rPr>
                <w:rFonts w:ascii="Arial" w:eastAsia="Times New Roman" w:hAnsi="Arial" w:cs="Arial"/>
                <w:sz w:val="24"/>
                <w:szCs w:val="24"/>
                <w:lang w:val="en" w:eastAsia="en-CA"/>
              </w:rPr>
              <w:t>ies</w:t>
            </w:r>
            <w:proofErr w:type="spellEnd"/>
            <w:r>
              <w:rPr>
                <w:rFonts w:ascii="Arial" w:eastAsia="Times New Roman" w:hAnsi="Arial" w:cs="Arial"/>
                <w:sz w:val="24"/>
                <w:szCs w:val="24"/>
                <w:lang w:val="en" w:eastAsia="en-CA"/>
              </w:rPr>
              <w:t xml:space="preserve">) </w:t>
            </w:r>
          </w:p>
        </w:tc>
        <w:tc>
          <w:tcPr>
            <w:tcW w:w="3562" w:type="pct"/>
            <w:gridSpan w:val="8"/>
            <w:tcBorders>
              <w:top w:val="single" w:sz="4" w:space="0" w:color="auto"/>
              <w:left w:val="single" w:sz="4" w:space="0" w:color="auto"/>
              <w:bottom w:val="single" w:sz="4" w:space="0" w:color="auto"/>
              <w:right w:val="single" w:sz="4" w:space="0" w:color="auto"/>
            </w:tcBorders>
          </w:tcPr>
          <w:p w14:paraId="059AED9F" w14:textId="77777777" w:rsidR="009D18B7" w:rsidRPr="009D18B7" w:rsidRDefault="009D18B7" w:rsidP="007843CA">
            <w:pPr>
              <w:contextualSpacing/>
              <w:rPr>
                <w:rFonts w:ascii="Arial" w:eastAsia="Times New Roman" w:hAnsi="Arial" w:cs="Arial"/>
                <w:i/>
                <w:iCs/>
                <w:sz w:val="24"/>
                <w:szCs w:val="24"/>
                <w:lang w:val="en" w:eastAsia="en-CA"/>
              </w:rPr>
            </w:pPr>
          </w:p>
        </w:tc>
      </w:tr>
      <w:tr w:rsidR="009B3532" w:rsidRPr="00B96035" w14:paraId="11184F41" w14:textId="77777777" w:rsidTr="002350CB">
        <w:tc>
          <w:tcPr>
            <w:tcW w:w="1438"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6269AC31" w14:textId="77777777" w:rsidR="009B3532" w:rsidRDefault="009B3532" w:rsidP="007843CA">
            <w:pPr>
              <w:contextualSpacing/>
              <w:rPr>
                <w:rFonts w:ascii="Arial" w:eastAsia="Times New Roman" w:hAnsi="Arial" w:cs="Arial"/>
                <w:sz w:val="24"/>
                <w:szCs w:val="24"/>
                <w:lang w:val="en" w:eastAsia="en-CA"/>
              </w:rPr>
            </w:pPr>
            <w:r w:rsidRPr="00B96035">
              <w:rPr>
                <w:rFonts w:ascii="Arial" w:eastAsia="Times New Roman" w:hAnsi="Arial" w:cs="Arial"/>
                <w:sz w:val="24"/>
                <w:szCs w:val="24"/>
                <w:lang w:val="en" w:eastAsia="en-CA"/>
              </w:rPr>
              <w:t>Proposal Title</w:t>
            </w:r>
            <w:r>
              <w:rPr>
                <w:rFonts w:ascii="Arial" w:eastAsia="Times New Roman" w:hAnsi="Arial" w:cs="Arial"/>
                <w:sz w:val="24"/>
                <w:szCs w:val="24"/>
                <w:lang w:val="en" w:eastAsia="en-CA"/>
              </w:rPr>
              <w:t xml:space="preserve"> </w:t>
            </w:r>
          </w:p>
          <w:p w14:paraId="23767D8D" w14:textId="51C3DFB3" w:rsidR="009B3532" w:rsidRPr="00B96035" w:rsidRDefault="009B3532" w:rsidP="007843CA">
            <w:pPr>
              <w:contextualSpacing/>
              <w:rPr>
                <w:rFonts w:ascii="Arial" w:eastAsia="Times New Roman" w:hAnsi="Arial" w:cs="Arial"/>
                <w:sz w:val="24"/>
                <w:szCs w:val="24"/>
                <w:lang w:eastAsia="en-CA"/>
              </w:rPr>
            </w:pPr>
            <w:r>
              <w:rPr>
                <w:rFonts w:ascii="Arial" w:eastAsia="Times New Roman" w:hAnsi="Arial" w:cs="Arial"/>
                <w:sz w:val="24"/>
                <w:szCs w:val="24"/>
                <w:lang w:val="en" w:eastAsia="en-CA"/>
              </w:rPr>
              <w:t>(English and French)</w:t>
            </w:r>
          </w:p>
        </w:tc>
        <w:tc>
          <w:tcPr>
            <w:tcW w:w="3562" w:type="pct"/>
            <w:gridSpan w:val="8"/>
            <w:tcBorders>
              <w:top w:val="single" w:sz="4" w:space="0" w:color="auto"/>
              <w:left w:val="single" w:sz="4" w:space="0" w:color="auto"/>
              <w:bottom w:val="single" w:sz="4" w:space="0" w:color="auto"/>
              <w:right w:val="single" w:sz="4" w:space="0" w:color="auto"/>
            </w:tcBorders>
          </w:tcPr>
          <w:p w14:paraId="13BB3CCD" w14:textId="02685291" w:rsidR="009B3532" w:rsidRPr="00B96035" w:rsidRDefault="009B3532" w:rsidP="007843CA">
            <w:pPr>
              <w:contextualSpacing/>
              <w:rPr>
                <w:rFonts w:ascii="Arial" w:eastAsia="Times New Roman" w:hAnsi="Arial" w:cs="Arial"/>
                <w:sz w:val="24"/>
                <w:szCs w:val="24"/>
                <w:lang w:val="en" w:eastAsia="en-CA"/>
              </w:rPr>
            </w:pPr>
            <w:r>
              <w:rPr>
                <w:rFonts w:ascii="Arial" w:eastAsia="Times New Roman" w:hAnsi="Arial" w:cs="Arial"/>
                <w:sz w:val="24"/>
                <w:szCs w:val="24"/>
                <w:lang w:val="en" w:eastAsia="en-CA"/>
              </w:rPr>
              <w:t>E:</w:t>
            </w:r>
          </w:p>
        </w:tc>
      </w:tr>
      <w:tr w:rsidR="009B3532" w:rsidRPr="00B96035" w14:paraId="747A8A63" w14:textId="77777777" w:rsidTr="002350CB">
        <w:tc>
          <w:tcPr>
            <w:tcW w:w="1438"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DAE5888" w14:textId="77777777" w:rsidR="009B3532" w:rsidRPr="00B96035" w:rsidRDefault="009B3532" w:rsidP="007843CA">
            <w:pPr>
              <w:contextualSpacing/>
              <w:rPr>
                <w:rFonts w:ascii="Arial" w:eastAsia="Times New Roman" w:hAnsi="Arial" w:cs="Arial"/>
                <w:sz w:val="24"/>
                <w:szCs w:val="24"/>
                <w:lang w:val="en" w:eastAsia="en-CA"/>
              </w:rPr>
            </w:pPr>
          </w:p>
        </w:tc>
        <w:tc>
          <w:tcPr>
            <w:tcW w:w="3562" w:type="pct"/>
            <w:gridSpan w:val="8"/>
            <w:tcBorders>
              <w:top w:val="single" w:sz="4" w:space="0" w:color="auto"/>
              <w:left w:val="single" w:sz="4" w:space="0" w:color="auto"/>
              <w:bottom w:val="single" w:sz="4" w:space="0" w:color="auto"/>
              <w:right w:val="single" w:sz="4" w:space="0" w:color="auto"/>
            </w:tcBorders>
          </w:tcPr>
          <w:p w14:paraId="2487454E" w14:textId="44A2FFBF" w:rsidR="009B3532" w:rsidRPr="00B96035" w:rsidRDefault="009B3532" w:rsidP="007843CA">
            <w:pPr>
              <w:contextualSpacing/>
              <w:rPr>
                <w:rFonts w:ascii="Arial" w:eastAsia="Times New Roman" w:hAnsi="Arial" w:cs="Arial"/>
                <w:sz w:val="24"/>
                <w:szCs w:val="24"/>
                <w:lang w:val="en" w:eastAsia="en-CA"/>
              </w:rPr>
            </w:pPr>
            <w:r>
              <w:rPr>
                <w:rFonts w:ascii="Arial" w:eastAsia="Times New Roman" w:hAnsi="Arial" w:cs="Arial"/>
                <w:sz w:val="24"/>
                <w:szCs w:val="24"/>
                <w:lang w:val="en" w:eastAsia="en-CA"/>
              </w:rPr>
              <w:t xml:space="preserve">F: </w:t>
            </w:r>
          </w:p>
        </w:tc>
      </w:tr>
      <w:tr w:rsidR="001C6C1B" w:rsidRPr="00B96035" w14:paraId="20E264D8" w14:textId="77777777" w:rsidTr="009B3532">
        <w:tc>
          <w:tcPr>
            <w:tcW w:w="14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A52EBA" w14:textId="77777777" w:rsidR="001C6C1B" w:rsidRDefault="001C6C1B" w:rsidP="007843CA">
            <w:pPr>
              <w:contextualSpacing/>
              <w:rPr>
                <w:rFonts w:ascii="Arial" w:eastAsia="Times New Roman" w:hAnsi="Arial" w:cs="Arial"/>
                <w:sz w:val="24"/>
                <w:szCs w:val="24"/>
                <w:lang w:val="en" w:eastAsia="en-CA"/>
              </w:rPr>
            </w:pPr>
            <w:r>
              <w:rPr>
                <w:rFonts w:ascii="Arial" w:eastAsia="Times New Roman" w:hAnsi="Arial" w:cs="Arial"/>
                <w:sz w:val="24"/>
                <w:szCs w:val="24"/>
                <w:lang w:val="en" w:eastAsia="en-CA"/>
              </w:rPr>
              <w:t xml:space="preserve">Project </w:t>
            </w:r>
            <w:r w:rsidRPr="00B96035">
              <w:rPr>
                <w:rFonts w:ascii="Arial" w:eastAsia="Times New Roman" w:hAnsi="Arial" w:cs="Arial"/>
                <w:sz w:val="24"/>
                <w:szCs w:val="24"/>
                <w:lang w:val="en" w:eastAsia="en-CA"/>
              </w:rPr>
              <w:t xml:space="preserve">Contact </w:t>
            </w:r>
          </w:p>
          <w:p w14:paraId="17FE85AA" w14:textId="77777777" w:rsidR="001C6C1B" w:rsidRPr="00406769" w:rsidRDefault="001C6C1B" w:rsidP="007843CA">
            <w:pPr>
              <w:contextualSpacing/>
              <w:rPr>
                <w:rFonts w:ascii="Arial" w:eastAsia="Times New Roman" w:hAnsi="Arial" w:cs="Arial"/>
                <w:sz w:val="24"/>
                <w:szCs w:val="24"/>
                <w:lang w:eastAsia="en-CA"/>
              </w:rPr>
            </w:pPr>
            <w:r>
              <w:rPr>
                <w:rFonts w:ascii="Arial" w:eastAsia="Times New Roman" w:hAnsi="Arial" w:cs="Arial"/>
                <w:sz w:val="24"/>
                <w:szCs w:val="24"/>
                <w:lang w:val="en" w:eastAsia="en-CA"/>
              </w:rPr>
              <w:t>(</w:t>
            </w:r>
            <w:r w:rsidRPr="00B96035">
              <w:rPr>
                <w:rFonts w:ascii="Arial" w:eastAsia="Times New Roman" w:hAnsi="Arial" w:cs="Arial"/>
                <w:sz w:val="24"/>
                <w:szCs w:val="24"/>
                <w:lang w:val="en" w:eastAsia="en-CA"/>
              </w:rPr>
              <w:t xml:space="preserve">Name and </w:t>
            </w:r>
            <w:r w:rsidRPr="00B96035">
              <w:rPr>
                <w:rFonts w:ascii="Arial" w:eastAsia="Times New Roman" w:hAnsi="Arial" w:cs="Arial"/>
                <w:sz w:val="24"/>
                <w:szCs w:val="24"/>
                <w:lang w:eastAsia="en-CA"/>
              </w:rPr>
              <w:t>Title</w:t>
            </w:r>
            <w:r>
              <w:rPr>
                <w:rFonts w:ascii="Arial" w:eastAsia="Times New Roman" w:hAnsi="Arial" w:cs="Arial"/>
                <w:sz w:val="24"/>
                <w:szCs w:val="24"/>
                <w:lang w:eastAsia="en-CA"/>
              </w:rPr>
              <w:t>)</w:t>
            </w:r>
          </w:p>
        </w:tc>
        <w:tc>
          <w:tcPr>
            <w:tcW w:w="3562" w:type="pct"/>
            <w:gridSpan w:val="8"/>
            <w:tcBorders>
              <w:top w:val="single" w:sz="4" w:space="0" w:color="auto"/>
              <w:left w:val="single" w:sz="4" w:space="0" w:color="auto"/>
              <w:bottom w:val="single" w:sz="4" w:space="0" w:color="auto"/>
              <w:right w:val="single" w:sz="4" w:space="0" w:color="auto"/>
            </w:tcBorders>
          </w:tcPr>
          <w:p w14:paraId="1A5A9A69" w14:textId="77777777" w:rsidR="001C6C1B" w:rsidRPr="00B96035" w:rsidRDefault="001C6C1B" w:rsidP="007843CA">
            <w:pPr>
              <w:contextualSpacing/>
              <w:rPr>
                <w:rFonts w:ascii="Arial" w:eastAsia="Times New Roman" w:hAnsi="Arial" w:cs="Arial"/>
                <w:sz w:val="24"/>
                <w:szCs w:val="24"/>
                <w:lang w:val="en" w:eastAsia="en-CA"/>
              </w:rPr>
            </w:pPr>
          </w:p>
        </w:tc>
      </w:tr>
      <w:tr w:rsidR="001C6C1B" w:rsidRPr="00B96035" w14:paraId="4EBBD46D" w14:textId="77777777" w:rsidTr="009B3532">
        <w:tc>
          <w:tcPr>
            <w:tcW w:w="14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37CE0" w14:textId="77777777" w:rsidR="001C6C1B" w:rsidRPr="00B96035" w:rsidRDefault="001C6C1B" w:rsidP="007843CA">
            <w:pPr>
              <w:contextualSpacing/>
              <w:rPr>
                <w:rFonts w:ascii="Arial" w:eastAsia="Times New Roman" w:hAnsi="Arial" w:cs="Arial"/>
                <w:sz w:val="24"/>
                <w:szCs w:val="24"/>
                <w:lang w:val="en" w:eastAsia="en-CA"/>
              </w:rPr>
            </w:pPr>
            <w:r w:rsidRPr="00B96035">
              <w:rPr>
                <w:rFonts w:ascii="Arial" w:eastAsia="Times New Roman" w:hAnsi="Arial" w:cs="Arial"/>
                <w:sz w:val="24"/>
                <w:szCs w:val="24"/>
                <w:lang w:val="en" w:eastAsia="en-CA"/>
              </w:rPr>
              <w:t xml:space="preserve">Email Address </w:t>
            </w:r>
          </w:p>
        </w:tc>
        <w:tc>
          <w:tcPr>
            <w:tcW w:w="3562" w:type="pct"/>
            <w:gridSpan w:val="8"/>
            <w:tcBorders>
              <w:top w:val="single" w:sz="4" w:space="0" w:color="auto"/>
              <w:left w:val="single" w:sz="4" w:space="0" w:color="auto"/>
              <w:bottom w:val="single" w:sz="4" w:space="0" w:color="auto"/>
              <w:right w:val="single" w:sz="4" w:space="0" w:color="auto"/>
            </w:tcBorders>
          </w:tcPr>
          <w:p w14:paraId="401A5F03" w14:textId="77777777" w:rsidR="001C6C1B" w:rsidRPr="00B96035" w:rsidRDefault="001C6C1B" w:rsidP="007843CA">
            <w:pPr>
              <w:contextualSpacing/>
              <w:rPr>
                <w:rFonts w:ascii="Arial" w:eastAsia="Times New Roman" w:hAnsi="Arial" w:cs="Arial"/>
                <w:sz w:val="24"/>
                <w:szCs w:val="24"/>
                <w:lang w:val="en" w:eastAsia="en-CA"/>
              </w:rPr>
            </w:pPr>
          </w:p>
        </w:tc>
      </w:tr>
      <w:tr w:rsidR="001C6C1B" w:rsidRPr="00B96035" w14:paraId="6957076A" w14:textId="77777777" w:rsidTr="009B3532">
        <w:tc>
          <w:tcPr>
            <w:tcW w:w="14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12760" w14:textId="77777777" w:rsidR="001C6C1B" w:rsidRPr="00B96035" w:rsidRDefault="001C6C1B" w:rsidP="007843CA">
            <w:pPr>
              <w:contextualSpacing/>
              <w:rPr>
                <w:rFonts w:ascii="Arial" w:eastAsia="Times New Roman" w:hAnsi="Arial" w:cs="Arial"/>
                <w:sz w:val="24"/>
                <w:szCs w:val="24"/>
                <w:lang w:val="en" w:eastAsia="en-CA"/>
              </w:rPr>
            </w:pPr>
            <w:r w:rsidRPr="00B96035">
              <w:rPr>
                <w:rFonts w:ascii="Arial" w:eastAsia="Times New Roman" w:hAnsi="Arial" w:cs="Arial"/>
                <w:sz w:val="24"/>
                <w:szCs w:val="24"/>
                <w:lang w:val="en" w:eastAsia="en-CA"/>
              </w:rPr>
              <w:t>Phone Number</w:t>
            </w:r>
          </w:p>
        </w:tc>
        <w:tc>
          <w:tcPr>
            <w:tcW w:w="3562" w:type="pct"/>
            <w:gridSpan w:val="8"/>
            <w:tcBorders>
              <w:top w:val="single" w:sz="4" w:space="0" w:color="auto"/>
              <w:left w:val="single" w:sz="4" w:space="0" w:color="auto"/>
              <w:bottom w:val="single" w:sz="4" w:space="0" w:color="auto"/>
              <w:right w:val="single" w:sz="4" w:space="0" w:color="auto"/>
            </w:tcBorders>
          </w:tcPr>
          <w:p w14:paraId="70E0562E" w14:textId="77777777" w:rsidR="001C6C1B" w:rsidRPr="00B96035" w:rsidRDefault="001C6C1B" w:rsidP="007843CA">
            <w:pPr>
              <w:contextualSpacing/>
              <w:rPr>
                <w:rFonts w:ascii="Arial" w:eastAsia="Times New Roman" w:hAnsi="Arial" w:cs="Arial"/>
                <w:sz w:val="24"/>
                <w:szCs w:val="24"/>
                <w:lang w:val="en" w:eastAsia="en-CA"/>
              </w:rPr>
            </w:pPr>
          </w:p>
        </w:tc>
      </w:tr>
      <w:tr w:rsidR="001C6C1B" w:rsidRPr="00B96035" w14:paraId="712F3550" w14:textId="77777777" w:rsidTr="009B3532">
        <w:tc>
          <w:tcPr>
            <w:tcW w:w="14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C44C24" w14:textId="77777777" w:rsidR="001C6C1B" w:rsidRDefault="001C6C1B" w:rsidP="007843CA">
            <w:pPr>
              <w:contextualSpacing/>
              <w:rPr>
                <w:rFonts w:ascii="Arial" w:eastAsia="Times New Roman" w:hAnsi="Arial" w:cs="Arial"/>
                <w:sz w:val="24"/>
                <w:szCs w:val="24"/>
                <w:lang w:val="en" w:eastAsia="en-CA"/>
              </w:rPr>
            </w:pPr>
            <w:r>
              <w:rPr>
                <w:rFonts w:ascii="Arial" w:eastAsia="Times New Roman" w:hAnsi="Arial" w:cs="Arial"/>
                <w:sz w:val="24"/>
                <w:szCs w:val="24"/>
                <w:lang w:val="en" w:eastAsia="en-CA"/>
              </w:rPr>
              <w:t>Proposal Approved By</w:t>
            </w:r>
          </w:p>
          <w:p w14:paraId="67A9EABA" w14:textId="77777777" w:rsidR="001C6C1B" w:rsidRPr="00B96035" w:rsidRDefault="001C6C1B" w:rsidP="007843CA">
            <w:pPr>
              <w:contextualSpacing/>
              <w:rPr>
                <w:rFonts w:ascii="Arial" w:eastAsia="Times New Roman" w:hAnsi="Arial" w:cs="Arial"/>
                <w:sz w:val="24"/>
                <w:szCs w:val="24"/>
                <w:lang w:val="en" w:eastAsia="en-CA"/>
              </w:rPr>
            </w:pPr>
            <w:r>
              <w:rPr>
                <w:rFonts w:ascii="Arial" w:eastAsia="Times New Roman" w:hAnsi="Arial" w:cs="Arial"/>
                <w:sz w:val="24"/>
                <w:szCs w:val="24"/>
                <w:lang w:val="en" w:eastAsia="en-CA"/>
              </w:rPr>
              <w:t>(Name and Title)</w:t>
            </w:r>
            <w:r w:rsidRPr="00B96035">
              <w:rPr>
                <w:rFonts w:ascii="Arial" w:eastAsia="Times New Roman" w:hAnsi="Arial" w:cs="Arial"/>
                <w:sz w:val="24"/>
                <w:szCs w:val="24"/>
                <w:lang w:val="en" w:eastAsia="en-CA"/>
              </w:rPr>
              <w:t xml:space="preserve"> </w:t>
            </w:r>
          </w:p>
        </w:tc>
        <w:tc>
          <w:tcPr>
            <w:tcW w:w="3562" w:type="pct"/>
            <w:gridSpan w:val="8"/>
            <w:tcBorders>
              <w:top w:val="single" w:sz="4" w:space="0" w:color="auto"/>
              <w:left w:val="single" w:sz="4" w:space="0" w:color="auto"/>
              <w:bottom w:val="single" w:sz="4" w:space="0" w:color="auto"/>
              <w:right w:val="single" w:sz="4" w:space="0" w:color="auto"/>
            </w:tcBorders>
          </w:tcPr>
          <w:p w14:paraId="7C9EBFC0" w14:textId="77777777" w:rsidR="001C6C1B" w:rsidRPr="00B96035" w:rsidRDefault="001C6C1B" w:rsidP="007843CA">
            <w:pPr>
              <w:contextualSpacing/>
              <w:rPr>
                <w:rFonts w:ascii="Arial" w:eastAsia="Times New Roman" w:hAnsi="Arial" w:cs="Arial"/>
                <w:sz w:val="24"/>
                <w:szCs w:val="24"/>
                <w:lang w:val="en" w:eastAsia="en-CA"/>
              </w:rPr>
            </w:pPr>
            <w:r>
              <w:rPr>
                <w:rFonts w:ascii="Arial" w:eastAsia="Times New Roman" w:hAnsi="Arial" w:cs="Arial"/>
                <w:sz w:val="24"/>
                <w:szCs w:val="24"/>
                <w:lang w:val="en" w:eastAsia="en-CA"/>
              </w:rPr>
              <w:t xml:space="preserve"> </w:t>
            </w:r>
          </w:p>
        </w:tc>
      </w:tr>
      <w:tr w:rsidR="001C6C1B" w:rsidRPr="00B96035" w14:paraId="356639B2" w14:textId="77777777" w:rsidTr="009B3532">
        <w:tc>
          <w:tcPr>
            <w:tcW w:w="14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D34F9" w14:textId="77777777" w:rsidR="001C6C1B" w:rsidRPr="00B96035" w:rsidRDefault="001C6C1B" w:rsidP="007843CA">
            <w:pPr>
              <w:contextualSpacing/>
              <w:rPr>
                <w:rFonts w:ascii="Arial" w:eastAsia="Times New Roman" w:hAnsi="Arial" w:cs="Arial"/>
                <w:sz w:val="24"/>
                <w:szCs w:val="24"/>
                <w:lang w:val="en" w:eastAsia="en-CA"/>
              </w:rPr>
            </w:pPr>
            <w:r w:rsidRPr="00B96035">
              <w:rPr>
                <w:rFonts w:ascii="Arial" w:eastAsia="Times New Roman" w:hAnsi="Arial" w:cs="Arial"/>
                <w:sz w:val="24"/>
                <w:szCs w:val="24"/>
                <w:lang w:val="en" w:eastAsia="en-CA"/>
              </w:rPr>
              <w:t>Date Submitted</w:t>
            </w:r>
          </w:p>
        </w:tc>
        <w:tc>
          <w:tcPr>
            <w:tcW w:w="3562" w:type="pct"/>
            <w:gridSpan w:val="8"/>
            <w:tcBorders>
              <w:top w:val="single" w:sz="4" w:space="0" w:color="auto"/>
              <w:left w:val="single" w:sz="4" w:space="0" w:color="auto"/>
              <w:bottom w:val="single" w:sz="4" w:space="0" w:color="auto"/>
              <w:right w:val="single" w:sz="4" w:space="0" w:color="auto"/>
            </w:tcBorders>
          </w:tcPr>
          <w:p w14:paraId="6A86187C" w14:textId="77777777" w:rsidR="001C6C1B" w:rsidRPr="00B96035" w:rsidRDefault="001C6C1B" w:rsidP="007843CA">
            <w:pPr>
              <w:contextualSpacing/>
              <w:rPr>
                <w:rFonts w:ascii="Arial" w:eastAsia="Times New Roman" w:hAnsi="Arial" w:cs="Arial"/>
                <w:sz w:val="24"/>
                <w:szCs w:val="24"/>
                <w:lang w:val="en" w:eastAsia="en-CA"/>
              </w:rPr>
            </w:pPr>
          </w:p>
        </w:tc>
      </w:tr>
      <w:tr w:rsidR="001C6C1B" w:rsidRPr="00B96035" w14:paraId="3F257EA9" w14:textId="77777777" w:rsidTr="004B1ABF">
        <w:trPr>
          <w:trHeight w:val="467"/>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C023AD" w14:textId="77777777" w:rsidR="001C6C1B" w:rsidRPr="00B96035" w:rsidRDefault="001C6C1B" w:rsidP="007843CA">
            <w:pPr>
              <w:contextualSpacing/>
              <w:jc w:val="center"/>
              <w:rPr>
                <w:rFonts w:ascii="Arial" w:eastAsia="Times New Roman" w:hAnsi="Arial" w:cs="Arial"/>
                <w:b/>
                <w:sz w:val="24"/>
                <w:szCs w:val="24"/>
                <w:lang w:val="en" w:eastAsia="en-CA"/>
              </w:rPr>
            </w:pPr>
            <w:r w:rsidRPr="00B96035">
              <w:rPr>
                <w:rFonts w:ascii="Arial" w:eastAsia="Times New Roman" w:hAnsi="Arial" w:cs="Arial"/>
                <w:b/>
                <w:sz w:val="24"/>
                <w:szCs w:val="24"/>
                <w:lang w:val="en" w:eastAsia="en-CA"/>
              </w:rPr>
              <w:t>Proposal Information</w:t>
            </w:r>
          </w:p>
        </w:tc>
      </w:tr>
      <w:tr w:rsidR="001C6C1B" w:rsidRPr="00B96035" w14:paraId="262FF6BA"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8F8EE" w14:textId="77777777" w:rsidR="001C6C1B" w:rsidRDefault="001C6C1B" w:rsidP="007843CA">
            <w:pPr>
              <w:contextualSpacing/>
              <w:rPr>
                <w:rFonts w:ascii="Arial" w:eastAsia="Times New Roman" w:hAnsi="Arial" w:cs="Arial"/>
                <w:sz w:val="24"/>
                <w:szCs w:val="24"/>
                <w:lang w:val="en" w:eastAsia="en-CA"/>
              </w:rPr>
            </w:pPr>
          </w:p>
          <w:p w14:paraId="67F28CA3" w14:textId="77777777" w:rsidR="001C6C1B" w:rsidRPr="00297E07" w:rsidRDefault="001C6C1B" w:rsidP="007843CA">
            <w:pPr>
              <w:contextualSpacing/>
              <w:rPr>
                <w:rFonts w:ascii="Arial" w:eastAsia="Times New Roman" w:hAnsi="Arial" w:cs="Arial"/>
                <w:b/>
                <w:bCs/>
                <w:sz w:val="24"/>
                <w:szCs w:val="24"/>
                <w:lang w:val="en" w:eastAsia="en-CA"/>
              </w:rPr>
            </w:pPr>
            <w:r w:rsidRPr="00406769">
              <w:rPr>
                <w:rFonts w:ascii="Arial" w:eastAsia="Times New Roman" w:hAnsi="Arial" w:cs="Arial"/>
                <w:b/>
                <w:bCs/>
                <w:sz w:val="24"/>
                <w:szCs w:val="24"/>
                <w:lang w:val="en" w:eastAsia="en-CA"/>
              </w:rPr>
              <w:t xml:space="preserve">Brief project </w:t>
            </w:r>
            <w:r>
              <w:rPr>
                <w:rFonts w:ascii="Arial" w:eastAsia="Times New Roman" w:hAnsi="Arial" w:cs="Arial"/>
                <w:b/>
                <w:bCs/>
                <w:sz w:val="24"/>
                <w:szCs w:val="24"/>
                <w:lang w:val="en" w:eastAsia="en-CA"/>
              </w:rPr>
              <w:t>summary</w:t>
            </w:r>
          </w:p>
          <w:p w14:paraId="5F0A42AC" w14:textId="77777777" w:rsidR="001C6C1B" w:rsidRPr="00406769" w:rsidRDefault="001C6C1B" w:rsidP="007843CA">
            <w:pPr>
              <w:contextualSpacing/>
              <w:rPr>
                <w:rFonts w:ascii="Arial" w:eastAsia="Times New Roman" w:hAnsi="Arial" w:cs="Arial"/>
                <w:i/>
                <w:iCs/>
                <w:sz w:val="24"/>
                <w:szCs w:val="24"/>
                <w:lang w:val="en" w:eastAsia="en-CA"/>
              </w:rPr>
            </w:pPr>
            <w:r w:rsidRPr="00406769">
              <w:rPr>
                <w:rFonts w:ascii="Arial" w:eastAsia="Times New Roman" w:hAnsi="Arial" w:cs="Arial"/>
                <w:i/>
                <w:iCs/>
                <w:sz w:val="24"/>
                <w:szCs w:val="24"/>
                <w:lang w:val="en" w:eastAsia="en-CA"/>
              </w:rPr>
              <w:t>(max</w:t>
            </w:r>
            <w:r>
              <w:rPr>
                <w:rFonts w:ascii="Arial" w:eastAsia="Times New Roman" w:hAnsi="Arial" w:cs="Arial"/>
                <w:i/>
                <w:iCs/>
                <w:sz w:val="24"/>
                <w:szCs w:val="24"/>
                <w:lang w:val="en" w:eastAsia="en-CA"/>
              </w:rPr>
              <w:t>.</w:t>
            </w:r>
            <w:r w:rsidRPr="00406769">
              <w:rPr>
                <w:rFonts w:ascii="Arial" w:eastAsia="Times New Roman" w:hAnsi="Arial" w:cs="Arial"/>
                <w:i/>
                <w:iCs/>
                <w:sz w:val="24"/>
                <w:szCs w:val="24"/>
                <w:lang w:val="en" w:eastAsia="en-CA"/>
              </w:rPr>
              <w:t xml:space="preserve"> 2 sentences or 50 words)</w:t>
            </w:r>
          </w:p>
          <w:p w14:paraId="27ACAB2F" w14:textId="77777777" w:rsidR="001C6C1B" w:rsidRPr="00B96035" w:rsidRDefault="001C6C1B" w:rsidP="007843CA">
            <w:pPr>
              <w:contextualSpacing/>
              <w:rPr>
                <w:rFonts w:ascii="Arial" w:eastAsia="Times New Roman" w:hAnsi="Arial" w:cs="Arial"/>
                <w:sz w:val="24"/>
                <w:szCs w:val="24"/>
                <w:lang w:val="en" w:eastAsia="en-CA"/>
              </w:rPr>
            </w:pPr>
          </w:p>
        </w:tc>
      </w:tr>
      <w:tr w:rsidR="001C6C1B" w:rsidRPr="00B96035" w14:paraId="72C695CA"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19191072" w14:textId="48BA61AC" w:rsidR="001C6C1B" w:rsidRDefault="001C6C1B" w:rsidP="007843CA">
            <w:pPr>
              <w:contextualSpacing/>
              <w:rPr>
                <w:rFonts w:ascii="Arial" w:eastAsia="Times New Roman" w:hAnsi="Arial" w:cs="Arial"/>
                <w:sz w:val="24"/>
                <w:szCs w:val="24"/>
                <w:lang w:val="en" w:eastAsia="en-CA"/>
              </w:rPr>
            </w:pPr>
          </w:p>
          <w:p w14:paraId="3141D1EF" w14:textId="77777777" w:rsidR="009D18B7" w:rsidRDefault="009D18B7" w:rsidP="007843CA">
            <w:pPr>
              <w:contextualSpacing/>
              <w:rPr>
                <w:rFonts w:ascii="Arial" w:eastAsia="Times New Roman" w:hAnsi="Arial" w:cs="Arial"/>
                <w:sz w:val="24"/>
                <w:szCs w:val="24"/>
                <w:lang w:val="en" w:eastAsia="en-CA"/>
              </w:rPr>
            </w:pPr>
          </w:p>
          <w:p w14:paraId="719894D7" w14:textId="77777777" w:rsidR="001C6C1B" w:rsidRDefault="001C6C1B" w:rsidP="007843CA">
            <w:pPr>
              <w:contextualSpacing/>
              <w:rPr>
                <w:rFonts w:ascii="Arial" w:eastAsia="Times New Roman" w:hAnsi="Arial" w:cs="Arial"/>
                <w:sz w:val="24"/>
                <w:szCs w:val="24"/>
                <w:lang w:val="en" w:eastAsia="en-CA"/>
              </w:rPr>
            </w:pPr>
          </w:p>
          <w:p w14:paraId="0592FB7D" w14:textId="77777777" w:rsidR="001C6C1B" w:rsidRDefault="001C6C1B" w:rsidP="007843CA">
            <w:pPr>
              <w:contextualSpacing/>
              <w:rPr>
                <w:rFonts w:ascii="Arial" w:eastAsia="Times New Roman" w:hAnsi="Arial" w:cs="Arial"/>
                <w:sz w:val="24"/>
                <w:szCs w:val="24"/>
                <w:lang w:val="en" w:eastAsia="en-CA"/>
              </w:rPr>
            </w:pPr>
          </w:p>
        </w:tc>
      </w:tr>
      <w:tr w:rsidR="001C6C1B" w:rsidRPr="00B96035" w14:paraId="22D0C4E0"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D6D1B" w14:textId="77777777" w:rsidR="001C6C1B" w:rsidRPr="00B96035" w:rsidRDefault="001C6C1B" w:rsidP="007843CA">
            <w:pPr>
              <w:contextualSpacing/>
              <w:rPr>
                <w:rFonts w:ascii="Arial" w:eastAsia="Times New Roman" w:hAnsi="Arial" w:cs="Arial"/>
                <w:sz w:val="24"/>
                <w:szCs w:val="24"/>
                <w:lang w:val="en" w:eastAsia="en-CA"/>
              </w:rPr>
            </w:pPr>
            <w:r>
              <w:br w:type="page"/>
            </w:r>
          </w:p>
          <w:p w14:paraId="4BFF6F10" w14:textId="77777777" w:rsidR="001C6C1B" w:rsidRPr="001B3A01" w:rsidRDefault="001C6C1B" w:rsidP="007843CA">
            <w:pPr>
              <w:contextualSpacing/>
              <w:rPr>
                <w:rFonts w:ascii="Arial" w:eastAsia="Times New Roman" w:hAnsi="Arial" w:cs="Arial"/>
                <w:b/>
                <w:bCs/>
                <w:sz w:val="24"/>
                <w:szCs w:val="24"/>
                <w:lang w:val="en" w:eastAsia="en-CA"/>
              </w:rPr>
            </w:pPr>
            <w:r w:rsidRPr="001B3A01">
              <w:rPr>
                <w:rFonts w:ascii="Arial" w:eastAsia="Times New Roman" w:hAnsi="Arial" w:cs="Arial"/>
                <w:b/>
                <w:bCs/>
                <w:sz w:val="24"/>
                <w:szCs w:val="24"/>
                <w:lang w:val="en" w:eastAsia="en-CA"/>
              </w:rPr>
              <w:t>Item 1: Background</w:t>
            </w:r>
          </w:p>
          <w:p w14:paraId="215492E1" w14:textId="77777777" w:rsidR="001C6C1B" w:rsidRPr="00B96035" w:rsidRDefault="001C6C1B" w:rsidP="007843CA">
            <w:pPr>
              <w:contextualSpacing/>
              <w:rPr>
                <w:rFonts w:ascii="Arial" w:eastAsia="Times New Roman" w:hAnsi="Arial" w:cs="Arial"/>
                <w:sz w:val="24"/>
                <w:szCs w:val="24"/>
                <w:lang w:val="en" w:eastAsia="en-CA"/>
              </w:rPr>
            </w:pPr>
            <w:r>
              <w:rPr>
                <w:rFonts w:ascii="Arial" w:eastAsia="Times New Roman" w:hAnsi="Arial" w:cs="Arial"/>
                <w:sz w:val="24"/>
                <w:szCs w:val="24"/>
                <w:lang w:val="en" w:eastAsia="en-CA"/>
              </w:rPr>
              <w:t>D</w:t>
            </w:r>
            <w:r w:rsidRPr="00B96035">
              <w:rPr>
                <w:rFonts w:ascii="Arial" w:eastAsia="Times New Roman" w:hAnsi="Arial" w:cs="Arial"/>
                <w:sz w:val="24"/>
                <w:szCs w:val="24"/>
                <w:lang w:val="en" w:eastAsia="en-CA"/>
              </w:rPr>
              <w:t>escribe the context for your proposal, including:</w:t>
            </w:r>
          </w:p>
          <w:p w14:paraId="449381F4" w14:textId="77777777" w:rsidR="001C6C1B" w:rsidRPr="00B96035" w:rsidRDefault="001C6C1B" w:rsidP="001C6C1B">
            <w:pPr>
              <w:pStyle w:val="ListParagraph"/>
              <w:numPr>
                <w:ilvl w:val="0"/>
                <w:numId w:val="6"/>
              </w:numPr>
              <w:spacing w:line="240" w:lineRule="auto"/>
              <w:rPr>
                <w:rFonts w:ascii="Arial" w:eastAsia="Times New Roman" w:hAnsi="Arial" w:cs="Arial"/>
                <w:sz w:val="24"/>
                <w:szCs w:val="24"/>
                <w:lang w:val="en" w:eastAsia="en-CA"/>
              </w:rPr>
            </w:pPr>
            <w:r w:rsidRPr="00B96035">
              <w:rPr>
                <w:rFonts w:ascii="Arial" w:eastAsia="Times New Roman" w:hAnsi="Arial" w:cs="Arial"/>
                <w:sz w:val="24"/>
                <w:szCs w:val="24"/>
                <w:lang w:val="en" w:eastAsia="en-CA"/>
              </w:rPr>
              <w:t xml:space="preserve">background on the current regulatory </w:t>
            </w:r>
            <w:proofErr w:type="gramStart"/>
            <w:r w:rsidRPr="00B96035">
              <w:rPr>
                <w:rFonts w:ascii="Arial" w:eastAsia="Times New Roman" w:hAnsi="Arial" w:cs="Arial"/>
                <w:sz w:val="24"/>
                <w:szCs w:val="24"/>
                <w:lang w:val="en" w:eastAsia="en-CA"/>
              </w:rPr>
              <w:t>environment;</w:t>
            </w:r>
            <w:proofErr w:type="gramEnd"/>
          </w:p>
          <w:p w14:paraId="69ED3AAA" w14:textId="77777777" w:rsidR="001C6C1B" w:rsidRDefault="001C6C1B" w:rsidP="001C6C1B">
            <w:pPr>
              <w:pStyle w:val="ListParagraph"/>
              <w:numPr>
                <w:ilvl w:val="0"/>
                <w:numId w:val="6"/>
              </w:numPr>
              <w:spacing w:line="240" w:lineRule="auto"/>
              <w:rPr>
                <w:rFonts w:ascii="Arial" w:eastAsia="Times New Roman" w:hAnsi="Arial" w:cs="Arial"/>
                <w:sz w:val="24"/>
                <w:szCs w:val="24"/>
                <w:lang w:val="en" w:eastAsia="en-CA"/>
              </w:rPr>
            </w:pPr>
            <w:r w:rsidRPr="00B96035">
              <w:rPr>
                <w:rFonts w:ascii="Arial" w:eastAsia="Times New Roman" w:hAnsi="Arial" w:cs="Arial"/>
                <w:sz w:val="24"/>
                <w:szCs w:val="24"/>
                <w:lang w:val="en" w:eastAsia="en-CA"/>
              </w:rPr>
              <w:t>the problem or issue that you are seeking to address;</w:t>
            </w:r>
            <w:r>
              <w:rPr>
                <w:rFonts w:ascii="Arial" w:eastAsia="Times New Roman" w:hAnsi="Arial" w:cs="Arial"/>
                <w:sz w:val="24"/>
                <w:szCs w:val="24"/>
                <w:lang w:val="en" w:eastAsia="en-CA"/>
              </w:rPr>
              <w:t xml:space="preserve"> and,</w:t>
            </w:r>
          </w:p>
          <w:p w14:paraId="4CF08178" w14:textId="674554A1" w:rsidR="001C6C1B" w:rsidRDefault="00831F12" w:rsidP="001C6C1B">
            <w:pPr>
              <w:pStyle w:val="ListParagraph"/>
              <w:numPr>
                <w:ilvl w:val="0"/>
                <w:numId w:val="6"/>
              </w:numPr>
              <w:spacing w:line="240" w:lineRule="auto"/>
              <w:rPr>
                <w:rFonts w:ascii="Arial" w:eastAsia="Times New Roman" w:hAnsi="Arial" w:cs="Arial"/>
                <w:sz w:val="24"/>
                <w:szCs w:val="24"/>
                <w:lang w:val="en" w:eastAsia="en-CA"/>
              </w:rPr>
            </w:pPr>
            <w:r>
              <w:rPr>
                <w:rFonts w:ascii="Arial" w:eastAsia="Times New Roman" w:hAnsi="Arial" w:cs="Arial"/>
                <w:sz w:val="24"/>
                <w:szCs w:val="24"/>
                <w:lang w:val="en" w:eastAsia="en-CA"/>
              </w:rPr>
              <w:t>any</w:t>
            </w:r>
            <w:r w:rsidR="001C6C1B" w:rsidRPr="00495C25">
              <w:rPr>
                <w:rFonts w:ascii="Arial" w:eastAsia="Times New Roman" w:hAnsi="Arial" w:cs="Arial"/>
                <w:sz w:val="24"/>
                <w:szCs w:val="24"/>
                <w:lang w:val="en" w:eastAsia="en-CA"/>
              </w:rPr>
              <w:t xml:space="preserve"> issues with regulator capacity.</w:t>
            </w:r>
          </w:p>
          <w:p w14:paraId="41A3C025" w14:textId="77777777" w:rsidR="001C6C1B" w:rsidRPr="00297E07" w:rsidRDefault="001C6C1B" w:rsidP="007843CA">
            <w:pPr>
              <w:pStyle w:val="ListParagraph"/>
              <w:spacing w:line="240" w:lineRule="auto"/>
              <w:rPr>
                <w:rFonts w:ascii="Arial" w:eastAsia="Times New Roman" w:hAnsi="Arial" w:cs="Arial"/>
                <w:sz w:val="24"/>
                <w:szCs w:val="24"/>
                <w:lang w:val="en" w:eastAsia="en-CA"/>
              </w:rPr>
            </w:pPr>
          </w:p>
          <w:p w14:paraId="5A3E4B04" w14:textId="0B277F9A" w:rsidR="001C6C1B" w:rsidRPr="00B96035" w:rsidRDefault="001C6C1B" w:rsidP="007843CA">
            <w:pPr>
              <w:contextualSpacing/>
              <w:rPr>
                <w:rFonts w:ascii="Arial" w:eastAsia="Times New Roman" w:hAnsi="Arial" w:cs="Arial"/>
                <w:i/>
                <w:sz w:val="24"/>
                <w:szCs w:val="24"/>
                <w:lang w:val="en" w:eastAsia="en-CA"/>
              </w:rPr>
            </w:pPr>
            <w:r>
              <w:rPr>
                <w:rFonts w:ascii="Arial" w:eastAsia="Times New Roman" w:hAnsi="Arial" w:cs="Arial"/>
                <w:i/>
                <w:sz w:val="24"/>
                <w:szCs w:val="24"/>
                <w:lang w:val="en" w:eastAsia="en-CA"/>
              </w:rPr>
              <w:t>(max. 150 words)</w:t>
            </w:r>
          </w:p>
        </w:tc>
      </w:tr>
      <w:tr w:rsidR="001C6C1B" w:rsidRPr="00B96035" w14:paraId="30C2B5FE"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3E1D98D8" w14:textId="77777777" w:rsidR="001C6C1B" w:rsidRDefault="001C6C1B" w:rsidP="007843CA">
            <w:pPr>
              <w:contextualSpacing/>
            </w:pPr>
          </w:p>
          <w:p w14:paraId="107D7DA6" w14:textId="77777777" w:rsidR="001C6C1B" w:rsidRDefault="001C6C1B" w:rsidP="007843CA">
            <w:pPr>
              <w:contextualSpacing/>
            </w:pPr>
          </w:p>
          <w:p w14:paraId="394A015A" w14:textId="77777777" w:rsidR="001C6C1B" w:rsidRDefault="001C6C1B" w:rsidP="007843CA">
            <w:pPr>
              <w:contextualSpacing/>
            </w:pPr>
          </w:p>
          <w:p w14:paraId="6722AE70" w14:textId="77777777" w:rsidR="001C6C1B" w:rsidRDefault="001C6C1B" w:rsidP="007843CA">
            <w:pPr>
              <w:contextualSpacing/>
            </w:pPr>
          </w:p>
          <w:p w14:paraId="388AE93C" w14:textId="77777777" w:rsidR="001C6C1B" w:rsidRDefault="001C6C1B" w:rsidP="007843CA">
            <w:pPr>
              <w:contextualSpacing/>
            </w:pPr>
          </w:p>
          <w:p w14:paraId="442287E0" w14:textId="77777777" w:rsidR="001C6C1B" w:rsidRDefault="001C6C1B" w:rsidP="007843CA">
            <w:pPr>
              <w:contextualSpacing/>
            </w:pPr>
          </w:p>
          <w:p w14:paraId="7BC3777C" w14:textId="77777777" w:rsidR="001C6C1B" w:rsidRDefault="001C6C1B" w:rsidP="007843CA">
            <w:pPr>
              <w:contextualSpacing/>
            </w:pPr>
          </w:p>
          <w:p w14:paraId="14CBCB75" w14:textId="77777777" w:rsidR="001C6C1B" w:rsidRDefault="001C6C1B" w:rsidP="007843CA">
            <w:pPr>
              <w:contextualSpacing/>
            </w:pPr>
          </w:p>
          <w:p w14:paraId="69490145" w14:textId="77777777" w:rsidR="001C6C1B" w:rsidRDefault="001C6C1B" w:rsidP="007843CA">
            <w:pPr>
              <w:contextualSpacing/>
            </w:pPr>
          </w:p>
        </w:tc>
      </w:tr>
      <w:tr w:rsidR="001C6C1B" w:rsidRPr="00B96035" w14:paraId="5D72D6CC"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CA9C4" w14:textId="77777777" w:rsidR="001C6C1B" w:rsidRPr="00B96035" w:rsidRDefault="001C6C1B" w:rsidP="007843CA">
            <w:pPr>
              <w:contextualSpacing/>
              <w:rPr>
                <w:rFonts w:ascii="Arial" w:eastAsia="Times New Roman" w:hAnsi="Arial" w:cs="Arial"/>
                <w:sz w:val="24"/>
                <w:szCs w:val="24"/>
                <w:lang w:val="en" w:eastAsia="en-CA"/>
              </w:rPr>
            </w:pPr>
            <w:r>
              <w:lastRenderedPageBreak/>
              <w:tab/>
            </w:r>
          </w:p>
          <w:p w14:paraId="1E998B8A" w14:textId="77777777" w:rsidR="001C6C1B" w:rsidRDefault="001C6C1B" w:rsidP="007843CA">
            <w:pPr>
              <w:contextualSpacing/>
              <w:rPr>
                <w:rFonts w:ascii="Arial" w:eastAsia="Times New Roman" w:hAnsi="Arial" w:cs="Arial"/>
                <w:sz w:val="24"/>
                <w:szCs w:val="24"/>
                <w:lang w:val="en" w:eastAsia="en-CA"/>
              </w:rPr>
            </w:pPr>
            <w:r w:rsidRPr="00B96035">
              <w:rPr>
                <w:rFonts w:ascii="Arial" w:eastAsia="Times New Roman" w:hAnsi="Arial" w:cs="Arial"/>
                <w:b/>
                <w:bCs/>
                <w:sz w:val="24"/>
                <w:szCs w:val="24"/>
                <w:lang w:val="en" w:eastAsia="en-CA"/>
              </w:rPr>
              <w:t>Item 2:</w:t>
            </w:r>
            <w:r>
              <w:rPr>
                <w:rFonts w:ascii="Arial" w:eastAsia="Times New Roman" w:hAnsi="Arial" w:cs="Arial"/>
                <w:b/>
                <w:bCs/>
                <w:sz w:val="24"/>
                <w:szCs w:val="24"/>
                <w:lang w:val="en" w:eastAsia="en-CA"/>
              </w:rPr>
              <w:t xml:space="preserve"> Project Overview</w:t>
            </w:r>
          </w:p>
          <w:p w14:paraId="038ADD9E" w14:textId="77777777" w:rsidR="001C6C1B" w:rsidRPr="00297E07" w:rsidRDefault="001C6C1B" w:rsidP="007843CA">
            <w:pPr>
              <w:contextualSpacing/>
              <w:rPr>
                <w:rFonts w:ascii="Arial" w:eastAsia="Times New Roman" w:hAnsi="Arial" w:cs="Arial"/>
                <w:sz w:val="24"/>
                <w:szCs w:val="24"/>
                <w:lang w:val="en" w:eastAsia="en-CA"/>
              </w:rPr>
            </w:pPr>
            <w:r w:rsidRPr="00B96035">
              <w:rPr>
                <w:rFonts w:ascii="Arial" w:eastAsia="Times New Roman" w:hAnsi="Arial" w:cs="Arial"/>
                <w:sz w:val="24"/>
                <w:szCs w:val="24"/>
                <w:lang w:val="en" w:eastAsia="en-CA"/>
              </w:rPr>
              <w:t xml:space="preserve">Provide an overview of </w:t>
            </w:r>
            <w:r>
              <w:rPr>
                <w:rFonts w:ascii="Arial" w:eastAsia="Times New Roman" w:hAnsi="Arial" w:cs="Arial"/>
                <w:sz w:val="24"/>
                <w:szCs w:val="24"/>
                <w:lang w:val="en" w:eastAsia="en-CA"/>
              </w:rPr>
              <w:t xml:space="preserve">proposed project </w:t>
            </w:r>
            <w:r w:rsidRPr="001B3A01">
              <w:rPr>
                <w:rFonts w:ascii="Arial" w:eastAsia="Times New Roman" w:hAnsi="Arial" w:cs="Arial"/>
                <w:sz w:val="24"/>
                <w:szCs w:val="24"/>
                <w:lang w:val="en" w:eastAsia="en-CA"/>
              </w:rPr>
              <w:t>activities and implementation approach</w:t>
            </w:r>
            <w:r>
              <w:rPr>
                <w:rFonts w:ascii="Arial" w:eastAsia="Times New Roman" w:hAnsi="Arial" w:cs="Arial"/>
                <w:sz w:val="24"/>
                <w:szCs w:val="24"/>
                <w:lang w:val="en" w:eastAsia="en-CA"/>
              </w:rPr>
              <w:t>.</w:t>
            </w:r>
          </w:p>
          <w:p w14:paraId="01649785" w14:textId="77777777" w:rsidR="001C6C1B" w:rsidRDefault="001C6C1B" w:rsidP="007843CA">
            <w:pPr>
              <w:rPr>
                <w:rFonts w:ascii="Arial" w:hAnsi="Arial" w:cs="Arial"/>
                <w:i/>
                <w:iCs/>
                <w:sz w:val="24"/>
                <w:szCs w:val="24"/>
                <w:lang w:val="en"/>
              </w:rPr>
            </w:pPr>
          </w:p>
          <w:p w14:paraId="0B1587BC" w14:textId="77777777" w:rsidR="001C6C1B" w:rsidRDefault="001C6C1B" w:rsidP="007843CA">
            <w:pPr>
              <w:rPr>
                <w:rFonts w:ascii="Arial" w:hAnsi="Arial" w:cs="Arial"/>
                <w:i/>
                <w:iCs/>
                <w:sz w:val="24"/>
                <w:szCs w:val="24"/>
                <w:lang w:val="en"/>
              </w:rPr>
            </w:pPr>
            <w:r w:rsidRPr="00406769">
              <w:rPr>
                <w:rFonts w:ascii="Arial" w:hAnsi="Arial" w:cs="Arial"/>
                <w:i/>
                <w:iCs/>
                <w:sz w:val="24"/>
                <w:szCs w:val="24"/>
                <w:lang w:val="en"/>
              </w:rPr>
              <w:t>(max</w:t>
            </w:r>
            <w:r>
              <w:rPr>
                <w:rFonts w:ascii="Arial" w:hAnsi="Arial" w:cs="Arial"/>
                <w:i/>
                <w:iCs/>
                <w:sz w:val="24"/>
                <w:szCs w:val="24"/>
                <w:lang w:val="en"/>
              </w:rPr>
              <w:t>.</w:t>
            </w:r>
            <w:r w:rsidRPr="00406769">
              <w:rPr>
                <w:rFonts w:ascii="Arial" w:hAnsi="Arial" w:cs="Arial"/>
                <w:i/>
                <w:iCs/>
                <w:sz w:val="24"/>
                <w:szCs w:val="24"/>
                <w:lang w:val="en"/>
              </w:rPr>
              <w:t xml:space="preserve"> </w:t>
            </w:r>
            <w:r>
              <w:rPr>
                <w:rFonts w:ascii="Arial" w:hAnsi="Arial" w:cs="Arial"/>
                <w:i/>
                <w:iCs/>
                <w:sz w:val="24"/>
                <w:szCs w:val="24"/>
                <w:lang w:val="en"/>
              </w:rPr>
              <w:t>2</w:t>
            </w:r>
            <w:r w:rsidRPr="00406769">
              <w:rPr>
                <w:rFonts w:ascii="Arial" w:hAnsi="Arial" w:cs="Arial"/>
                <w:i/>
                <w:iCs/>
                <w:sz w:val="24"/>
                <w:szCs w:val="24"/>
                <w:lang w:val="en"/>
              </w:rPr>
              <w:t>00 words)</w:t>
            </w:r>
          </w:p>
          <w:p w14:paraId="5404F689" w14:textId="77777777" w:rsidR="001C6C1B" w:rsidRPr="00406769" w:rsidRDefault="001C6C1B" w:rsidP="007843CA">
            <w:pPr>
              <w:rPr>
                <w:rFonts w:ascii="Arial" w:hAnsi="Arial" w:cs="Arial"/>
                <w:i/>
                <w:iCs/>
                <w:sz w:val="24"/>
                <w:szCs w:val="24"/>
                <w:lang w:val="en"/>
              </w:rPr>
            </w:pPr>
          </w:p>
        </w:tc>
      </w:tr>
      <w:tr w:rsidR="001C6C1B" w:rsidRPr="00B96035" w14:paraId="558BFB33"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19A73D5C" w14:textId="77777777" w:rsidR="001C6C1B" w:rsidRDefault="001C6C1B" w:rsidP="007843CA">
            <w:pPr>
              <w:contextualSpacing/>
            </w:pPr>
          </w:p>
          <w:p w14:paraId="3FE99F74" w14:textId="77777777" w:rsidR="001C6C1B" w:rsidRDefault="001C6C1B" w:rsidP="007843CA">
            <w:pPr>
              <w:contextualSpacing/>
            </w:pPr>
          </w:p>
          <w:p w14:paraId="0097055A" w14:textId="77777777" w:rsidR="001C6C1B" w:rsidRDefault="001C6C1B" w:rsidP="007843CA">
            <w:pPr>
              <w:contextualSpacing/>
            </w:pPr>
          </w:p>
          <w:p w14:paraId="3CB509DD" w14:textId="77777777" w:rsidR="001C6C1B" w:rsidRDefault="001C6C1B" w:rsidP="007843CA">
            <w:pPr>
              <w:contextualSpacing/>
            </w:pPr>
          </w:p>
          <w:p w14:paraId="084837A9" w14:textId="77777777" w:rsidR="001C6C1B" w:rsidRDefault="001C6C1B" w:rsidP="007843CA">
            <w:pPr>
              <w:contextualSpacing/>
            </w:pPr>
          </w:p>
        </w:tc>
      </w:tr>
      <w:tr w:rsidR="001C6C1B" w:rsidRPr="00B96035" w14:paraId="210D078B"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0C531" w14:textId="77777777" w:rsidR="001C6C1B" w:rsidRPr="00B96035" w:rsidRDefault="001C6C1B" w:rsidP="007843CA">
            <w:pPr>
              <w:contextualSpacing/>
              <w:rPr>
                <w:rFonts w:ascii="Arial" w:eastAsia="Times New Roman" w:hAnsi="Arial" w:cs="Arial"/>
                <w:sz w:val="24"/>
                <w:szCs w:val="24"/>
                <w:lang w:val="en" w:eastAsia="en-CA"/>
              </w:rPr>
            </w:pPr>
          </w:p>
          <w:p w14:paraId="4809D7B2" w14:textId="77777777" w:rsidR="001C6C1B" w:rsidRDefault="001C6C1B" w:rsidP="007843CA">
            <w:pPr>
              <w:contextualSpacing/>
              <w:rPr>
                <w:rFonts w:ascii="Arial" w:eastAsia="Times New Roman" w:hAnsi="Arial" w:cs="Arial"/>
                <w:sz w:val="24"/>
                <w:szCs w:val="24"/>
                <w:lang w:val="en" w:eastAsia="en-CA"/>
              </w:rPr>
            </w:pPr>
            <w:r w:rsidRPr="00B96035">
              <w:rPr>
                <w:rFonts w:ascii="Arial" w:eastAsia="Times New Roman" w:hAnsi="Arial" w:cs="Arial"/>
                <w:b/>
                <w:bCs/>
                <w:sz w:val="24"/>
                <w:szCs w:val="24"/>
                <w:lang w:val="en" w:eastAsia="en-CA"/>
              </w:rPr>
              <w:t xml:space="preserve">Item </w:t>
            </w:r>
            <w:r>
              <w:rPr>
                <w:rFonts w:ascii="Arial" w:eastAsia="Times New Roman" w:hAnsi="Arial" w:cs="Arial"/>
                <w:b/>
                <w:bCs/>
                <w:sz w:val="24"/>
                <w:szCs w:val="24"/>
                <w:lang w:val="en" w:eastAsia="en-CA"/>
              </w:rPr>
              <w:t>3</w:t>
            </w:r>
            <w:r w:rsidRPr="00B96035">
              <w:rPr>
                <w:rFonts w:ascii="Arial" w:eastAsia="Times New Roman" w:hAnsi="Arial" w:cs="Arial"/>
                <w:b/>
                <w:bCs/>
                <w:sz w:val="24"/>
                <w:szCs w:val="24"/>
                <w:lang w:val="en" w:eastAsia="en-CA"/>
              </w:rPr>
              <w:t>:</w:t>
            </w:r>
            <w:r>
              <w:rPr>
                <w:rFonts w:ascii="Arial" w:eastAsia="Times New Roman" w:hAnsi="Arial" w:cs="Arial"/>
                <w:b/>
                <w:bCs/>
                <w:sz w:val="24"/>
                <w:szCs w:val="24"/>
                <w:lang w:val="en" w:eastAsia="en-CA"/>
              </w:rPr>
              <w:t xml:space="preserve"> Objectives</w:t>
            </w:r>
          </w:p>
          <w:p w14:paraId="3CA49AE9" w14:textId="77777777" w:rsidR="001C6C1B" w:rsidRPr="00297E07" w:rsidRDefault="001C6C1B" w:rsidP="007843CA">
            <w:pPr>
              <w:contextualSpacing/>
              <w:rPr>
                <w:rFonts w:ascii="Arial" w:eastAsia="Times New Roman" w:hAnsi="Arial" w:cs="Arial"/>
                <w:sz w:val="24"/>
                <w:szCs w:val="24"/>
                <w:lang w:val="en" w:eastAsia="en-CA"/>
              </w:rPr>
            </w:pPr>
            <w:r>
              <w:rPr>
                <w:rFonts w:ascii="Arial" w:eastAsia="Times New Roman" w:hAnsi="Arial" w:cs="Arial"/>
                <w:sz w:val="24"/>
                <w:szCs w:val="24"/>
                <w:lang w:val="en" w:eastAsia="en-CA"/>
              </w:rPr>
              <w:t>Describe</w:t>
            </w:r>
            <w:r w:rsidRPr="00B96035">
              <w:rPr>
                <w:rFonts w:ascii="Arial" w:eastAsia="Times New Roman" w:hAnsi="Arial" w:cs="Arial"/>
                <w:sz w:val="24"/>
                <w:szCs w:val="24"/>
                <w:lang w:val="en" w:eastAsia="en-CA"/>
              </w:rPr>
              <w:t xml:space="preserve"> </w:t>
            </w:r>
            <w:r w:rsidRPr="001B3A01">
              <w:rPr>
                <w:rFonts w:ascii="Arial" w:eastAsia="Times New Roman" w:hAnsi="Arial" w:cs="Arial"/>
                <w:sz w:val="24"/>
                <w:szCs w:val="24"/>
                <w:lang w:val="en" w:eastAsia="en-CA"/>
              </w:rPr>
              <w:t xml:space="preserve">short-term and long-term </w:t>
            </w:r>
            <w:r>
              <w:rPr>
                <w:rFonts w:ascii="Arial" w:eastAsia="Times New Roman" w:hAnsi="Arial" w:cs="Arial"/>
                <w:sz w:val="24"/>
                <w:szCs w:val="24"/>
                <w:lang w:val="en" w:eastAsia="en-CA"/>
              </w:rPr>
              <w:t xml:space="preserve">project </w:t>
            </w:r>
            <w:r w:rsidRPr="001B3A01">
              <w:rPr>
                <w:rFonts w:ascii="Arial" w:eastAsia="Times New Roman" w:hAnsi="Arial" w:cs="Arial"/>
                <w:sz w:val="24"/>
                <w:szCs w:val="24"/>
                <w:lang w:val="en" w:eastAsia="en-CA"/>
              </w:rPr>
              <w:t>objectives</w:t>
            </w:r>
            <w:r>
              <w:rPr>
                <w:rFonts w:ascii="Arial" w:eastAsia="Times New Roman" w:hAnsi="Arial" w:cs="Arial"/>
                <w:sz w:val="24"/>
                <w:szCs w:val="24"/>
                <w:lang w:val="en" w:eastAsia="en-CA"/>
              </w:rPr>
              <w:t>.</w:t>
            </w:r>
            <w:r w:rsidRPr="001B3A01">
              <w:rPr>
                <w:rFonts w:ascii="Arial" w:eastAsia="Times New Roman" w:hAnsi="Arial" w:cs="Arial"/>
                <w:sz w:val="24"/>
                <w:szCs w:val="24"/>
                <w:lang w:val="en" w:eastAsia="en-CA"/>
              </w:rPr>
              <w:t xml:space="preserve"> </w:t>
            </w:r>
          </w:p>
          <w:p w14:paraId="11D7AEEB" w14:textId="77777777" w:rsidR="001C6C1B" w:rsidRDefault="001C6C1B" w:rsidP="007843CA">
            <w:pPr>
              <w:rPr>
                <w:rFonts w:ascii="Arial" w:hAnsi="Arial" w:cs="Arial"/>
                <w:i/>
                <w:iCs/>
                <w:sz w:val="24"/>
                <w:szCs w:val="24"/>
                <w:lang w:val="en"/>
              </w:rPr>
            </w:pPr>
          </w:p>
          <w:p w14:paraId="1A5E31C9" w14:textId="77777777" w:rsidR="001C6C1B" w:rsidRDefault="001C6C1B" w:rsidP="007843CA">
            <w:pPr>
              <w:rPr>
                <w:rFonts w:ascii="Arial" w:hAnsi="Arial" w:cs="Arial"/>
                <w:i/>
                <w:iCs/>
                <w:sz w:val="24"/>
                <w:szCs w:val="24"/>
                <w:lang w:val="en"/>
              </w:rPr>
            </w:pPr>
            <w:r w:rsidRPr="00406769">
              <w:rPr>
                <w:rFonts w:ascii="Arial" w:hAnsi="Arial" w:cs="Arial"/>
                <w:i/>
                <w:iCs/>
                <w:sz w:val="24"/>
                <w:szCs w:val="24"/>
                <w:lang w:val="en"/>
              </w:rPr>
              <w:t>(max</w:t>
            </w:r>
            <w:r>
              <w:rPr>
                <w:rFonts w:ascii="Arial" w:hAnsi="Arial" w:cs="Arial"/>
                <w:i/>
                <w:iCs/>
                <w:sz w:val="24"/>
                <w:szCs w:val="24"/>
                <w:lang w:val="en"/>
              </w:rPr>
              <w:t>.</w:t>
            </w:r>
            <w:r w:rsidRPr="00406769">
              <w:rPr>
                <w:rFonts w:ascii="Arial" w:hAnsi="Arial" w:cs="Arial"/>
                <w:i/>
                <w:iCs/>
                <w:sz w:val="24"/>
                <w:szCs w:val="24"/>
                <w:lang w:val="en"/>
              </w:rPr>
              <w:t xml:space="preserve"> </w:t>
            </w:r>
            <w:r>
              <w:rPr>
                <w:rFonts w:ascii="Arial" w:hAnsi="Arial" w:cs="Arial"/>
                <w:i/>
                <w:iCs/>
                <w:sz w:val="24"/>
                <w:szCs w:val="24"/>
                <w:lang w:val="en"/>
              </w:rPr>
              <w:t>100</w:t>
            </w:r>
            <w:r w:rsidRPr="00406769">
              <w:rPr>
                <w:rFonts w:ascii="Arial" w:hAnsi="Arial" w:cs="Arial"/>
                <w:i/>
                <w:iCs/>
                <w:sz w:val="24"/>
                <w:szCs w:val="24"/>
                <w:lang w:val="en"/>
              </w:rPr>
              <w:t xml:space="preserve"> words)</w:t>
            </w:r>
          </w:p>
          <w:p w14:paraId="2AA89947" w14:textId="77777777" w:rsidR="001C6C1B" w:rsidRPr="00406769" w:rsidRDefault="001C6C1B" w:rsidP="007843CA">
            <w:pPr>
              <w:rPr>
                <w:rFonts w:ascii="Arial" w:hAnsi="Arial" w:cs="Arial"/>
                <w:i/>
                <w:iCs/>
                <w:sz w:val="24"/>
                <w:szCs w:val="24"/>
                <w:lang w:val="en"/>
              </w:rPr>
            </w:pPr>
          </w:p>
        </w:tc>
      </w:tr>
      <w:tr w:rsidR="001C6C1B" w:rsidRPr="00B96035" w14:paraId="23686335"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0BE735AB" w14:textId="77777777" w:rsidR="001C6C1B" w:rsidRDefault="001C6C1B" w:rsidP="007843CA">
            <w:pPr>
              <w:contextualSpacing/>
              <w:rPr>
                <w:rFonts w:ascii="Arial" w:eastAsia="Times New Roman" w:hAnsi="Arial" w:cs="Arial"/>
                <w:sz w:val="24"/>
                <w:szCs w:val="24"/>
                <w:lang w:val="en" w:eastAsia="en-CA"/>
              </w:rPr>
            </w:pPr>
          </w:p>
          <w:p w14:paraId="40029040" w14:textId="77777777" w:rsidR="001C6C1B" w:rsidRDefault="001C6C1B" w:rsidP="007843CA">
            <w:pPr>
              <w:contextualSpacing/>
              <w:rPr>
                <w:rFonts w:ascii="Arial" w:eastAsia="Times New Roman" w:hAnsi="Arial" w:cs="Arial"/>
                <w:sz w:val="24"/>
                <w:szCs w:val="24"/>
                <w:lang w:val="en" w:eastAsia="en-CA"/>
              </w:rPr>
            </w:pPr>
          </w:p>
          <w:p w14:paraId="3D64CAC1" w14:textId="77777777" w:rsidR="001C6C1B" w:rsidRDefault="001C6C1B" w:rsidP="007843CA">
            <w:pPr>
              <w:contextualSpacing/>
              <w:rPr>
                <w:rFonts w:ascii="Arial" w:eastAsia="Times New Roman" w:hAnsi="Arial" w:cs="Arial"/>
                <w:sz w:val="24"/>
                <w:szCs w:val="24"/>
                <w:lang w:val="en" w:eastAsia="en-CA"/>
              </w:rPr>
            </w:pPr>
          </w:p>
          <w:p w14:paraId="5EC33058" w14:textId="77777777" w:rsidR="001C6C1B" w:rsidRDefault="001C6C1B" w:rsidP="007843CA">
            <w:pPr>
              <w:contextualSpacing/>
              <w:rPr>
                <w:rFonts w:ascii="Arial" w:eastAsia="Times New Roman" w:hAnsi="Arial" w:cs="Arial"/>
                <w:sz w:val="24"/>
                <w:szCs w:val="24"/>
                <w:lang w:val="en" w:eastAsia="en-CA"/>
              </w:rPr>
            </w:pPr>
          </w:p>
          <w:p w14:paraId="01227ED5" w14:textId="77777777" w:rsidR="001C6C1B" w:rsidRPr="00B96035" w:rsidRDefault="001C6C1B" w:rsidP="007843CA">
            <w:pPr>
              <w:contextualSpacing/>
              <w:rPr>
                <w:rFonts w:ascii="Arial" w:eastAsia="Times New Roman" w:hAnsi="Arial" w:cs="Arial"/>
                <w:sz w:val="24"/>
                <w:szCs w:val="24"/>
                <w:lang w:val="en" w:eastAsia="en-CA"/>
              </w:rPr>
            </w:pPr>
          </w:p>
        </w:tc>
      </w:tr>
      <w:tr w:rsidR="001C6C1B" w:rsidRPr="00B96035" w14:paraId="79098D40"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2BA13" w14:textId="77777777" w:rsidR="001C6C1B" w:rsidRPr="00B96035" w:rsidRDefault="001C6C1B" w:rsidP="007843CA">
            <w:pPr>
              <w:contextualSpacing/>
              <w:rPr>
                <w:rFonts w:ascii="Arial" w:eastAsia="Times New Roman" w:hAnsi="Arial" w:cs="Arial"/>
                <w:sz w:val="24"/>
                <w:szCs w:val="24"/>
                <w:lang w:val="en" w:eastAsia="en-CA"/>
              </w:rPr>
            </w:pPr>
          </w:p>
          <w:p w14:paraId="41995DBB" w14:textId="77777777" w:rsidR="001C6C1B" w:rsidRDefault="001C6C1B" w:rsidP="007843CA">
            <w:pPr>
              <w:contextualSpacing/>
              <w:rPr>
                <w:rFonts w:ascii="Arial" w:eastAsia="Times New Roman" w:hAnsi="Arial" w:cs="Arial"/>
                <w:b/>
                <w:bCs/>
                <w:sz w:val="24"/>
                <w:szCs w:val="24"/>
                <w:lang w:val="en" w:eastAsia="en-CA"/>
              </w:rPr>
            </w:pPr>
            <w:r w:rsidRPr="00B96035">
              <w:rPr>
                <w:rFonts w:ascii="Arial" w:eastAsia="Times New Roman" w:hAnsi="Arial" w:cs="Arial"/>
                <w:b/>
                <w:bCs/>
                <w:sz w:val="24"/>
                <w:szCs w:val="24"/>
                <w:lang w:val="en" w:eastAsia="en-CA"/>
              </w:rPr>
              <w:t xml:space="preserve">Item </w:t>
            </w:r>
            <w:r>
              <w:rPr>
                <w:rFonts w:ascii="Arial" w:eastAsia="Times New Roman" w:hAnsi="Arial" w:cs="Arial"/>
                <w:b/>
                <w:bCs/>
                <w:sz w:val="24"/>
                <w:szCs w:val="24"/>
                <w:lang w:val="en" w:eastAsia="en-CA"/>
              </w:rPr>
              <w:t>4</w:t>
            </w:r>
            <w:r w:rsidRPr="00B96035">
              <w:rPr>
                <w:rFonts w:ascii="Arial" w:eastAsia="Times New Roman" w:hAnsi="Arial" w:cs="Arial"/>
                <w:b/>
                <w:bCs/>
                <w:sz w:val="24"/>
                <w:szCs w:val="24"/>
                <w:lang w:val="en" w:eastAsia="en-CA"/>
              </w:rPr>
              <w:t>:</w:t>
            </w:r>
            <w:r>
              <w:rPr>
                <w:rFonts w:ascii="Arial" w:eastAsia="Times New Roman" w:hAnsi="Arial" w:cs="Arial"/>
                <w:b/>
                <w:bCs/>
                <w:sz w:val="24"/>
                <w:szCs w:val="24"/>
                <w:lang w:val="en" w:eastAsia="en-CA"/>
              </w:rPr>
              <w:t xml:space="preserve"> Partners</w:t>
            </w:r>
          </w:p>
          <w:p w14:paraId="33ADA3AE" w14:textId="7AB1DA07" w:rsidR="001C6C1B" w:rsidRPr="00297E07" w:rsidRDefault="001C6C1B" w:rsidP="007843CA">
            <w:pPr>
              <w:contextualSpacing/>
              <w:rPr>
                <w:rFonts w:ascii="Arial" w:eastAsia="Times New Roman" w:hAnsi="Arial" w:cs="Arial"/>
                <w:sz w:val="24"/>
                <w:szCs w:val="24"/>
                <w:lang w:val="en" w:eastAsia="en-CA"/>
              </w:rPr>
            </w:pPr>
            <w:r w:rsidRPr="001B3A01">
              <w:rPr>
                <w:rFonts w:ascii="Arial" w:eastAsia="Times New Roman" w:hAnsi="Arial" w:cs="Arial"/>
                <w:sz w:val="24"/>
                <w:szCs w:val="24"/>
                <w:lang w:val="en" w:eastAsia="en-CA"/>
              </w:rPr>
              <w:t>Identify any potential</w:t>
            </w:r>
            <w:r w:rsidRPr="00B96035">
              <w:rPr>
                <w:rFonts w:ascii="Arial" w:eastAsia="Times New Roman" w:hAnsi="Arial" w:cs="Arial"/>
                <w:sz w:val="24"/>
                <w:szCs w:val="24"/>
                <w:lang w:val="en" w:eastAsia="en-CA"/>
              </w:rPr>
              <w:t xml:space="preserve"> </w:t>
            </w:r>
            <w:r>
              <w:rPr>
                <w:rFonts w:ascii="Arial" w:eastAsia="Times New Roman" w:hAnsi="Arial" w:cs="Arial"/>
                <w:sz w:val="24"/>
                <w:szCs w:val="24"/>
                <w:lang w:val="en" w:eastAsia="en-CA"/>
              </w:rPr>
              <w:t xml:space="preserve">project </w:t>
            </w:r>
            <w:r w:rsidRPr="00B96035">
              <w:rPr>
                <w:rFonts w:ascii="Arial" w:eastAsia="Times New Roman" w:hAnsi="Arial" w:cs="Arial"/>
                <w:sz w:val="24"/>
                <w:szCs w:val="24"/>
                <w:lang w:val="en" w:eastAsia="en-CA"/>
              </w:rPr>
              <w:t>partners (within government or external</w:t>
            </w:r>
            <w:r w:rsidR="009D18B7">
              <w:rPr>
                <w:rFonts w:ascii="Arial" w:eastAsia="Times New Roman" w:hAnsi="Arial" w:cs="Arial"/>
                <w:sz w:val="24"/>
                <w:szCs w:val="24"/>
                <w:lang w:val="en" w:eastAsia="en-CA"/>
              </w:rPr>
              <w:t xml:space="preserve"> stakeholders</w:t>
            </w:r>
            <w:r w:rsidRPr="00B96035">
              <w:rPr>
                <w:rFonts w:ascii="Arial" w:eastAsia="Times New Roman" w:hAnsi="Arial" w:cs="Arial"/>
                <w:sz w:val="24"/>
                <w:szCs w:val="24"/>
                <w:lang w:val="en" w:eastAsia="en-CA"/>
              </w:rPr>
              <w:t>)</w:t>
            </w:r>
            <w:r>
              <w:rPr>
                <w:rFonts w:ascii="Arial" w:eastAsia="Times New Roman" w:hAnsi="Arial" w:cs="Arial"/>
                <w:sz w:val="24"/>
                <w:szCs w:val="24"/>
                <w:lang w:val="en" w:eastAsia="en-CA"/>
              </w:rPr>
              <w:t>.</w:t>
            </w:r>
          </w:p>
          <w:p w14:paraId="276D0E66" w14:textId="77777777" w:rsidR="001C6C1B" w:rsidRDefault="001C6C1B" w:rsidP="007843CA">
            <w:pPr>
              <w:rPr>
                <w:rFonts w:ascii="Arial" w:hAnsi="Arial" w:cs="Arial"/>
                <w:i/>
                <w:iCs/>
                <w:sz w:val="24"/>
                <w:szCs w:val="24"/>
                <w:lang w:val="en"/>
              </w:rPr>
            </w:pPr>
          </w:p>
          <w:p w14:paraId="1DCE1DC6" w14:textId="77777777" w:rsidR="001C6C1B" w:rsidRDefault="001C6C1B" w:rsidP="007843CA">
            <w:pPr>
              <w:rPr>
                <w:rFonts w:ascii="Arial" w:hAnsi="Arial" w:cs="Arial"/>
                <w:i/>
                <w:iCs/>
                <w:sz w:val="24"/>
                <w:szCs w:val="24"/>
                <w:lang w:val="en"/>
              </w:rPr>
            </w:pPr>
            <w:r w:rsidRPr="00406769">
              <w:rPr>
                <w:rFonts w:ascii="Arial" w:hAnsi="Arial" w:cs="Arial"/>
                <w:i/>
                <w:iCs/>
                <w:sz w:val="24"/>
                <w:szCs w:val="24"/>
                <w:lang w:val="en"/>
              </w:rPr>
              <w:t>(max</w:t>
            </w:r>
            <w:r>
              <w:rPr>
                <w:rFonts w:ascii="Arial" w:hAnsi="Arial" w:cs="Arial"/>
                <w:i/>
                <w:iCs/>
                <w:sz w:val="24"/>
                <w:szCs w:val="24"/>
                <w:lang w:val="en"/>
              </w:rPr>
              <w:t>.</w:t>
            </w:r>
            <w:r w:rsidRPr="00406769">
              <w:rPr>
                <w:rFonts w:ascii="Arial" w:hAnsi="Arial" w:cs="Arial"/>
                <w:i/>
                <w:iCs/>
                <w:sz w:val="24"/>
                <w:szCs w:val="24"/>
                <w:lang w:val="en"/>
              </w:rPr>
              <w:t xml:space="preserve"> </w:t>
            </w:r>
            <w:r>
              <w:rPr>
                <w:rFonts w:ascii="Arial" w:hAnsi="Arial" w:cs="Arial"/>
                <w:i/>
                <w:iCs/>
                <w:sz w:val="24"/>
                <w:szCs w:val="24"/>
                <w:lang w:val="en"/>
              </w:rPr>
              <w:t>50</w:t>
            </w:r>
            <w:r w:rsidRPr="00406769">
              <w:rPr>
                <w:rFonts w:ascii="Arial" w:hAnsi="Arial" w:cs="Arial"/>
                <w:i/>
                <w:iCs/>
                <w:sz w:val="24"/>
                <w:szCs w:val="24"/>
                <w:lang w:val="en"/>
              </w:rPr>
              <w:t xml:space="preserve"> words)</w:t>
            </w:r>
          </w:p>
          <w:p w14:paraId="0758E9AF" w14:textId="77777777" w:rsidR="001C6C1B" w:rsidRPr="00406769" w:rsidRDefault="001C6C1B" w:rsidP="007843CA">
            <w:pPr>
              <w:rPr>
                <w:rFonts w:ascii="Arial" w:hAnsi="Arial" w:cs="Arial"/>
                <w:i/>
                <w:iCs/>
                <w:sz w:val="24"/>
                <w:szCs w:val="24"/>
                <w:lang w:val="en"/>
              </w:rPr>
            </w:pPr>
          </w:p>
        </w:tc>
      </w:tr>
      <w:tr w:rsidR="001C6C1B" w:rsidRPr="00B96035" w14:paraId="7F61A258"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7E7CD6AB" w14:textId="77777777" w:rsidR="001C6C1B" w:rsidRDefault="001C6C1B" w:rsidP="007843CA">
            <w:pPr>
              <w:contextualSpacing/>
              <w:rPr>
                <w:rFonts w:ascii="Arial" w:eastAsia="Times New Roman" w:hAnsi="Arial" w:cs="Arial"/>
                <w:sz w:val="24"/>
                <w:szCs w:val="24"/>
                <w:lang w:val="en" w:eastAsia="en-CA"/>
              </w:rPr>
            </w:pPr>
          </w:p>
          <w:p w14:paraId="1644593B" w14:textId="77777777" w:rsidR="001C6C1B" w:rsidRDefault="001C6C1B" w:rsidP="007843CA">
            <w:pPr>
              <w:contextualSpacing/>
              <w:rPr>
                <w:rFonts w:ascii="Arial" w:eastAsia="Times New Roman" w:hAnsi="Arial" w:cs="Arial"/>
                <w:sz w:val="24"/>
                <w:szCs w:val="24"/>
                <w:lang w:val="en" w:eastAsia="en-CA"/>
              </w:rPr>
            </w:pPr>
          </w:p>
          <w:p w14:paraId="571FF0B1" w14:textId="77777777" w:rsidR="001C6C1B" w:rsidRPr="00B96035" w:rsidRDefault="001C6C1B" w:rsidP="007843CA">
            <w:pPr>
              <w:contextualSpacing/>
              <w:rPr>
                <w:rFonts w:ascii="Arial" w:eastAsia="Times New Roman" w:hAnsi="Arial" w:cs="Arial"/>
                <w:sz w:val="24"/>
                <w:szCs w:val="24"/>
                <w:lang w:val="en" w:eastAsia="en-CA"/>
              </w:rPr>
            </w:pPr>
          </w:p>
        </w:tc>
      </w:tr>
      <w:tr w:rsidR="001C6C1B" w:rsidRPr="00B96035" w14:paraId="495EA8CD"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E0752" w14:textId="77777777" w:rsidR="001C6C1B" w:rsidRPr="00B96035" w:rsidRDefault="001C6C1B" w:rsidP="007843CA">
            <w:pPr>
              <w:contextualSpacing/>
              <w:rPr>
                <w:rFonts w:ascii="Arial" w:eastAsia="Times New Roman" w:hAnsi="Arial" w:cs="Arial"/>
                <w:sz w:val="24"/>
                <w:szCs w:val="24"/>
                <w:lang w:val="en" w:eastAsia="en-CA"/>
              </w:rPr>
            </w:pPr>
          </w:p>
          <w:p w14:paraId="4C8BD0A5" w14:textId="77777777" w:rsidR="001C6C1B" w:rsidRDefault="001C6C1B" w:rsidP="007843CA">
            <w:pPr>
              <w:contextualSpacing/>
              <w:rPr>
                <w:rFonts w:ascii="Arial" w:eastAsia="Times New Roman" w:hAnsi="Arial" w:cs="Arial"/>
                <w:b/>
                <w:bCs/>
                <w:sz w:val="24"/>
                <w:szCs w:val="24"/>
                <w:lang w:val="en" w:eastAsia="en-CA"/>
              </w:rPr>
            </w:pPr>
            <w:r w:rsidRPr="00B96035">
              <w:rPr>
                <w:rFonts w:ascii="Arial" w:eastAsia="Times New Roman" w:hAnsi="Arial" w:cs="Arial"/>
                <w:b/>
                <w:bCs/>
                <w:sz w:val="24"/>
                <w:szCs w:val="24"/>
                <w:lang w:val="en" w:eastAsia="en-CA"/>
              </w:rPr>
              <w:t xml:space="preserve">Item </w:t>
            </w:r>
            <w:r>
              <w:rPr>
                <w:rFonts w:ascii="Arial" w:eastAsia="Times New Roman" w:hAnsi="Arial" w:cs="Arial"/>
                <w:b/>
                <w:bCs/>
                <w:sz w:val="24"/>
                <w:szCs w:val="24"/>
                <w:lang w:val="en" w:eastAsia="en-CA"/>
              </w:rPr>
              <w:t>5</w:t>
            </w:r>
            <w:r w:rsidRPr="00B96035">
              <w:rPr>
                <w:rFonts w:ascii="Arial" w:eastAsia="Times New Roman" w:hAnsi="Arial" w:cs="Arial"/>
                <w:b/>
                <w:bCs/>
                <w:sz w:val="24"/>
                <w:szCs w:val="24"/>
                <w:lang w:val="en" w:eastAsia="en-CA"/>
              </w:rPr>
              <w:t>:</w:t>
            </w:r>
            <w:r>
              <w:rPr>
                <w:rFonts w:ascii="Arial" w:eastAsia="Times New Roman" w:hAnsi="Arial" w:cs="Arial"/>
                <w:b/>
                <w:bCs/>
                <w:sz w:val="24"/>
                <w:szCs w:val="24"/>
                <w:lang w:val="en" w:eastAsia="en-CA"/>
              </w:rPr>
              <w:t xml:space="preserve"> Risk/Mitigation</w:t>
            </w:r>
          </w:p>
          <w:p w14:paraId="2AD02D73" w14:textId="77777777" w:rsidR="001C6C1B" w:rsidRPr="00B17CD2" w:rsidRDefault="001C6C1B" w:rsidP="007843CA">
            <w:pPr>
              <w:contextualSpacing/>
              <w:rPr>
                <w:rFonts w:ascii="Arial" w:eastAsia="Times New Roman" w:hAnsi="Arial" w:cs="Arial"/>
                <w:sz w:val="24"/>
                <w:szCs w:val="24"/>
                <w:lang w:val="en" w:eastAsia="en-CA"/>
              </w:rPr>
            </w:pPr>
            <w:r w:rsidRPr="001B3A01">
              <w:rPr>
                <w:rFonts w:ascii="Arial" w:eastAsia="Times New Roman" w:hAnsi="Arial" w:cs="Arial"/>
                <w:sz w:val="24"/>
                <w:szCs w:val="24"/>
                <w:lang w:val="en" w:eastAsia="en-CA"/>
              </w:rPr>
              <w:t>Identify anticipated risks and mitigation strategies</w:t>
            </w:r>
            <w:r>
              <w:rPr>
                <w:rFonts w:ascii="Arial" w:eastAsia="Times New Roman" w:hAnsi="Arial" w:cs="Arial"/>
                <w:sz w:val="24"/>
                <w:szCs w:val="24"/>
                <w:lang w:val="en" w:eastAsia="en-CA"/>
              </w:rPr>
              <w:t xml:space="preserve"> using the table below</w:t>
            </w:r>
            <w:r w:rsidRPr="001B3A01">
              <w:rPr>
                <w:rFonts w:ascii="Arial" w:eastAsia="Times New Roman" w:hAnsi="Arial" w:cs="Arial"/>
                <w:sz w:val="24"/>
                <w:szCs w:val="24"/>
                <w:lang w:val="en" w:eastAsia="en-CA"/>
              </w:rPr>
              <w:t>.</w:t>
            </w:r>
            <w:r w:rsidRPr="00406769">
              <w:rPr>
                <w:rFonts w:ascii="Arial" w:hAnsi="Arial" w:cs="Arial"/>
                <w:i/>
                <w:iCs/>
                <w:sz w:val="24"/>
                <w:szCs w:val="24"/>
                <w:lang w:val="en"/>
              </w:rPr>
              <w:t xml:space="preserve"> </w:t>
            </w:r>
          </w:p>
          <w:p w14:paraId="0F6C50A6" w14:textId="77777777" w:rsidR="001C6C1B" w:rsidRPr="00406769" w:rsidRDefault="001C6C1B" w:rsidP="007843CA">
            <w:pPr>
              <w:rPr>
                <w:rFonts w:ascii="Arial" w:hAnsi="Arial" w:cs="Arial"/>
                <w:i/>
                <w:iCs/>
                <w:sz w:val="24"/>
                <w:szCs w:val="24"/>
                <w:lang w:val="en"/>
              </w:rPr>
            </w:pPr>
          </w:p>
        </w:tc>
      </w:tr>
      <w:tr w:rsidR="001C6C1B" w:rsidRPr="00B17CD2" w14:paraId="56F3F80B" w14:textId="77777777" w:rsidTr="009B3532">
        <w:tc>
          <w:tcPr>
            <w:tcW w:w="1022" w:type="pct"/>
            <w:shd w:val="clear" w:color="auto" w:fill="E7E6E6" w:themeFill="background2"/>
            <w:vAlign w:val="center"/>
          </w:tcPr>
          <w:p w14:paraId="4F7E98AA" w14:textId="77777777" w:rsidR="001C6C1B" w:rsidRPr="00B17CD2" w:rsidRDefault="001C6C1B" w:rsidP="007843CA">
            <w:pPr>
              <w:jc w:val="center"/>
              <w:rPr>
                <w:rFonts w:ascii="Arial" w:hAnsi="Arial" w:cs="Arial"/>
                <w:b/>
                <w:bCs/>
                <w:sz w:val="24"/>
                <w:szCs w:val="24"/>
              </w:rPr>
            </w:pPr>
            <w:r w:rsidRPr="00B17CD2">
              <w:rPr>
                <w:rFonts w:ascii="Arial" w:hAnsi="Arial" w:cs="Arial"/>
                <w:b/>
                <w:bCs/>
                <w:sz w:val="24"/>
                <w:szCs w:val="24"/>
              </w:rPr>
              <w:t>Risk</w:t>
            </w:r>
          </w:p>
        </w:tc>
        <w:tc>
          <w:tcPr>
            <w:tcW w:w="1249" w:type="pct"/>
            <w:gridSpan w:val="3"/>
            <w:shd w:val="clear" w:color="auto" w:fill="E7E6E6" w:themeFill="background2"/>
            <w:vAlign w:val="center"/>
          </w:tcPr>
          <w:p w14:paraId="46B38394" w14:textId="77777777" w:rsidR="001C6C1B" w:rsidRPr="00B17CD2" w:rsidRDefault="001C6C1B" w:rsidP="007843CA">
            <w:pPr>
              <w:jc w:val="center"/>
              <w:rPr>
                <w:rFonts w:ascii="Arial" w:hAnsi="Arial" w:cs="Arial"/>
                <w:b/>
                <w:bCs/>
                <w:sz w:val="24"/>
                <w:szCs w:val="24"/>
              </w:rPr>
            </w:pPr>
            <w:r w:rsidRPr="00B17CD2">
              <w:rPr>
                <w:rFonts w:ascii="Arial" w:hAnsi="Arial" w:cs="Arial"/>
                <w:b/>
                <w:bCs/>
                <w:sz w:val="24"/>
                <w:szCs w:val="24"/>
              </w:rPr>
              <w:t>Probability (high/medium/low)</w:t>
            </w:r>
          </w:p>
        </w:tc>
        <w:tc>
          <w:tcPr>
            <w:tcW w:w="1413" w:type="pct"/>
            <w:gridSpan w:val="3"/>
            <w:shd w:val="clear" w:color="auto" w:fill="E7E6E6" w:themeFill="background2"/>
            <w:vAlign w:val="center"/>
          </w:tcPr>
          <w:p w14:paraId="6FCBAC17" w14:textId="77777777" w:rsidR="001C6C1B" w:rsidRPr="00B17CD2" w:rsidRDefault="001C6C1B" w:rsidP="007843CA">
            <w:pPr>
              <w:jc w:val="center"/>
              <w:rPr>
                <w:rFonts w:ascii="Arial" w:hAnsi="Arial" w:cs="Arial"/>
                <w:b/>
                <w:bCs/>
                <w:sz w:val="24"/>
                <w:szCs w:val="24"/>
              </w:rPr>
            </w:pPr>
            <w:r w:rsidRPr="00B17CD2">
              <w:rPr>
                <w:rFonts w:ascii="Arial" w:hAnsi="Arial" w:cs="Arial"/>
                <w:b/>
                <w:bCs/>
                <w:sz w:val="24"/>
                <w:szCs w:val="24"/>
              </w:rPr>
              <w:t>Impact (high/medium/low)</w:t>
            </w:r>
          </w:p>
        </w:tc>
        <w:tc>
          <w:tcPr>
            <w:tcW w:w="1316" w:type="pct"/>
            <w:gridSpan w:val="3"/>
            <w:shd w:val="clear" w:color="auto" w:fill="E7E6E6" w:themeFill="background2"/>
            <w:vAlign w:val="center"/>
          </w:tcPr>
          <w:p w14:paraId="7395DAB3" w14:textId="77777777" w:rsidR="001C6C1B" w:rsidRPr="00B17CD2" w:rsidRDefault="001C6C1B" w:rsidP="007843CA">
            <w:pPr>
              <w:jc w:val="center"/>
              <w:rPr>
                <w:rFonts w:ascii="Arial" w:hAnsi="Arial" w:cs="Arial"/>
                <w:b/>
                <w:bCs/>
                <w:sz w:val="24"/>
                <w:szCs w:val="24"/>
              </w:rPr>
            </w:pPr>
            <w:r w:rsidRPr="00B17CD2">
              <w:rPr>
                <w:rFonts w:ascii="Arial" w:hAnsi="Arial" w:cs="Arial"/>
                <w:b/>
                <w:bCs/>
                <w:sz w:val="24"/>
                <w:szCs w:val="24"/>
              </w:rPr>
              <w:t>Planned Mitigation</w:t>
            </w:r>
          </w:p>
        </w:tc>
      </w:tr>
      <w:tr w:rsidR="001C6C1B" w14:paraId="5A8903ED" w14:textId="77777777" w:rsidTr="009B3532">
        <w:tc>
          <w:tcPr>
            <w:tcW w:w="1022" w:type="pct"/>
          </w:tcPr>
          <w:p w14:paraId="687F90F1" w14:textId="77777777" w:rsidR="001C6C1B" w:rsidRDefault="001C6C1B" w:rsidP="007843CA"/>
        </w:tc>
        <w:tc>
          <w:tcPr>
            <w:tcW w:w="1249" w:type="pct"/>
            <w:gridSpan w:val="3"/>
          </w:tcPr>
          <w:p w14:paraId="00E84A51" w14:textId="77777777" w:rsidR="001C6C1B" w:rsidRDefault="001C6C1B" w:rsidP="007843CA"/>
        </w:tc>
        <w:tc>
          <w:tcPr>
            <w:tcW w:w="1413" w:type="pct"/>
            <w:gridSpan w:val="3"/>
          </w:tcPr>
          <w:p w14:paraId="6A77B3F4" w14:textId="77777777" w:rsidR="001C6C1B" w:rsidRDefault="001C6C1B" w:rsidP="007843CA"/>
        </w:tc>
        <w:tc>
          <w:tcPr>
            <w:tcW w:w="1316" w:type="pct"/>
            <w:gridSpan w:val="3"/>
          </w:tcPr>
          <w:p w14:paraId="0D3F9021" w14:textId="77777777" w:rsidR="001C6C1B" w:rsidRDefault="001C6C1B" w:rsidP="007843CA"/>
        </w:tc>
      </w:tr>
      <w:tr w:rsidR="001C6C1B" w14:paraId="6565091D" w14:textId="77777777" w:rsidTr="009B3532">
        <w:tc>
          <w:tcPr>
            <w:tcW w:w="1022" w:type="pct"/>
          </w:tcPr>
          <w:p w14:paraId="55686EF1" w14:textId="77777777" w:rsidR="001C6C1B" w:rsidRDefault="001C6C1B" w:rsidP="007843CA"/>
        </w:tc>
        <w:tc>
          <w:tcPr>
            <w:tcW w:w="1249" w:type="pct"/>
            <w:gridSpan w:val="3"/>
          </w:tcPr>
          <w:p w14:paraId="2274F735" w14:textId="77777777" w:rsidR="001C6C1B" w:rsidRDefault="001C6C1B" w:rsidP="007843CA"/>
        </w:tc>
        <w:tc>
          <w:tcPr>
            <w:tcW w:w="1413" w:type="pct"/>
            <w:gridSpan w:val="3"/>
          </w:tcPr>
          <w:p w14:paraId="7C3C760E" w14:textId="77777777" w:rsidR="001C6C1B" w:rsidRDefault="001C6C1B" w:rsidP="007843CA"/>
        </w:tc>
        <w:tc>
          <w:tcPr>
            <w:tcW w:w="1316" w:type="pct"/>
            <w:gridSpan w:val="3"/>
          </w:tcPr>
          <w:p w14:paraId="3689F411" w14:textId="77777777" w:rsidR="001C6C1B" w:rsidRDefault="001C6C1B" w:rsidP="007843CA"/>
        </w:tc>
      </w:tr>
      <w:tr w:rsidR="001C6C1B" w14:paraId="4B775197" w14:textId="77777777" w:rsidTr="009B3532">
        <w:tc>
          <w:tcPr>
            <w:tcW w:w="1022" w:type="pct"/>
          </w:tcPr>
          <w:p w14:paraId="701B8EAD" w14:textId="77777777" w:rsidR="001C6C1B" w:rsidRDefault="001C6C1B" w:rsidP="007843CA"/>
        </w:tc>
        <w:tc>
          <w:tcPr>
            <w:tcW w:w="1249" w:type="pct"/>
            <w:gridSpan w:val="3"/>
          </w:tcPr>
          <w:p w14:paraId="6C3D6753" w14:textId="77777777" w:rsidR="001C6C1B" w:rsidRDefault="001C6C1B" w:rsidP="007843CA"/>
        </w:tc>
        <w:tc>
          <w:tcPr>
            <w:tcW w:w="1413" w:type="pct"/>
            <w:gridSpan w:val="3"/>
          </w:tcPr>
          <w:p w14:paraId="0AB1CB53" w14:textId="77777777" w:rsidR="001C6C1B" w:rsidRDefault="001C6C1B" w:rsidP="007843CA"/>
        </w:tc>
        <w:tc>
          <w:tcPr>
            <w:tcW w:w="1316" w:type="pct"/>
            <w:gridSpan w:val="3"/>
          </w:tcPr>
          <w:p w14:paraId="61D1DF7B" w14:textId="77777777" w:rsidR="001C6C1B" w:rsidRDefault="001C6C1B" w:rsidP="007843CA"/>
        </w:tc>
      </w:tr>
      <w:tr w:rsidR="001C6C1B" w14:paraId="19B2737C" w14:textId="77777777" w:rsidTr="009B3532">
        <w:tc>
          <w:tcPr>
            <w:tcW w:w="1022" w:type="pct"/>
          </w:tcPr>
          <w:p w14:paraId="3B81FAE0" w14:textId="77777777" w:rsidR="001C6C1B" w:rsidRDefault="001C6C1B" w:rsidP="007843CA"/>
        </w:tc>
        <w:tc>
          <w:tcPr>
            <w:tcW w:w="1249" w:type="pct"/>
            <w:gridSpan w:val="3"/>
          </w:tcPr>
          <w:p w14:paraId="0482483C" w14:textId="77777777" w:rsidR="001C6C1B" w:rsidRDefault="001C6C1B" w:rsidP="007843CA"/>
        </w:tc>
        <w:tc>
          <w:tcPr>
            <w:tcW w:w="1413" w:type="pct"/>
            <w:gridSpan w:val="3"/>
          </w:tcPr>
          <w:p w14:paraId="1519C5A5" w14:textId="77777777" w:rsidR="001C6C1B" w:rsidRDefault="001C6C1B" w:rsidP="007843CA"/>
        </w:tc>
        <w:tc>
          <w:tcPr>
            <w:tcW w:w="1316" w:type="pct"/>
            <w:gridSpan w:val="3"/>
          </w:tcPr>
          <w:p w14:paraId="18C005FD" w14:textId="77777777" w:rsidR="001C6C1B" w:rsidRDefault="001C6C1B" w:rsidP="007843CA"/>
        </w:tc>
      </w:tr>
      <w:tr w:rsidR="001C6C1B" w14:paraId="04570A31" w14:textId="77777777" w:rsidTr="009B3532">
        <w:tc>
          <w:tcPr>
            <w:tcW w:w="1022" w:type="pct"/>
          </w:tcPr>
          <w:p w14:paraId="6E0514D7" w14:textId="77777777" w:rsidR="001C6C1B" w:rsidRDefault="001C6C1B" w:rsidP="007843CA"/>
        </w:tc>
        <w:tc>
          <w:tcPr>
            <w:tcW w:w="1249" w:type="pct"/>
            <w:gridSpan w:val="3"/>
          </w:tcPr>
          <w:p w14:paraId="53FD702B" w14:textId="77777777" w:rsidR="001C6C1B" w:rsidRDefault="001C6C1B" w:rsidP="007843CA"/>
        </w:tc>
        <w:tc>
          <w:tcPr>
            <w:tcW w:w="1413" w:type="pct"/>
            <w:gridSpan w:val="3"/>
          </w:tcPr>
          <w:p w14:paraId="3CC50966" w14:textId="77777777" w:rsidR="001C6C1B" w:rsidRDefault="001C6C1B" w:rsidP="007843CA"/>
        </w:tc>
        <w:tc>
          <w:tcPr>
            <w:tcW w:w="1316" w:type="pct"/>
            <w:gridSpan w:val="3"/>
          </w:tcPr>
          <w:p w14:paraId="6E06577B" w14:textId="77777777" w:rsidR="001C6C1B" w:rsidRDefault="001C6C1B" w:rsidP="007843CA"/>
        </w:tc>
      </w:tr>
      <w:tr w:rsidR="001C6C1B" w:rsidRPr="00B96035" w14:paraId="7AC9190E"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D63B3" w14:textId="77777777" w:rsidR="001C6C1B" w:rsidRPr="00B96035" w:rsidRDefault="001C6C1B" w:rsidP="007843CA">
            <w:pPr>
              <w:contextualSpacing/>
              <w:rPr>
                <w:rFonts w:ascii="Arial" w:eastAsia="Times New Roman" w:hAnsi="Arial" w:cs="Arial"/>
                <w:sz w:val="24"/>
                <w:szCs w:val="24"/>
                <w:lang w:val="en" w:eastAsia="en-CA"/>
              </w:rPr>
            </w:pPr>
          </w:p>
          <w:p w14:paraId="50B6B327" w14:textId="77777777" w:rsidR="001C6C1B" w:rsidRDefault="001C6C1B" w:rsidP="007843CA">
            <w:pPr>
              <w:contextualSpacing/>
              <w:rPr>
                <w:rFonts w:ascii="Arial" w:eastAsia="Times New Roman" w:hAnsi="Arial" w:cs="Arial"/>
                <w:sz w:val="24"/>
                <w:szCs w:val="24"/>
                <w:lang w:eastAsia="en-CA"/>
              </w:rPr>
            </w:pPr>
            <w:r w:rsidRPr="00B96035">
              <w:rPr>
                <w:rFonts w:ascii="Arial" w:eastAsia="Times New Roman" w:hAnsi="Arial" w:cs="Arial"/>
                <w:b/>
                <w:bCs/>
                <w:sz w:val="24"/>
                <w:szCs w:val="24"/>
                <w:lang w:eastAsia="en-CA"/>
              </w:rPr>
              <w:t xml:space="preserve">Item </w:t>
            </w:r>
            <w:r>
              <w:rPr>
                <w:rFonts w:ascii="Arial" w:eastAsia="Times New Roman" w:hAnsi="Arial" w:cs="Arial"/>
                <w:b/>
                <w:bCs/>
                <w:sz w:val="24"/>
                <w:szCs w:val="24"/>
                <w:lang w:eastAsia="en-CA"/>
              </w:rPr>
              <w:t>6</w:t>
            </w:r>
            <w:r w:rsidRPr="00B96035">
              <w:rPr>
                <w:rFonts w:ascii="Arial" w:eastAsia="Times New Roman" w:hAnsi="Arial" w:cs="Arial"/>
                <w:b/>
                <w:bCs/>
                <w:sz w:val="24"/>
                <w:szCs w:val="24"/>
                <w:lang w:eastAsia="en-CA"/>
              </w:rPr>
              <w:t>:</w:t>
            </w:r>
            <w:r>
              <w:rPr>
                <w:rFonts w:ascii="Arial" w:eastAsia="Times New Roman" w:hAnsi="Arial" w:cs="Arial"/>
                <w:b/>
                <w:bCs/>
                <w:sz w:val="24"/>
                <w:szCs w:val="24"/>
                <w:lang w:eastAsia="en-CA"/>
              </w:rPr>
              <w:t xml:space="preserve"> Competitiveness</w:t>
            </w:r>
          </w:p>
          <w:p w14:paraId="0C03B2F1" w14:textId="77777777" w:rsidR="001C6C1B" w:rsidRPr="00B96035" w:rsidRDefault="001C6C1B" w:rsidP="007843CA">
            <w:pPr>
              <w:contextualSpacing/>
              <w:rPr>
                <w:rFonts w:ascii="Arial" w:eastAsia="Times New Roman" w:hAnsi="Arial" w:cs="Arial"/>
                <w:sz w:val="24"/>
                <w:szCs w:val="24"/>
                <w:lang w:eastAsia="en-CA"/>
              </w:rPr>
            </w:pPr>
            <w:r w:rsidRPr="00B96035">
              <w:rPr>
                <w:rFonts w:ascii="Arial" w:eastAsia="Times New Roman" w:hAnsi="Arial" w:cs="Arial"/>
                <w:sz w:val="24"/>
                <w:szCs w:val="24"/>
                <w:lang w:eastAsia="en-CA"/>
              </w:rPr>
              <w:t>Describe how the proposal would support consideration or incorporation of one or more of the following in a regulatory regime:</w:t>
            </w:r>
          </w:p>
          <w:p w14:paraId="04F47DE1" w14:textId="77777777" w:rsidR="001C6C1B" w:rsidRPr="00B96035" w:rsidRDefault="001C6C1B" w:rsidP="001C6C1B">
            <w:pPr>
              <w:pStyle w:val="ListParagraph"/>
              <w:numPr>
                <w:ilvl w:val="0"/>
                <w:numId w:val="9"/>
              </w:numPr>
              <w:spacing w:line="240" w:lineRule="auto"/>
              <w:rPr>
                <w:rFonts w:ascii="Arial" w:eastAsia="Times New Roman" w:hAnsi="Arial" w:cs="Arial"/>
                <w:sz w:val="24"/>
                <w:szCs w:val="24"/>
                <w:lang w:eastAsia="en-CA"/>
              </w:rPr>
            </w:pPr>
            <w:r w:rsidRPr="00B96035">
              <w:rPr>
                <w:rFonts w:ascii="Arial" w:eastAsia="Times New Roman" w:hAnsi="Arial" w:cs="Arial"/>
                <w:sz w:val="24"/>
                <w:szCs w:val="24"/>
                <w:lang w:eastAsia="en-CA"/>
              </w:rPr>
              <w:t>cost competitiveness</w:t>
            </w:r>
          </w:p>
          <w:p w14:paraId="328DC84D" w14:textId="77777777" w:rsidR="001C6C1B" w:rsidRPr="00B96035" w:rsidRDefault="001C6C1B" w:rsidP="001C6C1B">
            <w:pPr>
              <w:pStyle w:val="ListParagraph"/>
              <w:numPr>
                <w:ilvl w:val="0"/>
                <w:numId w:val="9"/>
              </w:numPr>
              <w:spacing w:line="240" w:lineRule="auto"/>
              <w:rPr>
                <w:rFonts w:ascii="Arial" w:eastAsia="Times New Roman" w:hAnsi="Arial" w:cs="Arial"/>
                <w:sz w:val="24"/>
                <w:szCs w:val="24"/>
                <w:lang w:eastAsia="en-CA"/>
              </w:rPr>
            </w:pPr>
            <w:r w:rsidRPr="00B96035">
              <w:rPr>
                <w:rFonts w:ascii="Arial" w:eastAsia="Times New Roman" w:hAnsi="Arial" w:cs="Arial"/>
                <w:sz w:val="24"/>
                <w:szCs w:val="24"/>
                <w:lang w:eastAsia="en-CA"/>
              </w:rPr>
              <w:t>international competitiveness</w:t>
            </w:r>
          </w:p>
          <w:p w14:paraId="044A0838" w14:textId="0A1136E6" w:rsidR="001C6C1B" w:rsidRPr="00B96035" w:rsidRDefault="001C6C1B" w:rsidP="001C6C1B">
            <w:pPr>
              <w:pStyle w:val="ListParagraph"/>
              <w:numPr>
                <w:ilvl w:val="0"/>
                <w:numId w:val="9"/>
              </w:numPr>
              <w:spacing w:line="240" w:lineRule="auto"/>
              <w:rPr>
                <w:rFonts w:ascii="Arial" w:eastAsia="Times New Roman" w:hAnsi="Arial" w:cs="Arial"/>
                <w:sz w:val="24"/>
                <w:szCs w:val="24"/>
                <w:lang w:eastAsia="en-CA"/>
              </w:rPr>
            </w:pPr>
            <w:proofErr w:type="gramStart"/>
            <w:r w:rsidRPr="00B96035">
              <w:rPr>
                <w:rFonts w:ascii="Arial" w:eastAsia="Times New Roman" w:hAnsi="Arial" w:cs="Arial"/>
                <w:sz w:val="24"/>
                <w:szCs w:val="24"/>
                <w:lang w:eastAsia="en-CA"/>
              </w:rPr>
              <w:t>innovation;</w:t>
            </w:r>
            <w:proofErr w:type="gramEnd"/>
          </w:p>
          <w:p w14:paraId="272A0272" w14:textId="188B95B7" w:rsidR="001C6C1B" w:rsidRDefault="001C6C1B" w:rsidP="001C6C1B">
            <w:pPr>
              <w:pStyle w:val="ListParagraph"/>
              <w:numPr>
                <w:ilvl w:val="0"/>
                <w:numId w:val="9"/>
              </w:numPr>
              <w:spacing w:line="240" w:lineRule="auto"/>
              <w:rPr>
                <w:rFonts w:ascii="Arial" w:eastAsia="Times New Roman" w:hAnsi="Arial" w:cs="Arial"/>
                <w:sz w:val="24"/>
                <w:szCs w:val="24"/>
                <w:lang w:eastAsia="en-CA"/>
              </w:rPr>
            </w:pPr>
            <w:r w:rsidRPr="00B96035">
              <w:rPr>
                <w:rFonts w:ascii="Arial" w:eastAsia="Times New Roman" w:hAnsi="Arial" w:cs="Arial"/>
                <w:sz w:val="24"/>
                <w:szCs w:val="24"/>
                <w:lang w:eastAsia="en-CA"/>
              </w:rPr>
              <w:t>minimizing regulatory burden</w:t>
            </w:r>
            <w:r>
              <w:rPr>
                <w:rFonts w:ascii="Arial" w:eastAsia="Times New Roman" w:hAnsi="Arial" w:cs="Arial"/>
                <w:sz w:val="24"/>
                <w:szCs w:val="24"/>
                <w:lang w:eastAsia="en-CA"/>
              </w:rPr>
              <w:t>; a</w:t>
            </w:r>
            <w:r w:rsidRPr="00B96035">
              <w:rPr>
                <w:rFonts w:ascii="Arial" w:eastAsia="Times New Roman" w:hAnsi="Arial" w:cs="Arial"/>
                <w:sz w:val="24"/>
                <w:szCs w:val="24"/>
                <w:lang w:eastAsia="en-CA"/>
              </w:rPr>
              <w:t>nd</w:t>
            </w:r>
            <w:r>
              <w:rPr>
                <w:rFonts w:ascii="Arial" w:eastAsia="Times New Roman" w:hAnsi="Arial" w:cs="Arial"/>
                <w:sz w:val="24"/>
                <w:szCs w:val="24"/>
                <w:lang w:eastAsia="en-CA"/>
              </w:rPr>
              <w:t xml:space="preserve">, </w:t>
            </w:r>
          </w:p>
          <w:p w14:paraId="6A8A0B33" w14:textId="69CC8C56" w:rsidR="001C6C1B" w:rsidRPr="00297E07" w:rsidRDefault="001C6C1B" w:rsidP="001C6C1B">
            <w:pPr>
              <w:pStyle w:val="ListParagraph"/>
              <w:numPr>
                <w:ilvl w:val="0"/>
                <w:numId w:val="9"/>
              </w:numPr>
              <w:spacing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resilience/recovery. </w:t>
            </w:r>
          </w:p>
          <w:p w14:paraId="11AC8870" w14:textId="77777777" w:rsidR="001C6C1B" w:rsidRDefault="001C6C1B" w:rsidP="007843CA">
            <w:pPr>
              <w:contextualSpacing/>
              <w:rPr>
                <w:rFonts w:ascii="Arial" w:eastAsia="Times New Roman" w:hAnsi="Arial" w:cs="Arial"/>
                <w:i/>
                <w:sz w:val="24"/>
                <w:szCs w:val="24"/>
                <w:lang w:eastAsia="en-CA"/>
              </w:rPr>
            </w:pPr>
          </w:p>
          <w:p w14:paraId="22FAECEF" w14:textId="77777777" w:rsidR="001C6C1B" w:rsidRDefault="001C6C1B" w:rsidP="007843CA">
            <w:pPr>
              <w:contextualSpacing/>
              <w:rPr>
                <w:rFonts w:ascii="Arial" w:eastAsia="Times New Roman" w:hAnsi="Arial" w:cs="Arial"/>
                <w:i/>
                <w:sz w:val="24"/>
                <w:szCs w:val="24"/>
                <w:lang w:eastAsia="en-CA"/>
              </w:rPr>
            </w:pPr>
            <w:r>
              <w:rPr>
                <w:rFonts w:ascii="Arial" w:eastAsia="Times New Roman" w:hAnsi="Arial" w:cs="Arial"/>
                <w:i/>
                <w:sz w:val="24"/>
                <w:szCs w:val="24"/>
                <w:lang w:eastAsia="en-CA"/>
              </w:rPr>
              <w:t>(max. 100 words)</w:t>
            </w:r>
          </w:p>
          <w:p w14:paraId="0F6041CD" w14:textId="77777777" w:rsidR="001C6C1B" w:rsidRPr="00B96035" w:rsidRDefault="001C6C1B" w:rsidP="007843CA">
            <w:pPr>
              <w:contextualSpacing/>
              <w:rPr>
                <w:rFonts w:ascii="Arial" w:eastAsia="Times New Roman" w:hAnsi="Arial" w:cs="Arial"/>
                <w:i/>
                <w:sz w:val="24"/>
                <w:szCs w:val="24"/>
                <w:lang w:eastAsia="en-CA"/>
              </w:rPr>
            </w:pPr>
          </w:p>
        </w:tc>
      </w:tr>
      <w:tr w:rsidR="001C6C1B" w:rsidRPr="00B96035" w14:paraId="2049AC50"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0FD32826" w14:textId="77777777" w:rsidR="001C6C1B" w:rsidRDefault="001C6C1B" w:rsidP="007843CA">
            <w:pPr>
              <w:contextualSpacing/>
              <w:rPr>
                <w:rFonts w:ascii="Arial" w:eastAsia="Times New Roman" w:hAnsi="Arial" w:cs="Arial"/>
                <w:sz w:val="24"/>
                <w:szCs w:val="24"/>
                <w:lang w:val="en" w:eastAsia="en-CA"/>
              </w:rPr>
            </w:pPr>
          </w:p>
          <w:p w14:paraId="32B7E93C" w14:textId="5E723553" w:rsidR="001C6C1B" w:rsidRDefault="001C6C1B" w:rsidP="007843CA">
            <w:pPr>
              <w:contextualSpacing/>
              <w:rPr>
                <w:rFonts w:ascii="Arial" w:eastAsia="Times New Roman" w:hAnsi="Arial" w:cs="Arial"/>
                <w:sz w:val="24"/>
                <w:szCs w:val="24"/>
                <w:lang w:val="en" w:eastAsia="en-CA"/>
              </w:rPr>
            </w:pPr>
          </w:p>
          <w:p w14:paraId="5E74AC55" w14:textId="0AEE1AC0" w:rsidR="001C6C1B" w:rsidRDefault="001C6C1B" w:rsidP="007843CA">
            <w:pPr>
              <w:contextualSpacing/>
              <w:rPr>
                <w:rFonts w:ascii="Arial" w:eastAsia="Times New Roman" w:hAnsi="Arial" w:cs="Arial"/>
                <w:sz w:val="24"/>
                <w:szCs w:val="24"/>
                <w:lang w:val="en" w:eastAsia="en-CA"/>
              </w:rPr>
            </w:pPr>
          </w:p>
          <w:p w14:paraId="6B85005B" w14:textId="0B953AAF" w:rsidR="001C6C1B" w:rsidRDefault="001C6C1B" w:rsidP="007843CA">
            <w:pPr>
              <w:contextualSpacing/>
              <w:rPr>
                <w:rFonts w:ascii="Arial" w:eastAsia="Times New Roman" w:hAnsi="Arial" w:cs="Arial"/>
                <w:sz w:val="24"/>
                <w:szCs w:val="24"/>
                <w:lang w:val="en" w:eastAsia="en-CA"/>
              </w:rPr>
            </w:pPr>
          </w:p>
          <w:p w14:paraId="76F9136D" w14:textId="77777777" w:rsidR="001C6C1B" w:rsidRDefault="001C6C1B" w:rsidP="007843CA">
            <w:pPr>
              <w:contextualSpacing/>
              <w:rPr>
                <w:rFonts w:ascii="Arial" w:eastAsia="Times New Roman" w:hAnsi="Arial" w:cs="Arial"/>
                <w:sz w:val="24"/>
                <w:szCs w:val="24"/>
                <w:lang w:val="en" w:eastAsia="en-CA"/>
              </w:rPr>
            </w:pPr>
          </w:p>
          <w:p w14:paraId="547B7BD0" w14:textId="77777777" w:rsidR="001C6C1B" w:rsidRPr="00B96035" w:rsidRDefault="001C6C1B" w:rsidP="007843CA">
            <w:pPr>
              <w:contextualSpacing/>
              <w:rPr>
                <w:rFonts w:ascii="Arial" w:eastAsia="Times New Roman" w:hAnsi="Arial" w:cs="Arial"/>
                <w:sz w:val="24"/>
                <w:szCs w:val="24"/>
                <w:lang w:val="en" w:eastAsia="en-CA"/>
              </w:rPr>
            </w:pPr>
          </w:p>
        </w:tc>
      </w:tr>
      <w:tr w:rsidR="001C6C1B" w:rsidRPr="00B96035" w14:paraId="459A816B"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4330F" w14:textId="77777777" w:rsidR="001C6C1B" w:rsidRPr="00B96035" w:rsidRDefault="001C6C1B" w:rsidP="007843CA">
            <w:pPr>
              <w:contextualSpacing/>
              <w:rPr>
                <w:rFonts w:ascii="Arial" w:eastAsia="Times New Roman" w:hAnsi="Arial" w:cs="Arial"/>
                <w:sz w:val="24"/>
                <w:szCs w:val="24"/>
                <w:lang w:val="en" w:eastAsia="en-CA"/>
              </w:rPr>
            </w:pPr>
          </w:p>
          <w:p w14:paraId="3007908E" w14:textId="77777777" w:rsidR="001C6C1B" w:rsidRDefault="001C6C1B" w:rsidP="007843CA">
            <w:pPr>
              <w:contextualSpacing/>
              <w:rPr>
                <w:rFonts w:ascii="Arial" w:eastAsia="Times New Roman" w:hAnsi="Arial" w:cs="Arial"/>
                <w:b/>
                <w:bCs/>
                <w:sz w:val="24"/>
                <w:szCs w:val="24"/>
                <w:lang w:val="en" w:eastAsia="en-CA"/>
              </w:rPr>
            </w:pPr>
            <w:r w:rsidRPr="00B96035">
              <w:rPr>
                <w:rFonts w:ascii="Arial" w:eastAsia="Times New Roman" w:hAnsi="Arial" w:cs="Arial"/>
                <w:b/>
                <w:bCs/>
                <w:sz w:val="24"/>
                <w:szCs w:val="24"/>
                <w:lang w:val="en" w:eastAsia="en-CA"/>
              </w:rPr>
              <w:t xml:space="preserve">Item </w:t>
            </w:r>
            <w:r>
              <w:rPr>
                <w:rFonts w:ascii="Arial" w:eastAsia="Times New Roman" w:hAnsi="Arial" w:cs="Arial"/>
                <w:b/>
                <w:bCs/>
                <w:sz w:val="24"/>
                <w:szCs w:val="24"/>
                <w:lang w:val="en" w:eastAsia="en-CA"/>
              </w:rPr>
              <w:t>7</w:t>
            </w:r>
            <w:r w:rsidRPr="00B96035">
              <w:rPr>
                <w:rFonts w:ascii="Arial" w:eastAsia="Times New Roman" w:hAnsi="Arial" w:cs="Arial"/>
                <w:b/>
                <w:bCs/>
                <w:sz w:val="24"/>
                <w:szCs w:val="24"/>
                <w:lang w:val="en" w:eastAsia="en-CA"/>
              </w:rPr>
              <w:t>:</w:t>
            </w:r>
            <w:r>
              <w:rPr>
                <w:rFonts w:ascii="Arial" w:eastAsia="Times New Roman" w:hAnsi="Arial" w:cs="Arial"/>
                <w:b/>
                <w:bCs/>
                <w:sz w:val="24"/>
                <w:szCs w:val="24"/>
                <w:lang w:val="en" w:eastAsia="en-CA"/>
              </w:rPr>
              <w:t xml:space="preserve"> Impact</w:t>
            </w:r>
          </w:p>
          <w:p w14:paraId="2D4163B7" w14:textId="77777777" w:rsidR="001C6C1B" w:rsidRDefault="001C6C1B" w:rsidP="007843CA">
            <w:pPr>
              <w:contextualSpacing/>
              <w:rPr>
                <w:rFonts w:ascii="Arial" w:eastAsia="Times New Roman" w:hAnsi="Arial" w:cs="Arial"/>
                <w:sz w:val="24"/>
                <w:szCs w:val="24"/>
                <w:lang w:val="en" w:eastAsia="en-CA"/>
              </w:rPr>
            </w:pPr>
            <w:r w:rsidRPr="00B96035">
              <w:rPr>
                <w:rFonts w:ascii="Arial" w:eastAsia="Times New Roman" w:hAnsi="Arial" w:cs="Arial"/>
                <w:sz w:val="24"/>
                <w:szCs w:val="24"/>
                <w:lang w:val="en" w:eastAsia="en-CA"/>
              </w:rPr>
              <w:t>Describe how this proposal could have lasting benefits for your department’s regulatory capacity, or to the design/administration of your regulatory regime.</w:t>
            </w:r>
            <w:r>
              <w:rPr>
                <w:rFonts w:ascii="Arial" w:eastAsia="Times New Roman" w:hAnsi="Arial" w:cs="Arial"/>
                <w:sz w:val="24"/>
                <w:szCs w:val="24"/>
                <w:lang w:val="en" w:eastAsia="en-CA"/>
              </w:rPr>
              <w:t xml:space="preserve"> This includes, for example:</w:t>
            </w:r>
          </w:p>
          <w:p w14:paraId="409B2BF0" w14:textId="77777777" w:rsidR="001C6C1B" w:rsidRDefault="001C6C1B" w:rsidP="001C6C1B">
            <w:pPr>
              <w:pStyle w:val="ListParagraph"/>
              <w:numPr>
                <w:ilvl w:val="0"/>
                <w:numId w:val="21"/>
              </w:numPr>
              <w:spacing w:line="240" w:lineRule="auto"/>
              <w:rPr>
                <w:rFonts w:ascii="Arial" w:eastAsia="Times New Roman" w:hAnsi="Arial" w:cs="Arial"/>
                <w:sz w:val="24"/>
                <w:szCs w:val="24"/>
                <w:lang w:val="en" w:eastAsia="en-CA"/>
              </w:rPr>
            </w:pPr>
            <w:proofErr w:type="gramStart"/>
            <w:r>
              <w:rPr>
                <w:rFonts w:ascii="Arial" w:eastAsia="Times New Roman" w:hAnsi="Arial" w:cs="Arial"/>
                <w:sz w:val="24"/>
                <w:szCs w:val="24"/>
                <w:lang w:val="en" w:eastAsia="en-CA"/>
              </w:rPr>
              <w:t>scalability;</w:t>
            </w:r>
            <w:proofErr w:type="gramEnd"/>
          </w:p>
          <w:p w14:paraId="1BF16278" w14:textId="77777777" w:rsidR="001C6C1B" w:rsidRDefault="001C6C1B" w:rsidP="001C6C1B">
            <w:pPr>
              <w:pStyle w:val="ListParagraph"/>
              <w:numPr>
                <w:ilvl w:val="0"/>
                <w:numId w:val="21"/>
              </w:numPr>
              <w:spacing w:line="240" w:lineRule="auto"/>
              <w:rPr>
                <w:rFonts w:ascii="Arial" w:eastAsia="Times New Roman" w:hAnsi="Arial" w:cs="Arial"/>
                <w:sz w:val="24"/>
                <w:szCs w:val="24"/>
                <w:lang w:val="en" w:eastAsia="en-CA"/>
              </w:rPr>
            </w:pPr>
            <w:r>
              <w:rPr>
                <w:rFonts w:ascii="Arial" w:eastAsia="Times New Roman" w:hAnsi="Arial" w:cs="Arial"/>
                <w:sz w:val="24"/>
                <w:szCs w:val="24"/>
                <w:lang w:val="en" w:eastAsia="en-CA"/>
              </w:rPr>
              <w:t>horizontality; and,</w:t>
            </w:r>
          </w:p>
          <w:p w14:paraId="165B45A0" w14:textId="77777777" w:rsidR="001C6C1B" w:rsidRPr="00297E07" w:rsidRDefault="001C6C1B" w:rsidP="001C6C1B">
            <w:pPr>
              <w:pStyle w:val="ListParagraph"/>
              <w:numPr>
                <w:ilvl w:val="0"/>
                <w:numId w:val="21"/>
              </w:numPr>
              <w:spacing w:line="240" w:lineRule="auto"/>
              <w:rPr>
                <w:rFonts w:ascii="Arial" w:eastAsia="Times New Roman" w:hAnsi="Arial" w:cs="Arial"/>
                <w:sz w:val="24"/>
                <w:szCs w:val="24"/>
                <w:lang w:val="en" w:eastAsia="en-CA"/>
              </w:rPr>
            </w:pPr>
            <w:r>
              <w:rPr>
                <w:rFonts w:ascii="Arial" w:eastAsia="Times New Roman" w:hAnsi="Arial" w:cs="Arial"/>
                <w:sz w:val="24"/>
                <w:szCs w:val="24"/>
                <w:lang w:val="en" w:eastAsia="en-CA"/>
              </w:rPr>
              <w:t>alignment with broader existing priorities or industry strategy.</w:t>
            </w:r>
          </w:p>
          <w:p w14:paraId="468ACF29" w14:textId="77777777" w:rsidR="001C6C1B" w:rsidRDefault="001C6C1B" w:rsidP="007843CA">
            <w:pPr>
              <w:contextualSpacing/>
              <w:rPr>
                <w:rFonts w:ascii="Arial" w:eastAsia="Times New Roman" w:hAnsi="Arial" w:cs="Arial"/>
                <w:i/>
                <w:iCs/>
                <w:sz w:val="24"/>
                <w:szCs w:val="24"/>
                <w:lang w:val="en" w:eastAsia="en-CA"/>
              </w:rPr>
            </w:pPr>
          </w:p>
          <w:p w14:paraId="563A2F09" w14:textId="77777777" w:rsidR="001C6C1B" w:rsidRDefault="001C6C1B" w:rsidP="007843CA">
            <w:pPr>
              <w:contextualSpacing/>
              <w:rPr>
                <w:rFonts w:ascii="Arial" w:eastAsia="Times New Roman" w:hAnsi="Arial" w:cs="Arial"/>
                <w:i/>
                <w:iCs/>
                <w:sz w:val="24"/>
                <w:szCs w:val="24"/>
                <w:lang w:val="en" w:eastAsia="en-CA"/>
              </w:rPr>
            </w:pPr>
            <w:r w:rsidRPr="00406769">
              <w:rPr>
                <w:rFonts w:ascii="Arial" w:eastAsia="Times New Roman" w:hAnsi="Arial" w:cs="Arial"/>
                <w:i/>
                <w:iCs/>
                <w:sz w:val="24"/>
                <w:szCs w:val="24"/>
                <w:lang w:val="en" w:eastAsia="en-CA"/>
              </w:rPr>
              <w:t>(max</w:t>
            </w:r>
            <w:r>
              <w:rPr>
                <w:rFonts w:ascii="Arial" w:eastAsia="Times New Roman" w:hAnsi="Arial" w:cs="Arial"/>
                <w:i/>
                <w:iCs/>
                <w:sz w:val="24"/>
                <w:szCs w:val="24"/>
                <w:lang w:val="en" w:eastAsia="en-CA"/>
              </w:rPr>
              <w:t>.</w:t>
            </w:r>
            <w:r w:rsidRPr="00406769">
              <w:rPr>
                <w:rFonts w:ascii="Arial" w:eastAsia="Times New Roman" w:hAnsi="Arial" w:cs="Arial"/>
                <w:i/>
                <w:iCs/>
                <w:sz w:val="24"/>
                <w:szCs w:val="24"/>
                <w:lang w:val="en" w:eastAsia="en-CA"/>
              </w:rPr>
              <w:t xml:space="preserve"> 100 words)</w:t>
            </w:r>
          </w:p>
          <w:p w14:paraId="112B4FA1" w14:textId="77777777" w:rsidR="001C6C1B" w:rsidRPr="00406769" w:rsidRDefault="001C6C1B" w:rsidP="007843CA">
            <w:pPr>
              <w:contextualSpacing/>
              <w:rPr>
                <w:rFonts w:ascii="Arial" w:eastAsia="Times New Roman" w:hAnsi="Arial" w:cs="Arial"/>
                <w:i/>
                <w:iCs/>
                <w:sz w:val="24"/>
                <w:szCs w:val="24"/>
                <w:lang w:val="en" w:eastAsia="en-CA"/>
              </w:rPr>
            </w:pPr>
          </w:p>
        </w:tc>
      </w:tr>
      <w:tr w:rsidR="001C6C1B" w:rsidRPr="00B96035" w14:paraId="37AB9E0C"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5363CCF9" w14:textId="77777777" w:rsidR="001C6C1B" w:rsidRDefault="001C6C1B" w:rsidP="007843CA">
            <w:pPr>
              <w:contextualSpacing/>
              <w:rPr>
                <w:rFonts w:ascii="Arial" w:eastAsia="Times New Roman" w:hAnsi="Arial" w:cs="Arial"/>
                <w:sz w:val="24"/>
                <w:szCs w:val="24"/>
                <w:lang w:val="en" w:eastAsia="en-CA"/>
              </w:rPr>
            </w:pPr>
          </w:p>
          <w:p w14:paraId="36BB43E6" w14:textId="76B4E347" w:rsidR="001C6C1B" w:rsidRDefault="001C6C1B" w:rsidP="007843CA">
            <w:pPr>
              <w:contextualSpacing/>
              <w:rPr>
                <w:rFonts w:ascii="Arial" w:eastAsia="Times New Roman" w:hAnsi="Arial" w:cs="Arial"/>
                <w:sz w:val="24"/>
                <w:szCs w:val="24"/>
                <w:lang w:val="en" w:eastAsia="en-CA"/>
              </w:rPr>
            </w:pPr>
          </w:p>
          <w:p w14:paraId="14801C1F" w14:textId="6D60CE73" w:rsidR="001C6C1B" w:rsidRDefault="001C6C1B" w:rsidP="007843CA">
            <w:pPr>
              <w:contextualSpacing/>
              <w:rPr>
                <w:rFonts w:ascii="Arial" w:eastAsia="Times New Roman" w:hAnsi="Arial" w:cs="Arial"/>
                <w:sz w:val="24"/>
                <w:szCs w:val="24"/>
                <w:lang w:val="en" w:eastAsia="en-CA"/>
              </w:rPr>
            </w:pPr>
          </w:p>
          <w:p w14:paraId="35DCF0CA" w14:textId="42CE9A3B" w:rsidR="001C6C1B" w:rsidRDefault="001C6C1B" w:rsidP="007843CA">
            <w:pPr>
              <w:contextualSpacing/>
              <w:rPr>
                <w:rFonts w:ascii="Arial" w:eastAsia="Times New Roman" w:hAnsi="Arial" w:cs="Arial"/>
                <w:sz w:val="24"/>
                <w:szCs w:val="24"/>
                <w:lang w:val="en" w:eastAsia="en-CA"/>
              </w:rPr>
            </w:pPr>
          </w:p>
          <w:p w14:paraId="0AFFA97F" w14:textId="2D9FCBBB" w:rsidR="001C6C1B" w:rsidRDefault="001C6C1B" w:rsidP="007843CA">
            <w:pPr>
              <w:contextualSpacing/>
              <w:rPr>
                <w:rFonts w:ascii="Arial" w:eastAsia="Times New Roman" w:hAnsi="Arial" w:cs="Arial"/>
                <w:sz w:val="24"/>
                <w:szCs w:val="24"/>
                <w:lang w:val="en" w:eastAsia="en-CA"/>
              </w:rPr>
            </w:pPr>
          </w:p>
          <w:p w14:paraId="66578CCA" w14:textId="30133FA9" w:rsidR="001C6C1B" w:rsidRDefault="001C6C1B" w:rsidP="007843CA">
            <w:pPr>
              <w:contextualSpacing/>
              <w:rPr>
                <w:rFonts w:ascii="Arial" w:eastAsia="Times New Roman" w:hAnsi="Arial" w:cs="Arial"/>
                <w:sz w:val="24"/>
                <w:szCs w:val="24"/>
                <w:lang w:val="en" w:eastAsia="en-CA"/>
              </w:rPr>
            </w:pPr>
          </w:p>
          <w:p w14:paraId="6D7E0930" w14:textId="347674DF" w:rsidR="001C6C1B" w:rsidRDefault="001C6C1B" w:rsidP="007843CA">
            <w:pPr>
              <w:contextualSpacing/>
              <w:rPr>
                <w:rFonts w:ascii="Arial" w:eastAsia="Times New Roman" w:hAnsi="Arial" w:cs="Arial"/>
                <w:sz w:val="24"/>
                <w:szCs w:val="24"/>
                <w:lang w:val="en" w:eastAsia="en-CA"/>
              </w:rPr>
            </w:pPr>
          </w:p>
          <w:p w14:paraId="3F6E5C6A" w14:textId="4FE3F955" w:rsidR="001C6C1B" w:rsidRDefault="001C6C1B" w:rsidP="007843CA">
            <w:pPr>
              <w:contextualSpacing/>
              <w:rPr>
                <w:rFonts w:ascii="Arial" w:eastAsia="Times New Roman" w:hAnsi="Arial" w:cs="Arial"/>
                <w:sz w:val="24"/>
                <w:szCs w:val="24"/>
                <w:lang w:val="en" w:eastAsia="en-CA"/>
              </w:rPr>
            </w:pPr>
          </w:p>
          <w:p w14:paraId="77E110F6" w14:textId="0A0C3CB3" w:rsidR="001C6C1B" w:rsidRDefault="001C6C1B" w:rsidP="007843CA">
            <w:pPr>
              <w:contextualSpacing/>
              <w:rPr>
                <w:rFonts w:ascii="Arial" w:eastAsia="Times New Roman" w:hAnsi="Arial" w:cs="Arial"/>
                <w:sz w:val="24"/>
                <w:szCs w:val="24"/>
                <w:lang w:val="en" w:eastAsia="en-CA"/>
              </w:rPr>
            </w:pPr>
          </w:p>
          <w:p w14:paraId="12816324" w14:textId="451F9E7B" w:rsidR="001C6C1B" w:rsidRDefault="001C6C1B" w:rsidP="007843CA">
            <w:pPr>
              <w:contextualSpacing/>
              <w:rPr>
                <w:rFonts w:ascii="Arial" w:eastAsia="Times New Roman" w:hAnsi="Arial" w:cs="Arial"/>
                <w:sz w:val="24"/>
                <w:szCs w:val="24"/>
                <w:lang w:val="en" w:eastAsia="en-CA"/>
              </w:rPr>
            </w:pPr>
          </w:p>
          <w:p w14:paraId="690FBAA9" w14:textId="1B78C767" w:rsidR="009D18B7" w:rsidRDefault="009D18B7" w:rsidP="007843CA">
            <w:pPr>
              <w:contextualSpacing/>
              <w:rPr>
                <w:rFonts w:ascii="Arial" w:eastAsia="Times New Roman" w:hAnsi="Arial" w:cs="Arial"/>
                <w:sz w:val="24"/>
                <w:szCs w:val="24"/>
                <w:lang w:val="en" w:eastAsia="en-CA"/>
              </w:rPr>
            </w:pPr>
          </w:p>
          <w:p w14:paraId="03868460" w14:textId="77777777" w:rsidR="009D18B7" w:rsidRDefault="009D18B7" w:rsidP="007843CA">
            <w:pPr>
              <w:contextualSpacing/>
              <w:rPr>
                <w:rFonts w:ascii="Arial" w:eastAsia="Times New Roman" w:hAnsi="Arial" w:cs="Arial"/>
                <w:sz w:val="24"/>
                <w:szCs w:val="24"/>
                <w:lang w:val="en" w:eastAsia="en-CA"/>
              </w:rPr>
            </w:pPr>
          </w:p>
          <w:p w14:paraId="7BCD72A4" w14:textId="77777777" w:rsidR="001C6C1B" w:rsidRDefault="001C6C1B" w:rsidP="007843CA">
            <w:pPr>
              <w:contextualSpacing/>
              <w:rPr>
                <w:rFonts w:ascii="Arial" w:eastAsia="Times New Roman" w:hAnsi="Arial" w:cs="Arial"/>
                <w:sz w:val="24"/>
                <w:szCs w:val="24"/>
                <w:lang w:val="en" w:eastAsia="en-CA"/>
              </w:rPr>
            </w:pPr>
          </w:p>
          <w:p w14:paraId="4928A76B" w14:textId="77777777" w:rsidR="001C6C1B" w:rsidRPr="00B96035" w:rsidRDefault="001C6C1B" w:rsidP="007843CA">
            <w:pPr>
              <w:contextualSpacing/>
              <w:rPr>
                <w:rFonts w:ascii="Arial" w:eastAsia="Times New Roman" w:hAnsi="Arial" w:cs="Arial"/>
                <w:sz w:val="24"/>
                <w:szCs w:val="24"/>
                <w:lang w:val="en" w:eastAsia="en-CA"/>
              </w:rPr>
            </w:pPr>
          </w:p>
        </w:tc>
      </w:tr>
      <w:tr w:rsidR="001C6C1B" w:rsidRPr="00B96035" w14:paraId="601EA0B9"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AF498" w14:textId="77777777" w:rsidR="001C6C1B" w:rsidRPr="00B96035" w:rsidRDefault="001C6C1B" w:rsidP="007843CA">
            <w:pPr>
              <w:contextualSpacing/>
              <w:rPr>
                <w:rFonts w:ascii="Arial" w:eastAsia="Times New Roman" w:hAnsi="Arial" w:cs="Arial"/>
                <w:sz w:val="24"/>
                <w:szCs w:val="24"/>
                <w:lang w:val="en" w:eastAsia="en-CA"/>
              </w:rPr>
            </w:pPr>
          </w:p>
          <w:p w14:paraId="63E65AEF" w14:textId="77777777" w:rsidR="001C6C1B" w:rsidRPr="00297E07" w:rsidRDefault="001C6C1B" w:rsidP="007843CA">
            <w:pPr>
              <w:rPr>
                <w:rFonts w:ascii="Arial" w:hAnsi="Arial" w:cs="Arial"/>
                <w:b/>
                <w:bCs/>
                <w:sz w:val="24"/>
                <w:szCs w:val="24"/>
              </w:rPr>
            </w:pPr>
            <w:r w:rsidRPr="00297E07">
              <w:rPr>
                <w:rFonts w:ascii="Arial" w:hAnsi="Arial" w:cs="Arial"/>
                <w:b/>
                <w:bCs/>
                <w:sz w:val="24"/>
                <w:szCs w:val="24"/>
              </w:rPr>
              <w:t xml:space="preserve">Item </w:t>
            </w:r>
            <w:r>
              <w:rPr>
                <w:rFonts w:ascii="Arial" w:hAnsi="Arial" w:cs="Arial"/>
                <w:b/>
                <w:bCs/>
                <w:sz w:val="24"/>
                <w:szCs w:val="24"/>
              </w:rPr>
              <w:t>8</w:t>
            </w:r>
            <w:r w:rsidRPr="00297E07">
              <w:rPr>
                <w:rFonts w:ascii="Arial" w:hAnsi="Arial" w:cs="Arial"/>
                <w:b/>
                <w:bCs/>
                <w:sz w:val="24"/>
                <w:szCs w:val="24"/>
              </w:rPr>
              <w:t xml:space="preserve">: Funding </w:t>
            </w:r>
          </w:p>
          <w:p w14:paraId="173B7C5C" w14:textId="77777777" w:rsidR="001C6C1B" w:rsidRPr="00B96035" w:rsidRDefault="001C6C1B" w:rsidP="007843CA">
            <w:pPr>
              <w:rPr>
                <w:rFonts w:ascii="Arial" w:eastAsia="Times New Roman" w:hAnsi="Arial" w:cs="Arial"/>
                <w:sz w:val="24"/>
                <w:szCs w:val="24"/>
                <w:lang w:eastAsia="en-CA"/>
              </w:rPr>
            </w:pPr>
          </w:p>
        </w:tc>
      </w:tr>
      <w:tr w:rsidR="001C6C1B" w14:paraId="4E48D46E" w14:textId="77777777" w:rsidTr="009B3532">
        <w:trPr>
          <w:trHeight w:val="253"/>
        </w:trPr>
        <w:tc>
          <w:tcPr>
            <w:tcW w:w="1438" w:type="pct"/>
            <w:gridSpan w:val="2"/>
            <w:shd w:val="clear" w:color="auto" w:fill="E7E6E6" w:themeFill="background2"/>
            <w:vAlign w:val="center"/>
          </w:tcPr>
          <w:p w14:paraId="5257789D" w14:textId="77777777" w:rsidR="001C6C1B" w:rsidRDefault="001C6C1B" w:rsidP="007843CA">
            <w:pPr>
              <w:rPr>
                <w:rFonts w:ascii="Arial" w:hAnsi="Arial" w:cs="Arial"/>
                <w:b/>
                <w:bCs/>
              </w:rPr>
            </w:pPr>
            <w:r>
              <w:rPr>
                <w:rFonts w:ascii="Arial" w:hAnsi="Arial" w:cs="Arial"/>
                <w:b/>
                <w:bCs/>
              </w:rPr>
              <w:t xml:space="preserve">Project Duration </w:t>
            </w:r>
          </w:p>
          <w:p w14:paraId="0411B3BA" w14:textId="7B2EED6D" w:rsidR="001C6C1B" w:rsidRPr="00113F47" w:rsidRDefault="001C6C1B" w:rsidP="007843CA">
            <w:pPr>
              <w:rPr>
                <w:rFonts w:ascii="Arial" w:hAnsi="Arial" w:cs="Arial"/>
                <w:b/>
                <w:bCs/>
              </w:rPr>
            </w:pPr>
          </w:p>
        </w:tc>
        <w:tc>
          <w:tcPr>
            <w:tcW w:w="3562" w:type="pct"/>
            <w:gridSpan w:val="8"/>
          </w:tcPr>
          <w:p w14:paraId="36289780" w14:textId="297B4C26" w:rsidR="001C6C1B" w:rsidRDefault="001C6C1B" w:rsidP="007843CA">
            <w:r w:rsidRPr="00084580">
              <w:rPr>
                <w:rFonts w:ascii="MS Gothic" w:eastAsia="MS Gothic" w:hAnsi="MS Gothic" w:cs="MS Gothic"/>
              </w:rPr>
              <w:t>☐</w:t>
            </w:r>
            <w:r w:rsidRPr="00084580">
              <w:rPr>
                <w:rFonts w:ascii="Arial" w:eastAsia="Arial" w:hAnsi="Arial" w:cs="Arial"/>
              </w:rPr>
              <w:t xml:space="preserve">1 Year    </w:t>
            </w:r>
            <w:r w:rsidRPr="00084580">
              <w:rPr>
                <w:rFonts w:ascii="MS Gothic" w:eastAsia="MS Gothic" w:hAnsi="MS Gothic" w:cs="MS Gothic"/>
              </w:rPr>
              <w:t xml:space="preserve">☐ </w:t>
            </w:r>
            <w:r w:rsidRPr="00084580">
              <w:rPr>
                <w:rFonts w:ascii="Arial" w:eastAsia="Arial" w:hAnsi="Arial" w:cs="Arial"/>
              </w:rPr>
              <w:t xml:space="preserve">2 Years </w:t>
            </w:r>
            <w:r w:rsidR="00965A5B">
              <w:rPr>
                <w:rFonts w:ascii="Arial" w:eastAsia="Arial" w:hAnsi="Arial" w:cs="Arial"/>
              </w:rPr>
              <w:t xml:space="preserve">  </w:t>
            </w:r>
            <w:r w:rsidR="00965A5B" w:rsidRPr="00084580">
              <w:rPr>
                <w:rFonts w:ascii="MS Gothic" w:eastAsia="MS Gothic" w:hAnsi="MS Gothic" w:cs="MS Gothic"/>
              </w:rPr>
              <w:t>☐</w:t>
            </w:r>
            <w:r w:rsidR="00965A5B" w:rsidRPr="00084580">
              <w:rPr>
                <w:rFonts w:ascii="Arial" w:eastAsia="Arial" w:hAnsi="Arial" w:cs="Arial"/>
              </w:rPr>
              <w:t xml:space="preserve"> Other: _____________</w:t>
            </w:r>
          </w:p>
        </w:tc>
      </w:tr>
      <w:tr w:rsidR="001C6C1B" w14:paraId="44FE156A" w14:textId="77777777" w:rsidTr="009B3532">
        <w:trPr>
          <w:trHeight w:val="169"/>
        </w:trPr>
        <w:tc>
          <w:tcPr>
            <w:tcW w:w="1438" w:type="pct"/>
            <w:gridSpan w:val="2"/>
            <w:vMerge w:val="restart"/>
            <w:shd w:val="clear" w:color="auto" w:fill="E7E6E6" w:themeFill="background2"/>
            <w:vAlign w:val="center"/>
          </w:tcPr>
          <w:p w14:paraId="164C2096" w14:textId="6EBD66DD" w:rsidR="001C6C1B" w:rsidRPr="00113F47" w:rsidRDefault="001C6C1B" w:rsidP="007843CA">
            <w:pPr>
              <w:rPr>
                <w:rFonts w:ascii="Arial" w:hAnsi="Arial" w:cs="Arial"/>
                <w:b/>
                <w:bCs/>
              </w:rPr>
            </w:pPr>
            <w:r>
              <w:rPr>
                <w:rFonts w:ascii="Arial" w:hAnsi="Arial" w:cs="Arial"/>
                <w:b/>
                <w:bCs/>
              </w:rPr>
              <w:t xml:space="preserve">Breakdown of funding request by fiscal year </w:t>
            </w:r>
          </w:p>
        </w:tc>
        <w:tc>
          <w:tcPr>
            <w:tcW w:w="1251" w:type="pct"/>
            <w:gridSpan w:val="3"/>
            <w:vAlign w:val="center"/>
          </w:tcPr>
          <w:p w14:paraId="7FDB772B" w14:textId="62C594EA" w:rsidR="001C6C1B" w:rsidRPr="004B1ABF" w:rsidRDefault="001C6C1B" w:rsidP="004B1ABF">
            <w:pPr>
              <w:jc w:val="center"/>
              <w:rPr>
                <w:b/>
                <w:bCs/>
              </w:rPr>
            </w:pPr>
            <w:r w:rsidRPr="004B1ABF">
              <w:rPr>
                <w:b/>
                <w:bCs/>
              </w:rPr>
              <w:t>2022-2023</w:t>
            </w:r>
          </w:p>
        </w:tc>
        <w:tc>
          <w:tcPr>
            <w:tcW w:w="1416" w:type="pct"/>
            <w:gridSpan w:val="3"/>
            <w:vAlign w:val="center"/>
          </w:tcPr>
          <w:p w14:paraId="2177B85D" w14:textId="56C7733F" w:rsidR="001C6C1B" w:rsidRPr="004B1ABF" w:rsidRDefault="001C6C1B" w:rsidP="004B1ABF">
            <w:pPr>
              <w:jc w:val="center"/>
              <w:rPr>
                <w:b/>
                <w:bCs/>
              </w:rPr>
            </w:pPr>
            <w:r w:rsidRPr="004B1ABF">
              <w:rPr>
                <w:b/>
                <w:bCs/>
              </w:rPr>
              <w:t>2023-2024</w:t>
            </w:r>
          </w:p>
        </w:tc>
        <w:tc>
          <w:tcPr>
            <w:tcW w:w="896" w:type="pct"/>
            <w:gridSpan w:val="2"/>
            <w:vAlign w:val="center"/>
          </w:tcPr>
          <w:p w14:paraId="018ACD99" w14:textId="2177F522" w:rsidR="001C6C1B" w:rsidRPr="004B1ABF" w:rsidRDefault="001C6C1B" w:rsidP="004B1ABF">
            <w:pPr>
              <w:jc w:val="center"/>
              <w:rPr>
                <w:b/>
                <w:bCs/>
              </w:rPr>
            </w:pPr>
            <w:r w:rsidRPr="004B1ABF">
              <w:rPr>
                <w:b/>
                <w:bCs/>
              </w:rPr>
              <w:t>2024-2025</w:t>
            </w:r>
          </w:p>
        </w:tc>
      </w:tr>
      <w:tr w:rsidR="001C6C1B" w14:paraId="26042F32" w14:textId="77777777" w:rsidTr="009B3532">
        <w:trPr>
          <w:trHeight w:val="168"/>
        </w:trPr>
        <w:tc>
          <w:tcPr>
            <w:tcW w:w="1438" w:type="pct"/>
            <w:gridSpan w:val="2"/>
            <w:vMerge/>
            <w:shd w:val="clear" w:color="auto" w:fill="E7E6E6" w:themeFill="background2"/>
            <w:vAlign w:val="center"/>
          </w:tcPr>
          <w:p w14:paraId="09267B2B" w14:textId="77777777" w:rsidR="001C6C1B" w:rsidRPr="00113F47" w:rsidRDefault="001C6C1B" w:rsidP="007843CA">
            <w:pPr>
              <w:rPr>
                <w:rFonts w:ascii="Arial" w:hAnsi="Arial" w:cs="Arial"/>
                <w:b/>
                <w:bCs/>
              </w:rPr>
            </w:pPr>
          </w:p>
        </w:tc>
        <w:tc>
          <w:tcPr>
            <w:tcW w:w="1251" w:type="pct"/>
            <w:gridSpan w:val="3"/>
          </w:tcPr>
          <w:p w14:paraId="4BA48FDA" w14:textId="77777777" w:rsidR="001C6C1B" w:rsidRDefault="001C6C1B" w:rsidP="007843CA">
            <w:r>
              <w:t>$</w:t>
            </w:r>
          </w:p>
          <w:p w14:paraId="1A536A5F" w14:textId="42016C4D" w:rsidR="001C6C1B" w:rsidRDefault="001C6C1B" w:rsidP="007843CA"/>
        </w:tc>
        <w:tc>
          <w:tcPr>
            <w:tcW w:w="1416" w:type="pct"/>
            <w:gridSpan w:val="3"/>
          </w:tcPr>
          <w:p w14:paraId="1D18ECD4" w14:textId="77777777" w:rsidR="001C6C1B" w:rsidRDefault="001C6C1B" w:rsidP="007843CA">
            <w:r>
              <w:t>$</w:t>
            </w:r>
          </w:p>
          <w:p w14:paraId="0D248DA4" w14:textId="70E85BDC" w:rsidR="001C6C1B" w:rsidRDefault="001C6C1B" w:rsidP="007843CA"/>
        </w:tc>
        <w:tc>
          <w:tcPr>
            <w:tcW w:w="896" w:type="pct"/>
            <w:gridSpan w:val="2"/>
          </w:tcPr>
          <w:p w14:paraId="244FD752" w14:textId="5FFF6861" w:rsidR="001C6C1B" w:rsidRDefault="001C6C1B" w:rsidP="007843CA">
            <w:r>
              <w:t>$</w:t>
            </w:r>
          </w:p>
        </w:tc>
      </w:tr>
      <w:tr w:rsidR="001C6C1B" w14:paraId="3DE223F6" w14:textId="77777777" w:rsidTr="009B3532">
        <w:trPr>
          <w:trHeight w:val="253"/>
        </w:trPr>
        <w:tc>
          <w:tcPr>
            <w:tcW w:w="1438" w:type="pct"/>
            <w:gridSpan w:val="2"/>
            <w:shd w:val="clear" w:color="auto" w:fill="E7E6E6" w:themeFill="background2"/>
            <w:vAlign w:val="center"/>
          </w:tcPr>
          <w:p w14:paraId="1208C81B" w14:textId="35292E86" w:rsidR="001C6C1B" w:rsidRPr="00113F47" w:rsidRDefault="001C6C1B" w:rsidP="007843CA">
            <w:pPr>
              <w:rPr>
                <w:rFonts w:ascii="Arial" w:hAnsi="Arial" w:cs="Arial"/>
                <w:b/>
                <w:bCs/>
              </w:rPr>
            </w:pPr>
            <w:r w:rsidRPr="00113F47">
              <w:rPr>
                <w:rFonts w:ascii="Arial" w:hAnsi="Arial" w:cs="Arial"/>
                <w:b/>
                <w:bCs/>
              </w:rPr>
              <w:t xml:space="preserve">Total </w:t>
            </w:r>
            <w:r w:rsidR="00965A5B">
              <w:rPr>
                <w:rFonts w:ascii="Arial" w:hAnsi="Arial" w:cs="Arial"/>
                <w:b/>
                <w:bCs/>
              </w:rPr>
              <w:t xml:space="preserve">RCF </w:t>
            </w:r>
            <w:r w:rsidRPr="00113F47">
              <w:rPr>
                <w:rFonts w:ascii="Arial" w:hAnsi="Arial" w:cs="Arial"/>
                <w:b/>
                <w:bCs/>
              </w:rPr>
              <w:t>Funding Request:</w:t>
            </w:r>
          </w:p>
        </w:tc>
        <w:tc>
          <w:tcPr>
            <w:tcW w:w="3562" w:type="pct"/>
            <w:gridSpan w:val="8"/>
          </w:tcPr>
          <w:p w14:paraId="75F160B0" w14:textId="77777777" w:rsidR="001C6C1B" w:rsidRDefault="001C6C1B" w:rsidP="007843CA"/>
          <w:p w14:paraId="48173892" w14:textId="77777777" w:rsidR="001C6C1B" w:rsidRDefault="001C6C1B" w:rsidP="007843CA"/>
        </w:tc>
      </w:tr>
      <w:tr w:rsidR="001C6C1B" w14:paraId="1F9DD370" w14:textId="77777777" w:rsidTr="009B3532">
        <w:trPr>
          <w:trHeight w:val="253"/>
        </w:trPr>
        <w:tc>
          <w:tcPr>
            <w:tcW w:w="1438" w:type="pct"/>
            <w:gridSpan w:val="2"/>
            <w:shd w:val="clear" w:color="auto" w:fill="E7E6E6" w:themeFill="background2"/>
            <w:vAlign w:val="center"/>
          </w:tcPr>
          <w:p w14:paraId="278A75ED" w14:textId="77777777" w:rsidR="001C6C1B" w:rsidRPr="00113F47" w:rsidRDefault="001C6C1B" w:rsidP="007843CA">
            <w:pPr>
              <w:rPr>
                <w:rFonts w:ascii="Arial" w:hAnsi="Arial" w:cs="Arial"/>
                <w:b/>
                <w:bCs/>
              </w:rPr>
            </w:pPr>
            <w:r w:rsidRPr="00113F47">
              <w:rPr>
                <w:rFonts w:ascii="Arial" w:hAnsi="Arial" w:cs="Arial"/>
                <w:b/>
                <w:bCs/>
                <w:lang w:val="en"/>
              </w:rPr>
              <w:t xml:space="preserve">Approximate funding breakdown by resource, </w:t>
            </w:r>
            <w:proofErr w:type="gramStart"/>
            <w:r w:rsidRPr="00113F47">
              <w:rPr>
                <w:rFonts w:ascii="Arial" w:hAnsi="Arial" w:cs="Arial"/>
                <w:b/>
                <w:bCs/>
                <w:lang w:val="en"/>
              </w:rPr>
              <w:t>activity</w:t>
            </w:r>
            <w:proofErr w:type="gramEnd"/>
            <w:r w:rsidRPr="00113F47">
              <w:rPr>
                <w:rFonts w:ascii="Arial" w:hAnsi="Arial" w:cs="Arial"/>
                <w:b/>
                <w:bCs/>
                <w:lang w:val="en"/>
              </w:rPr>
              <w:t xml:space="preserve"> or deliverable:</w:t>
            </w:r>
          </w:p>
        </w:tc>
        <w:tc>
          <w:tcPr>
            <w:tcW w:w="3562" w:type="pct"/>
            <w:gridSpan w:val="8"/>
          </w:tcPr>
          <w:p w14:paraId="05DACB9C" w14:textId="77777777" w:rsidR="001C6C1B" w:rsidRPr="003474BA" w:rsidRDefault="001C6C1B" w:rsidP="007843CA">
            <w:pPr>
              <w:contextualSpacing/>
              <w:rPr>
                <w:rFonts w:ascii="Arial" w:eastAsia="Times New Roman" w:hAnsi="Arial" w:cs="Arial"/>
                <w:i/>
                <w:iCs/>
                <w:color w:val="FF0000"/>
                <w:sz w:val="24"/>
                <w:szCs w:val="24"/>
                <w:lang w:val="en" w:eastAsia="en-CA"/>
              </w:rPr>
            </w:pPr>
            <w:r w:rsidRPr="003474BA">
              <w:rPr>
                <w:rFonts w:ascii="Arial" w:eastAsia="Times New Roman" w:hAnsi="Arial" w:cs="Arial"/>
                <w:i/>
                <w:iCs/>
                <w:color w:val="FF0000"/>
                <w:sz w:val="24"/>
                <w:szCs w:val="24"/>
                <w:lang w:val="en" w:eastAsia="en-CA"/>
              </w:rPr>
              <w:t>Example text</w:t>
            </w:r>
          </w:p>
          <w:p w14:paraId="35C1D03A" w14:textId="5688110D" w:rsidR="001C6C1B" w:rsidRPr="003474BA" w:rsidRDefault="001C6C1B" w:rsidP="001C6C1B">
            <w:pPr>
              <w:pStyle w:val="ListParagraph"/>
              <w:numPr>
                <w:ilvl w:val="0"/>
                <w:numId w:val="22"/>
              </w:numPr>
              <w:spacing w:line="240" w:lineRule="auto"/>
              <w:rPr>
                <w:rFonts w:ascii="Arial" w:eastAsia="Times New Roman" w:hAnsi="Arial" w:cs="Arial"/>
                <w:i/>
                <w:iCs/>
                <w:color w:val="FF0000"/>
                <w:sz w:val="24"/>
                <w:szCs w:val="24"/>
                <w:lang w:val="en" w:eastAsia="en-CA"/>
              </w:rPr>
            </w:pPr>
            <w:r w:rsidRPr="003474BA">
              <w:rPr>
                <w:rFonts w:ascii="Arial" w:eastAsia="Times New Roman" w:hAnsi="Arial" w:cs="Arial"/>
                <w:i/>
                <w:iCs/>
                <w:color w:val="FF0000"/>
                <w:sz w:val="24"/>
                <w:szCs w:val="24"/>
                <w:lang w:val="en" w:eastAsia="en-CA"/>
              </w:rPr>
              <w:t>$</w:t>
            </w:r>
            <w:r w:rsidR="00965A5B">
              <w:rPr>
                <w:rFonts w:ascii="Arial" w:eastAsia="Times New Roman" w:hAnsi="Arial" w:cs="Arial"/>
                <w:i/>
                <w:iCs/>
                <w:color w:val="FF0000"/>
                <w:sz w:val="24"/>
                <w:szCs w:val="24"/>
                <w:lang w:val="en" w:eastAsia="en-CA"/>
              </w:rPr>
              <w:t>10</w:t>
            </w:r>
            <w:r w:rsidRPr="003474BA">
              <w:rPr>
                <w:rFonts w:ascii="Arial" w:eastAsia="Times New Roman" w:hAnsi="Arial" w:cs="Arial"/>
                <w:i/>
                <w:iCs/>
                <w:color w:val="FF0000"/>
                <w:sz w:val="24"/>
                <w:szCs w:val="24"/>
                <w:lang w:val="en" w:eastAsia="en-CA"/>
              </w:rPr>
              <w:t>0K: advisory services</w:t>
            </w:r>
            <w:r>
              <w:rPr>
                <w:rFonts w:ascii="Arial" w:eastAsia="Times New Roman" w:hAnsi="Arial" w:cs="Arial"/>
                <w:i/>
                <w:iCs/>
                <w:color w:val="FF0000"/>
                <w:sz w:val="24"/>
                <w:szCs w:val="24"/>
                <w:lang w:val="en" w:eastAsia="en-CA"/>
              </w:rPr>
              <w:t xml:space="preserve"> contract</w:t>
            </w:r>
          </w:p>
          <w:p w14:paraId="675E0F85" w14:textId="77777777" w:rsidR="001C6C1B" w:rsidRPr="003474BA" w:rsidRDefault="001C6C1B" w:rsidP="001C6C1B">
            <w:pPr>
              <w:pStyle w:val="ListParagraph"/>
              <w:numPr>
                <w:ilvl w:val="0"/>
                <w:numId w:val="22"/>
              </w:numPr>
              <w:spacing w:line="240" w:lineRule="auto"/>
              <w:rPr>
                <w:rFonts w:ascii="Arial" w:eastAsia="Times New Roman" w:hAnsi="Arial" w:cs="Arial"/>
                <w:i/>
                <w:iCs/>
                <w:color w:val="FF0000"/>
                <w:sz w:val="24"/>
                <w:szCs w:val="24"/>
                <w:lang w:val="en" w:eastAsia="en-CA"/>
              </w:rPr>
            </w:pPr>
            <w:r w:rsidRPr="003474BA">
              <w:rPr>
                <w:rFonts w:ascii="Arial" w:eastAsia="Times New Roman" w:hAnsi="Arial" w:cs="Arial"/>
                <w:i/>
                <w:iCs/>
                <w:color w:val="FF0000"/>
                <w:sz w:val="24"/>
                <w:szCs w:val="24"/>
                <w:lang w:val="en" w:eastAsia="en-CA"/>
              </w:rPr>
              <w:t>$40K: 0.5 FTE for data analysis</w:t>
            </w:r>
          </w:p>
          <w:p w14:paraId="1E8641FA" w14:textId="7AD861A7" w:rsidR="001C6C1B" w:rsidRPr="004B1ABF" w:rsidRDefault="001C6C1B" w:rsidP="004B1ABF">
            <w:pPr>
              <w:ind w:left="360"/>
              <w:rPr>
                <w:rFonts w:ascii="Arial" w:eastAsia="Times New Roman" w:hAnsi="Arial" w:cs="Arial"/>
                <w:i/>
                <w:iCs/>
                <w:color w:val="FF0000"/>
                <w:sz w:val="24"/>
                <w:szCs w:val="24"/>
                <w:lang w:val="en" w:eastAsia="en-CA"/>
              </w:rPr>
            </w:pPr>
          </w:p>
        </w:tc>
      </w:tr>
      <w:tr w:rsidR="001C6C1B" w14:paraId="21E440EF" w14:textId="77777777" w:rsidTr="009B3532">
        <w:trPr>
          <w:trHeight w:val="506"/>
        </w:trPr>
        <w:tc>
          <w:tcPr>
            <w:tcW w:w="1438" w:type="pct"/>
            <w:gridSpan w:val="2"/>
            <w:shd w:val="clear" w:color="auto" w:fill="E7E6E6" w:themeFill="background2"/>
            <w:vAlign w:val="center"/>
          </w:tcPr>
          <w:p w14:paraId="04C52B56" w14:textId="77777777" w:rsidR="001C6C1B" w:rsidRPr="00113F47" w:rsidRDefault="001C6C1B" w:rsidP="007843CA">
            <w:pPr>
              <w:rPr>
                <w:rFonts w:ascii="Arial" w:hAnsi="Arial" w:cs="Arial"/>
                <w:b/>
                <w:bCs/>
              </w:rPr>
            </w:pPr>
            <w:r w:rsidRPr="00113F47">
              <w:rPr>
                <w:rFonts w:ascii="Arial" w:hAnsi="Arial" w:cs="Arial"/>
                <w:b/>
                <w:bCs/>
              </w:rPr>
              <w:t>Departmental Contribution (if any):</w:t>
            </w:r>
          </w:p>
        </w:tc>
        <w:tc>
          <w:tcPr>
            <w:tcW w:w="3562" w:type="pct"/>
            <w:gridSpan w:val="8"/>
          </w:tcPr>
          <w:p w14:paraId="560789C1" w14:textId="77777777" w:rsidR="008468BB" w:rsidRPr="003474BA" w:rsidRDefault="008468BB" w:rsidP="008468BB">
            <w:pPr>
              <w:contextualSpacing/>
              <w:rPr>
                <w:rFonts w:ascii="Arial" w:eastAsia="Times New Roman" w:hAnsi="Arial" w:cs="Arial"/>
                <w:i/>
                <w:iCs/>
                <w:color w:val="FF0000"/>
                <w:sz w:val="24"/>
                <w:szCs w:val="24"/>
                <w:lang w:val="en" w:eastAsia="en-CA"/>
              </w:rPr>
            </w:pPr>
            <w:r w:rsidRPr="003474BA">
              <w:rPr>
                <w:rFonts w:ascii="Arial" w:eastAsia="Times New Roman" w:hAnsi="Arial" w:cs="Arial"/>
                <w:i/>
                <w:iCs/>
                <w:color w:val="FF0000"/>
                <w:sz w:val="24"/>
                <w:szCs w:val="24"/>
                <w:lang w:val="en" w:eastAsia="en-CA"/>
              </w:rPr>
              <w:t>Example text</w:t>
            </w:r>
          </w:p>
          <w:p w14:paraId="34A1F5F6" w14:textId="77777777" w:rsidR="008468BB" w:rsidRPr="004B1ABF" w:rsidRDefault="008468BB" w:rsidP="008468BB">
            <w:pPr>
              <w:pStyle w:val="ListParagraph"/>
              <w:numPr>
                <w:ilvl w:val="0"/>
                <w:numId w:val="22"/>
              </w:numPr>
              <w:spacing w:line="240" w:lineRule="auto"/>
            </w:pPr>
            <w:r w:rsidRPr="003474BA">
              <w:rPr>
                <w:rFonts w:ascii="Arial" w:eastAsia="Times New Roman" w:hAnsi="Arial" w:cs="Arial"/>
                <w:i/>
                <w:iCs/>
                <w:color w:val="FF0000"/>
                <w:sz w:val="24"/>
                <w:szCs w:val="24"/>
                <w:lang w:val="en" w:eastAsia="en-CA"/>
              </w:rPr>
              <w:t>$</w:t>
            </w:r>
            <w:r>
              <w:rPr>
                <w:rFonts w:ascii="Arial" w:eastAsia="Times New Roman" w:hAnsi="Arial" w:cs="Arial"/>
                <w:i/>
                <w:iCs/>
                <w:color w:val="FF0000"/>
                <w:sz w:val="24"/>
                <w:szCs w:val="24"/>
                <w:lang w:val="en" w:eastAsia="en-CA"/>
              </w:rPr>
              <w:t>4</w:t>
            </w:r>
            <w:r w:rsidRPr="003474BA">
              <w:rPr>
                <w:rFonts w:ascii="Arial" w:eastAsia="Times New Roman" w:hAnsi="Arial" w:cs="Arial"/>
                <w:i/>
                <w:iCs/>
                <w:color w:val="FF0000"/>
                <w:sz w:val="24"/>
                <w:szCs w:val="24"/>
                <w:lang w:val="en" w:eastAsia="en-CA"/>
              </w:rPr>
              <w:t>0K:</w:t>
            </w:r>
            <w:r>
              <w:rPr>
                <w:rFonts w:ascii="Arial" w:eastAsia="Times New Roman" w:hAnsi="Arial" w:cs="Arial"/>
                <w:i/>
                <w:iCs/>
                <w:color w:val="FF0000"/>
                <w:sz w:val="24"/>
                <w:szCs w:val="24"/>
                <w:lang w:val="en" w:eastAsia="en-CA"/>
              </w:rPr>
              <w:t xml:space="preserve">0.5 FTE for project management </w:t>
            </w:r>
          </w:p>
          <w:p w14:paraId="1B1C25D6" w14:textId="5A38159C" w:rsidR="001C6C1B" w:rsidRDefault="008468BB" w:rsidP="004B1ABF">
            <w:pPr>
              <w:pStyle w:val="ListParagraph"/>
              <w:spacing w:line="240" w:lineRule="auto"/>
            </w:pPr>
            <w:r w:rsidRPr="003474BA">
              <w:rPr>
                <w:rFonts w:ascii="Arial" w:eastAsia="Times New Roman" w:hAnsi="Arial" w:cs="Arial"/>
                <w:i/>
                <w:iCs/>
                <w:color w:val="FF0000"/>
                <w:sz w:val="24"/>
                <w:szCs w:val="24"/>
                <w:lang w:val="en" w:eastAsia="en-CA"/>
              </w:rPr>
              <w:t xml:space="preserve"> </w:t>
            </w:r>
          </w:p>
        </w:tc>
      </w:tr>
      <w:tr w:rsidR="001C6C1B" w14:paraId="58A2A69E" w14:textId="77777777" w:rsidTr="009B3532">
        <w:trPr>
          <w:trHeight w:val="760"/>
        </w:trPr>
        <w:tc>
          <w:tcPr>
            <w:tcW w:w="1438" w:type="pct"/>
            <w:gridSpan w:val="2"/>
            <w:shd w:val="clear" w:color="auto" w:fill="E7E6E6" w:themeFill="background2"/>
            <w:vAlign w:val="center"/>
          </w:tcPr>
          <w:p w14:paraId="4C9BE186" w14:textId="77777777" w:rsidR="001C6C1B" w:rsidRPr="00113F47" w:rsidRDefault="001C6C1B" w:rsidP="007843CA">
            <w:pPr>
              <w:rPr>
                <w:rFonts w:ascii="Arial" w:hAnsi="Arial" w:cs="Arial"/>
                <w:b/>
                <w:bCs/>
              </w:rPr>
            </w:pPr>
            <w:r w:rsidRPr="00113F47">
              <w:rPr>
                <w:rFonts w:ascii="Arial" w:hAnsi="Arial" w:cs="Arial"/>
                <w:b/>
                <w:bCs/>
              </w:rPr>
              <w:t>Any other sources of funding for this project (confirmed or planned):</w:t>
            </w:r>
          </w:p>
        </w:tc>
        <w:tc>
          <w:tcPr>
            <w:tcW w:w="3562" w:type="pct"/>
            <w:gridSpan w:val="8"/>
          </w:tcPr>
          <w:p w14:paraId="13279D36" w14:textId="77777777" w:rsidR="001C6C1B" w:rsidRPr="003474BA" w:rsidRDefault="001C6C1B" w:rsidP="007843CA">
            <w:pPr>
              <w:rPr>
                <w:rFonts w:ascii="Arial" w:eastAsia="Times New Roman" w:hAnsi="Arial" w:cs="Arial"/>
                <w:i/>
                <w:iCs/>
                <w:color w:val="FF0000"/>
                <w:sz w:val="24"/>
                <w:szCs w:val="24"/>
                <w:lang w:val="en" w:eastAsia="en-CA"/>
              </w:rPr>
            </w:pPr>
            <w:r w:rsidRPr="003474BA">
              <w:rPr>
                <w:rFonts w:ascii="Arial" w:eastAsia="Times New Roman" w:hAnsi="Arial" w:cs="Arial"/>
                <w:i/>
                <w:iCs/>
                <w:color w:val="FF0000"/>
                <w:sz w:val="24"/>
                <w:szCs w:val="24"/>
                <w:lang w:val="en" w:eastAsia="en-CA"/>
              </w:rPr>
              <w:t>Example text</w:t>
            </w:r>
          </w:p>
          <w:p w14:paraId="71C6D7B0" w14:textId="77777777" w:rsidR="001C6C1B" w:rsidRPr="003474BA" w:rsidRDefault="001C6C1B" w:rsidP="001C6C1B">
            <w:pPr>
              <w:pStyle w:val="ListParagraph"/>
              <w:numPr>
                <w:ilvl w:val="0"/>
                <w:numId w:val="23"/>
              </w:numPr>
              <w:spacing w:line="240" w:lineRule="auto"/>
              <w:rPr>
                <w:rFonts w:ascii="Arial" w:eastAsia="Times New Roman" w:hAnsi="Arial" w:cs="Arial"/>
                <w:i/>
                <w:iCs/>
                <w:color w:val="FF0000"/>
                <w:sz w:val="24"/>
                <w:szCs w:val="24"/>
                <w:lang w:val="en" w:eastAsia="en-CA"/>
              </w:rPr>
            </w:pPr>
            <w:r w:rsidRPr="003474BA">
              <w:rPr>
                <w:rFonts w:ascii="Arial" w:eastAsia="Times New Roman" w:hAnsi="Arial" w:cs="Arial"/>
                <w:i/>
                <w:iCs/>
                <w:color w:val="FF0000"/>
                <w:sz w:val="24"/>
                <w:szCs w:val="24"/>
                <w:lang w:val="en" w:eastAsia="en-CA"/>
              </w:rPr>
              <w:t>In discussions with stakeholder group to match CRI funding</w:t>
            </w:r>
          </w:p>
          <w:p w14:paraId="744D682E" w14:textId="77777777" w:rsidR="001C6C1B" w:rsidRPr="00C01F3E" w:rsidRDefault="001C6C1B" w:rsidP="001C6C1B">
            <w:pPr>
              <w:pStyle w:val="ListParagraph"/>
              <w:numPr>
                <w:ilvl w:val="0"/>
                <w:numId w:val="23"/>
              </w:numPr>
              <w:spacing w:line="240" w:lineRule="auto"/>
              <w:rPr>
                <w:rFonts w:ascii="Arial" w:eastAsia="Times New Roman" w:hAnsi="Arial" w:cs="Arial"/>
                <w:i/>
                <w:iCs/>
                <w:color w:val="FF0000"/>
                <w:sz w:val="24"/>
                <w:szCs w:val="24"/>
                <w:lang w:val="en" w:eastAsia="en-CA"/>
              </w:rPr>
            </w:pPr>
            <w:r w:rsidRPr="003474BA">
              <w:rPr>
                <w:rFonts w:ascii="Arial" w:eastAsia="Times New Roman" w:hAnsi="Arial" w:cs="Arial"/>
                <w:i/>
                <w:iCs/>
                <w:color w:val="FF0000"/>
                <w:sz w:val="24"/>
                <w:szCs w:val="24"/>
                <w:lang w:val="en" w:eastAsia="en-CA"/>
              </w:rPr>
              <w:t xml:space="preserve">Budget ask planned to request </w:t>
            </w:r>
            <w:r>
              <w:rPr>
                <w:rFonts w:ascii="Arial" w:eastAsia="Times New Roman" w:hAnsi="Arial" w:cs="Arial"/>
                <w:i/>
                <w:iCs/>
                <w:color w:val="FF0000"/>
                <w:sz w:val="24"/>
                <w:szCs w:val="24"/>
                <w:lang w:val="en" w:eastAsia="en-CA"/>
              </w:rPr>
              <w:t xml:space="preserve">$500K </w:t>
            </w:r>
            <w:r w:rsidRPr="003474BA">
              <w:rPr>
                <w:rFonts w:ascii="Arial" w:eastAsia="Times New Roman" w:hAnsi="Arial" w:cs="Arial"/>
                <w:i/>
                <w:iCs/>
                <w:color w:val="FF0000"/>
                <w:sz w:val="24"/>
                <w:szCs w:val="24"/>
                <w:lang w:val="en" w:eastAsia="en-CA"/>
              </w:rPr>
              <w:t xml:space="preserve">funding for future phases </w:t>
            </w:r>
          </w:p>
        </w:tc>
      </w:tr>
      <w:tr w:rsidR="001C6C1B" w14:paraId="498104C3" w14:textId="77777777" w:rsidTr="009B3532">
        <w:trPr>
          <w:trHeight w:val="253"/>
        </w:trPr>
        <w:tc>
          <w:tcPr>
            <w:tcW w:w="1438" w:type="pct"/>
            <w:gridSpan w:val="2"/>
            <w:shd w:val="clear" w:color="auto" w:fill="E7E6E6" w:themeFill="background2"/>
            <w:vAlign w:val="center"/>
          </w:tcPr>
          <w:p w14:paraId="72DEE99D" w14:textId="77777777" w:rsidR="001C6C1B" w:rsidRPr="00113F47" w:rsidRDefault="001C6C1B" w:rsidP="007843CA">
            <w:pPr>
              <w:rPr>
                <w:rFonts w:ascii="Arial" w:hAnsi="Arial" w:cs="Arial"/>
                <w:b/>
                <w:bCs/>
              </w:rPr>
            </w:pPr>
            <w:r w:rsidRPr="00113F47">
              <w:rPr>
                <w:rFonts w:ascii="Arial" w:hAnsi="Arial" w:cs="Arial"/>
                <w:b/>
                <w:bCs/>
              </w:rPr>
              <w:t>Total Project Cost:</w:t>
            </w:r>
          </w:p>
        </w:tc>
        <w:tc>
          <w:tcPr>
            <w:tcW w:w="3562" w:type="pct"/>
            <w:gridSpan w:val="8"/>
          </w:tcPr>
          <w:p w14:paraId="6CB533A7" w14:textId="77777777" w:rsidR="001C6C1B" w:rsidRDefault="001C6C1B" w:rsidP="007843CA"/>
          <w:p w14:paraId="7E8B852D" w14:textId="77777777" w:rsidR="001C6C1B" w:rsidRDefault="001C6C1B" w:rsidP="007843CA"/>
        </w:tc>
      </w:tr>
      <w:tr w:rsidR="001C6C1B" w:rsidRPr="00B96035" w14:paraId="48ECA69F" w14:textId="77777777" w:rsidTr="004B1ABF">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07897" w14:textId="77777777" w:rsidR="001C6C1B" w:rsidRPr="00B96035" w:rsidRDefault="001C6C1B" w:rsidP="007843CA">
            <w:pPr>
              <w:contextualSpacing/>
              <w:rPr>
                <w:rFonts w:ascii="Arial" w:eastAsia="Times New Roman" w:hAnsi="Arial" w:cs="Arial"/>
                <w:sz w:val="24"/>
                <w:szCs w:val="24"/>
                <w:lang w:val="en" w:eastAsia="en-CA"/>
              </w:rPr>
            </w:pPr>
          </w:p>
          <w:p w14:paraId="283F2B33" w14:textId="77777777" w:rsidR="001C6C1B" w:rsidRPr="004B0362" w:rsidRDefault="001C6C1B" w:rsidP="007843CA">
            <w:pPr>
              <w:rPr>
                <w:rFonts w:ascii="Arial" w:hAnsi="Arial" w:cs="Arial"/>
                <w:sz w:val="24"/>
                <w:szCs w:val="24"/>
              </w:rPr>
            </w:pPr>
            <w:r w:rsidRPr="00B96035">
              <w:rPr>
                <w:rFonts w:ascii="Arial" w:hAnsi="Arial" w:cs="Arial"/>
                <w:b/>
                <w:bCs/>
                <w:sz w:val="24"/>
                <w:szCs w:val="24"/>
              </w:rPr>
              <w:t xml:space="preserve">Item </w:t>
            </w:r>
            <w:r>
              <w:rPr>
                <w:rFonts w:ascii="Arial" w:hAnsi="Arial" w:cs="Arial"/>
                <w:b/>
                <w:bCs/>
                <w:sz w:val="24"/>
                <w:szCs w:val="24"/>
              </w:rPr>
              <w:t>9</w:t>
            </w:r>
            <w:r w:rsidRPr="00B96035">
              <w:rPr>
                <w:rFonts w:ascii="Arial" w:hAnsi="Arial" w:cs="Arial"/>
                <w:b/>
                <w:bCs/>
                <w:sz w:val="24"/>
                <w:szCs w:val="24"/>
              </w:rPr>
              <w:t>:</w:t>
            </w:r>
            <w:r w:rsidRPr="00B96035">
              <w:rPr>
                <w:rFonts w:ascii="Arial" w:hAnsi="Arial" w:cs="Arial"/>
                <w:sz w:val="24"/>
                <w:szCs w:val="24"/>
              </w:rPr>
              <w:t xml:space="preserve"> </w:t>
            </w:r>
            <w:r>
              <w:rPr>
                <w:rFonts w:ascii="Arial" w:hAnsi="Arial" w:cs="Arial"/>
                <w:sz w:val="24"/>
                <w:szCs w:val="24"/>
              </w:rPr>
              <w:t xml:space="preserve">Describe the proposed project plan, in accordance with the template below. The template can be adjusted to best fit your proposed project. </w:t>
            </w:r>
          </w:p>
          <w:p w14:paraId="1A68FE33" w14:textId="77777777" w:rsidR="001C6C1B" w:rsidRPr="0019340D" w:rsidRDefault="001C6C1B" w:rsidP="007843CA">
            <w:pPr>
              <w:tabs>
                <w:tab w:val="left" w:pos="1365"/>
              </w:tabs>
              <w:rPr>
                <w:rFonts w:ascii="Arial" w:eastAsia="Times New Roman" w:hAnsi="Arial" w:cs="Arial"/>
                <w:sz w:val="24"/>
                <w:szCs w:val="24"/>
                <w:lang w:eastAsia="en-CA"/>
              </w:rPr>
            </w:pPr>
          </w:p>
        </w:tc>
      </w:tr>
      <w:tr w:rsidR="009D18B7" w:rsidRPr="00BF1F4A" w14:paraId="130FBC5F" w14:textId="77777777" w:rsidTr="009B3532">
        <w:tc>
          <w:tcPr>
            <w:tcW w:w="1817" w:type="pct"/>
            <w:gridSpan w:val="3"/>
            <w:shd w:val="clear" w:color="auto" w:fill="A6A6A6" w:themeFill="background1" w:themeFillShade="A6"/>
            <w:vAlign w:val="center"/>
          </w:tcPr>
          <w:p w14:paraId="7A5FBB3F" w14:textId="77777777" w:rsidR="009D18B7" w:rsidRPr="00BF1F4A" w:rsidRDefault="009D18B7" w:rsidP="009D18B7">
            <w:pPr>
              <w:spacing w:line="259" w:lineRule="auto"/>
              <w:jc w:val="center"/>
              <w:rPr>
                <w:rFonts w:ascii="Arial" w:hAnsi="Arial" w:cs="Arial"/>
                <w:b/>
                <w:bCs/>
                <w:sz w:val="24"/>
                <w:szCs w:val="24"/>
              </w:rPr>
            </w:pPr>
            <w:r w:rsidRPr="00BF1F4A">
              <w:rPr>
                <w:rFonts w:ascii="Arial" w:hAnsi="Arial" w:cs="Arial"/>
                <w:b/>
                <w:bCs/>
                <w:sz w:val="24"/>
                <w:szCs w:val="24"/>
              </w:rPr>
              <w:t>Project Task</w:t>
            </w:r>
          </w:p>
        </w:tc>
        <w:tc>
          <w:tcPr>
            <w:tcW w:w="1287" w:type="pct"/>
            <w:gridSpan w:val="3"/>
            <w:shd w:val="clear" w:color="auto" w:fill="A6A6A6" w:themeFill="background1" w:themeFillShade="A6"/>
            <w:vAlign w:val="center"/>
          </w:tcPr>
          <w:p w14:paraId="459F60D7" w14:textId="77777777" w:rsidR="009D18B7" w:rsidRPr="00BF1F4A" w:rsidRDefault="009D18B7" w:rsidP="009D18B7">
            <w:pPr>
              <w:spacing w:line="259" w:lineRule="auto"/>
              <w:jc w:val="center"/>
              <w:rPr>
                <w:rFonts w:ascii="Arial" w:hAnsi="Arial" w:cs="Arial"/>
                <w:b/>
                <w:bCs/>
                <w:sz w:val="24"/>
                <w:szCs w:val="24"/>
              </w:rPr>
            </w:pPr>
            <w:r w:rsidRPr="00BF1F4A">
              <w:rPr>
                <w:rFonts w:ascii="Arial" w:hAnsi="Arial" w:cs="Arial"/>
                <w:b/>
                <w:bCs/>
                <w:sz w:val="24"/>
                <w:szCs w:val="24"/>
              </w:rPr>
              <w:t>Deliverable</w:t>
            </w:r>
          </w:p>
        </w:tc>
        <w:tc>
          <w:tcPr>
            <w:tcW w:w="1000" w:type="pct"/>
            <w:gridSpan w:val="2"/>
            <w:shd w:val="clear" w:color="auto" w:fill="A6A6A6" w:themeFill="background1" w:themeFillShade="A6"/>
            <w:vAlign w:val="center"/>
          </w:tcPr>
          <w:p w14:paraId="0E52E2D0" w14:textId="77777777" w:rsidR="009D18B7" w:rsidRPr="00BF1F4A" w:rsidRDefault="009D18B7" w:rsidP="009D18B7">
            <w:pPr>
              <w:spacing w:line="259" w:lineRule="auto"/>
              <w:jc w:val="center"/>
              <w:rPr>
                <w:rFonts w:ascii="Arial" w:hAnsi="Arial" w:cs="Arial"/>
                <w:b/>
                <w:bCs/>
                <w:sz w:val="24"/>
                <w:szCs w:val="24"/>
              </w:rPr>
            </w:pPr>
            <w:r w:rsidRPr="00BF1F4A">
              <w:rPr>
                <w:rFonts w:ascii="Arial" w:hAnsi="Arial" w:cs="Arial"/>
                <w:b/>
                <w:bCs/>
                <w:sz w:val="24"/>
                <w:szCs w:val="24"/>
              </w:rPr>
              <w:t>Accountability</w:t>
            </w:r>
          </w:p>
        </w:tc>
        <w:tc>
          <w:tcPr>
            <w:tcW w:w="422" w:type="pct"/>
            <w:shd w:val="clear" w:color="auto" w:fill="A6A6A6" w:themeFill="background1" w:themeFillShade="A6"/>
            <w:vAlign w:val="center"/>
          </w:tcPr>
          <w:p w14:paraId="1CD3FCB6" w14:textId="77777777" w:rsidR="009D18B7" w:rsidRPr="00BF1F4A" w:rsidRDefault="009D18B7" w:rsidP="009D18B7">
            <w:pPr>
              <w:spacing w:line="259" w:lineRule="auto"/>
              <w:jc w:val="center"/>
              <w:rPr>
                <w:rFonts w:ascii="Arial" w:hAnsi="Arial" w:cs="Arial"/>
                <w:b/>
                <w:bCs/>
                <w:sz w:val="24"/>
                <w:szCs w:val="24"/>
              </w:rPr>
            </w:pPr>
            <w:r w:rsidRPr="00BF1F4A">
              <w:rPr>
                <w:rFonts w:ascii="Arial" w:hAnsi="Arial" w:cs="Arial"/>
                <w:b/>
                <w:bCs/>
                <w:sz w:val="24"/>
                <w:szCs w:val="24"/>
              </w:rPr>
              <w:t>Start Date</w:t>
            </w:r>
          </w:p>
        </w:tc>
        <w:tc>
          <w:tcPr>
            <w:tcW w:w="473" w:type="pct"/>
            <w:shd w:val="clear" w:color="auto" w:fill="A6A6A6" w:themeFill="background1" w:themeFillShade="A6"/>
            <w:vAlign w:val="center"/>
          </w:tcPr>
          <w:p w14:paraId="0B929FF9" w14:textId="77777777" w:rsidR="009D18B7" w:rsidRPr="00BF1F4A" w:rsidRDefault="009D18B7" w:rsidP="009D18B7">
            <w:pPr>
              <w:spacing w:line="259" w:lineRule="auto"/>
              <w:jc w:val="center"/>
              <w:rPr>
                <w:rFonts w:ascii="Arial" w:hAnsi="Arial" w:cs="Arial"/>
                <w:b/>
                <w:bCs/>
                <w:sz w:val="24"/>
                <w:szCs w:val="24"/>
              </w:rPr>
            </w:pPr>
            <w:r>
              <w:rPr>
                <w:rFonts w:ascii="Arial" w:hAnsi="Arial" w:cs="Arial"/>
                <w:b/>
                <w:bCs/>
                <w:sz w:val="24"/>
                <w:szCs w:val="24"/>
              </w:rPr>
              <w:t>End</w:t>
            </w:r>
            <w:r w:rsidRPr="00BF1F4A">
              <w:rPr>
                <w:rFonts w:ascii="Arial" w:hAnsi="Arial" w:cs="Arial"/>
                <w:b/>
                <w:bCs/>
                <w:sz w:val="24"/>
                <w:szCs w:val="24"/>
              </w:rPr>
              <w:t xml:space="preserve"> Date</w:t>
            </w:r>
          </w:p>
        </w:tc>
      </w:tr>
      <w:tr w:rsidR="009D18B7" w:rsidRPr="00BF1F4A" w14:paraId="1E2DCA76" w14:textId="77777777" w:rsidTr="009B3532">
        <w:trPr>
          <w:trHeight w:val="678"/>
        </w:trPr>
        <w:tc>
          <w:tcPr>
            <w:tcW w:w="4104" w:type="pct"/>
            <w:gridSpan w:val="8"/>
            <w:shd w:val="clear" w:color="auto" w:fill="BFBFBF" w:themeFill="background1" w:themeFillShade="BF"/>
            <w:vAlign w:val="center"/>
          </w:tcPr>
          <w:p w14:paraId="5DBA42BB" w14:textId="77777777" w:rsidR="009D18B7" w:rsidRPr="00BF1F4A" w:rsidRDefault="009D18B7" w:rsidP="009D18B7">
            <w:pPr>
              <w:spacing w:after="160" w:line="259" w:lineRule="auto"/>
              <w:rPr>
                <w:rFonts w:ascii="Arial" w:hAnsi="Arial" w:cs="Arial"/>
                <w:b/>
                <w:bCs/>
                <w:sz w:val="24"/>
                <w:szCs w:val="24"/>
              </w:rPr>
            </w:pPr>
            <w:r w:rsidRPr="00BF1F4A">
              <w:rPr>
                <w:rFonts w:ascii="Arial" w:hAnsi="Arial" w:cs="Arial"/>
                <w:b/>
                <w:bCs/>
                <w:sz w:val="24"/>
                <w:szCs w:val="24"/>
              </w:rPr>
              <w:t xml:space="preserve">Phase 1: </w:t>
            </w:r>
          </w:p>
          <w:p w14:paraId="4D9EDEF1" w14:textId="77777777" w:rsidR="009D18B7" w:rsidRPr="00BF1F4A" w:rsidRDefault="009D18B7" w:rsidP="009D18B7">
            <w:pPr>
              <w:spacing w:after="160" w:line="259" w:lineRule="auto"/>
              <w:rPr>
                <w:rFonts w:ascii="Arial" w:hAnsi="Arial" w:cs="Arial"/>
                <w:i/>
                <w:iCs/>
                <w:sz w:val="24"/>
                <w:szCs w:val="24"/>
              </w:rPr>
            </w:pPr>
            <w:r>
              <w:rPr>
                <w:rFonts w:ascii="Arial" w:hAnsi="Arial" w:cs="Arial"/>
                <w:i/>
                <w:iCs/>
                <w:sz w:val="24"/>
                <w:szCs w:val="24"/>
              </w:rPr>
              <w:t>[insert brief description of this phase. E</w:t>
            </w:r>
            <w:r w:rsidRPr="00BF1F4A">
              <w:rPr>
                <w:rFonts w:ascii="Arial" w:hAnsi="Arial" w:cs="Arial"/>
                <w:i/>
                <w:iCs/>
                <w:sz w:val="24"/>
                <w:szCs w:val="24"/>
              </w:rPr>
              <w:t>xample: Contract with university</w:t>
            </w:r>
            <w:r>
              <w:rPr>
                <w:rFonts w:ascii="Arial" w:hAnsi="Arial" w:cs="Arial"/>
                <w:i/>
                <w:iCs/>
                <w:sz w:val="24"/>
                <w:szCs w:val="24"/>
              </w:rPr>
              <w:t xml:space="preserve"> to develop training materials for regulators]</w:t>
            </w:r>
          </w:p>
        </w:tc>
        <w:tc>
          <w:tcPr>
            <w:tcW w:w="422" w:type="pct"/>
            <w:shd w:val="clear" w:color="auto" w:fill="BFBFBF" w:themeFill="background1" w:themeFillShade="BF"/>
            <w:vAlign w:val="center"/>
          </w:tcPr>
          <w:p w14:paraId="62DBA9AD" w14:textId="77777777" w:rsidR="009D18B7" w:rsidRPr="00BF1F4A" w:rsidRDefault="009D18B7" w:rsidP="009D18B7">
            <w:pPr>
              <w:spacing w:after="160" w:line="259" w:lineRule="auto"/>
              <w:rPr>
                <w:rFonts w:ascii="Arial" w:hAnsi="Arial" w:cs="Arial"/>
                <w:b/>
                <w:bCs/>
                <w:sz w:val="24"/>
                <w:szCs w:val="24"/>
              </w:rPr>
            </w:pPr>
            <w:r w:rsidRPr="00BF1F4A">
              <w:rPr>
                <w:rFonts w:ascii="Arial" w:hAnsi="Arial" w:cs="Arial"/>
                <w:b/>
                <w:bCs/>
                <w:sz w:val="24"/>
                <w:szCs w:val="24"/>
              </w:rPr>
              <w:t>(m/y)</w:t>
            </w:r>
          </w:p>
        </w:tc>
        <w:tc>
          <w:tcPr>
            <w:tcW w:w="473" w:type="pct"/>
            <w:shd w:val="clear" w:color="auto" w:fill="BFBFBF" w:themeFill="background1" w:themeFillShade="BF"/>
            <w:vAlign w:val="center"/>
          </w:tcPr>
          <w:p w14:paraId="200941CB" w14:textId="77777777" w:rsidR="009D18B7" w:rsidRPr="00BF1F4A" w:rsidRDefault="009D18B7" w:rsidP="009D18B7">
            <w:pPr>
              <w:spacing w:after="160" w:line="259" w:lineRule="auto"/>
              <w:rPr>
                <w:rFonts w:ascii="Arial" w:hAnsi="Arial" w:cs="Arial"/>
                <w:b/>
                <w:bCs/>
                <w:sz w:val="24"/>
                <w:szCs w:val="24"/>
              </w:rPr>
            </w:pPr>
            <w:r w:rsidRPr="00BF1F4A">
              <w:rPr>
                <w:rFonts w:ascii="Arial" w:hAnsi="Arial" w:cs="Arial"/>
                <w:b/>
                <w:bCs/>
                <w:sz w:val="24"/>
                <w:szCs w:val="24"/>
              </w:rPr>
              <w:t>(m/y)</w:t>
            </w:r>
          </w:p>
        </w:tc>
      </w:tr>
      <w:tr w:rsidR="009D18B7" w:rsidRPr="00BF1F4A" w14:paraId="2F7D01DB" w14:textId="77777777" w:rsidTr="009B3532">
        <w:trPr>
          <w:trHeight w:val="281"/>
        </w:trPr>
        <w:tc>
          <w:tcPr>
            <w:tcW w:w="5000" w:type="pct"/>
            <w:gridSpan w:val="10"/>
            <w:shd w:val="clear" w:color="auto" w:fill="D9D9D9" w:themeFill="background1" w:themeFillShade="D9"/>
            <w:vAlign w:val="center"/>
          </w:tcPr>
          <w:p w14:paraId="5DBCCFCE" w14:textId="77777777" w:rsidR="009D18B7" w:rsidRPr="00BF1F4A" w:rsidRDefault="009D18B7" w:rsidP="009D18B7">
            <w:pPr>
              <w:spacing w:line="259" w:lineRule="auto"/>
              <w:rPr>
                <w:rFonts w:ascii="Arial" w:hAnsi="Arial" w:cs="Arial"/>
                <w:b/>
                <w:bCs/>
                <w:sz w:val="24"/>
                <w:szCs w:val="24"/>
              </w:rPr>
            </w:pPr>
            <w:r w:rsidRPr="00BF1F4A">
              <w:rPr>
                <w:rFonts w:ascii="Arial" w:hAnsi="Arial" w:cs="Arial"/>
                <w:b/>
                <w:bCs/>
                <w:sz w:val="24"/>
                <w:szCs w:val="24"/>
              </w:rPr>
              <w:t>Associated Phase 1</w:t>
            </w:r>
            <w:r>
              <w:rPr>
                <w:rFonts w:ascii="Arial" w:hAnsi="Arial" w:cs="Arial"/>
                <w:b/>
                <w:bCs/>
                <w:sz w:val="24"/>
                <w:szCs w:val="24"/>
              </w:rPr>
              <w:t xml:space="preserve"> Milestones</w:t>
            </w:r>
          </w:p>
        </w:tc>
      </w:tr>
      <w:tr w:rsidR="009D18B7" w:rsidRPr="00BF1F4A" w14:paraId="6B61C9DB" w14:textId="77777777" w:rsidTr="009B3532">
        <w:trPr>
          <w:trHeight w:val="281"/>
        </w:trPr>
        <w:tc>
          <w:tcPr>
            <w:tcW w:w="1817" w:type="pct"/>
            <w:gridSpan w:val="3"/>
            <w:shd w:val="clear" w:color="auto" w:fill="auto"/>
            <w:vAlign w:val="center"/>
          </w:tcPr>
          <w:p w14:paraId="69BCF73D" w14:textId="77777777" w:rsidR="009D18B7" w:rsidRPr="00BF1F4A" w:rsidRDefault="009D18B7" w:rsidP="009D18B7">
            <w:pPr>
              <w:spacing w:after="160" w:line="259" w:lineRule="auto"/>
              <w:rPr>
                <w:rFonts w:ascii="Arial" w:hAnsi="Arial" w:cs="Arial"/>
                <w:i/>
                <w:iCs/>
                <w:sz w:val="24"/>
                <w:szCs w:val="24"/>
              </w:rPr>
            </w:pPr>
            <w:r w:rsidRPr="0019340D">
              <w:rPr>
                <w:rFonts w:ascii="Arial" w:hAnsi="Arial" w:cs="Arial"/>
                <w:i/>
                <w:iCs/>
                <w:sz w:val="24"/>
                <w:szCs w:val="24"/>
              </w:rPr>
              <w:t>[</w:t>
            </w:r>
            <w:r w:rsidRPr="00BF1F4A">
              <w:rPr>
                <w:rFonts w:ascii="Arial" w:hAnsi="Arial" w:cs="Arial"/>
                <w:i/>
                <w:iCs/>
                <w:sz w:val="24"/>
                <w:szCs w:val="24"/>
              </w:rPr>
              <w:t>Insert description of milestone</w:t>
            </w:r>
            <w:r w:rsidRPr="0019340D">
              <w:rPr>
                <w:rFonts w:ascii="Arial" w:hAnsi="Arial" w:cs="Arial"/>
                <w:i/>
                <w:iCs/>
                <w:sz w:val="24"/>
                <w:szCs w:val="24"/>
              </w:rPr>
              <w:t>. For example:</w:t>
            </w:r>
            <w:r>
              <w:rPr>
                <w:rFonts w:ascii="Arial" w:hAnsi="Arial" w:cs="Arial"/>
                <w:i/>
                <w:iCs/>
                <w:sz w:val="24"/>
                <w:szCs w:val="24"/>
              </w:rPr>
              <w:t xml:space="preserve"> host a workshop with regulators to get input on draft materials</w:t>
            </w:r>
            <w:r w:rsidRPr="0019340D">
              <w:rPr>
                <w:rFonts w:ascii="Arial" w:hAnsi="Arial" w:cs="Arial"/>
                <w:i/>
                <w:iCs/>
                <w:sz w:val="24"/>
                <w:szCs w:val="24"/>
              </w:rPr>
              <w:t>]</w:t>
            </w:r>
          </w:p>
        </w:tc>
        <w:tc>
          <w:tcPr>
            <w:tcW w:w="1287" w:type="pct"/>
            <w:gridSpan w:val="3"/>
            <w:shd w:val="clear" w:color="auto" w:fill="auto"/>
            <w:vAlign w:val="center"/>
          </w:tcPr>
          <w:p w14:paraId="1165C058" w14:textId="77777777" w:rsidR="009D18B7" w:rsidRPr="00BF1F4A" w:rsidRDefault="009D18B7" w:rsidP="009D18B7">
            <w:pPr>
              <w:spacing w:after="160" w:line="259" w:lineRule="auto"/>
              <w:rPr>
                <w:rFonts w:ascii="Arial" w:hAnsi="Arial" w:cs="Arial"/>
                <w:i/>
                <w:iCs/>
                <w:sz w:val="24"/>
                <w:szCs w:val="24"/>
              </w:rPr>
            </w:pPr>
            <w:r w:rsidRPr="0019340D">
              <w:rPr>
                <w:rFonts w:ascii="Arial" w:hAnsi="Arial" w:cs="Arial"/>
                <w:i/>
                <w:iCs/>
                <w:sz w:val="24"/>
                <w:szCs w:val="24"/>
              </w:rPr>
              <w:t>[Example</w:t>
            </w:r>
            <w:r>
              <w:rPr>
                <w:rFonts w:ascii="Arial" w:hAnsi="Arial" w:cs="Arial"/>
                <w:i/>
                <w:iCs/>
                <w:sz w:val="24"/>
                <w:szCs w:val="24"/>
              </w:rPr>
              <w:t>:</w:t>
            </w:r>
            <w:r w:rsidRPr="0019340D">
              <w:rPr>
                <w:rFonts w:ascii="Arial" w:hAnsi="Arial" w:cs="Arial"/>
                <w:i/>
                <w:iCs/>
                <w:sz w:val="24"/>
                <w:szCs w:val="24"/>
              </w:rPr>
              <w:t xml:space="preserve"> </w:t>
            </w:r>
            <w:r w:rsidRPr="00BF1F4A">
              <w:rPr>
                <w:rFonts w:ascii="Arial" w:hAnsi="Arial" w:cs="Arial"/>
                <w:i/>
                <w:iCs/>
                <w:sz w:val="24"/>
                <w:szCs w:val="24"/>
              </w:rPr>
              <w:t>Summary of Input</w:t>
            </w:r>
            <w:r w:rsidRPr="0019340D">
              <w:rPr>
                <w:rFonts w:ascii="Arial" w:hAnsi="Arial" w:cs="Arial"/>
                <w:i/>
                <w:iCs/>
                <w:sz w:val="24"/>
                <w:szCs w:val="24"/>
              </w:rPr>
              <w:t>]</w:t>
            </w:r>
          </w:p>
        </w:tc>
        <w:tc>
          <w:tcPr>
            <w:tcW w:w="1000" w:type="pct"/>
            <w:gridSpan w:val="2"/>
            <w:shd w:val="clear" w:color="auto" w:fill="auto"/>
            <w:vAlign w:val="center"/>
          </w:tcPr>
          <w:p w14:paraId="0790BA00" w14:textId="77777777" w:rsidR="009D18B7" w:rsidRPr="00BF1F4A" w:rsidRDefault="009D18B7" w:rsidP="009D18B7">
            <w:pPr>
              <w:spacing w:after="160" w:line="259" w:lineRule="auto"/>
              <w:rPr>
                <w:rFonts w:ascii="Arial" w:hAnsi="Arial" w:cs="Arial"/>
                <w:i/>
                <w:iCs/>
                <w:sz w:val="24"/>
                <w:szCs w:val="24"/>
              </w:rPr>
            </w:pPr>
            <w:r w:rsidRPr="00902A1E">
              <w:rPr>
                <w:rFonts w:ascii="Arial" w:hAnsi="Arial" w:cs="Arial"/>
                <w:i/>
                <w:iCs/>
                <w:sz w:val="24"/>
                <w:szCs w:val="24"/>
              </w:rPr>
              <w:t xml:space="preserve">[Example: project department, </w:t>
            </w:r>
            <w:r>
              <w:rPr>
                <w:rFonts w:ascii="Arial" w:hAnsi="Arial" w:cs="Arial"/>
                <w:i/>
                <w:iCs/>
                <w:sz w:val="24"/>
                <w:szCs w:val="24"/>
              </w:rPr>
              <w:t>in cooperation with contractor]</w:t>
            </w:r>
          </w:p>
        </w:tc>
        <w:tc>
          <w:tcPr>
            <w:tcW w:w="422" w:type="pct"/>
            <w:shd w:val="clear" w:color="auto" w:fill="auto"/>
            <w:vAlign w:val="center"/>
          </w:tcPr>
          <w:p w14:paraId="563C5728" w14:textId="77777777" w:rsidR="009D18B7" w:rsidRPr="00BF1F4A" w:rsidRDefault="009D18B7" w:rsidP="009D18B7">
            <w:pPr>
              <w:spacing w:after="160" w:line="259" w:lineRule="auto"/>
              <w:rPr>
                <w:rFonts w:ascii="Arial" w:hAnsi="Arial" w:cs="Arial"/>
                <w:sz w:val="24"/>
                <w:szCs w:val="24"/>
              </w:rPr>
            </w:pPr>
            <w:r w:rsidRPr="00902A1E">
              <w:rPr>
                <w:rFonts w:ascii="Arial" w:hAnsi="Arial" w:cs="Arial"/>
                <w:sz w:val="24"/>
                <w:szCs w:val="24"/>
              </w:rPr>
              <w:t xml:space="preserve">[Ex: </w:t>
            </w:r>
            <w:r>
              <w:rPr>
                <w:rFonts w:ascii="Arial" w:hAnsi="Arial" w:cs="Arial"/>
                <w:sz w:val="24"/>
                <w:szCs w:val="24"/>
              </w:rPr>
              <w:t>9/22</w:t>
            </w:r>
            <w:r w:rsidRPr="00902A1E">
              <w:rPr>
                <w:rFonts w:ascii="Arial" w:hAnsi="Arial" w:cs="Arial"/>
                <w:sz w:val="24"/>
                <w:szCs w:val="24"/>
              </w:rPr>
              <w:t>]</w:t>
            </w:r>
          </w:p>
        </w:tc>
        <w:tc>
          <w:tcPr>
            <w:tcW w:w="473" w:type="pct"/>
            <w:shd w:val="clear" w:color="auto" w:fill="auto"/>
            <w:vAlign w:val="center"/>
          </w:tcPr>
          <w:p w14:paraId="63E88C78" w14:textId="77777777" w:rsidR="009D18B7" w:rsidRPr="00BF1F4A" w:rsidRDefault="009D18B7" w:rsidP="009D18B7">
            <w:pPr>
              <w:spacing w:after="160" w:line="259" w:lineRule="auto"/>
              <w:rPr>
                <w:rFonts w:ascii="Arial" w:hAnsi="Arial" w:cs="Arial"/>
                <w:b/>
                <w:bCs/>
                <w:sz w:val="24"/>
                <w:szCs w:val="24"/>
              </w:rPr>
            </w:pPr>
            <w:r w:rsidRPr="00902A1E">
              <w:rPr>
                <w:rFonts w:ascii="Arial" w:hAnsi="Arial" w:cs="Arial"/>
                <w:sz w:val="24"/>
                <w:szCs w:val="24"/>
              </w:rPr>
              <w:t xml:space="preserve">[Ex: </w:t>
            </w:r>
            <w:r>
              <w:rPr>
                <w:rFonts w:ascii="Arial" w:hAnsi="Arial" w:cs="Arial"/>
                <w:sz w:val="24"/>
                <w:szCs w:val="24"/>
              </w:rPr>
              <w:t>12/22</w:t>
            </w:r>
            <w:r w:rsidRPr="00902A1E">
              <w:rPr>
                <w:rFonts w:ascii="Arial" w:hAnsi="Arial" w:cs="Arial"/>
                <w:sz w:val="24"/>
                <w:szCs w:val="24"/>
              </w:rPr>
              <w:t>]</w:t>
            </w:r>
          </w:p>
        </w:tc>
      </w:tr>
      <w:tr w:rsidR="009D18B7" w:rsidRPr="00BF1F4A" w14:paraId="679F3E70" w14:textId="77777777" w:rsidTr="009B3532">
        <w:trPr>
          <w:trHeight w:val="281"/>
        </w:trPr>
        <w:tc>
          <w:tcPr>
            <w:tcW w:w="1817" w:type="pct"/>
            <w:gridSpan w:val="3"/>
            <w:shd w:val="clear" w:color="auto" w:fill="auto"/>
            <w:vAlign w:val="center"/>
          </w:tcPr>
          <w:p w14:paraId="2189D6D7" w14:textId="77777777" w:rsidR="009D18B7" w:rsidRPr="00BF1F4A" w:rsidRDefault="009D18B7" w:rsidP="009D18B7">
            <w:pPr>
              <w:spacing w:after="160" w:line="259" w:lineRule="auto"/>
              <w:rPr>
                <w:rFonts w:ascii="Arial" w:hAnsi="Arial" w:cs="Arial"/>
                <w:b/>
                <w:bCs/>
                <w:sz w:val="24"/>
                <w:szCs w:val="24"/>
              </w:rPr>
            </w:pPr>
          </w:p>
        </w:tc>
        <w:tc>
          <w:tcPr>
            <w:tcW w:w="1287" w:type="pct"/>
            <w:gridSpan w:val="3"/>
            <w:shd w:val="clear" w:color="auto" w:fill="auto"/>
            <w:vAlign w:val="center"/>
          </w:tcPr>
          <w:p w14:paraId="4003A862" w14:textId="77777777" w:rsidR="009D18B7" w:rsidRPr="00BF1F4A" w:rsidRDefault="009D18B7" w:rsidP="009D18B7">
            <w:pPr>
              <w:spacing w:after="160" w:line="259" w:lineRule="auto"/>
              <w:rPr>
                <w:rFonts w:ascii="Arial" w:hAnsi="Arial" w:cs="Arial"/>
                <w:b/>
                <w:bCs/>
                <w:sz w:val="24"/>
                <w:szCs w:val="24"/>
              </w:rPr>
            </w:pPr>
          </w:p>
        </w:tc>
        <w:tc>
          <w:tcPr>
            <w:tcW w:w="1000" w:type="pct"/>
            <w:gridSpan w:val="2"/>
            <w:shd w:val="clear" w:color="auto" w:fill="auto"/>
            <w:vAlign w:val="center"/>
          </w:tcPr>
          <w:p w14:paraId="675F8CDE" w14:textId="77777777" w:rsidR="009D18B7" w:rsidRPr="00BF1F4A" w:rsidRDefault="009D18B7" w:rsidP="009D18B7">
            <w:pPr>
              <w:spacing w:after="160" w:line="259" w:lineRule="auto"/>
              <w:rPr>
                <w:rFonts w:ascii="Arial" w:hAnsi="Arial" w:cs="Arial"/>
                <w:b/>
                <w:bCs/>
                <w:sz w:val="24"/>
                <w:szCs w:val="24"/>
              </w:rPr>
            </w:pPr>
          </w:p>
        </w:tc>
        <w:tc>
          <w:tcPr>
            <w:tcW w:w="422" w:type="pct"/>
            <w:shd w:val="clear" w:color="auto" w:fill="auto"/>
            <w:vAlign w:val="center"/>
          </w:tcPr>
          <w:p w14:paraId="57AC159C" w14:textId="77777777" w:rsidR="009D18B7" w:rsidRPr="00BF1F4A" w:rsidRDefault="009D18B7" w:rsidP="009D18B7">
            <w:pPr>
              <w:spacing w:after="160" w:line="259" w:lineRule="auto"/>
              <w:rPr>
                <w:rFonts w:ascii="Arial" w:hAnsi="Arial" w:cs="Arial"/>
                <w:sz w:val="24"/>
                <w:szCs w:val="24"/>
              </w:rPr>
            </w:pPr>
            <w:r w:rsidRPr="00BF1F4A">
              <w:rPr>
                <w:rFonts w:ascii="Arial" w:hAnsi="Arial" w:cs="Arial"/>
                <w:sz w:val="24"/>
                <w:szCs w:val="24"/>
              </w:rPr>
              <w:t>(m/y)</w:t>
            </w:r>
          </w:p>
        </w:tc>
        <w:tc>
          <w:tcPr>
            <w:tcW w:w="473" w:type="pct"/>
            <w:shd w:val="clear" w:color="auto" w:fill="auto"/>
            <w:vAlign w:val="center"/>
          </w:tcPr>
          <w:p w14:paraId="7FC5F043" w14:textId="77777777" w:rsidR="009D18B7" w:rsidRPr="00BF1F4A" w:rsidRDefault="009D18B7" w:rsidP="009D18B7">
            <w:pPr>
              <w:spacing w:after="160" w:line="259" w:lineRule="auto"/>
              <w:rPr>
                <w:rFonts w:ascii="Arial" w:hAnsi="Arial" w:cs="Arial"/>
                <w:sz w:val="24"/>
                <w:szCs w:val="24"/>
              </w:rPr>
            </w:pPr>
            <w:r w:rsidRPr="00BF1F4A">
              <w:rPr>
                <w:rFonts w:ascii="Arial" w:hAnsi="Arial" w:cs="Arial"/>
                <w:sz w:val="24"/>
                <w:szCs w:val="24"/>
              </w:rPr>
              <w:t>(m/y)</w:t>
            </w:r>
          </w:p>
        </w:tc>
      </w:tr>
      <w:tr w:rsidR="009D18B7" w:rsidRPr="00BF1F4A" w14:paraId="0BA3AA32" w14:textId="77777777" w:rsidTr="009B3532">
        <w:trPr>
          <w:trHeight w:val="678"/>
        </w:trPr>
        <w:tc>
          <w:tcPr>
            <w:tcW w:w="4104" w:type="pct"/>
            <w:gridSpan w:val="8"/>
            <w:shd w:val="clear" w:color="auto" w:fill="BFBFBF" w:themeFill="background1" w:themeFillShade="BF"/>
            <w:vAlign w:val="center"/>
          </w:tcPr>
          <w:p w14:paraId="632B3184" w14:textId="77777777" w:rsidR="009D18B7" w:rsidRDefault="009D18B7" w:rsidP="009D18B7">
            <w:pPr>
              <w:spacing w:after="160" w:line="259" w:lineRule="auto"/>
              <w:rPr>
                <w:rFonts w:ascii="Arial" w:hAnsi="Arial" w:cs="Arial"/>
                <w:b/>
                <w:bCs/>
                <w:sz w:val="24"/>
                <w:szCs w:val="24"/>
              </w:rPr>
            </w:pPr>
            <w:r w:rsidRPr="00BF1F4A">
              <w:rPr>
                <w:rFonts w:ascii="Arial" w:hAnsi="Arial" w:cs="Arial"/>
                <w:b/>
                <w:bCs/>
                <w:sz w:val="24"/>
                <w:szCs w:val="24"/>
              </w:rPr>
              <w:t xml:space="preserve">Phase 2: </w:t>
            </w:r>
          </w:p>
          <w:p w14:paraId="0B178533" w14:textId="77777777" w:rsidR="009D18B7" w:rsidRPr="00BF1F4A" w:rsidRDefault="009D18B7" w:rsidP="009D18B7">
            <w:pPr>
              <w:spacing w:after="160" w:line="259" w:lineRule="auto"/>
              <w:rPr>
                <w:rFonts w:ascii="Arial" w:hAnsi="Arial" w:cs="Arial"/>
                <w:i/>
                <w:iCs/>
                <w:sz w:val="24"/>
                <w:szCs w:val="24"/>
              </w:rPr>
            </w:pPr>
            <w:r w:rsidRPr="00902A1E">
              <w:rPr>
                <w:rFonts w:ascii="Arial" w:hAnsi="Arial" w:cs="Arial"/>
                <w:i/>
                <w:iCs/>
                <w:sz w:val="24"/>
                <w:szCs w:val="24"/>
              </w:rPr>
              <w:lastRenderedPageBreak/>
              <w:t>[insert brief description of this phase]</w:t>
            </w:r>
            <w:r w:rsidRPr="00BF1F4A">
              <w:rPr>
                <w:rFonts w:ascii="Arial" w:hAnsi="Arial" w:cs="Arial"/>
                <w:i/>
                <w:iCs/>
                <w:sz w:val="24"/>
                <w:szCs w:val="24"/>
              </w:rPr>
              <w:t xml:space="preserve"> </w:t>
            </w:r>
          </w:p>
        </w:tc>
        <w:tc>
          <w:tcPr>
            <w:tcW w:w="422" w:type="pct"/>
            <w:shd w:val="clear" w:color="auto" w:fill="BFBFBF" w:themeFill="background1" w:themeFillShade="BF"/>
            <w:vAlign w:val="center"/>
          </w:tcPr>
          <w:p w14:paraId="205DACC0" w14:textId="77777777" w:rsidR="009D18B7" w:rsidRPr="00BF1F4A" w:rsidRDefault="009D18B7" w:rsidP="009D18B7">
            <w:pPr>
              <w:spacing w:after="160" w:line="259" w:lineRule="auto"/>
              <w:rPr>
                <w:rFonts w:ascii="Arial" w:hAnsi="Arial" w:cs="Arial"/>
                <w:b/>
                <w:bCs/>
                <w:sz w:val="24"/>
                <w:szCs w:val="24"/>
              </w:rPr>
            </w:pPr>
            <w:r w:rsidRPr="00BF1F4A">
              <w:rPr>
                <w:rFonts w:ascii="Arial" w:hAnsi="Arial" w:cs="Arial"/>
                <w:b/>
                <w:bCs/>
                <w:sz w:val="24"/>
                <w:szCs w:val="24"/>
              </w:rPr>
              <w:lastRenderedPageBreak/>
              <w:t>(m/y)</w:t>
            </w:r>
          </w:p>
        </w:tc>
        <w:tc>
          <w:tcPr>
            <w:tcW w:w="473" w:type="pct"/>
            <w:shd w:val="clear" w:color="auto" w:fill="BFBFBF" w:themeFill="background1" w:themeFillShade="BF"/>
            <w:vAlign w:val="center"/>
          </w:tcPr>
          <w:p w14:paraId="44B91692" w14:textId="77777777" w:rsidR="009D18B7" w:rsidRPr="00BF1F4A" w:rsidRDefault="009D18B7" w:rsidP="009D18B7">
            <w:pPr>
              <w:spacing w:after="160" w:line="259" w:lineRule="auto"/>
              <w:rPr>
                <w:rFonts w:ascii="Arial" w:hAnsi="Arial" w:cs="Arial"/>
                <w:b/>
                <w:bCs/>
                <w:sz w:val="24"/>
                <w:szCs w:val="24"/>
              </w:rPr>
            </w:pPr>
            <w:r w:rsidRPr="00BF1F4A">
              <w:rPr>
                <w:rFonts w:ascii="Arial" w:hAnsi="Arial" w:cs="Arial"/>
                <w:b/>
                <w:bCs/>
                <w:sz w:val="24"/>
                <w:szCs w:val="24"/>
              </w:rPr>
              <w:t>(m/y)</w:t>
            </w:r>
          </w:p>
        </w:tc>
      </w:tr>
      <w:tr w:rsidR="009D18B7" w:rsidRPr="00BF1F4A" w14:paraId="3FD4BFF7" w14:textId="77777777" w:rsidTr="009B3532">
        <w:trPr>
          <w:trHeight w:val="262"/>
        </w:trPr>
        <w:tc>
          <w:tcPr>
            <w:tcW w:w="5000" w:type="pct"/>
            <w:gridSpan w:val="10"/>
            <w:shd w:val="clear" w:color="auto" w:fill="D9D9D9" w:themeFill="background1" w:themeFillShade="D9"/>
            <w:vAlign w:val="center"/>
          </w:tcPr>
          <w:p w14:paraId="20C4FAC3" w14:textId="77777777" w:rsidR="009D18B7" w:rsidRPr="00BF1F4A" w:rsidRDefault="009D18B7" w:rsidP="009D18B7">
            <w:pPr>
              <w:spacing w:line="259" w:lineRule="auto"/>
              <w:rPr>
                <w:rFonts w:ascii="Arial" w:hAnsi="Arial" w:cs="Arial"/>
                <w:b/>
                <w:bCs/>
                <w:sz w:val="24"/>
                <w:szCs w:val="24"/>
              </w:rPr>
            </w:pPr>
            <w:r w:rsidRPr="00BF1F4A">
              <w:rPr>
                <w:rFonts w:ascii="Arial" w:hAnsi="Arial" w:cs="Arial"/>
                <w:b/>
                <w:bCs/>
                <w:sz w:val="24"/>
                <w:szCs w:val="24"/>
              </w:rPr>
              <w:t>Associated Phase 2</w:t>
            </w:r>
            <w:r>
              <w:rPr>
                <w:rFonts w:ascii="Arial" w:hAnsi="Arial" w:cs="Arial"/>
                <w:b/>
                <w:bCs/>
                <w:sz w:val="24"/>
                <w:szCs w:val="24"/>
              </w:rPr>
              <w:t xml:space="preserve"> Milestones</w:t>
            </w:r>
          </w:p>
        </w:tc>
      </w:tr>
      <w:tr w:rsidR="009D18B7" w:rsidRPr="00BF1F4A" w14:paraId="4218F18E" w14:textId="77777777" w:rsidTr="009B3532">
        <w:trPr>
          <w:trHeight w:val="262"/>
        </w:trPr>
        <w:tc>
          <w:tcPr>
            <w:tcW w:w="1817" w:type="pct"/>
            <w:gridSpan w:val="3"/>
            <w:shd w:val="clear" w:color="auto" w:fill="auto"/>
            <w:vAlign w:val="center"/>
          </w:tcPr>
          <w:p w14:paraId="5FD53840" w14:textId="77777777" w:rsidR="009D18B7" w:rsidRPr="00BF1F4A" w:rsidRDefault="009D18B7" w:rsidP="009D18B7">
            <w:pPr>
              <w:spacing w:after="160" w:line="259" w:lineRule="auto"/>
              <w:rPr>
                <w:rFonts w:ascii="Arial" w:hAnsi="Arial" w:cs="Arial"/>
                <w:b/>
                <w:bCs/>
                <w:sz w:val="24"/>
                <w:szCs w:val="24"/>
              </w:rPr>
            </w:pPr>
          </w:p>
        </w:tc>
        <w:tc>
          <w:tcPr>
            <w:tcW w:w="1287" w:type="pct"/>
            <w:gridSpan w:val="3"/>
            <w:shd w:val="clear" w:color="auto" w:fill="auto"/>
            <w:vAlign w:val="center"/>
          </w:tcPr>
          <w:p w14:paraId="11DBE112" w14:textId="77777777" w:rsidR="009D18B7" w:rsidRPr="00BF1F4A" w:rsidRDefault="009D18B7" w:rsidP="009D18B7">
            <w:pPr>
              <w:spacing w:after="160" w:line="259" w:lineRule="auto"/>
              <w:rPr>
                <w:rFonts w:ascii="Arial" w:hAnsi="Arial" w:cs="Arial"/>
                <w:b/>
                <w:bCs/>
                <w:sz w:val="24"/>
                <w:szCs w:val="24"/>
              </w:rPr>
            </w:pPr>
          </w:p>
        </w:tc>
        <w:tc>
          <w:tcPr>
            <w:tcW w:w="1000" w:type="pct"/>
            <w:gridSpan w:val="2"/>
            <w:shd w:val="clear" w:color="auto" w:fill="auto"/>
            <w:vAlign w:val="center"/>
          </w:tcPr>
          <w:p w14:paraId="3B561FA5" w14:textId="77777777" w:rsidR="009D18B7" w:rsidRPr="00BF1F4A" w:rsidRDefault="009D18B7" w:rsidP="009D18B7">
            <w:pPr>
              <w:spacing w:after="160" w:line="259" w:lineRule="auto"/>
              <w:rPr>
                <w:rFonts w:ascii="Arial" w:hAnsi="Arial" w:cs="Arial"/>
                <w:b/>
                <w:bCs/>
                <w:sz w:val="24"/>
                <w:szCs w:val="24"/>
              </w:rPr>
            </w:pPr>
          </w:p>
        </w:tc>
        <w:tc>
          <w:tcPr>
            <w:tcW w:w="422" w:type="pct"/>
            <w:shd w:val="clear" w:color="auto" w:fill="auto"/>
            <w:vAlign w:val="center"/>
          </w:tcPr>
          <w:p w14:paraId="7208C7F1" w14:textId="77777777" w:rsidR="009D18B7" w:rsidRPr="00BF1F4A" w:rsidRDefault="009D18B7" w:rsidP="009D18B7">
            <w:pPr>
              <w:spacing w:after="160" w:line="259" w:lineRule="auto"/>
              <w:rPr>
                <w:rFonts w:ascii="Arial" w:hAnsi="Arial" w:cs="Arial"/>
                <w:sz w:val="24"/>
                <w:szCs w:val="24"/>
              </w:rPr>
            </w:pPr>
            <w:r w:rsidRPr="00BF1F4A">
              <w:rPr>
                <w:rFonts w:ascii="Arial" w:hAnsi="Arial" w:cs="Arial"/>
                <w:sz w:val="24"/>
                <w:szCs w:val="24"/>
              </w:rPr>
              <w:t>(m/y)</w:t>
            </w:r>
          </w:p>
        </w:tc>
        <w:tc>
          <w:tcPr>
            <w:tcW w:w="473" w:type="pct"/>
            <w:shd w:val="clear" w:color="auto" w:fill="auto"/>
            <w:vAlign w:val="center"/>
          </w:tcPr>
          <w:p w14:paraId="55EB61EF" w14:textId="77777777" w:rsidR="009D18B7" w:rsidRPr="00BF1F4A" w:rsidRDefault="009D18B7" w:rsidP="009D18B7">
            <w:pPr>
              <w:spacing w:after="160" w:line="259" w:lineRule="auto"/>
              <w:rPr>
                <w:rFonts w:ascii="Arial" w:hAnsi="Arial" w:cs="Arial"/>
                <w:sz w:val="24"/>
                <w:szCs w:val="24"/>
              </w:rPr>
            </w:pPr>
            <w:r w:rsidRPr="00BF1F4A">
              <w:rPr>
                <w:rFonts w:ascii="Arial" w:hAnsi="Arial" w:cs="Arial"/>
                <w:sz w:val="24"/>
                <w:szCs w:val="24"/>
              </w:rPr>
              <w:t>(m/y)</w:t>
            </w:r>
          </w:p>
        </w:tc>
      </w:tr>
      <w:tr w:rsidR="009D18B7" w:rsidRPr="00BF1F4A" w14:paraId="2680DC3D" w14:textId="77777777" w:rsidTr="009B3532">
        <w:trPr>
          <w:trHeight w:val="281"/>
        </w:trPr>
        <w:tc>
          <w:tcPr>
            <w:tcW w:w="1817" w:type="pct"/>
            <w:gridSpan w:val="3"/>
            <w:shd w:val="clear" w:color="auto" w:fill="auto"/>
            <w:vAlign w:val="center"/>
          </w:tcPr>
          <w:p w14:paraId="51F7A55C" w14:textId="77777777" w:rsidR="009D18B7" w:rsidRPr="00BF1F4A" w:rsidRDefault="009D18B7" w:rsidP="009D18B7">
            <w:pPr>
              <w:spacing w:after="160" w:line="259" w:lineRule="auto"/>
              <w:rPr>
                <w:rFonts w:ascii="Arial" w:hAnsi="Arial" w:cs="Arial"/>
                <w:b/>
                <w:bCs/>
                <w:sz w:val="24"/>
                <w:szCs w:val="24"/>
              </w:rPr>
            </w:pPr>
            <w:r w:rsidRPr="00BF1F4A">
              <w:rPr>
                <w:rFonts w:ascii="Arial" w:hAnsi="Arial" w:cs="Arial"/>
                <w:b/>
                <w:bCs/>
                <w:sz w:val="24"/>
                <w:szCs w:val="24"/>
              </w:rPr>
              <w:t xml:space="preserve"> </w:t>
            </w:r>
          </w:p>
        </w:tc>
        <w:tc>
          <w:tcPr>
            <w:tcW w:w="1287" w:type="pct"/>
            <w:gridSpan w:val="3"/>
            <w:shd w:val="clear" w:color="auto" w:fill="auto"/>
            <w:vAlign w:val="center"/>
          </w:tcPr>
          <w:p w14:paraId="248F8CEC" w14:textId="77777777" w:rsidR="009D18B7" w:rsidRPr="00BF1F4A" w:rsidRDefault="009D18B7" w:rsidP="009D18B7">
            <w:pPr>
              <w:spacing w:after="160" w:line="259" w:lineRule="auto"/>
              <w:rPr>
                <w:rFonts w:ascii="Arial" w:hAnsi="Arial" w:cs="Arial"/>
                <w:b/>
                <w:bCs/>
                <w:sz w:val="24"/>
                <w:szCs w:val="24"/>
              </w:rPr>
            </w:pPr>
          </w:p>
        </w:tc>
        <w:tc>
          <w:tcPr>
            <w:tcW w:w="1000" w:type="pct"/>
            <w:gridSpan w:val="2"/>
            <w:shd w:val="clear" w:color="auto" w:fill="auto"/>
            <w:vAlign w:val="center"/>
          </w:tcPr>
          <w:p w14:paraId="321DECB0" w14:textId="77777777" w:rsidR="009D18B7" w:rsidRPr="00BF1F4A" w:rsidRDefault="009D18B7" w:rsidP="009D18B7">
            <w:pPr>
              <w:spacing w:after="160" w:line="259" w:lineRule="auto"/>
              <w:rPr>
                <w:rFonts w:ascii="Arial" w:hAnsi="Arial" w:cs="Arial"/>
                <w:b/>
                <w:bCs/>
                <w:sz w:val="24"/>
                <w:szCs w:val="24"/>
              </w:rPr>
            </w:pPr>
          </w:p>
        </w:tc>
        <w:tc>
          <w:tcPr>
            <w:tcW w:w="422" w:type="pct"/>
            <w:shd w:val="clear" w:color="auto" w:fill="auto"/>
            <w:vAlign w:val="center"/>
          </w:tcPr>
          <w:p w14:paraId="410DE332" w14:textId="77777777" w:rsidR="009D18B7" w:rsidRPr="00BF1F4A" w:rsidRDefault="009D18B7" w:rsidP="009D18B7">
            <w:pPr>
              <w:spacing w:after="160" w:line="259" w:lineRule="auto"/>
              <w:rPr>
                <w:rFonts w:ascii="Arial" w:hAnsi="Arial" w:cs="Arial"/>
                <w:sz w:val="24"/>
                <w:szCs w:val="24"/>
              </w:rPr>
            </w:pPr>
            <w:r w:rsidRPr="00BF1F4A">
              <w:rPr>
                <w:rFonts w:ascii="Arial" w:hAnsi="Arial" w:cs="Arial"/>
                <w:sz w:val="24"/>
                <w:szCs w:val="24"/>
              </w:rPr>
              <w:t>(m/y)</w:t>
            </w:r>
          </w:p>
        </w:tc>
        <w:tc>
          <w:tcPr>
            <w:tcW w:w="473" w:type="pct"/>
            <w:shd w:val="clear" w:color="auto" w:fill="auto"/>
            <w:vAlign w:val="center"/>
          </w:tcPr>
          <w:p w14:paraId="4CD1C50A" w14:textId="77777777" w:rsidR="009D18B7" w:rsidRPr="00BF1F4A" w:rsidRDefault="009D18B7" w:rsidP="009D18B7">
            <w:pPr>
              <w:spacing w:after="160" w:line="259" w:lineRule="auto"/>
              <w:rPr>
                <w:rFonts w:ascii="Arial" w:hAnsi="Arial" w:cs="Arial"/>
                <w:sz w:val="24"/>
                <w:szCs w:val="24"/>
              </w:rPr>
            </w:pPr>
            <w:r w:rsidRPr="00BF1F4A">
              <w:rPr>
                <w:rFonts w:ascii="Arial" w:hAnsi="Arial" w:cs="Arial"/>
                <w:sz w:val="24"/>
                <w:szCs w:val="24"/>
              </w:rPr>
              <w:t>(m/y)</w:t>
            </w:r>
          </w:p>
        </w:tc>
      </w:tr>
      <w:tr w:rsidR="009D18B7" w:rsidRPr="00BF1F4A" w14:paraId="0A3E3ACE" w14:textId="77777777" w:rsidTr="009B3532">
        <w:trPr>
          <w:trHeight w:val="678"/>
        </w:trPr>
        <w:tc>
          <w:tcPr>
            <w:tcW w:w="4104" w:type="pct"/>
            <w:gridSpan w:val="8"/>
            <w:shd w:val="clear" w:color="auto" w:fill="BFBFBF" w:themeFill="background1" w:themeFillShade="BF"/>
            <w:vAlign w:val="center"/>
          </w:tcPr>
          <w:p w14:paraId="388DCE34" w14:textId="77777777" w:rsidR="009D18B7" w:rsidRDefault="009D18B7" w:rsidP="009D18B7">
            <w:pPr>
              <w:spacing w:after="160" w:line="259" w:lineRule="auto"/>
              <w:rPr>
                <w:rFonts w:ascii="Arial" w:hAnsi="Arial" w:cs="Arial"/>
                <w:b/>
                <w:bCs/>
                <w:sz w:val="24"/>
                <w:szCs w:val="24"/>
              </w:rPr>
            </w:pPr>
            <w:r w:rsidRPr="00BF1F4A">
              <w:rPr>
                <w:rFonts w:ascii="Arial" w:hAnsi="Arial" w:cs="Arial"/>
                <w:b/>
                <w:bCs/>
                <w:sz w:val="24"/>
                <w:szCs w:val="24"/>
              </w:rPr>
              <w:t xml:space="preserve">Phase 3: </w:t>
            </w:r>
          </w:p>
          <w:p w14:paraId="332C63A7" w14:textId="77777777" w:rsidR="009D18B7" w:rsidRPr="00BF1F4A" w:rsidRDefault="009D18B7" w:rsidP="009D18B7">
            <w:pPr>
              <w:spacing w:after="160" w:line="259" w:lineRule="auto"/>
              <w:rPr>
                <w:rFonts w:ascii="Arial" w:hAnsi="Arial" w:cs="Arial"/>
                <w:b/>
                <w:bCs/>
                <w:sz w:val="24"/>
                <w:szCs w:val="24"/>
              </w:rPr>
            </w:pPr>
            <w:r w:rsidRPr="00902A1E">
              <w:rPr>
                <w:rFonts w:ascii="Arial" w:hAnsi="Arial" w:cs="Arial"/>
                <w:i/>
                <w:iCs/>
                <w:sz w:val="24"/>
                <w:szCs w:val="24"/>
              </w:rPr>
              <w:t>[insert brief description of this phase]</w:t>
            </w:r>
          </w:p>
        </w:tc>
        <w:tc>
          <w:tcPr>
            <w:tcW w:w="422" w:type="pct"/>
            <w:shd w:val="clear" w:color="auto" w:fill="BFBFBF" w:themeFill="background1" w:themeFillShade="BF"/>
            <w:vAlign w:val="center"/>
          </w:tcPr>
          <w:p w14:paraId="48F7D170" w14:textId="77777777" w:rsidR="009D18B7" w:rsidRPr="00BF1F4A" w:rsidRDefault="009D18B7" w:rsidP="009D18B7">
            <w:pPr>
              <w:spacing w:after="160" w:line="259" w:lineRule="auto"/>
              <w:rPr>
                <w:rFonts w:ascii="Arial" w:hAnsi="Arial" w:cs="Arial"/>
                <w:b/>
                <w:bCs/>
                <w:sz w:val="24"/>
                <w:szCs w:val="24"/>
              </w:rPr>
            </w:pPr>
            <w:r w:rsidRPr="00BF1F4A">
              <w:rPr>
                <w:rFonts w:ascii="Arial" w:hAnsi="Arial" w:cs="Arial"/>
                <w:b/>
                <w:bCs/>
                <w:sz w:val="24"/>
                <w:szCs w:val="24"/>
              </w:rPr>
              <w:t>(m/y)</w:t>
            </w:r>
          </w:p>
        </w:tc>
        <w:tc>
          <w:tcPr>
            <w:tcW w:w="473" w:type="pct"/>
            <w:shd w:val="clear" w:color="auto" w:fill="BFBFBF" w:themeFill="background1" w:themeFillShade="BF"/>
            <w:vAlign w:val="center"/>
          </w:tcPr>
          <w:p w14:paraId="662A925F" w14:textId="77777777" w:rsidR="009D18B7" w:rsidRPr="00BF1F4A" w:rsidRDefault="009D18B7" w:rsidP="009D18B7">
            <w:pPr>
              <w:spacing w:after="160" w:line="259" w:lineRule="auto"/>
              <w:rPr>
                <w:rFonts w:ascii="Arial" w:hAnsi="Arial" w:cs="Arial"/>
                <w:b/>
                <w:bCs/>
                <w:sz w:val="24"/>
                <w:szCs w:val="24"/>
              </w:rPr>
            </w:pPr>
            <w:r w:rsidRPr="00BF1F4A">
              <w:rPr>
                <w:rFonts w:ascii="Arial" w:hAnsi="Arial" w:cs="Arial"/>
                <w:b/>
                <w:bCs/>
                <w:sz w:val="24"/>
                <w:szCs w:val="24"/>
              </w:rPr>
              <w:t>(m/y)</w:t>
            </w:r>
          </w:p>
        </w:tc>
      </w:tr>
      <w:tr w:rsidR="009D18B7" w:rsidRPr="00BF1F4A" w14:paraId="32BC68F1" w14:textId="77777777" w:rsidTr="009B3532">
        <w:trPr>
          <w:trHeight w:val="281"/>
        </w:trPr>
        <w:tc>
          <w:tcPr>
            <w:tcW w:w="5000" w:type="pct"/>
            <w:gridSpan w:val="10"/>
            <w:shd w:val="clear" w:color="auto" w:fill="D9D9D9" w:themeFill="background1" w:themeFillShade="D9"/>
            <w:vAlign w:val="center"/>
          </w:tcPr>
          <w:p w14:paraId="1062A0B8" w14:textId="77777777" w:rsidR="009D18B7" w:rsidRPr="00BF1F4A" w:rsidRDefault="009D18B7" w:rsidP="009D18B7">
            <w:pPr>
              <w:spacing w:line="259" w:lineRule="auto"/>
              <w:rPr>
                <w:rFonts w:ascii="Arial" w:hAnsi="Arial" w:cs="Arial"/>
                <w:b/>
                <w:bCs/>
                <w:sz w:val="24"/>
                <w:szCs w:val="24"/>
              </w:rPr>
            </w:pPr>
            <w:r w:rsidRPr="00BF1F4A">
              <w:rPr>
                <w:rFonts w:ascii="Arial" w:hAnsi="Arial" w:cs="Arial"/>
                <w:b/>
                <w:bCs/>
                <w:sz w:val="24"/>
                <w:szCs w:val="24"/>
              </w:rPr>
              <w:t xml:space="preserve">Associated Phase 3 </w:t>
            </w:r>
            <w:r>
              <w:rPr>
                <w:rFonts w:ascii="Arial" w:hAnsi="Arial" w:cs="Arial"/>
                <w:b/>
                <w:bCs/>
                <w:sz w:val="24"/>
                <w:szCs w:val="24"/>
              </w:rPr>
              <w:t>Milestones</w:t>
            </w:r>
          </w:p>
        </w:tc>
      </w:tr>
      <w:tr w:rsidR="009D18B7" w:rsidRPr="00BF1F4A" w14:paraId="6FE134EE" w14:textId="77777777" w:rsidTr="009B3532">
        <w:trPr>
          <w:trHeight w:val="281"/>
        </w:trPr>
        <w:tc>
          <w:tcPr>
            <w:tcW w:w="1817" w:type="pct"/>
            <w:gridSpan w:val="3"/>
            <w:shd w:val="clear" w:color="auto" w:fill="auto"/>
            <w:vAlign w:val="center"/>
          </w:tcPr>
          <w:p w14:paraId="0112C4F0" w14:textId="77777777" w:rsidR="009D18B7" w:rsidRPr="00BF1F4A" w:rsidRDefault="009D18B7" w:rsidP="009D18B7">
            <w:pPr>
              <w:spacing w:after="160" w:line="259" w:lineRule="auto"/>
              <w:rPr>
                <w:rFonts w:ascii="Arial" w:hAnsi="Arial" w:cs="Arial"/>
                <w:b/>
                <w:bCs/>
                <w:sz w:val="24"/>
                <w:szCs w:val="24"/>
              </w:rPr>
            </w:pPr>
          </w:p>
        </w:tc>
        <w:tc>
          <w:tcPr>
            <w:tcW w:w="1287" w:type="pct"/>
            <w:gridSpan w:val="3"/>
            <w:shd w:val="clear" w:color="auto" w:fill="auto"/>
            <w:vAlign w:val="center"/>
          </w:tcPr>
          <w:p w14:paraId="4819E76E" w14:textId="77777777" w:rsidR="009D18B7" w:rsidRPr="00BF1F4A" w:rsidRDefault="009D18B7" w:rsidP="009D18B7">
            <w:pPr>
              <w:spacing w:after="160" w:line="259" w:lineRule="auto"/>
              <w:rPr>
                <w:rFonts w:ascii="Arial" w:hAnsi="Arial" w:cs="Arial"/>
                <w:b/>
                <w:bCs/>
                <w:sz w:val="24"/>
                <w:szCs w:val="24"/>
              </w:rPr>
            </w:pPr>
          </w:p>
        </w:tc>
        <w:tc>
          <w:tcPr>
            <w:tcW w:w="1000" w:type="pct"/>
            <w:gridSpan w:val="2"/>
            <w:shd w:val="clear" w:color="auto" w:fill="auto"/>
            <w:vAlign w:val="center"/>
          </w:tcPr>
          <w:p w14:paraId="24D0424D" w14:textId="77777777" w:rsidR="009D18B7" w:rsidRPr="00BF1F4A" w:rsidRDefault="009D18B7" w:rsidP="009D18B7">
            <w:pPr>
              <w:spacing w:after="160" w:line="259" w:lineRule="auto"/>
              <w:rPr>
                <w:rFonts w:ascii="Arial" w:hAnsi="Arial" w:cs="Arial"/>
                <w:b/>
                <w:bCs/>
                <w:sz w:val="24"/>
                <w:szCs w:val="24"/>
              </w:rPr>
            </w:pPr>
          </w:p>
        </w:tc>
        <w:tc>
          <w:tcPr>
            <w:tcW w:w="422" w:type="pct"/>
            <w:shd w:val="clear" w:color="auto" w:fill="auto"/>
            <w:vAlign w:val="center"/>
          </w:tcPr>
          <w:p w14:paraId="648C5305" w14:textId="77777777" w:rsidR="009D18B7" w:rsidRPr="00BF1F4A" w:rsidRDefault="009D18B7" w:rsidP="009D18B7">
            <w:pPr>
              <w:spacing w:after="160" w:line="259" w:lineRule="auto"/>
              <w:rPr>
                <w:rFonts w:ascii="Arial" w:hAnsi="Arial" w:cs="Arial"/>
                <w:sz w:val="24"/>
                <w:szCs w:val="24"/>
              </w:rPr>
            </w:pPr>
            <w:r w:rsidRPr="00BF1F4A">
              <w:rPr>
                <w:rFonts w:ascii="Arial" w:hAnsi="Arial" w:cs="Arial"/>
                <w:sz w:val="24"/>
                <w:szCs w:val="24"/>
              </w:rPr>
              <w:t>(m/y)</w:t>
            </w:r>
          </w:p>
        </w:tc>
        <w:tc>
          <w:tcPr>
            <w:tcW w:w="473" w:type="pct"/>
            <w:shd w:val="clear" w:color="auto" w:fill="auto"/>
            <w:vAlign w:val="center"/>
          </w:tcPr>
          <w:p w14:paraId="7659D8DB" w14:textId="77777777" w:rsidR="009D18B7" w:rsidRPr="00BF1F4A" w:rsidRDefault="009D18B7" w:rsidP="009D18B7">
            <w:pPr>
              <w:spacing w:after="160" w:line="259" w:lineRule="auto"/>
              <w:rPr>
                <w:rFonts w:ascii="Arial" w:hAnsi="Arial" w:cs="Arial"/>
                <w:sz w:val="24"/>
                <w:szCs w:val="24"/>
              </w:rPr>
            </w:pPr>
            <w:r w:rsidRPr="00BF1F4A">
              <w:rPr>
                <w:rFonts w:ascii="Arial" w:hAnsi="Arial" w:cs="Arial"/>
                <w:sz w:val="24"/>
                <w:szCs w:val="24"/>
              </w:rPr>
              <w:t>(m/y)</w:t>
            </w:r>
          </w:p>
        </w:tc>
      </w:tr>
      <w:tr w:rsidR="009D18B7" w:rsidRPr="00BF1F4A" w14:paraId="018F1BA1" w14:textId="77777777" w:rsidTr="009B3532">
        <w:trPr>
          <w:trHeight w:val="281"/>
        </w:trPr>
        <w:tc>
          <w:tcPr>
            <w:tcW w:w="1817" w:type="pct"/>
            <w:gridSpan w:val="3"/>
            <w:shd w:val="clear" w:color="auto" w:fill="auto"/>
            <w:vAlign w:val="center"/>
          </w:tcPr>
          <w:p w14:paraId="2DB8738A" w14:textId="77777777" w:rsidR="009D18B7" w:rsidRPr="00BF1F4A" w:rsidRDefault="009D18B7" w:rsidP="009D18B7">
            <w:pPr>
              <w:spacing w:after="160" w:line="259" w:lineRule="auto"/>
              <w:rPr>
                <w:rFonts w:ascii="Arial" w:hAnsi="Arial" w:cs="Arial"/>
                <w:b/>
                <w:bCs/>
                <w:sz w:val="24"/>
                <w:szCs w:val="24"/>
              </w:rPr>
            </w:pPr>
          </w:p>
        </w:tc>
        <w:tc>
          <w:tcPr>
            <w:tcW w:w="1287" w:type="pct"/>
            <w:gridSpan w:val="3"/>
            <w:shd w:val="clear" w:color="auto" w:fill="auto"/>
            <w:vAlign w:val="center"/>
          </w:tcPr>
          <w:p w14:paraId="18355053" w14:textId="77777777" w:rsidR="009D18B7" w:rsidRPr="00BF1F4A" w:rsidRDefault="009D18B7" w:rsidP="009D18B7">
            <w:pPr>
              <w:spacing w:after="160" w:line="259" w:lineRule="auto"/>
              <w:rPr>
                <w:rFonts w:ascii="Arial" w:hAnsi="Arial" w:cs="Arial"/>
                <w:b/>
                <w:bCs/>
                <w:sz w:val="24"/>
                <w:szCs w:val="24"/>
              </w:rPr>
            </w:pPr>
          </w:p>
        </w:tc>
        <w:tc>
          <w:tcPr>
            <w:tcW w:w="1000" w:type="pct"/>
            <w:gridSpan w:val="2"/>
            <w:shd w:val="clear" w:color="auto" w:fill="auto"/>
            <w:vAlign w:val="center"/>
          </w:tcPr>
          <w:p w14:paraId="505735CD" w14:textId="77777777" w:rsidR="009D18B7" w:rsidRPr="00BF1F4A" w:rsidRDefault="009D18B7" w:rsidP="009D18B7">
            <w:pPr>
              <w:spacing w:after="160" w:line="259" w:lineRule="auto"/>
              <w:rPr>
                <w:rFonts w:ascii="Arial" w:hAnsi="Arial" w:cs="Arial"/>
                <w:b/>
                <w:bCs/>
                <w:sz w:val="24"/>
                <w:szCs w:val="24"/>
              </w:rPr>
            </w:pPr>
          </w:p>
        </w:tc>
        <w:tc>
          <w:tcPr>
            <w:tcW w:w="422" w:type="pct"/>
            <w:shd w:val="clear" w:color="auto" w:fill="auto"/>
            <w:vAlign w:val="center"/>
          </w:tcPr>
          <w:p w14:paraId="3CB7D569" w14:textId="77777777" w:rsidR="009D18B7" w:rsidRPr="00BF1F4A" w:rsidRDefault="009D18B7" w:rsidP="009D18B7">
            <w:pPr>
              <w:spacing w:after="160" w:line="259" w:lineRule="auto"/>
              <w:rPr>
                <w:rFonts w:ascii="Arial" w:hAnsi="Arial" w:cs="Arial"/>
                <w:sz w:val="24"/>
                <w:szCs w:val="24"/>
              </w:rPr>
            </w:pPr>
            <w:r w:rsidRPr="00BF1F4A">
              <w:rPr>
                <w:rFonts w:ascii="Arial" w:hAnsi="Arial" w:cs="Arial"/>
                <w:sz w:val="24"/>
                <w:szCs w:val="24"/>
              </w:rPr>
              <w:t>(m/y)</w:t>
            </w:r>
          </w:p>
        </w:tc>
        <w:tc>
          <w:tcPr>
            <w:tcW w:w="473" w:type="pct"/>
            <w:shd w:val="clear" w:color="auto" w:fill="auto"/>
            <w:vAlign w:val="center"/>
          </w:tcPr>
          <w:p w14:paraId="7382F21C" w14:textId="77777777" w:rsidR="009D18B7" w:rsidRPr="00BF1F4A" w:rsidRDefault="009D18B7" w:rsidP="009D18B7">
            <w:pPr>
              <w:spacing w:after="160" w:line="259" w:lineRule="auto"/>
              <w:rPr>
                <w:rFonts w:ascii="Arial" w:hAnsi="Arial" w:cs="Arial"/>
                <w:sz w:val="24"/>
                <w:szCs w:val="24"/>
              </w:rPr>
            </w:pPr>
            <w:r w:rsidRPr="00BF1F4A">
              <w:rPr>
                <w:rFonts w:ascii="Arial" w:hAnsi="Arial" w:cs="Arial"/>
                <w:sz w:val="24"/>
                <w:szCs w:val="24"/>
              </w:rPr>
              <w:t>(m/y)</w:t>
            </w:r>
          </w:p>
        </w:tc>
      </w:tr>
    </w:tbl>
    <w:p w14:paraId="72358482" w14:textId="5A911510" w:rsidR="00B505C6" w:rsidRDefault="00B505C6" w:rsidP="009D18B7">
      <w:pPr>
        <w:rPr>
          <w:rFonts w:ascii="Arial" w:hAnsi="Arial" w:cs="Arial"/>
          <w:b/>
          <w:bCs/>
          <w:sz w:val="24"/>
          <w:szCs w:val="24"/>
        </w:rPr>
      </w:pPr>
    </w:p>
    <w:p w14:paraId="0AE1FDE1" w14:textId="3DB79A74" w:rsidR="009D18B7" w:rsidRDefault="009D18B7" w:rsidP="009D18B7">
      <w:pPr>
        <w:rPr>
          <w:rFonts w:ascii="Arial" w:hAnsi="Arial" w:cs="Arial"/>
          <w:b/>
          <w:bCs/>
          <w:sz w:val="24"/>
          <w:szCs w:val="24"/>
        </w:rPr>
      </w:pPr>
    </w:p>
    <w:p w14:paraId="47AD3446" w14:textId="77777777" w:rsidR="009D18B7" w:rsidRDefault="009D18B7" w:rsidP="009D18B7">
      <w:pPr>
        <w:rPr>
          <w:rFonts w:ascii="Arial" w:hAnsi="Arial" w:cs="Arial"/>
          <w:b/>
          <w:bCs/>
          <w:sz w:val="24"/>
          <w:szCs w:val="24"/>
        </w:rPr>
      </w:pPr>
    </w:p>
    <w:p w14:paraId="3C347C2D" w14:textId="77777777" w:rsidR="009D18B7" w:rsidRPr="00B96035" w:rsidRDefault="009D18B7" w:rsidP="009D18B7">
      <w:pPr>
        <w:rPr>
          <w:rFonts w:ascii="Arial" w:hAnsi="Arial" w:cs="Arial"/>
          <w:sz w:val="24"/>
          <w:szCs w:val="24"/>
        </w:rPr>
      </w:pPr>
      <w:r w:rsidRPr="00B96035">
        <w:rPr>
          <w:rFonts w:ascii="Arial" w:hAnsi="Arial" w:cs="Arial"/>
          <w:b/>
          <w:bCs/>
          <w:sz w:val="24"/>
          <w:szCs w:val="24"/>
        </w:rPr>
        <w:t>Instructions</w:t>
      </w:r>
    </w:p>
    <w:p w14:paraId="448C8DAC" w14:textId="0DBF34AC" w:rsidR="009D18B7" w:rsidRPr="00B96035" w:rsidRDefault="009D18B7" w:rsidP="009D18B7">
      <w:pPr>
        <w:pStyle w:val="ListParagraph"/>
        <w:numPr>
          <w:ilvl w:val="0"/>
          <w:numId w:val="5"/>
        </w:numPr>
        <w:rPr>
          <w:rFonts w:ascii="Arial" w:hAnsi="Arial" w:cs="Arial"/>
          <w:sz w:val="24"/>
          <w:szCs w:val="24"/>
        </w:rPr>
      </w:pPr>
      <w:r w:rsidRPr="00B96035">
        <w:rPr>
          <w:rFonts w:ascii="Arial" w:hAnsi="Arial" w:cs="Arial"/>
          <w:sz w:val="24"/>
          <w:szCs w:val="24"/>
        </w:rPr>
        <w:t xml:space="preserve">Use the template to describe your </w:t>
      </w:r>
      <w:r>
        <w:rPr>
          <w:rFonts w:ascii="Arial" w:hAnsi="Arial" w:cs="Arial"/>
          <w:sz w:val="24"/>
          <w:szCs w:val="24"/>
        </w:rPr>
        <w:t>proposed project</w:t>
      </w:r>
      <w:r w:rsidRPr="00B96035">
        <w:rPr>
          <w:rFonts w:ascii="Arial" w:hAnsi="Arial" w:cs="Arial"/>
          <w:sz w:val="24"/>
          <w:szCs w:val="24"/>
        </w:rPr>
        <w:t xml:space="preserve">. </w:t>
      </w:r>
    </w:p>
    <w:p w14:paraId="5F23CE02" w14:textId="77777777" w:rsidR="009D18B7" w:rsidRPr="00B96035" w:rsidRDefault="009D18B7" w:rsidP="009D18B7">
      <w:pPr>
        <w:pStyle w:val="ListParagraph"/>
        <w:numPr>
          <w:ilvl w:val="0"/>
          <w:numId w:val="5"/>
        </w:numPr>
        <w:rPr>
          <w:rFonts w:ascii="Arial" w:hAnsi="Arial" w:cs="Arial"/>
          <w:sz w:val="24"/>
          <w:szCs w:val="24"/>
        </w:rPr>
      </w:pPr>
      <w:r>
        <w:rPr>
          <w:rFonts w:ascii="Arial" w:hAnsi="Arial" w:cs="Arial"/>
          <w:sz w:val="24"/>
          <w:szCs w:val="24"/>
        </w:rPr>
        <w:t>Contact CRI if you have questions or if you would like further guidance on items.</w:t>
      </w:r>
    </w:p>
    <w:p w14:paraId="7BA30A59" w14:textId="77777777" w:rsidR="009D18B7" w:rsidRPr="00B96035" w:rsidRDefault="009D18B7" w:rsidP="009D18B7">
      <w:pPr>
        <w:pStyle w:val="ListParagraph"/>
        <w:numPr>
          <w:ilvl w:val="0"/>
          <w:numId w:val="5"/>
        </w:numPr>
        <w:rPr>
          <w:rFonts w:ascii="Arial" w:hAnsi="Arial" w:cs="Arial"/>
          <w:sz w:val="24"/>
          <w:szCs w:val="24"/>
        </w:rPr>
      </w:pPr>
      <w:r w:rsidRPr="00B96035">
        <w:rPr>
          <w:rFonts w:ascii="Arial" w:hAnsi="Arial" w:cs="Arial"/>
          <w:sz w:val="24"/>
          <w:szCs w:val="24"/>
        </w:rPr>
        <w:t xml:space="preserve">Please submit the completed application by email to </w:t>
      </w:r>
      <w:hyperlink r:id="rId21" w:history="1">
        <w:r w:rsidRPr="00B96035">
          <w:rPr>
            <w:rStyle w:val="Hyperlink"/>
            <w:rFonts w:ascii="Arial" w:hAnsi="Arial" w:cs="Arial"/>
            <w:sz w:val="24"/>
            <w:szCs w:val="24"/>
          </w:rPr>
          <w:t>cri-cir@tbs-sct.gc.ca</w:t>
        </w:r>
      </w:hyperlink>
      <w:r w:rsidRPr="00B96035">
        <w:rPr>
          <w:rFonts w:ascii="Arial" w:hAnsi="Arial" w:cs="Arial"/>
          <w:sz w:val="24"/>
          <w:szCs w:val="24"/>
        </w:rPr>
        <w:t>.</w:t>
      </w:r>
    </w:p>
    <w:p w14:paraId="0D8801F4" w14:textId="35BF981E" w:rsidR="009D18B7" w:rsidRPr="009D18B7" w:rsidRDefault="009D18B7" w:rsidP="009D18B7">
      <w:pPr>
        <w:rPr>
          <w:rFonts w:ascii="Arial" w:hAnsi="Arial" w:cs="Arial"/>
          <w:sz w:val="24"/>
          <w:szCs w:val="24"/>
        </w:rPr>
      </w:pPr>
    </w:p>
    <w:p w14:paraId="123B811E" w14:textId="0FD51F56" w:rsidR="009D18B7" w:rsidRDefault="009D18B7" w:rsidP="009D18B7">
      <w:pPr>
        <w:rPr>
          <w:rFonts w:ascii="Arial" w:hAnsi="Arial" w:cs="Arial"/>
          <w:b/>
          <w:bCs/>
          <w:sz w:val="24"/>
          <w:szCs w:val="24"/>
        </w:rPr>
      </w:pPr>
    </w:p>
    <w:p w14:paraId="7E1FEBFF" w14:textId="29AD99F6" w:rsidR="009D18B7" w:rsidRDefault="009D18B7" w:rsidP="009D18B7">
      <w:pPr>
        <w:rPr>
          <w:rFonts w:ascii="Arial" w:hAnsi="Arial" w:cs="Arial"/>
          <w:b/>
          <w:bCs/>
          <w:sz w:val="24"/>
          <w:szCs w:val="24"/>
        </w:rPr>
      </w:pPr>
    </w:p>
    <w:p w14:paraId="03F843D1" w14:textId="77777777" w:rsidR="009D18B7" w:rsidRPr="00D045DA" w:rsidRDefault="009D18B7" w:rsidP="009D18B7">
      <w:pPr>
        <w:rPr>
          <w:rFonts w:ascii="Arial" w:hAnsi="Arial" w:cs="Arial"/>
          <w:b/>
          <w:bCs/>
          <w:sz w:val="24"/>
          <w:szCs w:val="24"/>
        </w:rPr>
      </w:pPr>
    </w:p>
    <w:sectPr w:rsidR="009D18B7" w:rsidRPr="00D045DA" w:rsidSect="00E572E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Snider, Jessica" w:date="2022-08-04T15:22:00Z" w:initials="SJ">
    <w:p w14:paraId="4890E9A9" w14:textId="5435A6E5" w:rsidR="00AF650E" w:rsidRDefault="00AF650E">
      <w:pPr>
        <w:pStyle w:val="CommentText"/>
      </w:pPr>
      <w:r>
        <w:rPr>
          <w:rStyle w:val="CommentReference"/>
        </w:rPr>
        <w:annotationRef/>
      </w:r>
      <w:r>
        <w:t>Insert link to</w:t>
      </w:r>
      <w:r w:rsidR="009010B2">
        <w:t xml:space="preserve"> final</w:t>
      </w:r>
      <w:r>
        <w:t xml:space="preserve"> lessons learned report on wik</w:t>
      </w:r>
      <w:r w:rsidR="009010B2">
        <w:t xml:space="preserve">i.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90E9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62D0" w16cex:dateUtc="2022-08-04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90E9A9" w16cid:durableId="269662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3FE4" w14:textId="77777777" w:rsidR="00A56B2E" w:rsidRDefault="00A56B2E" w:rsidP="00170104">
      <w:pPr>
        <w:spacing w:after="0" w:line="240" w:lineRule="auto"/>
      </w:pPr>
      <w:r>
        <w:separator/>
      </w:r>
    </w:p>
  </w:endnote>
  <w:endnote w:type="continuationSeparator" w:id="0">
    <w:p w14:paraId="50F19B0A" w14:textId="77777777" w:rsidR="00A56B2E" w:rsidRDefault="00A56B2E" w:rsidP="0017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E490" w14:textId="77777777" w:rsidR="003F1181" w:rsidRDefault="003F1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94932338"/>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5218966A" w14:textId="4F80E5E3" w:rsidR="00170104" w:rsidRPr="00170104" w:rsidRDefault="00170104">
            <w:pPr>
              <w:pStyle w:val="Footer"/>
              <w:jc w:val="center"/>
              <w:rPr>
                <w:rFonts w:ascii="Arial" w:hAnsi="Arial" w:cs="Arial"/>
              </w:rPr>
            </w:pPr>
            <w:r w:rsidRPr="00170104">
              <w:rPr>
                <w:rFonts w:ascii="Arial" w:hAnsi="Arial" w:cs="Arial"/>
              </w:rPr>
              <w:t xml:space="preserve">Page </w:t>
            </w:r>
            <w:r w:rsidRPr="00170104">
              <w:rPr>
                <w:rFonts w:ascii="Arial" w:hAnsi="Arial" w:cs="Arial"/>
                <w:b/>
                <w:bCs/>
                <w:sz w:val="24"/>
                <w:szCs w:val="24"/>
              </w:rPr>
              <w:fldChar w:fldCharType="begin"/>
            </w:r>
            <w:r w:rsidRPr="00170104">
              <w:rPr>
                <w:rFonts w:ascii="Arial" w:hAnsi="Arial" w:cs="Arial"/>
                <w:b/>
                <w:bCs/>
              </w:rPr>
              <w:instrText xml:space="preserve"> PAGE </w:instrText>
            </w:r>
            <w:r w:rsidRPr="00170104">
              <w:rPr>
                <w:rFonts w:ascii="Arial" w:hAnsi="Arial" w:cs="Arial"/>
                <w:b/>
                <w:bCs/>
                <w:sz w:val="24"/>
                <w:szCs w:val="24"/>
              </w:rPr>
              <w:fldChar w:fldCharType="separate"/>
            </w:r>
            <w:r w:rsidRPr="00170104">
              <w:rPr>
                <w:rFonts w:ascii="Arial" w:hAnsi="Arial" w:cs="Arial"/>
                <w:b/>
                <w:bCs/>
                <w:noProof/>
              </w:rPr>
              <w:t>2</w:t>
            </w:r>
            <w:r w:rsidRPr="00170104">
              <w:rPr>
                <w:rFonts w:ascii="Arial" w:hAnsi="Arial" w:cs="Arial"/>
                <w:b/>
                <w:bCs/>
                <w:sz w:val="24"/>
                <w:szCs w:val="24"/>
              </w:rPr>
              <w:fldChar w:fldCharType="end"/>
            </w:r>
            <w:r w:rsidRPr="00170104">
              <w:rPr>
                <w:rFonts w:ascii="Arial" w:hAnsi="Arial" w:cs="Arial"/>
              </w:rPr>
              <w:t xml:space="preserve"> of </w:t>
            </w:r>
            <w:r w:rsidRPr="00170104">
              <w:rPr>
                <w:rFonts w:ascii="Arial" w:hAnsi="Arial" w:cs="Arial"/>
                <w:b/>
                <w:bCs/>
                <w:sz w:val="24"/>
                <w:szCs w:val="24"/>
              </w:rPr>
              <w:fldChar w:fldCharType="begin"/>
            </w:r>
            <w:r w:rsidRPr="00170104">
              <w:rPr>
                <w:rFonts w:ascii="Arial" w:hAnsi="Arial" w:cs="Arial"/>
                <w:b/>
                <w:bCs/>
              </w:rPr>
              <w:instrText xml:space="preserve"> NUMPAGES  </w:instrText>
            </w:r>
            <w:r w:rsidRPr="00170104">
              <w:rPr>
                <w:rFonts w:ascii="Arial" w:hAnsi="Arial" w:cs="Arial"/>
                <w:b/>
                <w:bCs/>
                <w:sz w:val="24"/>
                <w:szCs w:val="24"/>
              </w:rPr>
              <w:fldChar w:fldCharType="separate"/>
            </w:r>
            <w:r w:rsidRPr="00170104">
              <w:rPr>
                <w:rFonts w:ascii="Arial" w:hAnsi="Arial" w:cs="Arial"/>
                <w:b/>
                <w:bCs/>
                <w:noProof/>
              </w:rPr>
              <w:t>2</w:t>
            </w:r>
            <w:r w:rsidRPr="00170104">
              <w:rPr>
                <w:rFonts w:ascii="Arial" w:hAnsi="Arial" w:cs="Arial"/>
                <w:b/>
                <w:bCs/>
                <w:sz w:val="24"/>
                <w:szCs w:val="24"/>
              </w:rPr>
              <w:fldChar w:fldCharType="end"/>
            </w:r>
          </w:p>
        </w:sdtContent>
      </w:sdt>
    </w:sdtContent>
  </w:sdt>
  <w:p w14:paraId="71D7AC2C" w14:textId="77777777" w:rsidR="00170104" w:rsidRPr="00170104" w:rsidRDefault="00170104">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C736" w14:textId="77777777" w:rsidR="003F1181" w:rsidRDefault="003F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6E39" w14:textId="77777777" w:rsidR="00A56B2E" w:rsidRDefault="00A56B2E" w:rsidP="00170104">
      <w:pPr>
        <w:spacing w:after="0" w:line="240" w:lineRule="auto"/>
      </w:pPr>
      <w:r>
        <w:separator/>
      </w:r>
    </w:p>
  </w:footnote>
  <w:footnote w:type="continuationSeparator" w:id="0">
    <w:p w14:paraId="7C6F3C16" w14:textId="77777777" w:rsidR="00A56B2E" w:rsidRDefault="00A56B2E" w:rsidP="00170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1969" w14:textId="77777777" w:rsidR="003F1181" w:rsidRDefault="003F1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7DAF" w14:textId="77777777" w:rsidR="003F1181" w:rsidRDefault="003F1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C704" w14:textId="77777777" w:rsidR="003F1181" w:rsidRDefault="003F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FA8"/>
    <w:multiLevelType w:val="hybridMultilevel"/>
    <w:tmpl w:val="DE9E14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934AC6"/>
    <w:multiLevelType w:val="hybridMultilevel"/>
    <w:tmpl w:val="8814E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BA1035"/>
    <w:multiLevelType w:val="hybridMultilevel"/>
    <w:tmpl w:val="DC483552"/>
    <w:lvl w:ilvl="0" w:tplc="F17843D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88129B"/>
    <w:multiLevelType w:val="hybridMultilevel"/>
    <w:tmpl w:val="FD08CD5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2653862"/>
    <w:multiLevelType w:val="multilevel"/>
    <w:tmpl w:val="6DE8B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149A1"/>
    <w:multiLevelType w:val="hybridMultilevel"/>
    <w:tmpl w:val="F118BDA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6" w15:restartNumberingAfterBreak="0">
    <w:nsid w:val="2D240556"/>
    <w:multiLevelType w:val="hybridMultilevel"/>
    <w:tmpl w:val="B9104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834717"/>
    <w:multiLevelType w:val="hybridMultilevel"/>
    <w:tmpl w:val="20A47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B10A8F"/>
    <w:multiLevelType w:val="hybridMultilevel"/>
    <w:tmpl w:val="7560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3E0565"/>
    <w:multiLevelType w:val="hybridMultilevel"/>
    <w:tmpl w:val="8DB85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AD0F8C"/>
    <w:multiLevelType w:val="hybridMultilevel"/>
    <w:tmpl w:val="3B98B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D8306AB"/>
    <w:multiLevelType w:val="multilevel"/>
    <w:tmpl w:val="58CE4914"/>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1B50F17"/>
    <w:multiLevelType w:val="hybridMultilevel"/>
    <w:tmpl w:val="30C68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891B90"/>
    <w:multiLevelType w:val="hybridMultilevel"/>
    <w:tmpl w:val="7FCC5480"/>
    <w:lvl w:ilvl="0" w:tplc="9502D4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70414A"/>
    <w:multiLevelType w:val="hybridMultilevel"/>
    <w:tmpl w:val="06C65A1E"/>
    <w:lvl w:ilvl="0" w:tplc="F17843D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EF5122"/>
    <w:multiLevelType w:val="multilevel"/>
    <w:tmpl w:val="37C6192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5A55F5"/>
    <w:multiLevelType w:val="hybridMultilevel"/>
    <w:tmpl w:val="53369BEE"/>
    <w:lvl w:ilvl="0" w:tplc="1F3CBAD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A8785D"/>
    <w:multiLevelType w:val="hybridMultilevel"/>
    <w:tmpl w:val="ACF4BC4A"/>
    <w:lvl w:ilvl="0" w:tplc="45F06A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EC33BB"/>
    <w:multiLevelType w:val="hybridMultilevel"/>
    <w:tmpl w:val="8CA8A8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BE42D5E"/>
    <w:multiLevelType w:val="hybridMultilevel"/>
    <w:tmpl w:val="72A0C4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F286D58"/>
    <w:multiLevelType w:val="hybridMultilevel"/>
    <w:tmpl w:val="348AD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D84368"/>
    <w:multiLevelType w:val="hybridMultilevel"/>
    <w:tmpl w:val="4B9E5DF4"/>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22" w15:restartNumberingAfterBreak="0">
    <w:nsid w:val="577A3781"/>
    <w:multiLevelType w:val="hybridMultilevel"/>
    <w:tmpl w:val="3166A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816B33"/>
    <w:multiLevelType w:val="hybridMultilevel"/>
    <w:tmpl w:val="921A7B3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4" w15:restartNumberingAfterBreak="0">
    <w:nsid w:val="68D45EB2"/>
    <w:multiLevelType w:val="hybridMultilevel"/>
    <w:tmpl w:val="1A766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8942C7"/>
    <w:multiLevelType w:val="hybridMultilevel"/>
    <w:tmpl w:val="0C58D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914130"/>
    <w:multiLevelType w:val="hybridMultilevel"/>
    <w:tmpl w:val="37260934"/>
    <w:lvl w:ilvl="0" w:tplc="10090001">
      <w:start w:val="1"/>
      <w:numFmt w:val="bullet"/>
      <w:lvlText w:val=""/>
      <w:lvlJc w:val="left"/>
      <w:pPr>
        <w:ind w:left="1198" w:hanging="360"/>
      </w:pPr>
      <w:rPr>
        <w:rFonts w:ascii="Symbol" w:hAnsi="Symbol" w:hint="default"/>
      </w:rPr>
    </w:lvl>
    <w:lvl w:ilvl="1" w:tplc="10090003">
      <w:start w:val="1"/>
      <w:numFmt w:val="bullet"/>
      <w:lvlText w:val="o"/>
      <w:lvlJc w:val="left"/>
      <w:pPr>
        <w:ind w:left="1918" w:hanging="360"/>
      </w:pPr>
      <w:rPr>
        <w:rFonts w:ascii="Courier New" w:hAnsi="Courier New" w:cs="Courier New" w:hint="default"/>
      </w:rPr>
    </w:lvl>
    <w:lvl w:ilvl="2" w:tplc="10090005" w:tentative="1">
      <w:start w:val="1"/>
      <w:numFmt w:val="bullet"/>
      <w:lvlText w:val=""/>
      <w:lvlJc w:val="left"/>
      <w:pPr>
        <w:ind w:left="2638" w:hanging="360"/>
      </w:pPr>
      <w:rPr>
        <w:rFonts w:ascii="Wingdings" w:hAnsi="Wingdings" w:hint="default"/>
      </w:rPr>
    </w:lvl>
    <w:lvl w:ilvl="3" w:tplc="10090001" w:tentative="1">
      <w:start w:val="1"/>
      <w:numFmt w:val="bullet"/>
      <w:lvlText w:val=""/>
      <w:lvlJc w:val="left"/>
      <w:pPr>
        <w:ind w:left="3358" w:hanging="360"/>
      </w:pPr>
      <w:rPr>
        <w:rFonts w:ascii="Symbol" w:hAnsi="Symbol" w:hint="default"/>
      </w:rPr>
    </w:lvl>
    <w:lvl w:ilvl="4" w:tplc="10090003" w:tentative="1">
      <w:start w:val="1"/>
      <w:numFmt w:val="bullet"/>
      <w:lvlText w:val="o"/>
      <w:lvlJc w:val="left"/>
      <w:pPr>
        <w:ind w:left="4078" w:hanging="360"/>
      </w:pPr>
      <w:rPr>
        <w:rFonts w:ascii="Courier New" w:hAnsi="Courier New" w:cs="Courier New" w:hint="default"/>
      </w:rPr>
    </w:lvl>
    <w:lvl w:ilvl="5" w:tplc="10090005" w:tentative="1">
      <w:start w:val="1"/>
      <w:numFmt w:val="bullet"/>
      <w:lvlText w:val=""/>
      <w:lvlJc w:val="left"/>
      <w:pPr>
        <w:ind w:left="4798" w:hanging="360"/>
      </w:pPr>
      <w:rPr>
        <w:rFonts w:ascii="Wingdings" w:hAnsi="Wingdings" w:hint="default"/>
      </w:rPr>
    </w:lvl>
    <w:lvl w:ilvl="6" w:tplc="10090001" w:tentative="1">
      <w:start w:val="1"/>
      <w:numFmt w:val="bullet"/>
      <w:lvlText w:val=""/>
      <w:lvlJc w:val="left"/>
      <w:pPr>
        <w:ind w:left="5518" w:hanging="360"/>
      </w:pPr>
      <w:rPr>
        <w:rFonts w:ascii="Symbol" w:hAnsi="Symbol" w:hint="default"/>
      </w:rPr>
    </w:lvl>
    <w:lvl w:ilvl="7" w:tplc="10090003" w:tentative="1">
      <w:start w:val="1"/>
      <w:numFmt w:val="bullet"/>
      <w:lvlText w:val="o"/>
      <w:lvlJc w:val="left"/>
      <w:pPr>
        <w:ind w:left="6238" w:hanging="360"/>
      </w:pPr>
      <w:rPr>
        <w:rFonts w:ascii="Courier New" w:hAnsi="Courier New" w:cs="Courier New" w:hint="default"/>
      </w:rPr>
    </w:lvl>
    <w:lvl w:ilvl="8" w:tplc="10090005" w:tentative="1">
      <w:start w:val="1"/>
      <w:numFmt w:val="bullet"/>
      <w:lvlText w:val=""/>
      <w:lvlJc w:val="left"/>
      <w:pPr>
        <w:ind w:left="6958" w:hanging="360"/>
      </w:pPr>
      <w:rPr>
        <w:rFonts w:ascii="Wingdings" w:hAnsi="Wingdings" w:hint="default"/>
      </w:rPr>
    </w:lvl>
  </w:abstractNum>
  <w:abstractNum w:abstractNumId="27" w15:restartNumberingAfterBreak="0">
    <w:nsid w:val="7FC90601"/>
    <w:multiLevelType w:val="hybridMultilevel"/>
    <w:tmpl w:val="352C5EC2"/>
    <w:lvl w:ilvl="0" w:tplc="935CCCF2">
      <w:start w:val="1"/>
      <w:numFmt w:val="decimal"/>
      <w:lvlText w:val="%1."/>
      <w:lvlJc w:val="left"/>
      <w:pPr>
        <w:ind w:left="720" w:hanging="360"/>
      </w:pPr>
      <w:rPr>
        <w:rFonts w:ascii="Arial" w:eastAsiaTheme="minorHAnsi" w:hAnsi="Arial" w:cs="Arial"/>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756511422">
    <w:abstractNumId w:val="27"/>
    <w:lvlOverride w:ilvl="0">
      <w:startOverride w:val="1"/>
    </w:lvlOverride>
    <w:lvlOverride w:ilvl="1"/>
    <w:lvlOverride w:ilvl="2"/>
    <w:lvlOverride w:ilvl="3"/>
    <w:lvlOverride w:ilvl="4"/>
    <w:lvlOverride w:ilvl="5"/>
    <w:lvlOverride w:ilvl="6"/>
    <w:lvlOverride w:ilvl="7"/>
    <w:lvlOverride w:ilvl="8"/>
  </w:num>
  <w:num w:numId="2" w16cid:durableId="1742602382">
    <w:abstractNumId w:val="23"/>
  </w:num>
  <w:num w:numId="3" w16cid:durableId="414320602">
    <w:abstractNumId w:val="5"/>
  </w:num>
  <w:num w:numId="4" w16cid:durableId="749079917">
    <w:abstractNumId w:val="16"/>
  </w:num>
  <w:num w:numId="5" w16cid:durableId="1419979963">
    <w:abstractNumId w:val="10"/>
  </w:num>
  <w:num w:numId="6" w16cid:durableId="10685918">
    <w:abstractNumId w:val="19"/>
  </w:num>
  <w:num w:numId="7" w16cid:durableId="1740516389">
    <w:abstractNumId w:val="4"/>
  </w:num>
  <w:num w:numId="8" w16cid:durableId="1478957550">
    <w:abstractNumId w:val="0"/>
  </w:num>
  <w:num w:numId="9" w16cid:durableId="1067651397">
    <w:abstractNumId w:val="21"/>
  </w:num>
  <w:num w:numId="10" w16cid:durableId="1073625647">
    <w:abstractNumId w:val="18"/>
  </w:num>
  <w:num w:numId="11" w16cid:durableId="12084191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5717762">
    <w:abstractNumId w:val="2"/>
  </w:num>
  <w:num w:numId="13" w16cid:durableId="1835099554">
    <w:abstractNumId w:val="0"/>
  </w:num>
  <w:num w:numId="14" w16cid:durableId="1667593016">
    <w:abstractNumId w:val="3"/>
  </w:num>
  <w:num w:numId="15" w16cid:durableId="499388166">
    <w:abstractNumId w:val="14"/>
  </w:num>
  <w:num w:numId="16" w16cid:durableId="1399862691">
    <w:abstractNumId w:val="1"/>
  </w:num>
  <w:num w:numId="17" w16cid:durableId="1392004407">
    <w:abstractNumId w:val="24"/>
  </w:num>
  <w:num w:numId="18" w16cid:durableId="45614569">
    <w:abstractNumId w:val="7"/>
  </w:num>
  <w:num w:numId="19" w16cid:durableId="914321362">
    <w:abstractNumId w:val="6"/>
  </w:num>
  <w:num w:numId="20" w16cid:durableId="389622157">
    <w:abstractNumId w:val="20"/>
  </w:num>
  <w:num w:numId="21" w16cid:durableId="1811750293">
    <w:abstractNumId w:val="25"/>
  </w:num>
  <w:num w:numId="22" w16cid:durableId="2104571016">
    <w:abstractNumId w:val="12"/>
  </w:num>
  <w:num w:numId="23" w16cid:durableId="357589743">
    <w:abstractNumId w:val="22"/>
  </w:num>
  <w:num w:numId="24" w16cid:durableId="654802175">
    <w:abstractNumId w:val="8"/>
  </w:num>
  <w:num w:numId="25" w16cid:durableId="1044217015">
    <w:abstractNumId w:val="26"/>
  </w:num>
  <w:num w:numId="26" w16cid:durableId="78601369">
    <w:abstractNumId w:val="15"/>
  </w:num>
  <w:num w:numId="27" w16cid:durableId="855732327">
    <w:abstractNumId w:val="9"/>
  </w:num>
  <w:num w:numId="28" w16cid:durableId="1876700093">
    <w:abstractNumId w:val="11"/>
  </w:num>
  <w:num w:numId="29" w16cid:durableId="1201087688">
    <w:abstractNumId w:val="13"/>
  </w:num>
  <w:num w:numId="30" w16cid:durableId="17622932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nider, Jessica">
    <w15:presenceInfo w15:providerId="AD" w15:userId="S::JESNIDER@tbs-sct.gc.ca::f5cc4d69-b633-46ef-9f5a-ff3e2e242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D2"/>
    <w:rsid w:val="00027916"/>
    <w:rsid w:val="000300E4"/>
    <w:rsid w:val="000471B5"/>
    <w:rsid w:val="0005001C"/>
    <w:rsid w:val="000524A1"/>
    <w:rsid w:val="000644DC"/>
    <w:rsid w:val="00065F5B"/>
    <w:rsid w:val="0007441A"/>
    <w:rsid w:val="0008109A"/>
    <w:rsid w:val="00084D7F"/>
    <w:rsid w:val="000A07B5"/>
    <w:rsid w:val="000A2C82"/>
    <w:rsid w:val="000C178D"/>
    <w:rsid w:val="000D1341"/>
    <w:rsid w:val="00110AFB"/>
    <w:rsid w:val="00113D9C"/>
    <w:rsid w:val="00113F47"/>
    <w:rsid w:val="00126F57"/>
    <w:rsid w:val="00134F95"/>
    <w:rsid w:val="001437D2"/>
    <w:rsid w:val="00144750"/>
    <w:rsid w:val="00155357"/>
    <w:rsid w:val="00162686"/>
    <w:rsid w:val="00165CEB"/>
    <w:rsid w:val="00170104"/>
    <w:rsid w:val="00172CEF"/>
    <w:rsid w:val="00192F8D"/>
    <w:rsid w:val="0019340D"/>
    <w:rsid w:val="0019378A"/>
    <w:rsid w:val="00193B3A"/>
    <w:rsid w:val="001B3A01"/>
    <w:rsid w:val="001B5342"/>
    <w:rsid w:val="001B5424"/>
    <w:rsid w:val="001C6C1B"/>
    <w:rsid w:val="001F174A"/>
    <w:rsid w:val="0020008B"/>
    <w:rsid w:val="00205297"/>
    <w:rsid w:val="00245AA0"/>
    <w:rsid w:val="0028267B"/>
    <w:rsid w:val="00294273"/>
    <w:rsid w:val="00297E07"/>
    <w:rsid w:val="002B1B2F"/>
    <w:rsid w:val="002B1BD4"/>
    <w:rsid w:val="002B3BDA"/>
    <w:rsid w:val="002B46B4"/>
    <w:rsid w:val="002C025C"/>
    <w:rsid w:val="002D06D6"/>
    <w:rsid w:val="002D0E20"/>
    <w:rsid w:val="002D1297"/>
    <w:rsid w:val="002D69F4"/>
    <w:rsid w:val="002E2346"/>
    <w:rsid w:val="00320F19"/>
    <w:rsid w:val="003474BA"/>
    <w:rsid w:val="00357E2A"/>
    <w:rsid w:val="00385B68"/>
    <w:rsid w:val="00385C7A"/>
    <w:rsid w:val="003912DF"/>
    <w:rsid w:val="003931BA"/>
    <w:rsid w:val="00394D6F"/>
    <w:rsid w:val="003B6351"/>
    <w:rsid w:val="003C28E2"/>
    <w:rsid w:val="003D668C"/>
    <w:rsid w:val="003E4607"/>
    <w:rsid w:val="003E73D1"/>
    <w:rsid w:val="003F1181"/>
    <w:rsid w:val="003F594B"/>
    <w:rsid w:val="004016C8"/>
    <w:rsid w:val="00406769"/>
    <w:rsid w:val="00441A09"/>
    <w:rsid w:val="0049368B"/>
    <w:rsid w:val="00495C25"/>
    <w:rsid w:val="00497CB1"/>
    <w:rsid w:val="004A47A2"/>
    <w:rsid w:val="004B0362"/>
    <w:rsid w:val="004B1ABF"/>
    <w:rsid w:val="004C09B3"/>
    <w:rsid w:val="004D12D9"/>
    <w:rsid w:val="00517E5E"/>
    <w:rsid w:val="005600BE"/>
    <w:rsid w:val="0057022E"/>
    <w:rsid w:val="005A17D8"/>
    <w:rsid w:val="005C4F4C"/>
    <w:rsid w:val="005C5D54"/>
    <w:rsid w:val="005E1AA7"/>
    <w:rsid w:val="005E3FD3"/>
    <w:rsid w:val="00620920"/>
    <w:rsid w:val="0062222B"/>
    <w:rsid w:val="0063221E"/>
    <w:rsid w:val="0065644D"/>
    <w:rsid w:val="00662AA1"/>
    <w:rsid w:val="00671E76"/>
    <w:rsid w:val="00673ACB"/>
    <w:rsid w:val="0068474D"/>
    <w:rsid w:val="006959F2"/>
    <w:rsid w:val="006A45D4"/>
    <w:rsid w:val="006A5DC5"/>
    <w:rsid w:val="006B088A"/>
    <w:rsid w:val="006D10C8"/>
    <w:rsid w:val="007259A1"/>
    <w:rsid w:val="0073233B"/>
    <w:rsid w:val="00742053"/>
    <w:rsid w:val="00755FF3"/>
    <w:rsid w:val="00761691"/>
    <w:rsid w:val="00793D65"/>
    <w:rsid w:val="007A3F80"/>
    <w:rsid w:val="007C3141"/>
    <w:rsid w:val="00820BA2"/>
    <w:rsid w:val="00831F12"/>
    <w:rsid w:val="0083705A"/>
    <w:rsid w:val="008445D9"/>
    <w:rsid w:val="008468BB"/>
    <w:rsid w:val="00850E46"/>
    <w:rsid w:val="00870661"/>
    <w:rsid w:val="00874B96"/>
    <w:rsid w:val="0087640C"/>
    <w:rsid w:val="00882275"/>
    <w:rsid w:val="008A2CF5"/>
    <w:rsid w:val="008A6277"/>
    <w:rsid w:val="008B6CD0"/>
    <w:rsid w:val="008B7A17"/>
    <w:rsid w:val="009010B2"/>
    <w:rsid w:val="009013E3"/>
    <w:rsid w:val="00902A1E"/>
    <w:rsid w:val="00911B56"/>
    <w:rsid w:val="00965A5B"/>
    <w:rsid w:val="00970E4C"/>
    <w:rsid w:val="0098385C"/>
    <w:rsid w:val="009975E8"/>
    <w:rsid w:val="009A2BAE"/>
    <w:rsid w:val="009B3532"/>
    <w:rsid w:val="009C3C8F"/>
    <w:rsid w:val="009D18B7"/>
    <w:rsid w:val="009D3E2C"/>
    <w:rsid w:val="009F630E"/>
    <w:rsid w:val="00A05AF8"/>
    <w:rsid w:val="00A56B2E"/>
    <w:rsid w:val="00A62363"/>
    <w:rsid w:val="00A62796"/>
    <w:rsid w:val="00A70BFD"/>
    <w:rsid w:val="00A86D53"/>
    <w:rsid w:val="00AA18EB"/>
    <w:rsid w:val="00AC2DE9"/>
    <w:rsid w:val="00AD40D3"/>
    <w:rsid w:val="00AD76D9"/>
    <w:rsid w:val="00AF650E"/>
    <w:rsid w:val="00B17CD2"/>
    <w:rsid w:val="00B505C6"/>
    <w:rsid w:val="00B56B31"/>
    <w:rsid w:val="00B63BCC"/>
    <w:rsid w:val="00B923BB"/>
    <w:rsid w:val="00B96035"/>
    <w:rsid w:val="00B96739"/>
    <w:rsid w:val="00BD4834"/>
    <w:rsid w:val="00BD74E5"/>
    <w:rsid w:val="00BF1F4A"/>
    <w:rsid w:val="00BF7C4D"/>
    <w:rsid w:val="00C01485"/>
    <w:rsid w:val="00C01F3E"/>
    <w:rsid w:val="00C06044"/>
    <w:rsid w:val="00C63E32"/>
    <w:rsid w:val="00CC6EFE"/>
    <w:rsid w:val="00CD02F3"/>
    <w:rsid w:val="00CD2755"/>
    <w:rsid w:val="00CE21EA"/>
    <w:rsid w:val="00D045DA"/>
    <w:rsid w:val="00D83D1E"/>
    <w:rsid w:val="00D90FD7"/>
    <w:rsid w:val="00DC0A3B"/>
    <w:rsid w:val="00E02866"/>
    <w:rsid w:val="00E448DA"/>
    <w:rsid w:val="00E572ED"/>
    <w:rsid w:val="00E73300"/>
    <w:rsid w:val="00E74BD3"/>
    <w:rsid w:val="00E82DB9"/>
    <w:rsid w:val="00EA1477"/>
    <w:rsid w:val="00EA67CD"/>
    <w:rsid w:val="00EA6FAA"/>
    <w:rsid w:val="00EB0701"/>
    <w:rsid w:val="00EB4A4F"/>
    <w:rsid w:val="00EB6B54"/>
    <w:rsid w:val="00EF4337"/>
    <w:rsid w:val="00EF7DA7"/>
    <w:rsid w:val="00F00CA8"/>
    <w:rsid w:val="00F11376"/>
    <w:rsid w:val="00F15981"/>
    <w:rsid w:val="00F45A53"/>
    <w:rsid w:val="00F52029"/>
    <w:rsid w:val="00F54287"/>
    <w:rsid w:val="00F60A7A"/>
    <w:rsid w:val="00F60E5E"/>
    <w:rsid w:val="00F651C8"/>
    <w:rsid w:val="00F81506"/>
    <w:rsid w:val="00F91B23"/>
    <w:rsid w:val="00F93FBF"/>
    <w:rsid w:val="00F9550B"/>
    <w:rsid w:val="00FA5298"/>
    <w:rsid w:val="00FB2C66"/>
    <w:rsid w:val="00FB77F5"/>
    <w:rsid w:val="00FD6DC6"/>
    <w:rsid w:val="00FF2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093FE"/>
  <w15:chartTrackingRefBased/>
  <w15:docId w15:val="{5AEB9334-812B-4F79-88C0-20BF3EC6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035"/>
    <w:pPr>
      <w:keepNext/>
      <w:keepLines/>
      <w:spacing w:before="240" w:after="240"/>
      <w:outlineLvl w:val="0"/>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A3B"/>
    <w:rPr>
      <w:rFonts w:ascii="Segoe UI" w:hAnsi="Segoe UI" w:cs="Segoe UI"/>
      <w:sz w:val="18"/>
      <w:szCs w:val="18"/>
    </w:rPr>
  </w:style>
  <w:style w:type="character" w:styleId="Hyperlink">
    <w:name w:val="Hyperlink"/>
    <w:basedOn w:val="DefaultParagraphFont"/>
    <w:uiPriority w:val="99"/>
    <w:unhideWhenUsed/>
    <w:rsid w:val="00245AA0"/>
    <w:rPr>
      <w:color w:val="0563C1" w:themeColor="hyperlink"/>
      <w:u w:val="single"/>
    </w:rPr>
  </w:style>
  <w:style w:type="character" w:styleId="UnresolvedMention">
    <w:name w:val="Unresolved Mention"/>
    <w:basedOn w:val="DefaultParagraphFont"/>
    <w:uiPriority w:val="99"/>
    <w:semiHidden/>
    <w:unhideWhenUsed/>
    <w:rsid w:val="00245AA0"/>
    <w:rPr>
      <w:color w:val="605E5C"/>
      <w:shd w:val="clear" w:color="auto" w:fill="E1DFDD"/>
    </w:rPr>
  </w:style>
  <w:style w:type="paragraph" w:styleId="ListParagraph">
    <w:name w:val="List Paragraph"/>
    <w:basedOn w:val="Normal"/>
    <w:uiPriority w:val="34"/>
    <w:qFormat/>
    <w:rsid w:val="007C3141"/>
    <w:pPr>
      <w:spacing w:line="256" w:lineRule="auto"/>
      <w:ind w:left="720"/>
      <w:contextualSpacing/>
    </w:pPr>
  </w:style>
  <w:style w:type="table" w:styleId="TableGrid">
    <w:name w:val="Table Grid"/>
    <w:basedOn w:val="TableNormal"/>
    <w:uiPriority w:val="39"/>
    <w:rsid w:val="007C31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035"/>
    <w:rPr>
      <w:rFonts w:ascii="Arial" w:eastAsiaTheme="majorEastAsia" w:hAnsi="Arial" w:cs="Arial"/>
      <w:b/>
      <w:bCs/>
      <w:sz w:val="28"/>
      <w:szCs w:val="28"/>
    </w:rPr>
  </w:style>
  <w:style w:type="paragraph" w:styleId="Title">
    <w:name w:val="Title"/>
    <w:basedOn w:val="Normal"/>
    <w:next w:val="Normal"/>
    <w:link w:val="TitleChar"/>
    <w:uiPriority w:val="10"/>
    <w:qFormat/>
    <w:rsid w:val="00E028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86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70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104"/>
  </w:style>
  <w:style w:type="paragraph" w:styleId="Footer">
    <w:name w:val="footer"/>
    <w:basedOn w:val="Normal"/>
    <w:link w:val="FooterChar"/>
    <w:uiPriority w:val="99"/>
    <w:unhideWhenUsed/>
    <w:rsid w:val="00170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104"/>
  </w:style>
  <w:style w:type="paragraph" w:styleId="TOCHeading">
    <w:name w:val="TOC Heading"/>
    <w:basedOn w:val="Heading1"/>
    <w:next w:val="Normal"/>
    <w:uiPriority w:val="39"/>
    <w:unhideWhenUsed/>
    <w:qFormat/>
    <w:rsid w:val="008A2CF5"/>
    <w:pPr>
      <w:spacing w:after="0"/>
      <w:outlineLvl w:val="9"/>
    </w:pPr>
    <w:rPr>
      <w:rFonts w:asciiTheme="majorHAnsi"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9010B2"/>
    <w:pPr>
      <w:tabs>
        <w:tab w:val="right" w:leader="dot" w:pos="9350"/>
      </w:tabs>
      <w:spacing w:after="100"/>
    </w:pPr>
  </w:style>
  <w:style w:type="character" w:styleId="CommentReference">
    <w:name w:val="annotation reference"/>
    <w:basedOn w:val="DefaultParagraphFont"/>
    <w:uiPriority w:val="99"/>
    <w:semiHidden/>
    <w:unhideWhenUsed/>
    <w:rsid w:val="003D668C"/>
    <w:rPr>
      <w:sz w:val="16"/>
      <w:szCs w:val="16"/>
    </w:rPr>
  </w:style>
  <w:style w:type="paragraph" w:styleId="CommentText">
    <w:name w:val="annotation text"/>
    <w:basedOn w:val="Normal"/>
    <w:link w:val="CommentTextChar"/>
    <w:uiPriority w:val="99"/>
    <w:semiHidden/>
    <w:unhideWhenUsed/>
    <w:rsid w:val="003D668C"/>
    <w:pPr>
      <w:spacing w:line="240" w:lineRule="auto"/>
    </w:pPr>
    <w:rPr>
      <w:sz w:val="20"/>
      <w:szCs w:val="20"/>
    </w:rPr>
  </w:style>
  <w:style w:type="character" w:customStyle="1" w:styleId="CommentTextChar">
    <w:name w:val="Comment Text Char"/>
    <w:basedOn w:val="DefaultParagraphFont"/>
    <w:link w:val="CommentText"/>
    <w:uiPriority w:val="99"/>
    <w:semiHidden/>
    <w:rsid w:val="003D668C"/>
    <w:rPr>
      <w:sz w:val="20"/>
      <w:szCs w:val="20"/>
    </w:rPr>
  </w:style>
  <w:style w:type="paragraph" w:styleId="CommentSubject">
    <w:name w:val="annotation subject"/>
    <w:basedOn w:val="CommentText"/>
    <w:next w:val="CommentText"/>
    <w:link w:val="CommentSubjectChar"/>
    <w:uiPriority w:val="99"/>
    <w:semiHidden/>
    <w:unhideWhenUsed/>
    <w:rsid w:val="003D668C"/>
    <w:rPr>
      <w:b/>
      <w:bCs/>
    </w:rPr>
  </w:style>
  <w:style w:type="character" w:customStyle="1" w:styleId="CommentSubjectChar">
    <w:name w:val="Comment Subject Char"/>
    <w:basedOn w:val="CommentTextChar"/>
    <w:link w:val="CommentSubject"/>
    <w:uiPriority w:val="99"/>
    <w:semiHidden/>
    <w:rsid w:val="003D668C"/>
    <w:rPr>
      <w:b/>
      <w:bCs/>
      <w:sz w:val="20"/>
      <w:szCs w:val="20"/>
    </w:rPr>
  </w:style>
  <w:style w:type="character" w:styleId="FollowedHyperlink">
    <w:name w:val="FollowedHyperlink"/>
    <w:basedOn w:val="DefaultParagraphFont"/>
    <w:uiPriority w:val="99"/>
    <w:semiHidden/>
    <w:unhideWhenUsed/>
    <w:rsid w:val="00F81506"/>
    <w:rPr>
      <w:color w:val="954F72" w:themeColor="followedHyperlink"/>
      <w:u w:val="single"/>
    </w:rPr>
  </w:style>
  <w:style w:type="paragraph" w:styleId="Revision">
    <w:name w:val="Revision"/>
    <w:hidden/>
    <w:uiPriority w:val="99"/>
    <w:semiHidden/>
    <w:rsid w:val="00FB7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857274">
      <w:bodyDiv w:val="1"/>
      <w:marLeft w:val="0"/>
      <w:marRight w:val="0"/>
      <w:marTop w:val="0"/>
      <w:marBottom w:val="0"/>
      <w:divBdr>
        <w:top w:val="none" w:sz="0" w:space="0" w:color="auto"/>
        <w:left w:val="none" w:sz="0" w:space="0" w:color="auto"/>
        <w:bottom w:val="none" w:sz="0" w:space="0" w:color="auto"/>
        <w:right w:val="none" w:sz="0" w:space="0" w:color="auto"/>
      </w:divBdr>
    </w:div>
    <w:div w:id="1449078880">
      <w:bodyDiv w:val="1"/>
      <w:marLeft w:val="0"/>
      <w:marRight w:val="0"/>
      <w:marTop w:val="0"/>
      <w:marBottom w:val="0"/>
      <w:divBdr>
        <w:top w:val="none" w:sz="0" w:space="0" w:color="auto"/>
        <w:left w:val="none" w:sz="0" w:space="0" w:color="auto"/>
        <w:bottom w:val="none" w:sz="0" w:space="0" w:color="auto"/>
        <w:right w:val="none" w:sz="0" w:space="0" w:color="auto"/>
      </w:divBdr>
    </w:div>
    <w:div w:id="1620992595">
      <w:bodyDiv w:val="1"/>
      <w:marLeft w:val="0"/>
      <w:marRight w:val="0"/>
      <w:marTop w:val="0"/>
      <w:marBottom w:val="0"/>
      <w:divBdr>
        <w:top w:val="none" w:sz="0" w:space="0" w:color="auto"/>
        <w:left w:val="none" w:sz="0" w:space="0" w:color="auto"/>
        <w:bottom w:val="none" w:sz="0" w:space="0" w:color="auto"/>
        <w:right w:val="none" w:sz="0" w:space="0" w:color="auto"/>
      </w:divBdr>
    </w:div>
    <w:div w:id="1847206903">
      <w:bodyDiv w:val="1"/>
      <w:marLeft w:val="0"/>
      <w:marRight w:val="0"/>
      <w:marTop w:val="0"/>
      <w:marBottom w:val="0"/>
      <w:divBdr>
        <w:top w:val="none" w:sz="0" w:space="0" w:color="auto"/>
        <w:left w:val="none" w:sz="0" w:space="0" w:color="auto"/>
        <w:bottom w:val="none" w:sz="0" w:space="0" w:color="auto"/>
        <w:right w:val="none" w:sz="0" w:space="0" w:color="auto"/>
      </w:divBdr>
    </w:div>
    <w:div w:id="19082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iki.gccollab.ca/Regulators%27_Capacity_Fund" TargetMode="External"/><Relationship Id="rId18" Type="http://schemas.openxmlformats.org/officeDocument/2006/relationships/hyperlink" Target="https://wiki.gccollab.ca/Regulators%27_Capacity_Fun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ri-cir@tbs-sct.gc.ca" TargetMode="External"/><Relationship Id="rId7" Type="http://schemas.openxmlformats.org/officeDocument/2006/relationships/endnotes" Target="endnotes.xml"/><Relationship Id="rId12" Type="http://schemas.openxmlformats.org/officeDocument/2006/relationships/hyperlink" Target="https://www.canada.ca/en/government/system/laws/developing-improving-federal-regulations/modernizing-regulations/targeted-regulatory-reviews.html" TargetMode="External"/><Relationship Id="rId17" Type="http://schemas.microsoft.com/office/2018/08/relationships/commentsExtensible" Target="commentsExtensible.xml"/><Relationship Id="rId25"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treasury-board-secretariat/services/federal-regulatory-management/external-advisory-committee-regulatory-competitivenes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cri-cir@tbs-sct.gc.ca" TargetMode="External"/><Relationship Id="rId19" Type="http://schemas.openxmlformats.org/officeDocument/2006/relationships/hyperlink" Target="mailto:cri-cir@tbs-sct.g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891F9-9C6C-40DE-9EF7-AD0AD28E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Huq, Ramisa</dc:creator>
  <cp:keywords/>
  <dc:description/>
  <cp:lastModifiedBy>Snider, Jessica</cp:lastModifiedBy>
  <cp:revision>8</cp:revision>
  <dcterms:created xsi:type="dcterms:W3CDTF">2022-08-15T18:05:00Z</dcterms:created>
  <dcterms:modified xsi:type="dcterms:W3CDTF">2022-08-23T14:16:00Z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4203d7-225b-41a9-8c54-a31e0ceca5df_Enabled">
    <vt:lpwstr>True</vt:lpwstr>
  </property>
  <property fmtid="{D5CDD505-2E9C-101B-9397-08002B2CF9AE}" pid="3" name="MSIP_Label_dd4203d7-225b-41a9-8c54-a31e0ceca5df_SiteId">
    <vt:lpwstr>6397df10-4595-4047-9c4f-03311282152b</vt:lpwstr>
  </property>
  <property fmtid="{D5CDD505-2E9C-101B-9397-08002B2CF9AE}" pid="4" name="MSIP_Label_dd4203d7-225b-41a9-8c54-a31e0ceca5df_Owner">
    <vt:lpwstr>RAMISHUQ@tbs-sct.gc.ca</vt:lpwstr>
  </property>
  <property fmtid="{D5CDD505-2E9C-101B-9397-08002B2CF9AE}" pid="5" name="MSIP_Label_dd4203d7-225b-41a9-8c54-a31e0ceca5df_SetDate">
    <vt:lpwstr>2020-03-24T22:42:17.2059558Z</vt:lpwstr>
  </property>
  <property fmtid="{D5CDD505-2E9C-101B-9397-08002B2CF9AE}" pid="6" name="MSIP_Label_dd4203d7-225b-41a9-8c54-a31e0ceca5df_Name">
    <vt:lpwstr>NO MARKING VISIBLE</vt:lpwstr>
  </property>
  <property fmtid="{D5CDD505-2E9C-101B-9397-08002B2CF9AE}" pid="7" name="MSIP_Label_dd4203d7-225b-41a9-8c54-a31e0ceca5df_Application">
    <vt:lpwstr>Microsoft Azure Information Protection</vt:lpwstr>
  </property>
  <property fmtid="{D5CDD505-2E9C-101B-9397-08002B2CF9AE}" pid="8" name="MSIP_Label_dd4203d7-225b-41a9-8c54-a31e0ceca5df_ActionId">
    <vt:lpwstr>c2533287-474a-4868-8e6b-f6dbf4773814</vt:lpwstr>
  </property>
  <property fmtid="{D5CDD505-2E9C-101B-9397-08002B2CF9AE}" pid="9" name="MSIP_Label_dd4203d7-225b-41a9-8c54-a31e0ceca5df_Extended_MSFT_Method">
    <vt:lpwstr>Manual</vt:lpwstr>
  </property>
  <property fmtid="{D5CDD505-2E9C-101B-9397-08002B2CF9AE}" pid="10" name="MSIP_Label_3515d617-256d-4284-aedb-1064be1c4b48_Enabled">
    <vt:lpwstr>true</vt:lpwstr>
  </property>
  <property fmtid="{D5CDD505-2E9C-101B-9397-08002B2CF9AE}" pid="11" name="MSIP_Label_3515d617-256d-4284-aedb-1064be1c4b48_SetDate">
    <vt:lpwstr>2022-08-04T18:25:45Z</vt:lpwstr>
  </property>
  <property fmtid="{D5CDD505-2E9C-101B-9397-08002B2CF9AE}" pid="12" name="MSIP_Label_3515d617-256d-4284-aedb-1064be1c4b48_Method">
    <vt:lpwstr>Privileged</vt:lpwstr>
  </property>
  <property fmtid="{D5CDD505-2E9C-101B-9397-08002B2CF9AE}" pid="13" name="MSIP_Label_3515d617-256d-4284-aedb-1064be1c4b48_Name">
    <vt:lpwstr>3515d617-256d-4284-aedb-1064be1c4b48</vt:lpwstr>
  </property>
  <property fmtid="{D5CDD505-2E9C-101B-9397-08002B2CF9AE}" pid="14" name="MSIP_Label_3515d617-256d-4284-aedb-1064be1c4b48_SiteId">
    <vt:lpwstr>6397df10-4595-4047-9c4f-03311282152b</vt:lpwstr>
  </property>
  <property fmtid="{D5CDD505-2E9C-101B-9397-08002B2CF9AE}" pid="15" name="MSIP_Label_3515d617-256d-4284-aedb-1064be1c4b48_ActionId">
    <vt:lpwstr>c2533287-474a-4868-8e6b-f6dbf4773814</vt:lpwstr>
  </property>
  <property fmtid="{D5CDD505-2E9C-101B-9397-08002B2CF9AE}" pid="16" name="MSIP_Label_3515d617-256d-4284-aedb-1064be1c4b48_ContentBits">
    <vt:lpwstr>0</vt:lpwstr>
  </property>
</Properties>
</file>