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4B" w:rsidRPr="00097BEA" w:rsidRDefault="00097BEA" w:rsidP="00097BEA">
      <w:pPr>
        <w:spacing w:after="0" w:line="240" w:lineRule="auto"/>
        <w:jc w:val="right"/>
        <w:rPr>
          <w:rFonts w:cstheme="minorHAnsi"/>
          <w:b/>
          <w:sz w:val="28"/>
          <w:szCs w:val="24"/>
        </w:rPr>
      </w:pPr>
      <w:bookmarkStart w:id="0" w:name="_GoBack"/>
      <w:bookmarkEnd w:id="0"/>
      <w:r w:rsidRPr="00097BEA">
        <w:rPr>
          <w:rFonts w:cstheme="minorHAnsi"/>
          <w:b/>
          <w:sz w:val="28"/>
          <w:szCs w:val="24"/>
        </w:rPr>
        <w:t>For all members</w:t>
      </w:r>
    </w:p>
    <w:p w:rsidR="00097BEA" w:rsidRPr="00097BEA" w:rsidRDefault="00097BEA" w:rsidP="00097BEA">
      <w:pPr>
        <w:spacing w:after="0" w:line="240" w:lineRule="auto"/>
        <w:jc w:val="right"/>
        <w:rPr>
          <w:rFonts w:cstheme="minorHAnsi"/>
          <w:b/>
          <w:sz w:val="24"/>
          <w:szCs w:val="24"/>
        </w:rPr>
      </w:pPr>
    </w:p>
    <w:p w:rsidR="001C3E9D" w:rsidRPr="00A22E0F" w:rsidRDefault="00406963" w:rsidP="001C3E9D">
      <w:pPr>
        <w:spacing w:after="0"/>
        <w:jc w:val="center"/>
        <w:rPr>
          <w:rFonts w:cstheme="minorHAnsi"/>
          <w:sz w:val="24"/>
          <w:szCs w:val="24"/>
        </w:rPr>
      </w:pPr>
      <w:r w:rsidRPr="00747620">
        <w:rPr>
          <w:rFonts w:cstheme="minorHAnsi"/>
          <w:b/>
          <w:sz w:val="28"/>
          <w:szCs w:val="28"/>
        </w:rPr>
        <w:t xml:space="preserve">Executive Level Phoenix Union Management Consultation Committee </w:t>
      </w:r>
      <w:r w:rsidRPr="00747620">
        <w:rPr>
          <w:rFonts w:cstheme="minorHAnsi"/>
          <w:b/>
          <w:sz w:val="28"/>
          <w:szCs w:val="28"/>
        </w:rPr>
        <w:br/>
      </w:r>
      <w:r w:rsidR="001C3E9D">
        <w:rPr>
          <w:rFonts w:cstheme="minorHAnsi"/>
          <w:sz w:val="24"/>
          <w:szCs w:val="24"/>
        </w:rPr>
        <w:t>Monday</w:t>
      </w:r>
      <w:r w:rsidR="001C3E9D" w:rsidRPr="00A22E0F">
        <w:rPr>
          <w:rFonts w:cstheme="minorHAnsi"/>
          <w:sz w:val="24"/>
          <w:szCs w:val="24"/>
        </w:rPr>
        <w:t xml:space="preserve">, </w:t>
      </w:r>
      <w:r w:rsidR="001C3E9D">
        <w:rPr>
          <w:rFonts w:cstheme="minorHAnsi"/>
          <w:sz w:val="24"/>
          <w:szCs w:val="24"/>
        </w:rPr>
        <w:t>April 29</w:t>
      </w:r>
      <w:r w:rsidR="001C3E9D" w:rsidRPr="00A22E0F">
        <w:rPr>
          <w:rFonts w:cstheme="minorHAnsi"/>
          <w:sz w:val="24"/>
          <w:szCs w:val="24"/>
        </w:rPr>
        <w:t xml:space="preserve">, 2019 – </w:t>
      </w:r>
      <w:r w:rsidR="001C3E9D">
        <w:rPr>
          <w:rFonts w:cstheme="minorHAnsi"/>
          <w:sz w:val="24"/>
          <w:szCs w:val="24"/>
        </w:rPr>
        <w:t>2:00</w:t>
      </w:r>
      <w:r w:rsidR="001C3E9D" w:rsidRPr="00A22E0F">
        <w:rPr>
          <w:rFonts w:cstheme="minorHAnsi"/>
          <w:sz w:val="24"/>
          <w:szCs w:val="24"/>
        </w:rPr>
        <w:t xml:space="preserve"> </w:t>
      </w:r>
      <w:r w:rsidR="001C3E9D">
        <w:rPr>
          <w:rFonts w:cstheme="minorHAnsi"/>
          <w:sz w:val="24"/>
          <w:szCs w:val="24"/>
        </w:rPr>
        <w:t>p</w:t>
      </w:r>
      <w:r w:rsidR="001C3E9D" w:rsidRPr="00A22E0F">
        <w:rPr>
          <w:rFonts w:cstheme="minorHAnsi"/>
          <w:sz w:val="24"/>
          <w:szCs w:val="24"/>
        </w:rPr>
        <w:t xml:space="preserve">m to </w:t>
      </w:r>
      <w:r w:rsidR="001C3E9D">
        <w:rPr>
          <w:rFonts w:cstheme="minorHAnsi"/>
          <w:sz w:val="24"/>
          <w:szCs w:val="24"/>
        </w:rPr>
        <w:t>4:00</w:t>
      </w:r>
      <w:r w:rsidR="001C3E9D" w:rsidRPr="00A22E0F">
        <w:rPr>
          <w:rFonts w:cstheme="minorHAnsi"/>
          <w:sz w:val="24"/>
          <w:szCs w:val="24"/>
        </w:rPr>
        <w:t xml:space="preserve"> </w:t>
      </w:r>
      <w:r w:rsidR="001C3E9D">
        <w:rPr>
          <w:rFonts w:cstheme="minorHAnsi"/>
          <w:sz w:val="24"/>
          <w:szCs w:val="24"/>
        </w:rPr>
        <w:t>p</w:t>
      </w:r>
      <w:r w:rsidR="001C3E9D" w:rsidRPr="00A22E0F">
        <w:rPr>
          <w:rFonts w:cstheme="minorHAnsi"/>
          <w:sz w:val="24"/>
          <w:szCs w:val="24"/>
        </w:rPr>
        <w:t>m</w:t>
      </w:r>
    </w:p>
    <w:p w:rsidR="001C3E9D" w:rsidRPr="00EE467F" w:rsidRDefault="001C3E9D" w:rsidP="001C3E9D">
      <w:pPr>
        <w:jc w:val="center"/>
        <w:rPr>
          <w:rFonts w:cstheme="minorHAnsi"/>
          <w:color w:val="FF0000"/>
          <w:sz w:val="24"/>
          <w:szCs w:val="24"/>
        </w:rPr>
      </w:pPr>
      <w:r w:rsidRPr="00A22E0F">
        <w:rPr>
          <w:rFonts w:cstheme="minorHAnsi"/>
          <w:sz w:val="24"/>
          <w:szCs w:val="24"/>
        </w:rPr>
        <w:t>90 Elgin, 2</w:t>
      </w:r>
      <w:r w:rsidRPr="00A22E0F">
        <w:rPr>
          <w:rFonts w:cstheme="minorHAnsi"/>
          <w:sz w:val="24"/>
          <w:szCs w:val="24"/>
          <w:vertAlign w:val="superscript"/>
        </w:rPr>
        <w:t>nd</w:t>
      </w:r>
      <w:r w:rsidRPr="00A22E0F">
        <w:rPr>
          <w:rFonts w:cstheme="minorHAnsi"/>
          <w:sz w:val="24"/>
          <w:szCs w:val="24"/>
        </w:rPr>
        <w:t xml:space="preserve"> floor, room 2005</w:t>
      </w:r>
    </w:p>
    <w:p w:rsidR="00406963" w:rsidRPr="00406963" w:rsidRDefault="00D50D6A" w:rsidP="00406963">
      <w:pPr>
        <w:spacing w:after="0" w:line="240" w:lineRule="auto"/>
        <w:jc w:val="center"/>
        <w:rPr>
          <w:rFonts w:cstheme="minorHAnsi"/>
          <w:b/>
          <w:sz w:val="28"/>
          <w:szCs w:val="24"/>
        </w:rPr>
      </w:pPr>
      <w:r>
        <w:rPr>
          <w:rFonts w:cstheme="minorHAnsi"/>
          <w:b/>
          <w:sz w:val="28"/>
          <w:szCs w:val="24"/>
        </w:rPr>
        <w:t>Item 3</w:t>
      </w:r>
      <w:r w:rsidR="00406963" w:rsidRPr="00406963">
        <w:rPr>
          <w:rFonts w:cstheme="minorHAnsi"/>
          <w:b/>
          <w:sz w:val="28"/>
          <w:szCs w:val="24"/>
        </w:rPr>
        <w:t xml:space="preserve">:  </w:t>
      </w:r>
      <w:r w:rsidR="00BD037F">
        <w:rPr>
          <w:rFonts w:cstheme="minorHAnsi"/>
          <w:b/>
          <w:sz w:val="28"/>
          <w:szCs w:val="24"/>
        </w:rPr>
        <w:t>Update on Next Generation HR and Pay Solution</w:t>
      </w:r>
    </w:p>
    <w:p w:rsidR="00406963" w:rsidRPr="00406963" w:rsidRDefault="00406963" w:rsidP="00406963">
      <w:pPr>
        <w:spacing w:after="0" w:line="240" w:lineRule="auto"/>
        <w:jc w:val="center"/>
        <w:rPr>
          <w:rFonts w:cstheme="minorHAnsi"/>
          <w:b/>
          <w:sz w:val="24"/>
          <w:szCs w:val="24"/>
        </w:rPr>
      </w:pPr>
    </w:p>
    <w:tbl>
      <w:tblPr>
        <w:tblStyle w:val="TableGrid"/>
        <w:tblW w:w="5000" w:type="pct"/>
        <w:tblLook w:val="04A0" w:firstRow="1" w:lastRow="0" w:firstColumn="1" w:lastColumn="0" w:noHBand="0" w:noVBand="1"/>
      </w:tblPr>
      <w:tblGrid>
        <w:gridCol w:w="9350"/>
      </w:tblGrid>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EC7654">
            <w:pPr>
              <w:rPr>
                <w:rFonts w:cstheme="minorHAnsi"/>
                <w:sz w:val="24"/>
                <w:szCs w:val="24"/>
              </w:rPr>
            </w:pPr>
            <w:r w:rsidRPr="00406963">
              <w:rPr>
                <w:rFonts w:cstheme="minorHAnsi"/>
                <w:sz w:val="24"/>
                <w:szCs w:val="24"/>
              </w:rPr>
              <w:t>Purpose:</w:t>
            </w:r>
          </w:p>
        </w:tc>
      </w:tr>
      <w:tr w:rsidR="00406963" w:rsidRPr="00406963" w:rsidTr="00BB1022">
        <w:trPr>
          <w:trHeight w:val="419"/>
        </w:trPr>
        <w:tc>
          <w:tcPr>
            <w:tcW w:w="5000" w:type="pct"/>
            <w:tcMar>
              <w:top w:w="108" w:type="dxa"/>
              <w:bottom w:w="108" w:type="dxa"/>
            </w:tcMar>
          </w:tcPr>
          <w:p w:rsidR="00406963" w:rsidRPr="00406963" w:rsidRDefault="00BD037F" w:rsidP="00406963">
            <w:pPr>
              <w:spacing w:after="120"/>
              <w:rPr>
                <w:rFonts w:cstheme="minorHAnsi"/>
                <w:sz w:val="24"/>
                <w:szCs w:val="24"/>
              </w:rPr>
            </w:pPr>
            <w:r>
              <w:rPr>
                <w:rFonts w:cstheme="minorHAnsi"/>
                <w:sz w:val="24"/>
                <w:szCs w:val="24"/>
              </w:rPr>
              <w:t>For Information</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EC7654">
            <w:pPr>
              <w:rPr>
                <w:rFonts w:cstheme="minorHAnsi"/>
                <w:sz w:val="24"/>
                <w:szCs w:val="24"/>
              </w:rPr>
            </w:pPr>
            <w:r w:rsidRPr="00406963">
              <w:rPr>
                <w:rFonts w:cstheme="minorHAnsi"/>
                <w:sz w:val="24"/>
                <w:szCs w:val="24"/>
              </w:rPr>
              <w:t>Issue:</w:t>
            </w:r>
          </w:p>
        </w:tc>
      </w:tr>
      <w:tr w:rsidR="00406963" w:rsidRPr="00406963" w:rsidTr="00BB1022">
        <w:tc>
          <w:tcPr>
            <w:tcW w:w="5000" w:type="pct"/>
            <w:tcMar>
              <w:top w:w="108" w:type="dxa"/>
              <w:bottom w:w="108" w:type="dxa"/>
            </w:tcMar>
          </w:tcPr>
          <w:p w:rsidR="00406963" w:rsidRPr="00BD037F" w:rsidRDefault="00BD037F" w:rsidP="00BD037F">
            <w:pPr>
              <w:spacing w:after="120"/>
              <w:rPr>
                <w:rFonts w:cstheme="minorHAnsi"/>
                <w:sz w:val="24"/>
                <w:szCs w:val="24"/>
              </w:rPr>
            </w:pPr>
            <w:r w:rsidRPr="00BD037F">
              <w:rPr>
                <w:rFonts w:cstheme="minorHAnsi"/>
                <w:sz w:val="24"/>
                <w:szCs w:val="24"/>
              </w:rPr>
              <w:t xml:space="preserve">Provide an update </w:t>
            </w:r>
            <w:r>
              <w:rPr>
                <w:rFonts w:cstheme="minorHAnsi"/>
                <w:sz w:val="24"/>
                <w:szCs w:val="24"/>
              </w:rPr>
              <w:t xml:space="preserve">on the Next Generation HR and Pay Initiative </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EC7654">
            <w:pPr>
              <w:rPr>
                <w:rFonts w:cstheme="minorHAnsi"/>
                <w:sz w:val="24"/>
                <w:szCs w:val="24"/>
              </w:rPr>
            </w:pPr>
            <w:r w:rsidRPr="00406963">
              <w:rPr>
                <w:rFonts w:cstheme="minorHAnsi"/>
                <w:sz w:val="24"/>
                <w:szCs w:val="24"/>
              </w:rPr>
              <w:t>Background:</w:t>
            </w:r>
          </w:p>
        </w:tc>
      </w:tr>
      <w:tr w:rsidR="00406963" w:rsidRPr="00406963" w:rsidTr="00BB1022">
        <w:tc>
          <w:tcPr>
            <w:tcW w:w="5000" w:type="pct"/>
            <w:tcMar>
              <w:top w:w="108" w:type="dxa"/>
              <w:bottom w:w="108" w:type="dxa"/>
            </w:tcMar>
          </w:tcPr>
          <w:p w:rsidR="00406963" w:rsidRPr="00BD037F" w:rsidRDefault="00BD037F" w:rsidP="00BD037F">
            <w:pPr>
              <w:spacing w:after="120"/>
              <w:rPr>
                <w:rFonts w:cstheme="minorHAnsi"/>
                <w:sz w:val="24"/>
                <w:szCs w:val="24"/>
              </w:rPr>
            </w:pPr>
            <w:r w:rsidRPr="00BD037F">
              <w:rPr>
                <w:rFonts w:cstheme="minorHAnsi"/>
                <w:sz w:val="24"/>
                <w:szCs w:val="24"/>
              </w:rPr>
              <w:t>A team has been established within Treasury Board Secretariat, under the direction of the Chief Information Officer of the Government of Canada, in partnership with the Office of the Chief Human Resources Officer, to identify and recommend a solution(s) for a new HR and pay system.</w:t>
            </w:r>
          </w:p>
          <w:p w:rsidR="00BD037F" w:rsidRPr="00BD037F" w:rsidRDefault="00BD037F" w:rsidP="00BD037F">
            <w:pPr>
              <w:spacing w:after="120"/>
              <w:rPr>
                <w:rFonts w:cstheme="minorHAnsi"/>
                <w:sz w:val="24"/>
                <w:szCs w:val="24"/>
              </w:rPr>
            </w:pPr>
            <w:r w:rsidRPr="00BD037F">
              <w:rPr>
                <w:rFonts w:cstheme="minorHAnsi"/>
                <w:sz w:val="24"/>
                <w:szCs w:val="24"/>
              </w:rPr>
              <w:t>Discussions with Public Services Procurement Canada are ongoing to ensure alignment with Phoenix stabilization efforts.</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EC7654">
            <w:pPr>
              <w:rPr>
                <w:rFonts w:cstheme="minorHAnsi"/>
                <w:sz w:val="24"/>
                <w:szCs w:val="24"/>
              </w:rPr>
            </w:pPr>
            <w:r w:rsidRPr="00406963">
              <w:rPr>
                <w:rFonts w:cstheme="minorHAnsi"/>
                <w:sz w:val="24"/>
                <w:szCs w:val="24"/>
              </w:rPr>
              <w:t>Current State:</w:t>
            </w:r>
          </w:p>
        </w:tc>
      </w:tr>
      <w:tr w:rsidR="00406963" w:rsidRPr="00406963" w:rsidTr="00BB1022">
        <w:tc>
          <w:tcPr>
            <w:tcW w:w="5000" w:type="pct"/>
            <w:tcMar>
              <w:top w:w="108" w:type="dxa"/>
              <w:bottom w:w="108" w:type="dxa"/>
            </w:tcMar>
          </w:tcPr>
          <w:p w:rsidR="00406963" w:rsidRPr="00BD037F" w:rsidRDefault="00BD037F" w:rsidP="00406963">
            <w:pPr>
              <w:spacing w:after="120"/>
              <w:rPr>
                <w:rFonts w:cstheme="minorHAnsi"/>
                <w:sz w:val="24"/>
                <w:szCs w:val="24"/>
                <w:u w:val="single"/>
              </w:rPr>
            </w:pPr>
            <w:r w:rsidRPr="00BD037F">
              <w:rPr>
                <w:rFonts w:cstheme="minorHAnsi"/>
                <w:sz w:val="24"/>
                <w:szCs w:val="24"/>
                <w:u w:val="single"/>
              </w:rPr>
              <w:t>Gate Three</w:t>
            </w:r>
          </w:p>
          <w:p w:rsidR="00150CAA" w:rsidRDefault="00DA1512" w:rsidP="00BD037F">
            <w:pPr>
              <w:pStyle w:val="ListParagraph"/>
              <w:numPr>
                <w:ilvl w:val="0"/>
                <w:numId w:val="22"/>
              </w:numPr>
              <w:contextualSpacing w:val="0"/>
              <w:rPr>
                <w:rFonts w:cstheme="minorHAnsi"/>
                <w:sz w:val="24"/>
                <w:szCs w:val="24"/>
              </w:rPr>
            </w:pPr>
            <w:r>
              <w:rPr>
                <w:rFonts w:cstheme="minorHAnsi"/>
                <w:sz w:val="24"/>
                <w:szCs w:val="24"/>
              </w:rPr>
              <w:t>Gate Three</w:t>
            </w:r>
            <w:r w:rsidR="00910739">
              <w:rPr>
                <w:rFonts w:cstheme="minorHAnsi"/>
                <w:sz w:val="24"/>
                <w:szCs w:val="24"/>
              </w:rPr>
              <w:t xml:space="preserve"> of the Agile Procurement Process</w:t>
            </w:r>
            <w:r w:rsidR="00150CAA">
              <w:rPr>
                <w:rFonts w:cstheme="minorHAnsi"/>
                <w:sz w:val="24"/>
                <w:szCs w:val="24"/>
              </w:rPr>
              <w:t xml:space="preserve"> launched in March</w:t>
            </w:r>
            <w:r w:rsidR="003561AC">
              <w:rPr>
                <w:rFonts w:cstheme="minorHAnsi"/>
                <w:sz w:val="24"/>
                <w:szCs w:val="24"/>
              </w:rPr>
              <w:t xml:space="preserve"> </w:t>
            </w:r>
            <w:r w:rsidR="00150CAA">
              <w:rPr>
                <w:rFonts w:cstheme="minorHAnsi"/>
                <w:sz w:val="24"/>
                <w:szCs w:val="24"/>
              </w:rPr>
              <w:t>2019 and is expected to close at the end of April.</w:t>
            </w:r>
          </w:p>
          <w:p w:rsidR="00BD037F" w:rsidRPr="00545A94" w:rsidRDefault="00DA1512" w:rsidP="00BD037F">
            <w:pPr>
              <w:pStyle w:val="ListParagraph"/>
              <w:numPr>
                <w:ilvl w:val="0"/>
                <w:numId w:val="22"/>
              </w:numPr>
              <w:contextualSpacing w:val="0"/>
              <w:rPr>
                <w:rFonts w:cstheme="minorHAnsi"/>
                <w:sz w:val="24"/>
                <w:szCs w:val="24"/>
              </w:rPr>
            </w:pPr>
            <w:r>
              <w:rPr>
                <w:rFonts w:cstheme="minorHAnsi"/>
                <w:sz w:val="24"/>
                <w:szCs w:val="24"/>
              </w:rPr>
              <w:t>As part of Gate Three, r</w:t>
            </w:r>
            <w:r w:rsidR="00BD037F" w:rsidRPr="00545A94">
              <w:rPr>
                <w:rFonts w:cstheme="minorHAnsi"/>
                <w:sz w:val="24"/>
                <w:szCs w:val="24"/>
              </w:rPr>
              <w:t>equirements will include and evaluate the digital solution,  data management; implementation and change management, service integrity and security; partnership experiences, a service level agreement</w:t>
            </w:r>
            <w:r w:rsidR="003561AC">
              <w:rPr>
                <w:rFonts w:cstheme="minorHAnsi"/>
                <w:sz w:val="24"/>
                <w:szCs w:val="24"/>
              </w:rPr>
              <w:t>; and, value for money</w:t>
            </w:r>
            <w:r w:rsidR="00BD037F" w:rsidRPr="00545A94">
              <w:rPr>
                <w:rFonts w:cstheme="minorHAnsi"/>
                <w:sz w:val="24"/>
                <w:szCs w:val="24"/>
              </w:rPr>
              <w:t>.</w:t>
            </w:r>
          </w:p>
          <w:p w:rsidR="00BD037F" w:rsidRDefault="00BD037F" w:rsidP="00406963">
            <w:pPr>
              <w:spacing w:after="120"/>
              <w:rPr>
                <w:rFonts w:cstheme="minorHAnsi"/>
                <w:sz w:val="24"/>
                <w:szCs w:val="24"/>
              </w:rPr>
            </w:pPr>
          </w:p>
          <w:p w:rsidR="00BD037F" w:rsidRPr="00BD037F" w:rsidRDefault="00BD037F" w:rsidP="00406963">
            <w:pPr>
              <w:spacing w:after="120"/>
              <w:rPr>
                <w:rFonts w:cstheme="minorHAnsi"/>
                <w:sz w:val="24"/>
                <w:szCs w:val="24"/>
                <w:u w:val="single"/>
              </w:rPr>
            </w:pPr>
            <w:r w:rsidRPr="00BD037F">
              <w:rPr>
                <w:rFonts w:cstheme="minorHAnsi"/>
                <w:sz w:val="24"/>
                <w:szCs w:val="24"/>
                <w:u w:val="single"/>
              </w:rPr>
              <w:t>Digital User Expo</w:t>
            </w:r>
          </w:p>
          <w:p w:rsidR="00BD037F" w:rsidRPr="00DA1512" w:rsidRDefault="00150CAA" w:rsidP="00DA1512">
            <w:pPr>
              <w:pStyle w:val="ListParagraph"/>
              <w:numPr>
                <w:ilvl w:val="0"/>
                <w:numId w:val="22"/>
              </w:numPr>
              <w:contextualSpacing w:val="0"/>
              <w:rPr>
                <w:rFonts w:cstheme="minorHAnsi"/>
                <w:sz w:val="24"/>
                <w:szCs w:val="24"/>
                <w:lang w:val="en-US"/>
              </w:rPr>
            </w:pPr>
            <w:r w:rsidRPr="00150CAA">
              <w:rPr>
                <w:rFonts w:cstheme="minorHAnsi"/>
                <w:sz w:val="24"/>
                <w:szCs w:val="24"/>
              </w:rPr>
              <w:t>To exp</w:t>
            </w:r>
            <w:r>
              <w:rPr>
                <w:rFonts w:cstheme="minorHAnsi"/>
                <w:sz w:val="24"/>
                <w:szCs w:val="24"/>
              </w:rPr>
              <w:t>and</w:t>
            </w:r>
            <w:r w:rsidRPr="00150CAA">
              <w:rPr>
                <w:rFonts w:cstheme="minorHAnsi"/>
                <w:sz w:val="24"/>
                <w:szCs w:val="24"/>
              </w:rPr>
              <w:t xml:space="preserve"> outreach and connect with public servants from coast t</w:t>
            </w:r>
            <w:r>
              <w:rPr>
                <w:rFonts w:cstheme="minorHAnsi"/>
                <w:sz w:val="24"/>
                <w:szCs w:val="24"/>
              </w:rPr>
              <w:t xml:space="preserve">o coast, the NextGen team launched </w:t>
            </w:r>
            <w:r w:rsidR="00910739">
              <w:rPr>
                <w:rFonts w:cstheme="minorHAnsi"/>
                <w:sz w:val="24"/>
                <w:szCs w:val="24"/>
              </w:rPr>
              <w:t>the</w:t>
            </w:r>
            <w:r>
              <w:rPr>
                <w:rFonts w:cstheme="minorHAnsi"/>
                <w:sz w:val="24"/>
                <w:szCs w:val="24"/>
              </w:rPr>
              <w:t xml:space="preserve"> Digital User Expo</w:t>
            </w:r>
            <w:r w:rsidR="00DA1512">
              <w:rPr>
                <w:rFonts w:cstheme="minorHAnsi"/>
                <w:sz w:val="24"/>
                <w:szCs w:val="24"/>
              </w:rPr>
              <w:t xml:space="preserve">, </w:t>
            </w:r>
            <w:r w:rsidRPr="00DA1512">
              <w:rPr>
                <w:rFonts w:cstheme="minorHAnsi"/>
                <w:sz w:val="24"/>
                <w:szCs w:val="24"/>
              </w:rPr>
              <w:t xml:space="preserve">an online version of the recent in-person </w:t>
            </w:r>
            <w:r w:rsidR="00DA1512">
              <w:rPr>
                <w:rFonts w:cstheme="minorHAnsi"/>
                <w:sz w:val="24"/>
                <w:szCs w:val="24"/>
              </w:rPr>
              <w:t>User Expos.</w:t>
            </w:r>
          </w:p>
          <w:p w:rsidR="00150CAA" w:rsidRPr="00150CAA" w:rsidRDefault="00BD037F" w:rsidP="00150CAA">
            <w:pPr>
              <w:pStyle w:val="ListParagraph"/>
              <w:numPr>
                <w:ilvl w:val="0"/>
                <w:numId w:val="22"/>
              </w:numPr>
              <w:contextualSpacing w:val="0"/>
              <w:rPr>
                <w:rFonts w:cstheme="minorHAnsi"/>
                <w:sz w:val="24"/>
                <w:szCs w:val="24"/>
                <w:lang w:val="en-US"/>
              </w:rPr>
            </w:pPr>
            <w:r w:rsidRPr="00545A94">
              <w:rPr>
                <w:rFonts w:cstheme="minorHAnsi"/>
                <w:sz w:val="24"/>
                <w:szCs w:val="24"/>
              </w:rPr>
              <w:t>The Digital User Expo</w:t>
            </w:r>
            <w:r w:rsidR="00DA1512">
              <w:rPr>
                <w:rFonts w:cstheme="minorHAnsi"/>
                <w:sz w:val="24"/>
                <w:szCs w:val="24"/>
              </w:rPr>
              <w:t xml:space="preserve"> will run from April 8 to April 30, 2019 and</w:t>
            </w:r>
            <w:r w:rsidRPr="00545A94">
              <w:rPr>
                <w:rFonts w:cstheme="minorHAnsi"/>
                <w:sz w:val="24"/>
                <w:szCs w:val="24"/>
              </w:rPr>
              <w:t xml:space="preserve"> include</w:t>
            </w:r>
            <w:r w:rsidR="00150CAA">
              <w:rPr>
                <w:rFonts w:cstheme="minorHAnsi"/>
                <w:sz w:val="24"/>
                <w:szCs w:val="24"/>
              </w:rPr>
              <w:t>s</w:t>
            </w:r>
            <w:r w:rsidRPr="00545A94">
              <w:rPr>
                <w:rFonts w:cstheme="minorHAnsi"/>
                <w:sz w:val="24"/>
                <w:szCs w:val="24"/>
              </w:rPr>
              <w:t xml:space="preserve"> three main activities:</w:t>
            </w:r>
          </w:p>
          <w:p w:rsidR="00150CAA" w:rsidRPr="00150CAA" w:rsidRDefault="00BD037F" w:rsidP="00150CAA">
            <w:pPr>
              <w:pStyle w:val="ListParagraph"/>
              <w:numPr>
                <w:ilvl w:val="0"/>
                <w:numId w:val="26"/>
              </w:numPr>
              <w:contextualSpacing w:val="0"/>
              <w:rPr>
                <w:rFonts w:cstheme="minorHAnsi"/>
                <w:sz w:val="24"/>
                <w:szCs w:val="24"/>
                <w:lang w:val="en-US"/>
              </w:rPr>
            </w:pPr>
            <w:r w:rsidRPr="00150CAA">
              <w:rPr>
                <w:rFonts w:cstheme="minorHAnsi"/>
                <w:b/>
                <w:bCs/>
                <w:sz w:val="24"/>
                <w:szCs w:val="24"/>
              </w:rPr>
              <w:lastRenderedPageBreak/>
              <w:t>Possible Solutions</w:t>
            </w:r>
            <w:r w:rsidRPr="00150CAA">
              <w:rPr>
                <w:rFonts w:cstheme="minorHAnsi"/>
                <w:sz w:val="24"/>
                <w:szCs w:val="24"/>
              </w:rPr>
              <w:t xml:space="preserve"> </w:t>
            </w:r>
            <w:r w:rsidR="00910739">
              <w:rPr>
                <w:rFonts w:cstheme="minorHAnsi"/>
                <w:sz w:val="24"/>
                <w:szCs w:val="24"/>
              </w:rPr>
              <w:t>– Public servants can e</w:t>
            </w:r>
            <w:r w:rsidRPr="00150CAA">
              <w:rPr>
                <w:rFonts w:cstheme="minorHAnsi"/>
                <w:sz w:val="24"/>
                <w:szCs w:val="24"/>
              </w:rPr>
              <w:t>xperience possible solutions and provide</w:t>
            </w:r>
            <w:r w:rsidR="00910739">
              <w:rPr>
                <w:rFonts w:cstheme="minorHAnsi"/>
                <w:sz w:val="24"/>
                <w:szCs w:val="24"/>
              </w:rPr>
              <w:t xml:space="preserve"> their</w:t>
            </w:r>
            <w:r w:rsidRPr="00150CAA">
              <w:rPr>
                <w:rFonts w:cstheme="minorHAnsi"/>
                <w:sz w:val="24"/>
                <w:szCs w:val="24"/>
              </w:rPr>
              <w:t xml:space="preserve"> feedback.</w:t>
            </w:r>
          </w:p>
          <w:p w:rsidR="00910739" w:rsidRPr="00910739" w:rsidRDefault="00BD037F" w:rsidP="00D34BE4">
            <w:pPr>
              <w:pStyle w:val="ListParagraph"/>
              <w:numPr>
                <w:ilvl w:val="0"/>
                <w:numId w:val="26"/>
              </w:numPr>
              <w:contextualSpacing w:val="0"/>
              <w:rPr>
                <w:rFonts w:cstheme="minorHAnsi"/>
                <w:sz w:val="24"/>
                <w:szCs w:val="24"/>
                <w:lang w:val="en-US"/>
              </w:rPr>
            </w:pPr>
            <w:r w:rsidRPr="00910739">
              <w:rPr>
                <w:rFonts w:cstheme="minorHAnsi"/>
                <w:b/>
                <w:bCs/>
                <w:sz w:val="24"/>
                <w:szCs w:val="24"/>
              </w:rPr>
              <w:t>Questions and Answers</w:t>
            </w:r>
            <w:r w:rsidRPr="00910739">
              <w:rPr>
                <w:rFonts w:cstheme="minorHAnsi"/>
                <w:sz w:val="24"/>
                <w:szCs w:val="24"/>
              </w:rPr>
              <w:t xml:space="preserve"> – Online platform for public servants to submit their questions to NextGen. </w:t>
            </w:r>
          </w:p>
          <w:p w:rsidR="00BD037F" w:rsidRPr="00910739" w:rsidRDefault="00BD037F" w:rsidP="00D34BE4">
            <w:pPr>
              <w:pStyle w:val="ListParagraph"/>
              <w:numPr>
                <w:ilvl w:val="0"/>
                <w:numId w:val="26"/>
              </w:numPr>
              <w:contextualSpacing w:val="0"/>
              <w:rPr>
                <w:rFonts w:cstheme="minorHAnsi"/>
                <w:sz w:val="24"/>
                <w:szCs w:val="24"/>
                <w:lang w:val="en-US"/>
              </w:rPr>
            </w:pPr>
            <w:r w:rsidRPr="00910739">
              <w:rPr>
                <w:rFonts w:cstheme="minorHAnsi"/>
                <w:b/>
                <w:bCs/>
                <w:sz w:val="24"/>
                <w:szCs w:val="24"/>
              </w:rPr>
              <w:t xml:space="preserve">Feedback </w:t>
            </w:r>
            <w:r w:rsidR="00910739">
              <w:rPr>
                <w:rFonts w:cstheme="minorHAnsi"/>
                <w:sz w:val="24"/>
                <w:szCs w:val="24"/>
              </w:rPr>
              <w:t>–</w:t>
            </w:r>
            <w:r w:rsidRPr="00910739">
              <w:rPr>
                <w:rFonts w:cstheme="minorHAnsi"/>
                <w:sz w:val="24"/>
                <w:szCs w:val="24"/>
              </w:rPr>
              <w:t xml:space="preserve"> </w:t>
            </w:r>
            <w:r w:rsidR="00910739">
              <w:rPr>
                <w:rFonts w:cstheme="minorHAnsi"/>
                <w:sz w:val="24"/>
                <w:szCs w:val="24"/>
              </w:rPr>
              <w:t>Public servants may d</w:t>
            </w:r>
            <w:r w:rsidRPr="00910739">
              <w:rPr>
                <w:rFonts w:cstheme="minorHAnsi"/>
                <w:sz w:val="24"/>
                <w:szCs w:val="24"/>
              </w:rPr>
              <w:t xml:space="preserve">ownload </w:t>
            </w:r>
            <w:r w:rsidR="00910739">
              <w:rPr>
                <w:rFonts w:cstheme="minorHAnsi"/>
                <w:sz w:val="24"/>
                <w:szCs w:val="24"/>
              </w:rPr>
              <w:t>the</w:t>
            </w:r>
            <w:r w:rsidRPr="00910739">
              <w:rPr>
                <w:rFonts w:cstheme="minorHAnsi"/>
                <w:sz w:val="24"/>
                <w:szCs w:val="24"/>
              </w:rPr>
              <w:t xml:space="preserve"> #NextGenHRPay photo template from</w:t>
            </w:r>
            <w:r w:rsidR="00910739">
              <w:rPr>
                <w:rFonts w:cstheme="minorHAnsi"/>
                <w:sz w:val="24"/>
                <w:szCs w:val="24"/>
              </w:rPr>
              <w:t xml:space="preserve"> the</w:t>
            </w:r>
            <w:r w:rsidRPr="00910739">
              <w:rPr>
                <w:rFonts w:cstheme="minorHAnsi"/>
                <w:sz w:val="24"/>
                <w:szCs w:val="24"/>
              </w:rPr>
              <w:t xml:space="preserve"> NextGen Tool Kit and</w:t>
            </w:r>
            <w:r w:rsidR="00910739">
              <w:rPr>
                <w:rFonts w:cstheme="minorHAnsi"/>
                <w:sz w:val="24"/>
                <w:szCs w:val="24"/>
              </w:rPr>
              <w:t xml:space="preserve"> </w:t>
            </w:r>
            <w:r w:rsidRPr="00910739">
              <w:rPr>
                <w:rFonts w:cstheme="minorHAnsi"/>
                <w:sz w:val="24"/>
                <w:szCs w:val="24"/>
              </w:rPr>
              <w:t>submit</w:t>
            </w:r>
            <w:r w:rsidR="00910739">
              <w:rPr>
                <w:rFonts w:cstheme="minorHAnsi"/>
                <w:sz w:val="24"/>
                <w:szCs w:val="24"/>
              </w:rPr>
              <w:t xml:space="preserve"> their</w:t>
            </w:r>
            <w:r w:rsidRPr="00910739">
              <w:rPr>
                <w:rFonts w:cstheme="minorHAnsi"/>
                <w:sz w:val="24"/>
                <w:szCs w:val="24"/>
              </w:rPr>
              <w:t xml:space="preserve"> ideas for a next generation HR and pay solution.</w:t>
            </w:r>
          </w:p>
          <w:p w:rsidR="00BD037F" w:rsidRPr="00910739" w:rsidRDefault="00BD037F" w:rsidP="00406963">
            <w:pPr>
              <w:spacing w:after="120"/>
              <w:rPr>
                <w:rFonts w:cstheme="minorHAnsi"/>
                <w:sz w:val="24"/>
                <w:szCs w:val="24"/>
                <w:lang w:val="en-US"/>
              </w:rPr>
            </w:pPr>
          </w:p>
          <w:p w:rsidR="00BD037F" w:rsidRPr="00BD037F" w:rsidRDefault="00BD037F" w:rsidP="00406963">
            <w:pPr>
              <w:spacing w:after="120"/>
              <w:rPr>
                <w:rFonts w:cstheme="minorHAnsi"/>
                <w:sz w:val="24"/>
                <w:szCs w:val="24"/>
                <w:u w:val="single"/>
              </w:rPr>
            </w:pPr>
            <w:r w:rsidRPr="00BD037F">
              <w:rPr>
                <w:rFonts w:cstheme="minorHAnsi"/>
                <w:sz w:val="24"/>
                <w:szCs w:val="24"/>
                <w:u w:val="single"/>
              </w:rPr>
              <w:t>Budget 2019</w:t>
            </w:r>
          </w:p>
          <w:p w:rsidR="00BD037F" w:rsidRPr="00BD037F" w:rsidRDefault="00BD037F" w:rsidP="00BD037F">
            <w:pPr>
              <w:pStyle w:val="ListParagraph"/>
              <w:numPr>
                <w:ilvl w:val="0"/>
                <w:numId w:val="22"/>
              </w:numPr>
              <w:contextualSpacing w:val="0"/>
              <w:rPr>
                <w:rFonts w:cstheme="minorHAnsi"/>
                <w:sz w:val="24"/>
                <w:szCs w:val="24"/>
              </w:rPr>
            </w:pPr>
            <w:r w:rsidRPr="00BD037F">
              <w:rPr>
                <w:rFonts w:cstheme="minorHAnsi"/>
                <w:sz w:val="24"/>
                <w:szCs w:val="24"/>
              </w:rPr>
              <w:t xml:space="preserve">Budget 2019 </w:t>
            </w:r>
            <w:r w:rsidR="003561AC">
              <w:rPr>
                <w:rFonts w:cstheme="minorHAnsi"/>
                <w:sz w:val="24"/>
                <w:szCs w:val="24"/>
              </w:rPr>
              <w:t xml:space="preserve">reiterated the government’s commitment to </w:t>
            </w:r>
            <w:r w:rsidRPr="00BD037F">
              <w:rPr>
                <w:rFonts w:cstheme="minorHAnsi"/>
                <w:sz w:val="24"/>
                <w:szCs w:val="24"/>
              </w:rPr>
              <w:t>work with suppliers and stakeholders to develop the best options, including pilot projects that will allow for further testing with select departments and agencies.</w:t>
            </w:r>
          </w:p>
          <w:p w:rsidR="00BD037F" w:rsidRDefault="00BD037F" w:rsidP="00406963">
            <w:pPr>
              <w:spacing w:after="120"/>
              <w:rPr>
                <w:rFonts w:cstheme="minorHAnsi"/>
                <w:sz w:val="24"/>
                <w:szCs w:val="24"/>
              </w:rPr>
            </w:pPr>
          </w:p>
          <w:p w:rsidR="00BD037F" w:rsidRDefault="00BD037F" w:rsidP="00406963">
            <w:pPr>
              <w:spacing w:after="120"/>
              <w:rPr>
                <w:rFonts w:cstheme="minorHAnsi"/>
                <w:sz w:val="24"/>
                <w:szCs w:val="24"/>
                <w:u w:val="single"/>
              </w:rPr>
            </w:pPr>
            <w:r w:rsidRPr="00BD037F">
              <w:rPr>
                <w:rFonts w:cstheme="minorHAnsi"/>
                <w:sz w:val="24"/>
                <w:szCs w:val="24"/>
                <w:u w:val="single"/>
              </w:rPr>
              <w:t>Next Generation HR and Pay Joint Union Management Committee</w:t>
            </w:r>
          </w:p>
          <w:p w:rsidR="00BD037F" w:rsidRPr="00150CAA" w:rsidRDefault="00BD037F" w:rsidP="00150CAA">
            <w:pPr>
              <w:pStyle w:val="ListParagraph"/>
              <w:numPr>
                <w:ilvl w:val="0"/>
                <w:numId w:val="22"/>
              </w:numPr>
              <w:rPr>
                <w:rFonts w:cstheme="minorHAnsi"/>
                <w:sz w:val="24"/>
                <w:szCs w:val="24"/>
              </w:rPr>
            </w:pPr>
            <w:r w:rsidRPr="00BD037F">
              <w:rPr>
                <w:rFonts w:cstheme="minorHAnsi"/>
                <w:sz w:val="24"/>
                <w:szCs w:val="24"/>
              </w:rPr>
              <w:t>Next meeting of Next Generation HR and Pay Joint Union Management Committee will take</w:t>
            </w:r>
            <w:r w:rsidR="00910739">
              <w:rPr>
                <w:rFonts w:cstheme="minorHAnsi"/>
                <w:sz w:val="24"/>
                <w:szCs w:val="24"/>
              </w:rPr>
              <w:t xml:space="preserve"> place</w:t>
            </w:r>
            <w:r w:rsidRPr="00BD037F">
              <w:rPr>
                <w:rFonts w:cstheme="minorHAnsi"/>
                <w:sz w:val="24"/>
                <w:szCs w:val="24"/>
              </w:rPr>
              <w:t xml:space="preserve"> </w:t>
            </w:r>
            <w:r w:rsidR="00910739">
              <w:rPr>
                <w:rFonts w:cstheme="minorHAnsi"/>
                <w:sz w:val="24"/>
                <w:szCs w:val="24"/>
              </w:rPr>
              <w:t xml:space="preserve">on </w:t>
            </w:r>
            <w:r w:rsidRPr="00BD037F">
              <w:rPr>
                <w:rFonts w:cstheme="minorHAnsi"/>
                <w:sz w:val="24"/>
                <w:szCs w:val="24"/>
              </w:rPr>
              <w:t>April 26, 2019</w:t>
            </w:r>
            <w:r w:rsidR="00DA1512">
              <w:rPr>
                <w:rFonts w:cstheme="minorHAnsi"/>
                <w:sz w:val="24"/>
                <w:szCs w:val="24"/>
              </w:rPr>
              <w:t>.</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EC7654">
            <w:pPr>
              <w:rPr>
                <w:rFonts w:cstheme="minorHAnsi"/>
                <w:sz w:val="24"/>
                <w:szCs w:val="24"/>
              </w:rPr>
            </w:pPr>
            <w:r w:rsidRPr="00406963">
              <w:rPr>
                <w:rFonts w:cstheme="minorHAnsi"/>
                <w:sz w:val="24"/>
                <w:szCs w:val="24"/>
              </w:rPr>
              <w:lastRenderedPageBreak/>
              <w:t>Next Steps:</w:t>
            </w:r>
          </w:p>
        </w:tc>
      </w:tr>
      <w:tr w:rsidR="00406963" w:rsidRPr="00406963" w:rsidTr="00BB1022">
        <w:trPr>
          <w:trHeight w:val="217"/>
        </w:trPr>
        <w:tc>
          <w:tcPr>
            <w:tcW w:w="5000" w:type="pct"/>
            <w:tcMar>
              <w:top w:w="108" w:type="dxa"/>
              <w:bottom w:w="108" w:type="dxa"/>
            </w:tcMar>
          </w:tcPr>
          <w:p w:rsidR="00910739" w:rsidRPr="00577F55" w:rsidRDefault="003561AC" w:rsidP="00577F55">
            <w:pPr>
              <w:rPr>
                <w:rFonts w:cstheme="minorHAnsi"/>
                <w:sz w:val="24"/>
                <w:szCs w:val="24"/>
              </w:rPr>
            </w:pPr>
            <w:r w:rsidRPr="00577F55">
              <w:rPr>
                <w:rFonts w:cstheme="minorHAnsi"/>
                <w:sz w:val="24"/>
                <w:szCs w:val="24"/>
              </w:rPr>
              <w:t>The NextGen Team will be providing recommendations on a way forward in Spring 2019</w:t>
            </w:r>
            <w:r w:rsidR="00910739" w:rsidRPr="00577F55">
              <w:rPr>
                <w:rFonts w:cstheme="minorHAnsi"/>
                <w:sz w:val="24"/>
                <w:szCs w:val="24"/>
              </w:rPr>
              <w:t>.</w:t>
            </w:r>
          </w:p>
        </w:tc>
      </w:tr>
    </w:tbl>
    <w:p w:rsidR="00406963" w:rsidRPr="00406963" w:rsidRDefault="00406963" w:rsidP="00406963">
      <w:pPr>
        <w:spacing w:after="0" w:line="240" w:lineRule="auto"/>
        <w:rPr>
          <w:rFonts w:cstheme="minorHAnsi"/>
          <w:sz w:val="24"/>
          <w:szCs w:val="24"/>
        </w:rPr>
      </w:pPr>
    </w:p>
    <w:p w:rsidR="00406963" w:rsidRPr="00406963" w:rsidRDefault="00406963" w:rsidP="00406963">
      <w:pPr>
        <w:spacing w:after="0" w:line="240" w:lineRule="auto"/>
        <w:rPr>
          <w:rFonts w:cstheme="minorHAnsi"/>
          <w:sz w:val="24"/>
          <w:szCs w:val="24"/>
        </w:rPr>
      </w:pPr>
    </w:p>
    <w:p w:rsidR="00406963" w:rsidRPr="00406963" w:rsidRDefault="00406963" w:rsidP="00406963">
      <w:pPr>
        <w:spacing w:line="240" w:lineRule="auto"/>
        <w:rPr>
          <w:rFonts w:cstheme="minorHAnsi"/>
          <w:sz w:val="24"/>
          <w:szCs w:val="24"/>
        </w:rPr>
      </w:pPr>
      <w:r w:rsidRPr="00406963">
        <w:rPr>
          <w:rFonts w:cstheme="minorHAnsi"/>
          <w:sz w:val="24"/>
          <w:szCs w:val="24"/>
        </w:rPr>
        <w:br w:type="page"/>
      </w:r>
    </w:p>
    <w:p w:rsidR="00097BEA" w:rsidRPr="00097BEA" w:rsidRDefault="00097BEA" w:rsidP="00097BEA">
      <w:pPr>
        <w:spacing w:after="0" w:line="240" w:lineRule="auto"/>
        <w:jc w:val="right"/>
        <w:rPr>
          <w:rFonts w:cstheme="minorHAnsi"/>
          <w:b/>
          <w:sz w:val="28"/>
          <w:szCs w:val="24"/>
          <w:lang w:val="fr-CA"/>
        </w:rPr>
      </w:pPr>
      <w:r w:rsidRPr="00097BEA">
        <w:rPr>
          <w:rFonts w:cstheme="minorHAnsi"/>
          <w:b/>
          <w:sz w:val="28"/>
          <w:szCs w:val="24"/>
          <w:lang w:val="fr-CA"/>
        </w:rPr>
        <w:lastRenderedPageBreak/>
        <w:t>Pour tous les membres</w:t>
      </w:r>
    </w:p>
    <w:p w:rsidR="00097BEA" w:rsidRPr="00097BEA" w:rsidRDefault="00097BEA" w:rsidP="00097BEA">
      <w:pPr>
        <w:spacing w:after="0" w:line="240" w:lineRule="auto"/>
        <w:jc w:val="right"/>
        <w:rPr>
          <w:rFonts w:cstheme="minorHAnsi"/>
          <w:b/>
          <w:sz w:val="24"/>
          <w:szCs w:val="24"/>
          <w:lang w:val="fr-CA"/>
        </w:rPr>
      </w:pPr>
    </w:p>
    <w:p w:rsidR="001C3E9D" w:rsidRPr="00A22E0F" w:rsidRDefault="00406963" w:rsidP="001C3E9D">
      <w:pPr>
        <w:spacing w:after="0" w:line="240" w:lineRule="auto"/>
        <w:jc w:val="center"/>
        <w:rPr>
          <w:rFonts w:cstheme="minorHAnsi"/>
          <w:sz w:val="24"/>
          <w:szCs w:val="24"/>
          <w:lang w:val="fr-CA"/>
        </w:rPr>
      </w:pPr>
      <w:r w:rsidRPr="00747620">
        <w:rPr>
          <w:rFonts w:cstheme="minorHAnsi"/>
          <w:b/>
          <w:sz w:val="28"/>
          <w:szCs w:val="28"/>
          <w:lang w:val="fr-CA"/>
        </w:rPr>
        <w:t xml:space="preserve">Comité de consultation syndicale-patronale sur Phénix au niveau des cadres </w:t>
      </w:r>
      <w:r w:rsidRPr="00747620">
        <w:rPr>
          <w:rFonts w:cstheme="minorHAnsi"/>
          <w:b/>
          <w:sz w:val="28"/>
          <w:szCs w:val="28"/>
          <w:lang w:val="fr-CA"/>
        </w:rPr>
        <w:br/>
      </w:r>
      <w:r w:rsidR="001C3E9D">
        <w:rPr>
          <w:rFonts w:cstheme="minorHAnsi"/>
          <w:sz w:val="24"/>
          <w:szCs w:val="24"/>
          <w:lang w:val="fr-CA"/>
        </w:rPr>
        <w:t>Lundi,</w:t>
      </w:r>
      <w:r w:rsidR="001C3E9D" w:rsidRPr="00A22E0F">
        <w:rPr>
          <w:rFonts w:cstheme="minorHAnsi"/>
          <w:sz w:val="24"/>
          <w:szCs w:val="24"/>
          <w:lang w:val="fr-CA"/>
        </w:rPr>
        <w:t xml:space="preserve"> </w:t>
      </w:r>
      <w:r w:rsidR="001C3E9D">
        <w:rPr>
          <w:rFonts w:cstheme="minorHAnsi"/>
          <w:sz w:val="24"/>
          <w:szCs w:val="24"/>
          <w:lang w:val="fr-CA"/>
        </w:rPr>
        <w:t>29 avril 2019, de 14</w:t>
      </w:r>
      <w:r w:rsidR="001C3E9D" w:rsidRPr="00A22E0F">
        <w:rPr>
          <w:rFonts w:cstheme="minorHAnsi"/>
          <w:sz w:val="24"/>
          <w:szCs w:val="24"/>
          <w:lang w:val="fr-CA"/>
        </w:rPr>
        <w:t>h</w:t>
      </w:r>
      <w:r w:rsidR="001C3E9D">
        <w:rPr>
          <w:rFonts w:cstheme="minorHAnsi"/>
          <w:sz w:val="24"/>
          <w:szCs w:val="24"/>
          <w:lang w:val="fr-CA"/>
        </w:rPr>
        <w:t>0</w:t>
      </w:r>
      <w:r w:rsidR="001C3E9D" w:rsidRPr="00A22E0F">
        <w:rPr>
          <w:rFonts w:cstheme="minorHAnsi"/>
          <w:sz w:val="24"/>
          <w:szCs w:val="24"/>
          <w:lang w:val="fr-CA"/>
        </w:rPr>
        <w:t xml:space="preserve">0 à </w:t>
      </w:r>
      <w:r w:rsidR="001C3E9D">
        <w:rPr>
          <w:rFonts w:cstheme="minorHAnsi"/>
          <w:sz w:val="24"/>
          <w:szCs w:val="24"/>
          <w:lang w:val="fr-CA"/>
        </w:rPr>
        <w:t>16h0</w:t>
      </w:r>
      <w:r w:rsidR="001C3E9D" w:rsidRPr="00A22E0F">
        <w:rPr>
          <w:rFonts w:cstheme="minorHAnsi"/>
          <w:sz w:val="24"/>
          <w:szCs w:val="24"/>
          <w:lang w:val="fr-CA"/>
        </w:rPr>
        <w:t xml:space="preserve">0 </w:t>
      </w:r>
    </w:p>
    <w:p w:rsidR="001C3E9D" w:rsidRPr="00A22E0F" w:rsidRDefault="001C3E9D" w:rsidP="001C3E9D">
      <w:pPr>
        <w:spacing w:after="0" w:line="240" w:lineRule="auto"/>
        <w:jc w:val="center"/>
        <w:rPr>
          <w:rFonts w:cstheme="minorHAnsi"/>
          <w:sz w:val="24"/>
          <w:szCs w:val="24"/>
          <w:lang w:val="fr-CA"/>
        </w:rPr>
      </w:pPr>
      <w:r w:rsidRPr="00A22E0F">
        <w:rPr>
          <w:rFonts w:cstheme="minorHAnsi"/>
          <w:sz w:val="24"/>
          <w:szCs w:val="24"/>
          <w:lang w:val="fr-CA"/>
        </w:rPr>
        <w:t>90 rue Elgin, 2</w:t>
      </w:r>
      <w:r>
        <w:rPr>
          <w:rFonts w:cstheme="minorHAnsi"/>
          <w:sz w:val="24"/>
          <w:szCs w:val="24"/>
          <w:vertAlign w:val="superscript"/>
          <w:lang w:val="fr-CA"/>
        </w:rPr>
        <w:t>iè</w:t>
      </w:r>
      <w:r w:rsidRPr="00A22E0F">
        <w:rPr>
          <w:rFonts w:cstheme="minorHAnsi"/>
          <w:sz w:val="24"/>
          <w:szCs w:val="24"/>
          <w:vertAlign w:val="superscript"/>
          <w:lang w:val="fr-CA"/>
        </w:rPr>
        <w:t>me</w:t>
      </w:r>
      <w:r w:rsidRPr="00A22E0F">
        <w:rPr>
          <w:rFonts w:cstheme="minorHAnsi"/>
          <w:sz w:val="24"/>
          <w:szCs w:val="24"/>
          <w:lang w:val="fr-CA"/>
        </w:rPr>
        <w:t xml:space="preserve"> étage, salle</w:t>
      </w:r>
      <w:r w:rsidR="00747620">
        <w:rPr>
          <w:rFonts w:cstheme="minorHAnsi"/>
          <w:sz w:val="24"/>
          <w:szCs w:val="24"/>
          <w:lang w:val="fr-CA"/>
        </w:rPr>
        <w:t xml:space="preserve"> de conférence</w:t>
      </w:r>
      <w:r w:rsidRPr="00A22E0F">
        <w:rPr>
          <w:rFonts w:cstheme="minorHAnsi"/>
          <w:sz w:val="24"/>
          <w:szCs w:val="24"/>
          <w:lang w:val="fr-CA"/>
        </w:rPr>
        <w:t xml:space="preserve"> 2005</w:t>
      </w:r>
    </w:p>
    <w:p w:rsidR="00406963" w:rsidRPr="00406963" w:rsidRDefault="00406963" w:rsidP="001C3E9D">
      <w:pPr>
        <w:spacing w:after="0" w:line="240" w:lineRule="auto"/>
        <w:jc w:val="center"/>
        <w:rPr>
          <w:rFonts w:cstheme="minorHAnsi"/>
          <w:sz w:val="24"/>
          <w:szCs w:val="24"/>
          <w:lang w:val="fr-CA"/>
        </w:rPr>
      </w:pPr>
    </w:p>
    <w:p w:rsidR="00406963" w:rsidRPr="00406963" w:rsidRDefault="005B0E64" w:rsidP="00406963">
      <w:pPr>
        <w:spacing w:after="0" w:line="240" w:lineRule="auto"/>
        <w:jc w:val="center"/>
        <w:rPr>
          <w:rFonts w:cstheme="minorHAnsi"/>
          <w:b/>
          <w:sz w:val="28"/>
          <w:szCs w:val="24"/>
          <w:lang w:val="fr-CA"/>
        </w:rPr>
      </w:pPr>
      <w:r>
        <w:rPr>
          <w:rFonts w:cstheme="minorHAnsi"/>
          <w:b/>
          <w:sz w:val="28"/>
          <w:szCs w:val="24"/>
          <w:lang w:val="fr-CA"/>
        </w:rPr>
        <w:t>Item 3</w:t>
      </w:r>
      <w:r w:rsidR="00406963" w:rsidRPr="00406963">
        <w:rPr>
          <w:rFonts w:cstheme="minorHAnsi"/>
          <w:b/>
          <w:sz w:val="28"/>
          <w:szCs w:val="24"/>
          <w:lang w:val="fr-CA"/>
        </w:rPr>
        <w:t xml:space="preserve"> : </w:t>
      </w:r>
      <w:r w:rsidRPr="003335ED">
        <w:rPr>
          <w:b/>
          <w:sz w:val="28"/>
          <w:szCs w:val="24"/>
          <w:lang w:val="fr-CA"/>
        </w:rPr>
        <w:t xml:space="preserve">Mise à jour sur la </w:t>
      </w:r>
      <w:r>
        <w:rPr>
          <w:b/>
          <w:sz w:val="28"/>
          <w:szCs w:val="24"/>
          <w:lang w:val="fr-CA"/>
        </w:rPr>
        <w:t>S</w:t>
      </w:r>
      <w:r w:rsidRPr="003335ED">
        <w:rPr>
          <w:b/>
          <w:sz w:val="28"/>
          <w:szCs w:val="24"/>
          <w:lang w:val="fr-CA"/>
        </w:rPr>
        <w:t>olution de ressources humaines (RH) et de paye de prochaine génération en matière</w:t>
      </w:r>
    </w:p>
    <w:p w:rsidR="00406963" w:rsidRPr="00406963" w:rsidRDefault="00406963" w:rsidP="00406963">
      <w:pPr>
        <w:spacing w:after="0" w:line="240" w:lineRule="auto"/>
        <w:jc w:val="center"/>
        <w:rPr>
          <w:rFonts w:cstheme="minorHAnsi"/>
          <w:b/>
          <w:sz w:val="28"/>
          <w:szCs w:val="24"/>
          <w:lang w:val="fr-CA"/>
        </w:rPr>
      </w:pPr>
    </w:p>
    <w:tbl>
      <w:tblPr>
        <w:tblStyle w:val="TableGrid1"/>
        <w:tblW w:w="5000" w:type="pct"/>
        <w:tblLook w:val="04A0" w:firstRow="1" w:lastRow="0" w:firstColumn="1" w:lastColumn="0" w:noHBand="0" w:noVBand="1"/>
      </w:tblPr>
      <w:tblGrid>
        <w:gridCol w:w="9350"/>
      </w:tblGrid>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097BEA">
            <w:pPr>
              <w:rPr>
                <w:rFonts w:cstheme="minorHAnsi"/>
                <w:sz w:val="24"/>
                <w:szCs w:val="24"/>
                <w:lang w:val="fr-CA"/>
              </w:rPr>
            </w:pPr>
            <w:r w:rsidRPr="00406963">
              <w:rPr>
                <w:rFonts w:cstheme="minorHAnsi"/>
                <w:sz w:val="24"/>
                <w:szCs w:val="24"/>
                <w:lang w:val="fr-CA"/>
              </w:rPr>
              <w:t>Objectif :</w:t>
            </w:r>
          </w:p>
        </w:tc>
      </w:tr>
      <w:tr w:rsidR="00406963" w:rsidRPr="00406963" w:rsidTr="00BB1022">
        <w:tc>
          <w:tcPr>
            <w:tcW w:w="5000" w:type="pct"/>
            <w:tcMar>
              <w:top w:w="108" w:type="dxa"/>
              <w:bottom w:w="108" w:type="dxa"/>
            </w:tcMar>
          </w:tcPr>
          <w:p w:rsidR="00406963" w:rsidRPr="00406963" w:rsidRDefault="005B0E64" w:rsidP="00406963">
            <w:pPr>
              <w:spacing w:after="120"/>
              <w:rPr>
                <w:rFonts w:cstheme="minorHAnsi"/>
                <w:sz w:val="24"/>
                <w:szCs w:val="24"/>
              </w:rPr>
            </w:pPr>
            <w:r>
              <w:rPr>
                <w:rFonts w:cstheme="minorHAnsi"/>
                <w:sz w:val="24"/>
                <w:szCs w:val="24"/>
              </w:rPr>
              <w:t>Pour Information</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097BEA">
            <w:pPr>
              <w:rPr>
                <w:rFonts w:cstheme="minorHAnsi"/>
                <w:sz w:val="24"/>
                <w:szCs w:val="24"/>
              </w:rPr>
            </w:pPr>
            <w:r w:rsidRPr="00406963">
              <w:rPr>
                <w:rFonts w:cstheme="minorHAnsi"/>
                <w:sz w:val="24"/>
                <w:szCs w:val="24"/>
              </w:rPr>
              <w:t>Problématique :</w:t>
            </w:r>
          </w:p>
        </w:tc>
      </w:tr>
      <w:tr w:rsidR="00406963" w:rsidRPr="005B0E64" w:rsidTr="00BB1022">
        <w:tc>
          <w:tcPr>
            <w:tcW w:w="5000" w:type="pct"/>
            <w:tcMar>
              <w:top w:w="108" w:type="dxa"/>
              <w:bottom w:w="108" w:type="dxa"/>
            </w:tcMar>
          </w:tcPr>
          <w:p w:rsidR="00406963" w:rsidRPr="00406963" w:rsidRDefault="005B0E64" w:rsidP="00406963">
            <w:pPr>
              <w:spacing w:after="120"/>
              <w:rPr>
                <w:rFonts w:cstheme="minorHAnsi"/>
                <w:sz w:val="24"/>
                <w:szCs w:val="24"/>
                <w:lang w:val="fr-CA"/>
              </w:rPr>
            </w:pPr>
            <w:r w:rsidRPr="0089474D">
              <w:rPr>
                <w:sz w:val="24"/>
                <w:szCs w:val="24"/>
                <w:lang w:val="fr-CA"/>
              </w:rPr>
              <w:t>Faire le point sur l’</w:t>
            </w:r>
            <w:r>
              <w:rPr>
                <w:sz w:val="24"/>
                <w:szCs w:val="24"/>
                <w:lang w:val="fr-CA"/>
              </w:rPr>
              <w:t>I</w:t>
            </w:r>
            <w:r w:rsidRPr="0089474D">
              <w:rPr>
                <w:sz w:val="24"/>
                <w:szCs w:val="24"/>
                <w:lang w:val="fr-CA"/>
              </w:rPr>
              <w:t>nitiative de</w:t>
            </w:r>
            <w:r>
              <w:rPr>
                <w:sz w:val="24"/>
                <w:szCs w:val="24"/>
                <w:lang w:val="fr-CA"/>
              </w:rPr>
              <w:t>s</w:t>
            </w:r>
            <w:r w:rsidRPr="0089474D">
              <w:rPr>
                <w:sz w:val="24"/>
                <w:szCs w:val="24"/>
                <w:lang w:val="fr-CA"/>
              </w:rPr>
              <w:t xml:space="preserve"> RH et de </w:t>
            </w:r>
            <w:r>
              <w:rPr>
                <w:sz w:val="24"/>
                <w:szCs w:val="24"/>
                <w:lang w:val="fr-CA"/>
              </w:rPr>
              <w:t xml:space="preserve">la </w:t>
            </w:r>
            <w:r w:rsidRPr="0089474D">
              <w:rPr>
                <w:sz w:val="24"/>
                <w:szCs w:val="24"/>
                <w:lang w:val="fr-CA"/>
              </w:rPr>
              <w:t>paye de prochaine génération</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097BEA">
            <w:pPr>
              <w:rPr>
                <w:rFonts w:cstheme="minorHAnsi"/>
                <w:sz w:val="24"/>
                <w:szCs w:val="24"/>
              </w:rPr>
            </w:pPr>
            <w:r w:rsidRPr="00406963">
              <w:rPr>
                <w:rFonts w:cstheme="minorHAnsi"/>
                <w:sz w:val="24"/>
                <w:szCs w:val="24"/>
              </w:rPr>
              <w:t>Contexte :</w:t>
            </w:r>
          </w:p>
        </w:tc>
      </w:tr>
      <w:tr w:rsidR="00406963" w:rsidRPr="005B0E64" w:rsidTr="00BB1022">
        <w:tc>
          <w:tcPr>
            <w:tcW w:w="5000" w:type="pct"/>
            <w:tcMar>
              <w:top w:w="108" w:type="dxa"/>
              <w:bottom w:w="108" w:type="dxa"/>
            </w:tcMar>
          </w:tcPr>
          <w:p w:rsidR="005B0E64" w:rsidRPr="0089474D" w:rsidRDefault="005B0E64" w:rsidP="005B0E64">
            <w:pPr>
              <w:spacing w:after="120"/>
              <w:rPr>
                <w:rFonts w:cstheme="minorHAnsi"/>
                <w:sz w:val="24"/>
                <w:szCs w:val="24"/>
                <w:lang w:val="fr-CA"/>
              </w:rPr>
            </w:pPr>
            <w:r w:rsidRPr="0089474D">
              <w:rPr>
                <w:sz w:val="24"/>
                <w:szCs w:val="24"/>
                <w:lang w:val="fr-CA"/>
              </w:rPr>
              <w:t>Une équipe a été mise sur pied au Secrétariat du Conseil du Trésor, sous la direction du dirigeant principal de l’information du gouvernement du Canada, en partenariat avec le Bureau du dirigeant principal des ressources humaines, pour trouver et recommander une ou des solutions pour un nouveau système de RH et de paye.</w:t>
            </w:r>
          </w:p>
          <w:p w:rsidR="00406963" w:rsidRPr="00406963" w:rsidRDefault="005B0E64" w:rsidP="005B0E64">
            <w:pPr>
              <w:spacing w:after="120"/>
              <w:rPr>
                <w:rFonts w:cstheme="minorHAnsi"/>
                <w:sz w:val="24"/>
                <w:szCs w:val="24"/>
                <w:lang w:val="fr-CA"/>
              </w:rPr>
            </w:pPr>
            <w:r w:rsidRPr="0089474D">
              <w:rPr>
                <w:sz w:val="24"/>
                <w:szCs w:val="24"/>
                <w:lang w:val="fr-CA"/>
              </w:rPr>
              <w:t>Des discussions sont en cours avec Services publics et Approvisionnement Canada afin d’assurer l’harmonisation avec les efforts de stabilisation de Phénix.</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097BEA">
            <w:pPr>
              <w:rPr>
                <w:rFonts w:cstheme="minorHAnsi"/>
                <w:sz w:val="24"/>
                <w:szCs w:val="24"/>
                <w:lang w:val="fr-CA"/>
              </w:rPr>
            </w:pPr>
            <w:r w:rsidRPr="00406963">
              <w:rPr>
                <w:rFonts w:cstheme="minorHAnsi"/>
                <w:sz w:val="24"/>
                <w:szCs w:val="24"/>
                <w:lang w:val="fr-CA"/>
              </w:rPr>
              <w:t>État actuel :</w:t>
            </w:r>
          </w:p>
        </w:tc>
      </w:tr>
      <w:tr w:rsidR="00406963" w:rsidRPr="005B0E64" w:rsidTr="00BB1022">
        <w:tc>
          <w:tcPr>
            <w:tcW w:w="5000" w:type="pct"/>
            <w:tcMar>
              <w:top w:w="108" w:type="dxa"/>
              <w:bottom w:w="108" w:type="dxa"/>
            </w:tcMar>
          </w:tcPr>
          <w:p w:rsidR="005B0E64" w:rsidRPr="0089474D" w:rsidRDefault="005B0E64" w:rsidP="005B0E64">
            <w:pPr>
              <w:spacing w:after="120"/>
              <w:rPr>
                <w:rFonts w:cstheme="minorHAnsi"/>
                <w:sz w:val="24"/>
                <w:szCs w:val="24"/>
                <w:u w:val="single"/>
              </w:rPr>
            </w:pPr>
            <w:r w:rsidRPr="0089474D">
              <w:rPr>
                <w:sz w:val="24"/>
                <w:szCs w:val="24"/>
                <w:u w:val="single"/>
              </w:rPr>
              <w:t>Point de contrôle n</w:t>
            </w:r>
            <w:r w:rsidRPr="0089474D">
              <w:rPr>
                <w:sz w:val="24"/>
                <w:szCs w:val="24"/>
                <w:u w:val="single"/>
                <w:vertAlign w:val="superscript"/>
              </w:rPr>
              <w:t>o</w:t>
            </w:r>
            <w:r w:rsidRPr="0089474D">
              <w:rPr>
                <w:sz w:val="24"/>
                <w:szCs w:val="24"/>
                <w:u w:val="single"/>
              </w:rPr>
              <w:t> 3</w:t>
            </w:r>
          </w:p>
          <w:p w:rsidR="005B0E64" w:rsidRPr="0089474D" w:rsidRDefault="005B0E64" w:rsidP="005B0E64">
            <w:pPr>
              <w:pStyle w:val="ListParagraph"/>
              <w:numPr>
                <w:ilvl w:val="0"/>
                <w:numId w:val="22"/>
              </w:numPr>
              <w:contextualSpacing w:val="0"/>
              <w:rPr>
                <w:rFonts w:cstheme="minorHAnsi"/>
                <w:sz w:val="24"/>
                <w:szCs w:val="24"/>
                <w:lang w:val="fr-CA"/>
              </w:rPr>
            </w:pPr>
            <w:r w:rsidRPr="0089474D">
              <w:rPr>
                <w:sz w:val="24"/>
                <w:szCs w:val="24"/>
                <w:lang w:val="fr-CA"/>
              </w:rPr>
              <w:t>Le point de contrôle n</w:t>
            </w:r>
            <w:r w:rsidRPr="0089474D">
              <w:rPr>
                <w:sz w:val="24"/>
                <w:szCs w:val="24"/>
                <w:vertAlign w:val="superscript"/>
                <w:lang w:val="fr-CA"/>
              </w:rPr>
              <w:t>o</w:t>
            </w:r>
            <w:r w:rsidRPr="0089474D">
              <w:rPr>
                <w:sz w:val="24"/>
                <w:szCs w:val="24"/>
                <w:lang w:val="fr-CA"/>
              </w:rPr>
              <w:t> 3 du processus d’approvisionnement agile a été lancé en mars 2019 et devrait prendre fin à la fin d’avril.</w:t>
            </w:r>
          </w:p>
          <w:p w:rsidR="005B0E64" w:rsidRPr="0089474D" w:rsidRDefault="005B0E64" w:rsidP="005B0E64">
            <w:pPr>
              <w:pStyle w:val="ListParagraph"/>
              <w:numPr>
                <w:ilvl w:val="0"/>
                <w:numId w:val="22"/>
              </w:numPr>
              <w:contextualSpacing w:val="0"/>
              <w:rPr>
                <w:rFonts w:cstheme="minorHAnsi"/>
                <w:sz w:val="24"/>
                <w:szCs w:val="24"/>
                <w:lang w:val="fr-CA"/>
              </w:rPr>
            </w:pPr>
            <w:r w:rsidRPr="0089474D">
              <w:rPr>
                <w:sz w:val="24"/>
                <w:szCs w:val="24"/>
                <w:lang w:val="fr-CA"/>
              </w:rPr>
              <w:t>Dans le cadre du troisième point de contrôle, les exigences viseront à inclure et à évaluer ce qui suit : solution numérique, gestion des données, mise en œuvre et gestion du changement, sécurité et intégrité du service, expériences de partenariat, accord sur les niveaux de service et optimisation des ressources.</w:t>
            </w:r>
          </w:p>
          <w:p w:rsidR="005B0E64" w:rsidRPr="0089474D" w:rsidRDefault="005B0E64" w:rsidP="005B0E64">
            <w:pPr>
              <w:spacing w:after="120"/>
              <w:rPr>
                <w:rFonts w:cstheme="minorHAnsi"/>
                <w:sz w:val="24"/>
                <w:szCs w:val="24"/>
                <w:lang w:val="fr-CA"/>
              </w:rPr>
            </w:pPr>
          </w:p>
          <w:p w:rsidR="005B0E64" w:rsidRPr="0089474D" w:rsidRDefault="005B0E64" w:rsidP="005B0E64">
            <w:pPr>
              <w:spacing w:after="120"/>
              <w:rPr>
                <w:rFonts w:cstheme="minorHAnsi"/>
                <w:sz w:val="24"/>
                <w:szCs w:val="24"/>
                <w:u w:val="single"/>
              </w:rPr>
            </w:pPr>
            <w:r w:rsidRPr="0089474D">
              <w:rPr>
                <w:sz w:val="24"/>
                <w:szCs w:val="24"/>
                <w:u w:val="single"/>
              </w:rPr>
              <w:t>Expo numérique des utilisateurs</w:t>
            </w:r>
          </w:p>
          <w:p w:rsidR="005B0E64" w:rsidRPr="0089474D" w:rsidRDefault="005B0E64" w:rsidP="005B0E64">
            <w:pPr>
              <w:pStyle w:val="ListParagraph"/>
              <w:numPr>
                <w:ilvl w:val="0"/>
                <w:numId w:val="22"/>
              </w:numPr>
              <w:contextualSpacing w:val="0"/>
              <w:rPr>
                <w:rFonts w:cstheme="minorHAnsi"/>
                <w:sz w:val="24"/>
                <w:szCs w:val="24"/>
                <w:lang w:val="fr-CA"/>
              </w:rPr>
            </w:pPr>
            <w:r w:rsidRPr="0089474D">
              <w:rPr>
                <w:sz w:val="24"/>
                <w:szCs w:val="24"/>
                <w:lang w:val="fr-CA"/>
              </w:rPr>
              <w:t>Afin d’élargir sa portée et d’établir des liens avec les fonctionnaires d’un océan à l’autre, l’</w:t>
            </w:r>
            <w:r>
              <w:rPr>
                <w:sz w:val="24"/>
                <w:szCs w:val="24"/>
                <w:lang w:val="fr-CA"/>
              </w:rPr>
              <w:t>É</w:t>
            </w:r>
            <w:r w:rsidRPr="0089474D">
              <w:rPr>
                <w:sz w:val="24"/>
                <w:szCs w:val="24"/>
                <w:lang w:val="fr-CA"/>
              </w:rPr>
              <w:t>quipe ProGen a lancé l’expo numérique des utilisateurs, une version en ligne des récentes expositions en personne des utilisateurs.</w:t>
            </w:r>
          </w:p>
          <w:p w:rsidR="005B0E64" w:rsidRPr="0089474D" w:rsidRDefault="005B0E64" w:rsidP="005B0E64">
            <w:pPr>
              <w:pStyle w:val="ListParagraph"/>
              <w:numPr>
                <w:ilvl w:val="0"/>
                <w:numId w:val="22"/>
              </w:numPr>
              <w:contextualSpacing w:val="0"/>
              <w:rPr>
                <w:rFonts w:cstheme="minorHAnsi"/>
                <w:sz w:val="24"/>
                <w:szCs w:val="24"/>
                <w:lang w:val="fr-CA"/>
              </w:rPr>
            </w:pPr>
            <w:r w:rsidRPr="0089474D">
              <w:rPr>
                <w:sz w:val="24"/>
                <w:szCs w:val="24"/>
                <w:lang w:val="fr-CA"/>
              </w:rPr>
              <w:lastRenderedPageBreak/>
              <w:t>Cette exposition numérique se déroulera du 8 au 30 avril 2019. Trois principales activités y sont proposées :</w:t>
            </w:r>
          </w:p>
          <w:p w:rsidR="005B0E64" w:rsidRPr="0089474D" w:rsidRDefault="005B0E64" w:rsidP="005B0E64">
            <w:pPr>
              <w:pStyle w:val="ListParagraph"/>
              <w:numPr>
                <w:ilvl w:val="0"/>
                <w:numId w:val="26"/>
              </w:numPr>
              <w:contextualSpacing w:val="0"/>
              <w:rPr>
                <w:rFonts w:cstheme="minorHAnsi"/>
                <w:sz w:val="24"/>
                <w:szCs w:val="24"/>
                <w:lang w:val="fr-CA"/>
              </w:rPr>
            </w:pPr>
            <w:r w:rsidRPr="0089474D">
              <w:rPr>
                <w:b/>
                <w:bCs/>
                <w:sz w:val="24"/>
                <w:szCs w:val="24"/>
                <w:lang w:val="fr-CA"/>
              </w:rPr>
              <w:t>Solutions possibles –</w:t>
            </w:r>
            <w:r w:rsidRPr="0089474D">
              <w:rPr>
                <w:sz w:val="24"/>
                <w:szCs w:val="24"/>
                <w:lang w:val="fr-CA"/>
              </w:rPr>
              <w:t xml:space="preserve"> Des fonctionnaires peuvent expérimenter des solutions possibles et faire part de leurs commentaires.</w:t>
            </w:r>
          </w:p>
          <w:p w:rsidR="005B0E64" w:rsidRPr="0089474D" w:rsidRDefault="005B0E64" w:rsidP="005B0E64">
            <w:pPr>
              <w:pStyle w:val="ListParagraph"/>
              <w:numPr>
                <w:ilvl w:val="0"/>
                <w:numId w:val="26"/>
              </w:numPr>
              <w:contextualSpacing w:val="0"/>
              <w:rPr>
                <w:rFonts w:cstheme="minorHAnsi"/>
                <w:sz w:val="24"/>
                <w:szCs w:val="24"/>
                <w:lang w:val="fr-CA"/>
              </w:rPr>
            </w:pPr>
            <w:r w:rsidRPr="0089474D">
              <w:rPr>
                <w:b/>
                <w:bCs/>
                <w:sz w:val="24"/>
                <w:szCs w:val="24"/>
                <w:lang w:val="fr-CA"/>
              </w:rPr>
              <w:t>Questions et réponses –</w:t>
            </w:r>
            <w:r w:rsidRPr="0089474D">
              <w:rPr>
                <w:sz w:val="24"/>
                <w:szCs w:val="24"/>
                <w:lang w:val="fr-CA"/>
              </w:rPr>
              <w:t xml:space="preserve"> Une plateforme en ligne permettant aux fonctionnaires de soumettre leurs questions à l’équipe ProGen. </w:t>
            </w:r>
          </w:p>
          <w:p w:rsidR="005B0E64" w:rsidRPr="0089474D" w:rsidRDefault="005B0E64" w:rsidP="005B0E64">
            <w:pPr>
              <w:pStyle w:val="ListParagraph"/>
              <w:numPr>
                <w:ilvl w:val="0"/>
                <w:numId w:val="26"/>
              </w:numPr>
              <w:contextualSpacing w:val="0"/>
              <w:rPr>
                <w:rFonts w:cstheme="minorHAnsi"/>
                <w:sz w:val="24"/>
                <w:szCs w:val="24"/>
                <w:lang w:val="fr-CA"/>
              </w:rPr>
            </w:pPr>
            <w:r w:rsidRPr="0089474D">
              <w:rPr>
                <w:b/>
                <w:bCs/>
                <w:sz w:val="24"/>
                <w:szCs w:val="24"/>
                <w:lang w:val="fr-CA"/>
              </w:rPr>
              <w:t>Commentaires –</w:t>
            </w:r>
            <w:r w:rsidRPr="0089474D">
              <w:rPr>
                <w:sz w:val="24"/>
                <w:szCs w:val="24"/>
                <w:lang w:val="fr-CA"/>
              </w:rPr>
              <w:t xml:space="preserve"> Les fonctionnaires peuvent télécharger le modèle de photo #ProGenRHPaye à partir de la trousse d’outils ProGen et soumettre leurs idées pour une </w:t>
            </w:r>
            <w:r>
              <w:rPr>
                <w:sz w:val="24"/>
                <w:szCs w:val="24"/>
                <w:lang w:val="fr-CA"/>
              </w:rPr>
              <w:t>S</w:t>
            </w:r>
            <w:r w:rsidRPr="0089474D">
              <w:rPr>
                <w:sz w:val="24"/>
                <w:szCs w:val="24"/>
                <w:lang w:val="fr-CA"/>
              </w:rPr>
              <w:t>olution de RH et de paye de prochaine génération.</w:t>
            </w:r>
          </w:p>
          <w:p w:rsidR="005B0E64" w:rsidRPr="0089474D" w:rsidRDefault="005B0E64" w:rsidP="005B0E64">
            <w:pPr>
              <w:spacing w:after="120"/>
              <w:rPr>
                <w:rFonts w:cstheme="minorHAnsi"/>
                <w:sz w:val="24"/>
                <w:szCs w:val="24"/>
                <w:lang w:val="fr-CA"/>
              </w:rPr>
            </w:pPr>
          </w:p>
          <w:p w:rsidR="005B0E64" w:rsidRPr="0089474D" w:rsidRDefault="005B0E64" w:rsidP="005B0E64">
            <w:pPr>
              <w:spacing w:after="120"/>
              <w:rPr>
                <w:rFonts w:cstheme="minorHAnsi"/>
                <w:sz w:val="24"/>
                <w:szCs w:val="24"/>
                <w:u w:val="single"/>
              </w:rPr>
            </w:pPr>
            <w:r w:rsidRPr="0089474D">
              <w:rPr>
                <w:sz w:val="24"/>
                <w:szCs w:val="24"/>
                <w:u w:val="single"/>
              </w:rPr>
              <w:t>Budget de 2019</w:t>
            </w:r>
          </w:p>
          <w:p w:rsidR="005B0E64" w:rsidRPr="0089474D" w:rsidRDefault="005B0E64" w:rsidP="005B0E64">
            <w:pPr>
              <w:pStyle w:val="ListParagraph"/>
              <w:numPr>
                <w:ilvl w:val="0"/>
                <w:numId w:val="22"/>
              </w:numPr>
              <w:contextualSpacing w:val="0"/>
              <w:rPr>
                <w:rFonts w:cstheme="minorHAnsi"/>
                <w:sz w:val="24"/>
                <w:szCs w:val="24"/>
                <w:lang w:val="fr-CA"/>
              </w:rPr>
            </w:pPr>
            <w:r w:rsidRPr="0089474D">
              <w:rPr>
                <w:sz w:val="24"/>
                <w:szCs w:val="24"/>
                <w:lang w:val="fr-CA"/>
              </w:rPr>
              <w:t xml:space="preserve">Le </w:t>
            </w:r>
            <w:r>
              <w:rPr>
                <w:sz w:val="24"/>
                <w:szCs w:val="24"/>
                <w:lang w:val="fr-CA"/>
              </w:rPr>
              <w:t>B</w:t>
            </w:r>
            <w:r w:rsidRPr="0089474D">
              <w:rPr>
                <w:sz w:val="24"/>
                <w:szCs w:val="24"/>
                <w:lang w:val="fr-CA"/>
              </w:rPr>
              <w:t>udget de 2019 a rappelé que le gouvernement s’est engagé à collaborer avec les fournisseurs et les intervenants pour élaborer les meilleures solutions, dont des projets pilotes qui permettront d’effectuer d’autres essais auprès de certains ministères et organismes.</w:t>
            </w:r>
          </w:p>
          <w:p w:rsidR="005B0E64" w:rsidRPr="0089474D" w:rsidRDefault="005B0E64" w:rsidP="005B0E64">
            <w:pPr>
              <w:spacing w:after="120"/>
              <w:rPr>
                <w:rFonts w:cstheme="minorHAnsi"/>
                <w:sz w:val="24"/>
                <w:szCs w:val="24"/>
                <w:lang w:val="fr-CA"/>
              </w:rPr>
            </w:pPr>
          </w:p>
          <w:p w:rsidR="005B0E64" w:rsidRPr="0089474D" w:rsidRDefault="005B0E64" w:rsidP="005B0E64">
            <w:pPr>
              <w:spacing w:after="120"/>
              <w:rPr>
                <w:rFonts w:cstheme="minorHAnsi"/>
                <w:sz w:val="24"/>
                <w:szCs w:val="24"/>
                <w:u w:val="single"/>
                <w:lang w:val="fr-CA"/>
              </w:rPr>
            </w:pPr>
            <w:r w:rsidRPr="0089474D">
              <w:rPr>
                <w:sz w:val="24"/>
                <w:szCs w:val="24"/>
                <w:u w:val="single"/>
                <w:lang w:val="fr-CA"/>
              </w:rPr>
              <w:t>Comité mixte patronal-syndical des RH et de la paye de la prochaine génération</w:t>
            </w:r>
          </w:p>
          <w:p w:rsidR="00406963" w:rsidRPr="005B0E64" w:rsidRDefault="005B0E64" w:rsidP="005B0E64">
            <w:pPr>
              <w:pStyle w:val="ListParagraph"/>
              <w:numPr>
                <w:ilvl w:val="0"/>
                <w:numId w:val="22"/>
              </w:numPr>
              <w:spacing w:after="120"/>
              <w:rPr>
                <w:rFonts w:eastAsia="Calibri" w:cstheme="minorHAnsi"/>
                <w:sz w:val="24"/>
                <w:szCs w:val="24"/>
                <w:lang w:val="fr-CA"/>
              </w:rPr>
            </w:pPr>
            <w:r w:rsidRPr="005B0E64">
              <w:rPr>
                <w:sz w:val="24"/>
                <w:szCs w:val="24"/>
                <w:lang w:val="fr-CA"/>
              </w:rPr>
              <w:t>La prochaine réunion du Comité mixte patronal-syndical des RH et de la paye de la prochaine génération aura lieu le 26 avril 2019.</w:t>
            </w:r>
          </w:p>
        </w:tc>
      </w:tr>
      <w:tr w:rsidR="00406963" w:rsidRPr="00406963" w:rsidTr="00BB1022">
        <w:tc>
          <w:tcPr>
            <w:tcW w:w="5000" w:type="pct"/>
            <w:shd w:val="clear" w:color="auto" w:fill="D9D9D9" w:themeFill="background1" w:themeFillShade="D9"/>
            <w:tcMar>
              <w:top w:w="108" w:type="dxa"/>
              <w:bottom w:w="108" w:type="dxa"/>
            </w:tcMar>
          </w:tcPr>
          <w:p w:rsidR="00406963" w:rsidRPr="00406963" w:rsidRDefault="00406963" w:rsidP="00097BEA">
            <w:pPr>
              <w:rPr>
                <w:rFonts w:cstheme="minorHAnsi"/>
                <w:sz w:val="24"/>
                <w:szCs w:val="24"/>
                <w:lang w:val="fr-CA"/>
              </w:rPr>
            </w:pPr>
            <w:r w:rsidRPr="00406963">
              <w:rPr>
                <w:rFonts w:cstheme="minorHAnsi"/>
                <w:sz w:val="24"/>
                <w:szCs w:val="24"/>
                <w:lang w:val="fr-CA"/>
              </w:rPr>
              <w:lastRenderedPageBreak/>
              <w:t>Prochaines étapes :</w:t>
            </w:r>
          </w:p>
        </w:tc>
      </w:tr>
      <w:tr w:rsidR="00406963" w:rsidRPr="005B0E64" w:rsidTr="00BB1022">
        <w:tc>
          <w:tcPr>
            <w:tcW w:w="5000" w:type="pct"/>
            <w:tcMar>
              <w:top w:w="108" w:type="dxa"/>
              <w:bottom w:w="108" w:type="dxa"/>
            </w:tcMar>
          </w:tcPr>
          <w:p w:rsidR="00406963" w:rsidRPr="00406963" w:rsidRDefault="005B0E64" w:rsidP="00406963">
            <w:pPr>
              <w:spacing w:after="120"/>
              <w:rPr>
                <w:rFonts w:cstheme="minorHAnsi"/>
                <w:sz w:val="24"/>
                <w:szCs w:val="24"/>
                <w:lang w:val="fr-CA"/>
              </w:rPr>
            </w:pPr>
            <w:r w:rsidRPr="0089474D">
              <w:rPr>
                <w:sz w:val="24"/>
                <w:szCs w:val="24"/>
                <w:lang w:val="fr-CA"/>
              </w:rPr>
              <w:t>L’</w:t>
            </w:r>
            <w:r>
              <w:rPr>
                <w:sz w:val="24"/>
                <w:szCs w:val="24"/>
                <w:lang w:val="fr-CA"/>
              </w:rPr>
              <w:t>É</w:t>
            </w:r>
            <w:r w:rsidRPr="0089474D">
              <w:rPr>
                <w:sz w:val="24"/>
                <w:szCs w:val="24"/>
                <w:lang w:val="fr-CA"/>
              </w:rPr>
              <w:t>quipe ProGen formulera des recommandations relativement à une voie à suivre au printemps 2019.</w:t>
            </w:r>
          </w:p>
        </w:tc>
      </w:tr>
    </w:tbl>
    <w:p w:rsidR="00406963" w:rsidRPr="00406963" w:rsidRDefault="00406963" w:rsidP="00406963">
      <w:pPr>
        <w:spacing w:line="240" w:lineRule="auto"/>
        <w:rPr>
          <w:rFonts w:cstheme="minorHAnsi"/>
          <w:sz w:val="24"/>
          <w:szCs w:val="24"/>
          <w:lang w:val="fr-CA"/>
        </w:rPr>
      </w:pPr>
    </w:p>
    <w:p w:rsidR="00406963" w:rsidRPr="00406963" w:rsidRDefault="00406963" w:rsidP="00406963">
      <w:pPr>
        <w:spacing w:after="0" w:line="240" w:lineRule="auto"/>
        <w:rPr>
          <w:rFonts w:cstheme="minorHAnsi"/>
          <w:sz w:val="24"/>
          <w:szCs w:val="24"/>
          <w:lang w:val="fr-CA"/>
        </w:rPr>
      </w:pPr>
    </w:p>
    <w:p w:rsidR="00E609A9" w:rsidRPr="00406963" w:rsidRDefault="00E609A9" w:rsidP="00406963">
      <w:pPr>
        <w:tabs>
          <w:tab w:val="left" w:pos="3540"/>
        </w:tabs>
        <w:rPr>
          <w:rFonts w:cstheme="minorHAnsi"/>
          <w:sz w:val="24"/>
          <w:szCs w:val="24"/>
          <w:lang w:val="fr-CA"/>
        </w:rPr>
      </w:pPr>
    </w:p>
    <w:sectPr w:rsidR="00E609A9" w:rsidRPr="00406963" w:rsidSect="00406963">
      <w:headerReference w:type="even"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0D" w:rsidRDefault="00B1270D" w:rsidP="00405FDA">
      <w:pPr>
        <w:spacing w:after="0" w:line="240" w:lineRule="auto"/>
      </w:pPr>
      <w:r>
        <w:separator/>
      </w:r>
    </w:p>
  </w:endnote>
  <w:endnote w:type="continuationSeparator" w:id="0">
    <w:p w:rsidR="00B1270D" w:rsidRDefault="00B1270D"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0D" w:rsidRDefault="00B1270D" w:rsidP="00405FDA">
      <w:pPr>
        <w:spacing w:after="0" w:line="240" w:lineRule="auto"/>
      </w:pPr>
      <w:r>
        <w:separator/>
      </w:r>
    </w:p>
  </w:footnote>
  <w:footnote w:type="continuationSeparator" w:id="0">
    <w:p w:rsidR="00B1270D" w:rsidRDefault="00B1270D"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lang w:val="fr-CA"/>
      </w:rPr>
    </w:pPr>
    <w:bookmarkStart w:id="1" w:name="TITUS1HeaderEvenPages"/>
  </w:p>
  <w:bookmarkEnd w:id="1"/>
  <w:p w:rsidR="00395D86" w:rsidRPr="005D6E82" w:rsidRDefault="00395D86" w:rsidP="00395D86">
    <w:pPr>
      <w:pStyle w:val="Header"/>
      <w:jc w:val="right"/>
      <w:rPr>
        <w:b/>
        <w:sz w:val="28"/>
        <w:szCs w:val="28"/>
        <w:lang w:val="fr-CA"/>
      </w:rPr>
    </w:pPr>
    <w:r w:rsidRPr="00A72DA9">
      <w:rPr>
        <w:b/>
        <w:sz w:val="28"/>
        <w:szCs w:val="28"/>
        <w:lang w:val="fr-CA"/>
      </w:rPr>
      <w:t>For all members / Pour tous les membres</w:t>
    </w:r>
  </w:p>
  <w:p w:rsidR="00395D86" w:rsidRPr="001A209E" w:rsidRDefault="00395D86" w:rsidP="00395D8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34"/>
    <w:multiLevelType w:val="hybridMultilevel"/>
    <w:tmpl w:val="B3069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044E04"/>
    <w:multiLevelType w:val="hybridMultilevel"/>
    <w:tmpl w:val="7286F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1660EC"/>
    <w:multiLevelType w:val="hybridMultilevel"/>
    <w:tmpl w:val="ED5EC7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B606BA2"/>
    <w:multiLevelType w:val="hybridMultilevel"/>
    <w:tmpl w:val="13AE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F29E7"/>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23C32825"/>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DE76CB"/>
    <w:multiLevelType w:val="hybridMultilevel"/>
    <w:tmpl w:val="532C2032"/>
    <w:lvl w:ilvl="0" w:tplc="7E5E3880">
      <w:start w:val="1"/>
      <w:numFmt w:val="decimal"/>
      <w:lvlText w:val="%1."/>
      <w:lvlJc w:val="left"/>
      <w:pPr>
        <w:ind w:left="375" w:hanging="375"/>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900102D"/>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0487AA4"/>
    <w:multiLevelType w:val="hybridMultilevel"/>
    <w:tmpl w:val="C9B258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33A877DA"/>
    <w:multiLevelType w:val="hybridMultilevel"/>
    <w:tmpl w:val="A694EC6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DA6930"/>
    <w:multiLevelType w:val="hybridMultilevel"/>
    <w:tmpl w:val="45EA8468"/>
    <w:lvl w:ilvl="0" w:tplc="3482BA6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DE3D32"/>
    <w:multiLevelType w:val="hybridMultilevel"/>
    <w:tmpl w:val="AE5C8ADE"/>
    <w:lvl w:ilvl="0" w:tplc="3482BA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3D61E02"/>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44704560"/>
    <w:multiLevelType w:val="hybridMultilevel"/>
    <w:tmpl w:val="58A2B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3F2A46"/>
    <w:multiLevelType w:val="hybridMultilevel"/>
    <w:tmpl w:val="368278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7D789B"/>
    <w:multiLevelType w:val="hybridMultilevel"/>
    <w:tmpl w:val="BAE46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8853281"/>
    <w:multiLevelType w:val="multilevel"/>
    <w:tmpl w:val="0C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EE730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A5C0858"/>
    <w:multiLevelType w:val="hybridMultilevel"/>
    <w:tmpl w:val="32A44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CFB2E8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24E6DEF"/>
    <w:multiLevelType w:val="hybridMultilevel"/>
    <w:tmpl w:val="6D62DDB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FF594A"/>
    <w:multiLevelType w:val="hybridMultilevel"/>
    <w:tmpl w:val="1E20F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4D90885"/>
    <w:multiLevelType w:val="hybridMultilevel"/>
    <w:tmpl w:val="4D5E9E54"/>
    <w:lvl w:ilvl="0" w:tplc="90EA05CE">
      <w:start w:val="1"/>
      <w:numFmt w:val="bullet"/>
      <w:pStyle w:val="Response"/>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A816ADA"/>
    <w:multiLevelType w:val="hybridMultilevel"/>
    <w:tmpl w:val="EC948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4"/>
  </w:num>
  <w:num w:numId="8">
    <w:abstractNumId w:val="5"/>
  </w:num>
  <w:num w:numId="9">
    <w:abstractNumId w:val="1"/>
  </w:num>
  <w:num w:numId="10">
    <w:abstractNumId w:val="20"/>
  </w:num>
  <w:num w:numId="11">
    <w:abstractNumId w:val="0"/>
  </w:num>
  <w:num w:numId="12">
    <w:abstractNumId w:val="17"/>
  </w:num>
  <w:num w:numId="13">
    <w:abstractNumId w:val="6"/>
  </w:num>
  <w:num w:numId="14">
    <w:abstractNumId w:val="19"/>
  </w:num>
  <w:num w:numId="15">
    <w:abstractNumId w:val="9"/>
  </w:num>
  <w:num w:numId="16">
    <w:abstractNumId w:val="12"/>
  </w:num>
  <w:num w:numId="17">
    <w:abstractNumId w:val="7"/>
  </w:num>
  <w:num w:numId="18">
    <w:abstractNumId w:val="3"/>
  </w:num>
  <w:num w:numId="19">
    <w:abstractNumId w:val="13"/>
  </w:num>
  <w:num w:numId="20">
    <w:abstractNumId w:val="23"/>
  </w:num>
  <w:num w:numId="21">
    <w:abstractNumId w:val="14"/>
  </w:num>
  <w:num w:numId="22">
    <w:abstractNumId w:val="18"/>
  </w:num>
  <w:num w:numId="23">
    <w:abstractNumId w:val="22"/>
  </w:num>
  <w:num w:numId="24">
    <w:abstractNumId w:val="2"/>
  </w:num>
  <w:num w:numId="25">
    <w:abstractNumId w:val="11"/>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0418A"/>
    <w:rsid w:val="00005048"/>
    <w:rsid w:val="00007C8C"/>
    <w:rsid w:val="0003110C"/>
    <w:rsid w:val="0003196B"/>
    <w:rsid w:val="00042B1C"/>
    <w:rsid w:val="00043CEE"/>
    <w:rsid w:val="0004638D"/>
    <w:rsid w:val="0006046A"/>
    <w:rsid w:val="00062D3A"/>
    <w:rsid w:val="00064123"/>
    <w:rsid w:val="000819B2"/>
    <w:rsid w:val="00087613"/>
    <w:rsid w:val="000913B3"/>
    <w:rsid w:val="00097BEA"/>
    <w:rsid w:val="000B1EE7"/>
    <w:rsid w:val="000B5248"/>
    <w:rsid w:val="000B623D"/>
    <w:rsid w:val="000C1989"/>
    <w:rsid w:val="000C53ED"/>
    <w:rsid w:val="000D0B4C"/>
    <w:rsid w:val="000D6DB6"/>
    <w:rsid w:val="000E013F"/>
    <w:rsid w:val="000E02A4"/>
    <w:rsid w:val="000E11D4"/>
    <w:rsid w:val="000E1F92"/>
    <w:rsid w:val="000E4F04"/>
    <w:rsid w:val="000F0698"/>
    <w:rsid w:val="000F23F2"/>
    <w:rsid w:val="000F796E"/>
    <w:rsid w:val="00100EE6"/>
    <w:rsid w:val="00114E33"/>
    <w:rsid w:val="00122DAF"/>
    <w:rsid w:val="00123EC6"/>
    <w:rsid w:val="00124032"/>
    <w:rsid w:val="00127A6F"/>
    <w:rsid w:val="00146A2A"/>
    <w:rsid w:val="00150CAA"/>
    <w:rsid w:val="001610C6"/>
    <w:rsid w:val="00161AFF"/>
    <w:rsid w:val="0016738B"/>
    <w:rsid w:val="001706F4"/>
    <w:rsid w:val="00177F06"/>
    <w:rsid w:val="00197D16"/>
    <w:rsid w:val="001A14D7"/>
    <w:rsid w:val="001A209E"/>
    <w:rsid w:val="001A3BAC"/>
    <w:rsid w:val="001A6D37"/>
    <w:rsid w:val="001B7323"/>
    <w:rsid w:val="001C3E9D"/>
    <w:rsid w:val="001C46DD"/>
    <w:rsid w:val="001C4BCA"/>
    <w:rsid w:val="001C501E"/>
    <w:rsid w:val="001D17C2"/>
    <w:rsid w:val="001E5595"/>
    <w:rsid w:val="001F004E"/>
    <w:rsid w:val="001F0A87"/>
    <w:rsid w:val="001F1B92"/>
    <w:rsid w:val="002004B9"/>
    <w:rsid w:val="00201093"/>
    <w:rsid w:val="00207195"/>
    <w:rsid w:val="00207FEB"/>
    <w:rsid w:val="00212206"/>
    <w:rsid w:val="00213A74"/>
    <w:rsid w:val="0021745D"/>
    <w:rsid w:val="00221E4B"/>
    <w:rsid w:val="00221F78"/>
    <w:rsid w:val="0022380B"/>
    <w:rsid w:val="00230E12"/>
    <w:rsid w:val="00235174"/>
    <w:rsid w:val="00235948"/>
    <w:rsid w:val="00240705"/>
    <w:rsid w:val="00241CD0"/>
    <w:rsid w:val="00271CDB"/>
    <w:rsid w:val="00273681"/>
    <w:rsid w:val="00273748"/>
    <w:rsid w:val="00283466"/>
    <w:rsid w:val="002870D9"/>
    <w:rsid w:val="002937FD"/>
    <w:rsid w:val="00295EFB"/>
    <w:rsid w:val="002A5413"/>
    <w:rsid w:val="002B3722"/>
    <w:rsid w:val="002B39A2"/>
    <w:rsid w:val="002B759E"/>
    <w:rsid w:val="002C06B0"/>
    <w:rsid w:val="002C2F2B"/>
    <w:rsid w:val="002D3784"/>
    <w:rsid w:val="002D5BD6"/>
    <w:rsid w:val="002D5CA7"/>
    <w:rsid w:val="002E1AF3"/>
    <w:rsid w:val="002E79BE"/>
    <w:rsid w:val="002F2041"/>
    <w:rsid w:val="002F70BA"/>
    <w:rsid w:val="00300A71"/>
    <w:rsid w:val="00304CB2"/>
    <w:rsid w:val="00311A04"/>
    <w:rsid w:val="003150BA"/>
    <w:rsid w:val="00322E01"/>
    <w:rsid w:val="003324A0"/>
    <w:rsid w:val="00333F19"/>
    <w:rsid w:val="0034254A"/>
    <w:rsid w:val="00353437"/>
    <w:rsid w:val="003550F6"/>
    <w:rsid w:val="003561AC"/>
    <w:rsid w:val="003570B6"/>
    <w:rsid w:val="00365211"/>
    <w:rsid w:val="003727D3"/>
    <w:rsid w:val="00374934"/>
    <w:rsid w:val="00375022"/>
    <w:rsid w:val="00386F24"/>
    <w:rsid w:val="003871AD"/>
    <w:rsid w:val="00390CEF"/>
    <w:rsid w:val="00395D86"/>
    <w:rsid w:val="003A5179"/>
    <w:rsid w:val="003B15C9"/>
    <w:rsid w:val="003B291D"/>
    <w:rsid w:val="003B3BC9"/>
    <w:rsid w:val="003C1C44"/>
    <w:rsid w:val="003C1F46"/>
    <w:rsid w:val="003C4051"/>
    <w:rsid w:val="003C43B3"/>
    <w:rsid w:val="003C525E"/>
    <w:rsid w:val="003D1FBC"/>
    <w:rsid w:val="003D2F44"/>
    <w:rsid w:val="003D526F"/>
    <w:rsid w:val="003E1E31"/>
    <w:rsid w:val="003E754C"/>
    <w:rsid w:val="003F092B"/>
    <w:rsid w:val="003F7E4C"/>
    <w:rsid w:val="00405FDA"/>
    <w:rsid w:val="00406963"/>
    <w:rsid w:val="00407E04"/>
    <w:rsid w:val="00417783"/>
    <w:rsid w:val="004205D1"/>
    <w:rsid w:val="0042451F"/>
    <w:rsid w:val="00437F5B"/>
    <w:rsid w:val="004433FD"/>
    <w:rsid w:val="00465FFC"/>
    <w:rsid w:val="004708E6"/>
    <w:rsid w:val="0048094C"/>
    <w:rsid w:val="004823AF"/>
    <w:rsid w:val="004876CE"/>
    <w:rsid w:val="00491F46"/>
    <w:rsid w:val="004934AA"/>
    <w:rsid w:val="00493C80"/>
    <w:rsid w:val="00494AF7"/>
    <w:rsid w:val="00497E52"/>
    <w:rsid w:val="004A3B1D"/>
    <w:rsid w:val="004A4E16"/>
    <w:rsid w:val="004A6673"/>
    <w:rsid w:val="004B3A65"/>
    <w:rsid w:val="004C1470"/>
    <w:rsid w:val="004C2121"/>
    <w:rsid w:val="004C2122"/>
    <w:rsid w:val="004C5E3B"/>
    <w:rsid w:val="004C78D0"/>
    <w:rsid w:val="004D6B76"/>
    <w:rsid w:val="004D7F12"/>
    <w:rsid w:val="004E57EC"/>
    <w:rsid w:val="004F0173"/>
    <w:rsid w:val="004F50A1"/>
    <w:rsid w:val="00500A57"/>
    <w:rsid w:val="005014E4"/>
    <w:rsid w:val="00503E06"/>
    <w:rsid w:val="00522264"/>
    <w:rsid w:val="0053213C"/>
    <w:rsid w:val="005330C2"/>
    <w:rsid w:val="00533662"/>
    <w:rsid w:val="00540A7E"/>
    <w:rsid w:val="00542A96"/>
    <w:rsid w:val="005543A5"/>
    <w:rsid w:val="00554879"/>
    <w:rsid w:val="005558BE"/>
    <w:rsid w:val="00557ABB"/>
    <w:rsid w:val="00564E9C"/>
    <w:rsid w:val="00570404"/>
    <w:rsid w:val="00577F55"/>
    <w:rsid w:val="00580E0E"/>
    <w:rsid w:val="00584CC6"/>
    <w:rsid w:val="005864CC"/>
    <w:rsid w:val="00587114"/>
    <w:rsid w:val="0059138E"/>
    <w:rsid w:val="00591870"/>
    <w:rsid w:val="00591CBD"/>
    <w:rsid w:val="005927C3"/>
    <w:rsid w:val="00597641"/>
    <w:rsid w:val="00597A52"/>
    <w:rsid w:val="005B0E0E"/>
    <w:rsid w:val="005B0E64"/>
    <w:rsid w:val="005C0DEF"/>
    <w:rsid w:val="005C5596"/>
    <w:rsid w:val="005D21E1"/>
    <w:rsid w:val="005E4C25"/>
    <w:rsid w:val="00603E36"/>
    <w:rsid w:val="0060597E"/>
    <w:rsid w:val="006107F6"/>
    <w:rsid w:val="00612D8A"/>
    <w:rsid w:val="00620AFB"/>
    <w:rsid w:val="006276DD"/>
    <w:rsid w:val="006313CA"/>
    <w:rsid w:val="00637AC7"/>
    <w:rsid w:val="0064415C"/>
    <w:rsid w:val="00653699"/>
    <w:rsid w:val="006678C8"/>
    <w:rsid w:val="00672AE0"/>
    <w:rsid w:val="006800A1"/>
    <w:rsid w:val="006900DA"/>
    <w:rsid w:val="00691E00"/>
    <w:rsid w:val="006964A5"/>
    <w:rsid w:val="006A4DA6"/>
    <w:rsid w:val="006A7F3D"/>
    <w:rsid w:val="006B14D1"/>
    <w:rsid w:val="006B1BD0"/>
    <w:rsid w:val="006B5193"/>
    <w:rsid w:val="006C42C9"/>
    <w:rsid w:val="006C6271"/>
    <w:rsid w:val="006D3B63"/>
    <w:rsid w:val="006D75DC"/>
    <w:rsid w:val="006E2A00"/>
    <w:rsid w:val="006E7EFC"/>
    <w:rsid w:val="00702D76"/>
    <w:rsid w:val="007037DA"/>
    <w:rsid w:val="00706C0F"/>
    <w:rsid w:val="00710557"/>
    <w:rsid w:val="0071142B"/>
    <w:rsid w:val="00730945"/>
    <w:rsid w:val="00741C63"/>
    <w:rsid w:val="00744963"/>
    <w:rsid w:val="00747620"/>
    <w:rsid w:val="00750E76"/>
    <w:rsid w:val="007526F3"/>
    <w:rsid w:val="0075580A"/>
    <w:rsid w:val="00765BAC"/>
    <w:rsid w:val="007A0D82"/>
    <w:rsid w:val="007A5766"/>
    <w:rsid w:val="007B00CD"/>
    <w:rsid w:val="007B0375"/>
    <w:rsid w:val="007B4048"/>
    <w:rsid w:val="007B4B01"/>
    <w:rsid w:val="007C3B04"/>
    <w:rsid w:val="007E3E1D"/>
    <w:rsid w:val="007F16A4"/>
    <w:rsid w:val="00806D06"/>
    <w:rsid w:val="008140C6"/>
    <w:rsid w:val="00820C13"/>
    <w:rsid w:val="00831C77"/>
    <w:rsid w:val="0084308A"/>
    <w:rsid w:val="00847519"/>
    <w:rsid w:val="008542BE"/>
    <w:rsid w:val="0085449D"/>
    <w:rsid w:val="00875640"/>
    <w:rsid w:val="0088290F"/>
    <w:rsid w:val="0088734F"/>
    <w:rsid w:val="00890719"/>
    <w:rsid w:val="0089181C"/>
    <w:rsid w:val="008939A1"/>
    <w:rsid w:val="00894F95"/>
    <w:rsid w:val="008A1A57"/>
    <w:rsid w:val="008A2934"/>
    <w:rsid w:val="008A2F30"/>
    <w:rsid w:val="008B70E6"/>
    <w:rsid w:val="008C7BC1"/>
    <w:rsid w:val="008D5C1D"/>
    <w:rsid w:val="008E7ED9"/>
    <w:rsid w:val="008F2152"/>
    <w:rsid w:val="008F606C"/>
    <w:rsid w:val="00910739"/>
    <w:rsid w:val="0091180F"/>
    <w:rsid w:val="00912AA7"/>
    <w:rsid w:val="009207E8"/>
    <w:rsid w:val="009234EA"/>
    <w:rsid w:val="00924B62"/>
    <w:rsid w:val="00931D82"/>
    <w:rsid w:val="00932B49"/>
    <w:rsid w:val="009353C5"/>
    <w:rsid w:val="00943395"/>
    <w:rsid w:val="0094369A"/>
    <w:rsid w:val="009458E4"/>
    <w:rsid w:val="00945EA9"/>
    <w:rsid w:val="00954AE4"/>
    <w:rsid w:val="009565F6"/>
    <w:rsid w:val="009614E2"/>
    <w:rsid w:val="0096276F"/>
    <w:rsid w:val="00964F33"/>
    <w:rsid w:val="00984B7D"/>
    <w:rsid w:val="00987174"/>
    <w:rsid w:val="009970C4"/>
    <w:rsid w:val="009B621D"/>
    <w:rsid w:val="009B70CF"/>
    <w:rsid w:val="009C1A28"/>
    <w:rsid w:val="009D06E5"/>
    <w:rsid w:val="009E26D7"/>
    <w:rsid w:val="009F5363"/>
    <w:rsid w:val="00A163F6"/>
    <w:rsid w:val="00A173E0"/>
    <w:rsid w:val="00A25B94"/>
    <w:rsid w:val="00A25C3C"/>
    <w:rsid w:val="00A4238E"/>
    <w:rsid w:val="00A42BFF"/>
    <w:rsid w:val="00A4380D"/>
    <w:rsid w:val="00A450D1"/>
    <w:rsid w:val="00A45E3A"/>
    <w:rsid w:val="00A51DB8"/>
    <w:rsid w:val="00A5297C"/>
    <w:rsid w:val="00A60DC9"/>
    <w:rsid w:val="00A629CC"/>
    <w:rsid w:val="00A6778E"/>
    <w:rsid w:val="00A7297F"/>
    <w:rsid w:val="00A77F96"/>
    <w:rsid w:val="00A83C50"/>
    <w:rsid w:val="00A904DD"/>
    <w:rsid w:val="00A96CAE"/>
    <w:rsid w:val="00AA5489"/>
    <w:rsid w:val="00AA7BF8"/>
    <w:rsid w:val="00AC47CF"/>
    <w:rsid w:val="00AD3829"/>
    <w:rsid w:val="00AE0093"/>
    <w:rsid w:val="00AE1287"/>
    <w:rsid w:val="00AE36C4"/>
    <w:rsid w:val="00AF44E7"/>
    <w:rsid w:val="00B021BF"/>
    <w:rsid w:val="00B02CE9"/>
    <w:rsid w:val="00B0461A"/>
    <w:rsid w:val="00B070CD"/>
    <w:rsid w:val="00B1270D"/>
    <w:rsid w:val="00B12C9E"/>
    <w:rsid w:val="00B13DA3"/>
    <w:rsid w:val="00B2071C"/>
    <w:rsid w:val="00B25B30"/>
    <w:rsid w:val="00B268B3"/>
    <w:rsid w:val="00B319A3"/>
    <w:rsid w:val="00B406D9"/>
    <w:rsid w:val="00B422F3"/>
    <w:rsid w:val="00B45C8C"/>
    <w:rsid w:val="00B46738"/>
    <w:rsid w:val="00B64664"/>
    <w:rsid w:val="00B670DA"/>
    <w:rsid w:val="00B67DC8"/>
    <w:rsid w:val="00B7497B"/>
    <w:rsid w:val="00B75680"/>
    <w:rsid w:val="00B76391"/>
    <w:rsid w:val="00B82295"/>
    <w:rsid w:val="00B841BB"/>
    <w:rsid w:val="00B94194"/>
    <w:rsid w:val="00B946BC"/>
    <w:rsid w:val="00BA728D"/>
    <w:rsid w:val="00BB1022"/>
    <w:rsid w:val="00BC5AF6"/>
    <w:rsid w:val="00BC6196"/>
    <w:rsid w:val="00BC77CD"/>
    <w:rsid w:val="00BD037F"/>
    <w:rsid w:val="00BE4C09"/>
    <w:rsid w:val="00BE7B31"/>
    <w:rsid w:val="00BF7CD7"/>
    <w:rsid w:val="00C01096"/>
    <w:rsid w:val="00C04AB5"/>
    <w:rsid w:val="00C06E15"/>
    <w:rsid w:val="00C142E8"/>
    <w:rsid w:val="00C26347"/>
    <w:rsid w:val="00C42431"/>
    <w:rsid w:val="00C43B2E"/>
    <w:rsid w:val="00C444FE"/>
    <w:rsid w:val="00C44DCA"/>
    <w:rsid w:val="00C4792C"/>
    <w:rsid w:val="00C5304E"/>
    <w:rsid w:val="00C56E4A"/>
    <w:rsid w:val="00C56F48"/>
    <w:rsid w:val="00C60AA1"/>
    <w:rsid w:val="00C60BA0"/>
    <w:rsid w:val="00C727E0"/>
    <w:rsid w:val="00C75387"/>
    <w:rsid w:val="00C8256C"/>
    <w:rsid w:val="00C95254"/>
    <w:rsid w:val="00CA79F2"/>
    <w:rsid w:val="00CB48CD"/>
    <w:rsid w:val="00CC1044"/>
    <w:rsid w:val="00CC20B5"/>
    <w:rsid w:val="00CC2618"/>
    <w:rsid w:val="00CE5214"/>
    <w:rsid w:val="00D11713"/>
    <w:rsid w:val="00D11CFF"/>
    <w:rsid w:val="00D15AD7"/>
    <w:rsid w:val="00D163C4"/>
    <w:rsid w:val="00D2001A"/>
    <w:rsid w:val="00D23255"/>
    <w:rsid w:val="00D24297"/>
    <w:rsid w:val="00D24CFF"/>
    <w:rsid w:val="00D302D5"/>
    <w:rsid w:val="00D32649"/>
    <w:rsid w:val="00D32F4D"/>
    <w:rsid w:val="00D34BA8"/>
    <w:rsid w:val="00D3709C"/>
    <w:rsid w:val="00D41812"/>
    <w:rsid w:val="00D42D98"/>
    <w:rsid w:val="00D50D6A"/>
    <w:rsid w:val="00D53F91"/>
    <w:rsid w:val="00D55A57"/>
    <w:rsid w:val="00D60659"/>
    <w:rsid w:val="00D63B01"/>
    <w:rsid w:val="00D65E01"/>
    <w:rsid w:val="00D66376"/>
    <w:rsid w:val="00D72268"/>
    <w:rsid w:val="00D75C3D"/>
    <w:rsid w:val="00D817C8"/>
    <w:rsid w:val="00D81907"/>
    <w:rsid w:val="00D9174A"/>
    <w:rsid w:val="00D91782"/>
    <w:rsid w:val="00D96290"/>
    <w:rsid w:val="00DA1512"/>
    <w:rsid w:val="00DE6234"/>
    <w:rsid w:val="00DF3408"/>
    <w:rsid w:val="00DF540B"/>
    <w:rsid w:val="00DF5421"/>
    <w:rsid w:val="00E036E6"/>
    <w:rsid w:val="00E137EE"/>
    <w:rsid w:val="00E20F31"/>
    <w:rsid w:val="00E2287C"/>
    <w:rsid w:val="00E3431A"/>
    <w:rsid w:val="00E55A72"/>
    <w:rsid w:val="00E5746E"/>
    <w:rsid w:val="00E609A9"/>
    <w:rsid w:val="00E70545"/>
    <w:rsid w:val="00E705B1"/>
    <w:rsid w:val="00E73422"/>
    <w:rsid w:val="00E75FB5"/>
    <w:rsid w:val="00E77873"/>
    <w:rsid w:val="00E85721"/>
    <w:rsid w:val="00E9735B"/>
    <w:rsid w:val="00EA0629"/>
    <w:rsid w:val="00EA296D"/>
    <w:rsid w:val="00EA7754"/>
    <w:rsid w:val="00EB1FBB"/>
    <w:rsid w:val="00EB2F1B"/>
    <w:rsid w:val="00EB438D"/>
    <w:rsid w:val="00EC2E86"/>
    <w:rsid w:val="00EC5AC5"/>
    <w:rsid w:val="00EC7E01"/>
    <w:rsid w:val="00ED250E"/>
    <w:rsid w:val="00ED373C"/>
    <w:rsid w:val="00ED3944"/>
    <w:rsid w:val="00ED3B52"/>
    <w:rsid w:val="00EE6B27"/>
    <w:rsid w:val="00EF0A9E"/>
    <w:rsid w:val="00EF23C1"/>
    <w:rsid w:val="00EF3FEB"/>
    <w:rsid w:val="00EF5728"/>
    <w:rsid w:val="00EF72FC"/>
    <w:rsid w:val="00F026B2"/>
    <w:rsid w:val="00F04563"/>
    <w:rsid w:val="00F05EC8"/>
    <w:rsid w:val="00F06592"/>
    <w:rsid w:val="00F06FDC"/>
    <w:rsid w:val="00F1149D"/>
    <w:rsid w:val="00F14848"/>
    <w:rsid w:val="00F14915"/>
    <w:rsid w:val="00F170B2"/>
    <w:rsid w:val="00F17EE4"/>
    <w:rsid w:val="00F271DA"/>
    <w:rsid w:val="00F31D85"/>
    <w:rsid w:val="00F34BE0"/>
    <w:rsid w:val="00F35C03"/>
    <w:rsid w:val="00F441BB"/>
    <w:rsid w:val="00F45AD4"/>
    <w:rsid w:val="00F6037A"/>
    <w:rsid w:val="00F66E85"/>
    <w:rsid w:val="00F674E5"/>
    <w:rsid w:val="00F7319A"/>
    <w:rsid w:val="00F8226E"/>
    <w:rsid w:val="00F84676"/>
    <w:rsid w:val="00F86CA2"/>
    <w:rsid w:val="00F95EE2"/>
    <w:rsid w:val="00FA485A"/>
    <w:rsid w:val="00FB0DDB"/>
    <w:rsid w:val="00FB5BB7"/>
    <w:rsid w:val="00FC5724"/>
    <w:rsid w:val="00FD1A9D"/>
    <w:rsid w:val="00FE6B08"/>
    <w:rsid w:val="00FE7AC6"/>
    <w:rsid w:val="00FF0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D05FC-5A69-4E05-B9BF-491B887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paragraph" w:styleId="ListParagraph">
    <w:name w:val="List Paragraph"/>
    <w:basedOn w:val="Normal"/>
    <w:uiPriority w:val="34"/>
    <w:qFormat/>
    <w:rsid w:val="002B759E"/>
    <w:pPr>
      <w:ind w:left="720"/>
      <w:contextualSpacing/>
    </w:pPr>
  </w:style>
  <w:style w:type="character" w:styleId="CommentReference">
    <w:name w:val="annotation reference"/>
    <w:basedOn w:val="DefaultParagraphFont"/>
    <w:uiPriority w:val="99"/>
    <w:semiHidden/>
    <w:unhideWhenUsed/>
    <w:rsid w:val="006A4DA6"/>
    <w:rPr>
      <w:sz w:val="16"/>
      <w:szCs w:val="16"/>
    </w:rPr>
  </w:style>
  <w:style w:type="paragraph" w:styleId="CommentText">
    <w:name w:val="annotation text"/>
    <w:basedOn w:val="Normal"/>
    <w:link w:val="CommentTextChar"/>
    <w:uiPriority w:val="99"/>
    <w:semiHidden/>
    <w:unhideWhenUsed/>
    <w:rsid w:val="006A4DA6"/>
    <w:pPr>
      <w:spacing w:line="240" w:lineRule="auto"/>
    </w:pPr>
    <w:rPr>
      <w:sz w:val="20"/>
      <w:szCs w:val="20"/>
    </w:rPr>
  </w:style>
  <w:style w:type="character" w:customStyle="1" w:styleId="CommentTextChar">
    <w:name w:val="Comment Text Char"/>
    <w:basedOn w:val="DefaultParagraphFont"/>
    <w:link w:val="CommentText"/>
    <w:uiPriority w:val="99"/>
    <w:semiHidden/>
    <w:rsid w:val="006A4DA6"/>
    <w:rPr>
      <w:sz w:val="20"/>
      <w:szCs w:val="20"/>
    </w:rPr>
  </w:style>
  <w:style w:type="paragraph" w:styleId="CommentSubject">
    <w:name w:val="annotation subject"/>
    <w:basedOn w:val="CommentText"/>
    <w:next w:val="CommentText"/>
    <w:link w:val="CommentSubjectChar"/>
    <w:uiPriority w:val="99"/>
    <w:semiHidden/>
    <w:unhideWhenUsed/>
    <w:rsid w:val="006A4DA6"/>
    <w:rPr>
      <w:b/>
      <w:bCs/>
    </w:rPr>
  </w:style>
  <w:style w:type="character" w:customStyle="1" w:styleId="CommentSubjectChar">
    <w:name w:val="Comment Subject Char"/>
    <w:basedOn w:val="CommentTextChar"/>
    <w:link w:val="CommentSubject"/>
    <w:uiPriority w:val="99"/>
    <w:semiHidden/>
    <w:rsid w:val="006A4DA6"/>
    <w:rPr>
      <w:b/>
      <w:bCs/>
      <w:sz w:val="20"/>
      <w:szCs w:val="20"/>
    </w:rPr>
  </w:style>
  <w:style w:type="character" w:customStyle="1" w:styleId="shorttext">
    <w:name w:val="short_text"/>
    <w:basedOn w:val="DefaultParagraphFont"/>
    <w:rsid w:val="009234EA"/>
  </w:style>
  <w:style w:type="numbering" w:customStyle="1" w:styleId="Style1">
    <w:name w:val="Style1"/>
    <w:uiPriority w:val="99"/>
    <w:rsid w:val="00A629CC"/>
    <w:pPr>
      <w:numPr>
        <w:numId w:val="1"/>
      </w:numPr>
    </w:pPr>
  </w:style>
  <w:style w:type="table" w:styleId="TableGrid">
    <w:name w:val="Table Grid"/>
    <w:basedOn w:val="TableNormal"/>
    <w:uiPriority w:val="59"/>
    <w:rsid w:val="00A9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609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9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9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9A9"/>
    <w:rPr>
      <w:rFonts w:ascii="Arial" w:hAnsi="Arial" w:cs="Arial"/>
      <w:vanish/>
      <w:sz w:val="16"/>
      <w:szCs w:val="16"/>
    </w:rPr>
  </w:style>
  <w:style w:type="table" w:customStyle="1" w:styleId="TableGrid1">
    <w:name w:val="Table Grid1"/>
    <w:basedOn w:val="TableNormal"/>
    <w:next w:val="TableGrid"/>
    <w:uiPriority w:val="59"/>
    <w:rsid w:val="004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Char">
    <w:name w:val="Response Char"/>
    <w:link w:val="Response"/>
    <w:locked/>
    <w:rsid w:val="00BD037F"/>
    <w:rPr>
      <w:rFonts w:ascii="Arial" w:eastAsia="Calibri" w:hAnsi="Arial" w:cs="Arial"/>
      <w:sz w:val="40"/>
      <w:szCs w:val="40"/>
    </w:rPr>
  </w:style>
  <w:style w:type="paragraph" w:customStyle="1" w:styleId="Response">
    <w:name w:val="Response"/>
    <w:basedOn w:val="PlainText"/>
    <w:link w:val="ResponseChar"/>
    <w:qFormat/>
    <w:rsid w:val="00BD037F"/>
    <w:pPr>
      <w:numPr>
        <w:numId w:val="23"/>
      </w:numPr>
      <w:tabs>
        <w:tab w:val="left" w:pos="426"/>
      </w:tabs>
      <w:spacing w:after="120"/>
    </w:pPr>
    <w:rPr>
      <w:rFonts w:ascii="Arial" w:eastAsia="Calibri" w:hAnsi="Arial" w:cs="Arial"/>
      <w:sz w:val="40"/>
      <w:szCs w:val="40"/>
    </w:rPr>
  </w:style>
  <w:style w:type="paragraph" w:styleId="PlainText">
    <w:name w:val="Plain Text"/>
    <w:basedOn w:val="Normal"/>
    <w:link w:val="PlainTextChar"/>
    <w:uiPriority w:val="99"/>
    <w:semiHidden/>
    <w:unhideWhenUsed/>
    <w:rsid w:val="00BD03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03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4005">
      <w:bodyDiv w:val="1"/>
      <w:marLeft w:val="0"/>
      <w:marRight w:val="0"/>
      <w:marTop w:val="0"/>
      <w:marBottom w:val="0"/>
      <w:divBdr>
        <w:top w:val="none" w:sz="0" w:space="0" w:color="auto"/>
        <w:left w:val="none" w:sz="0" w:space="0" w:color="auto"/>
        <w:bottom w:val="none" w:sz="0" w:space="0" w:color="auto"/>
        <w:right w:val="none" w:sz="0" w:space="0" w:color="auto"/>
      </w:divBdr>
    </w:div>
    <w:div w:id="695083563">
      <w:bodyDiv w:val="1"/>
      <w:marLeft w:val="0"/>
      <w:marRight w:val="0"/>
      <w:marTop w:val="0"/>
      <w:marBottom w:val="0"/>
      <w:divBdr>
        <w:top w:val="none" w:sz="0" w:space="0" w:color="auto"/>
        <w:left w:val="none" w:sz="0" w:space="0" w:color="auto"/>
        <w:bottom w:val="none" w:sz="0" w:space="0" w:color="auto"/>
        <w:right w:val="none" w:sz="0" w:space="0" w:color="auto"/>
      </w:divBdr>
      <w:divsChild>
        <w:div w:id="1243954568">
          <w:marLeft w:val="0"/>
          <w:marRight w:val="0"/>
          <w:marTop w:val="0"/>
          <w:marBottom w:val="0"/>
          <w:divBdr>
            <w:top w:val="none" w:sz="0" w:space="0" w:color="auto"/>
            <w:left w:val="none" w:sz="0" w:space="0" w:color="auto"/>
            <w:bottom w:val="none" w:sz="0" w:space="0" w:color="auto"/>
            <w:right w:val="none" w:sz="0" w:space="0" w:color="auto"/>
          </w:divBdr>
          <w:divsChild>
            <w:div w:id="737165342">
              <w:marLeft w:val="0"/>
              <w:marRight w:val="0"/>
              <w:marTop w:val="0"/>
              <w:marBottom w:val="0"/>
              <w:divBdr>
                <w:top w:val="none" w:sz="0" w:space="0" w:color="auto"/>
                <w:left w:val="none" w:sz="0" w:space="0" w:color="auto"/>
                <w:bottom w:val="none" w:sz="0" w:space="0" w:color="auto"/>
                <w:right w:val="none" w:sz="0" w:space="0" w:color="auto"/>
              </w:divBdr>
              <w:divsChild>
                <w:div w:id="2106221803">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00"/>
                      <w:marBottom w:val="100"/>
                      <w:divBdr>
                        <w:top w:val="none" w:sz="0" w:space="0" w:color="auto"/>
                        <w:left w:val="none" w:sz="0" w:space="0" w:color="auto"/>
                        <w:bottom w:val="none" w:sz="0" w:space="0" w:color="auto"/>
                        <w:right w:val="none" w:sz="0" w:space="0" w:color="auto"/>
                      </w:divBdr>
                      <w:divsChild>
                        <w:div w:id="934436166">
                          <w:marLeft w:val="0"/>
                          <w:marRight w:val="0"/>
                          <w:marTop w:val="360"/>
                          <w:marBottom w:val="0"/>
                          <w:divBdr>
                            <w:top w:val="none" w:sz="0" w:space="0" w:color="auto"/>
                            <w:left w:val="none" w:sz="0" w:space="0" w:color="auto"/>
                            <w:bottom w:val="none" w:sz="0" w:space="0" w:color="auto"/>
                            <w:right w:val="none" w:sz="0" w:space="0" w:color="auto"/>
                          </w:divBdr>
                          <w:divsChild>
                            <w:div w:id="1538541791">
                              <w:marLeft w:val="0"/>
                              <w:marRight w:val="0"/>
                              <w:marTop w:val="0"/>
                              <w:marBottom w:val="0"/>
                              <w:divBdr>
                                <w:top w:val="none" w:sz="0" w:space="0" w:color="auto"/>
                                <w:left w:val="none" w:sz="0" w:space="0" w:color="auto"/>
                                <w:bottom w:val="none" w:sz="0" w:space="0" w:color="auto"/>
                                <w:right w:val="none" w:sz="0" w:space="0" w:color="auto"/>
                              </w:divBdr>
                              <w:divsChild>
                                <w:div w:id="838468460">
                                  <w:marLeft w:val="0"/>
                                  <w:marRight w:val="0"/>
                                  <w:marTop w:val="0"/>
                                  <w:marBottom w:val="0"/>
                                  <w:divBdr>
                                    <w:top w:val="none" w:sz="0" w:space="0" w:color="auto"/>
                                    <w:left w:val="none" w:sz="0" w:space="0" w:color="auto"/>
                                    <w:bottom w:val="none" w:sz="0" w:space="0" w:color="auto"/>
                                    <w:right w:val="none" w:sz="0" w:space="0" w:color="auto"/>
                                  </w:divBdr>
                                  <w:divsChild>
                                    <w:div w:id="1116565136">
                                      <w:marLeft w:val="0"/>
                                      <w:marRight w:val="0"/>
                                      <w:marTop w:val="0"/>
                                      <w:marBottom w:val="0"/>
                                      <w:divBdr>
                                        <w:top w:val="none" w:sz="0" w:space="0" w:color="auto"/>
                                        <w:left w:val="none" w:sz="0" w:space="0" w:color="auto"/>
                                        <w:bottom w:val="none" w:sz="0" w:space="0" w:color="auto"/>
                                        <w:right w:val="none" w:sz="0" w:space="0" w:color="auto"/>
                                      </w:divBdr>
                                      <w:divsChild>
                                        <w:div w:id="727806248">
                                          <w:marLeft w:val="0"/>
                                          <w:marRight w:val="0"/>
                                          <w:marTop w:val="0"/>
                                          <w:marBottom w:val="0"/>
                                          <w:divBdr>
                                            <w:top w:val="none" w:sz="0" w:space="0" w:color="auto"/>
                                            <w:left w:val="none" w:sz="0" w:space="0" w:color="auto"/>
                                            <w:bottom w:val="none" w:sz="0" w:space="0" w:color="auto"/>
                                            <w:right w:val="none" w:sz="0" w:space="0" w:color="auto"/>
                                          </w:divBdr>
                                          <w:divsChild>
                                            <w:div w:id="1686905783">
                                              <w:marLeft w:val="0"/>
                                              <w:marRight w:val="0"/>
                                              <w:marTop w:val="0"/>
                                              <w:marBottom w:val="0"/>
                                              <w:divBdr>
                                                <w:top w:val="none" w:sz="0" w:space="0" w:color="auto"/>
                                                <w:left w:val="none" w:sz="0" w:space="0" w:color="auto"/>
                                                <w:bottom w:val="none" w:sz="0" w:space="0" w:color="auto"/>
                                                <w:right w:val="none" w:sz="0" w:space="0" w:color="auto"/>
                                              </w:divBdr>
                                              <w:divsChild>
                                                <w:div w:id="1551065327">
                                                  <w:marLeft w:val="0"/>
                                                  <w:marRight w:val="0"/>
                                                  <w:marTop w:val="0"/>
                                                  <w:marBottom w:val="0"/>
                                                  <w:divBdr>
                                                    <w:top w:val="none" w:sz="0" w:space="0" w:color="auto"/>
                                                    <w:left w:val="none" w:sz="0" w:space="0" w:color="auto"/>
                                                    <w:bottom w:val="none" w:sz="0" w:space="0" w:color="auto"/>
                                                    <w:right w:val="none" w:sz="0" w:space="0" w:color="auto"/>
                                                  </w:divBdr>
                                                  <w:divsChild>
                                                    <w:div w:id="1014261362">
                                                      <w:marLeft w:val="0"/>
                                                      <w:marRight w:val="0"/>
                                                      <w:marTop w:val="0"/>
                                                      <w:marBottom w:val="0"/>
                                                      <w:divBdr>
                                                        <w:top w:val="none" w:sz="0" w:space="0" w:color="auto"/>
                                                        <w:left w:val="none" w:sz="0" w:space="0" w:color="auto"/>
                                                        <w:bottom w:val="none" w:sz="0" w:space="0" w:color="auto"/>
                                                        <w:right w:val="none" w:sz="0" w:space="0" w:color="auto"/>
                                                      </w:divBdr>
                                                      <w:divsChild>
                                                        <w:div w:id="1705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761476">
      <w:bodyDiv w:val="1"/>
      <w:marLeft w:val="0"/>
      <w:marRight w:val="0"/>
      <w:marTop w:val="0"/>
      <w:marBottom w:val="0"/>
      <w:divBdr>
        <w:top w:val="none" w:sz="0" w:space="0" w:color="auto"/>
        <w:left w:val="none" w:sz="0" w:space="0" w:color="auto"/>
        <w:bottom w:val="none" w:sz="0" w:space="0" w:color="auto"/>
        <w:right w:val="none" w:sz="0" w:space="0" w:color="auto"/>
      </w:divBdr>
    </w:div>
    <w:div w:id="1523399560">
      <w:bodyDiv w:val="1"/>
      <w:marLeft w:val="0"/>
      <w:marRight w:val="0"/>
      <w:marTop w:val="0"/>
      <w:marBottom w:val="0"/>
      <w:divBdr>
        <w:top w:val="none" w:sz="0" w:space="0" w:color="auto"/>
        <w:left w:val="none" w:sz="0" w:space="0" w:color="auto"/>
        <w:bottom w:val="none" w:sz="0" w:space="0" w:color="auto"/>
        <w:right w:val="none" w:sz="0" w:space="0" w:color="auto"/>
      </w:divBdr>
    </w:div>
    <w:div w:id="1812285423">
      <w:bodyDiv w:val="1"/>
      <w:marLeft w:val="0"/>
      <w:marRight w:val="0"/>
      <w:marTop w:val="0"/>
      <w:marBottom w:val="0"/>
      <w:divBdr>
        <w:top w:val="none" w:sz="0" w:space="0" w:color="auto"/>
        <w:left w:val="none" w:sz="0" w:space="0" w:color="auto"/>
        <w:bottom w:val="none" w:sz="0" w:space="0" w:color="auto"/>
        <w:right w:val="none" w:sz="0" w:space="0" w:color="auto"/>
      </w:divBdr>
    </w:div>
    <w:div w:id="2130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5AC3-92F8-4CAB-BC70-9D6381EA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Leblanc, Isabelle</cp:lastModifiedBy>
  <cp:revision>2</cp:revision>
  <cp:lastPrinted>2018-03-12T14:59:00Z</cp:lastPrinted>
  <dcterms:created xsi:type="dcterms:W3CDTF">2019-04-23T18:09:00Z</dcterms:created>
  <dcterms:modified xsi:type="dcterms:W3CDTF">2019-04-23T18:09:00Z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1bc44c9e-b227-4d9c-8c8f-9ad323ddb881</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