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0A" w:rsidRPr="00B931A9" w:rsidRDefault="0044020A" w:rsidP="005818BE">
      <w:pPr>
        <w:pStyle w:val="BodyText"/>
      </w:pPr>
    </w:p>
    <w:p w:rsidR="0044020A" w:rsidRPr="00B931A9" w:rsidRDefault="0044020A" w:rsidP="005818BE">
      <w:pPr>
        <w:pStyle w:val="BodyText"/>
      </w:pPr>
    </w:p>
    <w:p w:rsidR="0044020A" w:rsidRPr="00B931A9" w:rsidRDefault="0044020A" w:rsidP="005818BE">
      <w:pPr>
        <w:pStyle w:val="BodyText"/>
      </w:pPr>
    </w:p>
    <w:p w:rsidR="0044020A" w:rsidRPr="00B931A9" w:rsidRDefault="0044020A" w:rsidP="005818BE">
      <w:pPr>
        <w:pStyle w:val="BodyText"/>
      </w:pPr>
    </w:p>
    <w:p w:rsidR="00794922" w:rsidRPr="00A16976" w:rsidRDefault="0091504E" w:rsidP="00AD3A8F">
      <w:pPr>
        <w:pStyle w:val="DocumentCover-Department"/>
        <w:spacing w:before="1920"/>
        <w:rPr>
          <w:rFonts w:ascii="Century Gothic" w:hAnsi="Century Gothic"/>
          <w:sz w:val="56"/>
          <w:lang w:val="fr-CA"/>
        </w:rPr>
      </w:pPr>
      <w:bookmarkStart w:id="0" w:name="_Toc338742999"/>
      <w:bookmarkStart w:id="1" w:name="_Toc351993825"/>
      <w:bookmarkStart w:id="2" w:name="_Toc333234229"/>
      <w:r>
        <w:rPr>
          <w:lang w:eastAsia="en-C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ge">
              <wp:posOffset>1737995</wp:posOffset>
            </wp:positionV>
            <wp:extent cx="1090295" cy="115633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324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273" w:rsidRPr="00A16976">
        <w:rPr>
          <w:rFonts w:ascii="Century Gothic" w:hAnsi="Century Gothic"/>
          <w:sz w:val="56"/>
          <w:lang w:val="fr-CA"/>
        </w:rPr>
        <w:t>Services partagés Canada</w:t>
      </w:r>
    </w:p>
    <w:p w:rsidR="00794922" w:rsidRPr="00A16976" w:rsidRDefault="00EB2AEA" w:rsidP="00AD3A8F">
      <w:pPr>
        <w:pStyle w:val="DocumentCover-Suborganization"/>
        <w:spacing w:after="960"/>
        <w:rPr>
          <w:rFonts w:ascii="Century Gothic" w:hAnsi="Century Gothic"/>
          <w:sz w:val="32"/>
          <w:szCs w:val="32"/>
          <w:lang w:val="fr-CA"/>
        </w:rPr>
      </w:pPr>
      <w:r w:rsidRPr="00A16976">
        <w:rPr>
          <w:rFonts w:ascii="Century Gothic" w:hAnsi="Century Gothic"/>
          <w:sz w:val="32"/>
          <w:szCs w:val="32"/>
          <w:lang w:val="fr-CA"/>
        </w:rPr>
        <w:t>services</w:t>
      </w:r>
      <w:r w:rsidR="00A971EF" w:rsidRPr="00A16976">
        <w:rPr>
          <w:rFonts w:ascii="Century Gothic" w:hAnsi="Century Gothic"/>
          <w:sz w:val="32"/>
          <w:szCs w:val="32"/>
          <w:lang w:val="fr-CA"/>
        </w:rPr>
        <w:t xml:space="preserve"> ET GE</w:t>
      </w:r>
      <w:r w:rsidR="003F0135">
        <w:rPr>
          <w:rFonts w:ascii="Century Gothic" w:hAnsi="Century Gothic"/>
          <w:sz w:val="32"/>
          <w:szCs w:val="32"/>
          <w:lang w:val="fr-CA"/>
        </w:rPr>
        <w:t>ST</w:t>
      </w:r>
      <w:r w:rsidR="00A971EF" w:rsidRPr="00A16976">
        <w:rPr>
          <w:rFonts w:ascii="Century Gothic" w:hAnsi="Century Gothic"/>
          <w:sz w:val="32"/>
          <w:szCs w:val="32"/>
          <w:lang w:val="fr-CA"/>
        </w:rPr>
        <w:t>ION DES</w:t>
      </w:r>
      <w:r w:rsidRPr="00A16976">
        <w:rPr>
          <w:rFonts w:ascii="Century Gothic" w:hAnsi="Century Gothic"/>
          <w:sz w:val="32"/>
          <w:szCs w:val="32"/>
          <w:lang w:val="fr-CA"/>
        </w:rPr>
        <w:t xml:space="preserve"> produits infonuagiques</w:t>
      </w:r>
    </w:p>
    <w:p w:rsidR="008A4252" w:rsidRPr="0091504E" w:rsidRDefault="008A4252" w:rsidP="00D80811">
      <w:pPr>
        <w:pStyle w:val="DocumentTitle"/>
        <w:spacing w:after="120"/>
        <w:rPr>
          <w:rFonts w:ascii="Century Gothic" w:hAnsi="Century Gothic"/>
          <w:sz w:val="52"/>
          <w:lang w:val="fr-CA"/>
        </w:rPr>
      </w:pPr>
    </w:p>
    <w:p w:rsidR="00AD3A8F" w:rsidRPr="00A16976" w:rsidRDefault="0091504E" w:rsidP="00D80811">
      <w:pPr>
        <w:pStyle w:val="DocumentTitle"/>
        <w:spacing w:after="120"/>
        <w:rPr>
          <w:lang w:val="fr-CA" w:eastAsia="en-CA"/>
        </w:rPr>
      </w:pPr>
      <w:r w:rsidRPr="00A16976">
        <w:rPr>
          <w:rFonts w:ascii="Century Gothic" w:hAnsi="Century Gothic"/>
          <w:sz w:val="52"/>
          <w:lang w:val="fr-CA"/>
        </w:rPr>
        <w:t>Processus de préparation à la connectivité</w:t>
      </w:r>
      <w:r w:rsidR="00851C85" w:rsidRPr="00A16976">
        <w:rPr>
          <w:lang w:val="fr-CA" w:eastAsia="en-CA"/>
        </w:rPr>
        <w:t xml:space="preserve"> </w:t>
      </w:r>
    </w:p>
    <w:p w:rsidR="00D80811" w:rsidRPr="003164DE" w:rsidRDefault="00D80811" w:rsidP="00D80811">
      <w:pPr>
        <w:pStyle w:val="DocumentCover-BoldRight"/>
        <w:rPr>
          <w:lang w:val="fr-CA" w:eastAsia="en-CA"/>
        </w:rPr>
      </w:pPr>
    </w:p>
    <w:p w:rsidR="00AD3A8F" w:rsidRPr="003164DE" w:rsidRDefault="00AD3A8F" w:rsidP="00AD3A8F">
      <w:pPr>
        <w:pStyle w:val="DocumentCover-Department"/>
        <w:spacing w:before="0" w:after="120"/>
        <w:rPr>
          <w:rFonts w:ascii="Century Gothic" w:hAnsi="Century Gothic"/>
          <w:lang w:val="fr-CA"/>
        </w:rPr>
      </w:pPr>
    </w:p>
    <w:p w:rsidR="00FC5977" w:rsidRPr="00A16976" w:rsidRDefault="0091504E" w:rsidP="001F28D1">
      <w:pPr>
        <w:pStyle w:val="DocumentCover-BoldRight"/>
        <w:spacing w:after="1080"/>
        <w:rPr>
          <w:rFonts w:ascii="Century Gothic" w:hAnsi="Century Gothic"/>
          <w:sz w:val="28"/>
          <w:szCs w:val="28"/>
          <w:lang w:val="fr-CA"/>
        </w:rPr>
      </w:pPr>
      <w:r w:rsidRPr="00A16976">
        <w:rPr>
          <w:rFonts w:ascii="Century Gothic" w:hAnsi="Century Gothic"/>
          <w:sz w:val="28"/>
          <w:szCs w:val="28"/>
          <w:lang w:val="fr-CA"/>
        </w:rPr>
        <w:t>Version</w:t>
      </w:r>
      <w:r w:rsidR="00F30FC9">
        <w:rPr>
          <w:rFonts w:ascii="Century Gothic" w:hAnsi="Century Gothic"/>
          <w:sz w:val="28"/>
          <w:szCs w:val="28"/>
          <w:lang w:val="fr-CA"/>
        </w:rPr>
        <w:t> </w:t>
      </w:r>
      <w:r w:rsidRPr="00A16976">
        <w:rPr>
          <w:rFonts w:ascii="Century Gothic" w:hAnsi="Century Gothic"/>
          <w:sz w:val="28"/>
          <w:szCs w:val="28"/>
          <w:lang w:val="fr-CA"/>
        </w:rPr>
        <w:t>1.3</w:t>
      </w:r>
    </w:p>
    <w:p w:rsidR="00F00D22" w:rsidRPr="00A16976" w:rsidRDefault="00FC5977" w:rsidP="00794922">
      <w:pPr>
        <w:pStyle w:val="DocumentCover-BoldRight"/>
        <w:rPr>
          <w:rFonts w:ascii="Century Gothic" w:hAnsi="Century Gothic"/>
          <w:lang w:val="fr-CA"/>
        </w:rPr>
      </w:pPr>
      <w:r w:rsidRPr="00A16976">
        <w:rPr>
          <w:rFonts w:ascii="Century Gothic" w:hAnsi="Century Gothic"/>
          <w:lang w:val="fr-CA"/>
        </w:rPr>
        <w:t>GCDOCS &lt;#</w:t>
      </w:r>
      <w:r w:rsidR="00F30FC9">
        <w:rPr>
          <w:lang w:val="fr-CA"/>
        </w:rPr>
        <w:t> </w:t>
      </w:r>
      <w:r w:rsidR="00EB10D4" w:rsidRPr="00A16976">
        <w:rPr>
          <w:rFonts w:ascii="Century Gothic" w:hAnsi="Century Gothic"/>
          <w:lang w:val="fr-CA"/>
        </w:rPr>
        <w:t>68861147&gt;</w:t>
      </w:r>
    </w:p>
    <w:p w:rsidR="00794922" w:rsidRPr="00F33E1C" w:rsidRDefault="0091504E" w:rsidP="00794922">
      <w:pPr>
        <w:pStyle w:val="DocumentCover-BoldRight"/>
        <w:rPr>
          <w:rFonts w:ascii="Century Gothic" w:hAnsi="Century Gothic"/>
          <w:lang w:val="fr-CA"/>
        </w:rPr>
      </w:pPr>
      <w:r w:rsidRPr="00F33E1C">
        <w:rPr>
          <w:rFonts w:ascii="Century Gothic" w:hAnsi="Century Gothic"/>
          <w:lang w:val="fr-CA"/>
        </w:rPr>
        <w:t>2020-03-06</w:t>
      </w:r>
    </w:p>
    <w:p w:rsidR="00794922" w:rsidRPr="00C72DA9" w:rsidRDefault="00794922" w:rsidP="00794922">
      <w:pPr>
        <w:pStyle w:val="BodyText"/>
      </w:pPr>
    </w:p>
    <w:p w:rsidR="00794922" w:rsidRPr="00F33E1C" w:rsidRDefault="00794922" w:rsidP="00D86090">
      <w:pPr>
        <w:rPr>
          <w:lang w:val="fr-CA"/>
        </w:rPr>
        <w:sectPr w:rsidR="00794922" w:rsidRPr="00F33E1C" w:rsidSect="004E02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0" w:footer="432" w:gutter="0"/>
          <w:pgNumType w:fmt="lowerRoman" w:start="1"/>
          <w:cols w:space="720"/>
          <w:titlePg/>
          <w:docGrid w:linePitch="360"/>
        </w:sectPr>
      </w:pPr>
    </w:p>
    <w:p w:rsidR="00794922" w:rsidRPr="00132B83" w:rsidRDefault="003164DE" w:rsidP="00794922">
      <w:pPr>
        <w:pStyle w:val="HeadingLeft"/>
        <w:rPr>
          <w:lang w:val="fr-CA"/>
        </w:rPr>
      </w:pPr>
      <w:r w:rsidRPr="00A16976">
        <w:rPr>
          <w:lang w:val="fr-CA"/>
        </w:rPr>
        <w:t>Historique des versions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601"/>
        <w:gridCol w:w="1582"/>
        <w:gridCol w:w="2035"/>
      </w:tblGrid>
      <w:tr w:rsidR="00537764" w:rsidRPr="00132B83" w:rsidTr="00794922">
        <w:trPr>
          <w:cantSplit/>
          <w:tblHeader/>
        </w:trPr>
        <w:tc>
          <w:tcPr>
            <w:tcW w:w="506" w:type="pct"/>
            <w:shd w:val="clear" w:color="auto" w:fill="D9D9D9"/>
            <w:vAlign w:val="center"/>
          </w:tcPr>
          <w:p w:rsidR="00794922" w:rsidRPr="00A16976" w:rsidRDefault="00F33E1C" w:rsidP="00794922">
            <w:pPr>
              <w:pStyle w:val="TableHeading"/>
              <w:rPr>
                <w:lang w:val="fr-CA"/>
              </w:rPr>
            </w:pPr>
            <w:r w:rsidRPr="00A16976">
              <w:rPr>
                <w:lang w:val="fr-CA"/>
              </w:rPr>
              <w:t>Numéro de version</w:t>
            </w:r>
          </w:p>
        </w:tc>
        <w:tc>
          <w:tcPr>
            <w:tcW w:w="2516" w:type="pct"/>
            <w:shd w:val="clear" w:color="auto" w:fill="D9D9D9"/>
            <w:vAlign w:val="center"/>
          </w:tcPr>
          <w:p w:rsidR="00794922" w:rsidRPr="00A16976" w:rsidRDefault="0091504E" w:rsidP="00794922">
            <w:pPr>
              <w:pStyle w:val="TableHeading"/>
              <w:rPr>
                <w:lang w:val="fr-CA"/>
              </w:rPr>
            </w:pPr>
            <w:r w:rsidRPr="00A16976">
              <w:rPr>
                <w:lang w:val="fr-CA"/>
              </w:rPr>
              <w:t>Description</w:t>
            </w:r>
          </w:p>
        </w:tc>
        <w:tc>
          <w:tcPr>
            <w:tcW w:w="865" w:type="pct"/>
            <w:shd w:val="clear" w:color="auto" w:fill="D9D9D9"/>
            <w:vAlign w:val="center"/>
          </w:tcPr>
          <w:p w:rsidR="00794922" w:rsidRPr="00A16976" w:rsidRDefault="00EE55B1" w:rsidP="00794922">
            <w:pPr>
              <w:pStyle w:val="TableHeading"/>
              <w:rPr>
                <w:lang w:val="fr-CA"/>
              </w:rPr>
            </w:pPr>
            <w:r w:rsidRPr="00A16976">
              <w:rPr>
                <w:lang w:val="fr-CA"/>
              </w:rPr>
              <w:t>Date de modification</w:t>
            </w:r>
          </w:p>
        </w:tc>
        <w:tc>
          <w:tcPr>
            <w:tcW w:w="1113" w:type="pct"/>
            <w:shd w:val="clear" w:color="auto" w:fill="D9D9D9"/>
            <w:vAlign w:val="center"/>
          </w:tcPr>
          <w:p w:rsidR="00794922" w:rsidRPr="00A16976" w:rsidRDefault="004B62AE" w:rsidP="00794922">
            <w:pPr>
              <w:pStyle w:val="TableHeading"/>
              <w:rPr>
                <w:lang w:val="fr-CA"/>
              </w:rPr>
            </w:pPr>
            <w:r w:rsidRPr="00A16976">
              <w:rPr>
                <w:lang w:val="fr-CA"/>
              </w:rPr>
              <w:t>Auteur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91504E" w:rsidP="00794922">
            <w:pPr>
              <w:pStyle w:val="TableTextCenter"/>
              <w:rPr>
                <w:lang w:val="fr-CA"/>
              </w:rPr>
            </w:pPr>
            <w:r w:rsidRPr="00132B83">
              <w:rPr>
                <w:lang w:val="fr-CA"/>
              </w:rPr>
              <w:t>1.0</w:t>
            </w:r>
          </w:p>
        </w:tc>
        <w:tc>
          <w:tcPr>
            <w:tcW w:w="2516" w:type="pct"/>
          </w:tcPr>
          <w:p w:rsidR="00794922" w:rsidRPr="00A16976" w:rsidRDefault="00A60EAF" w:rsidP="007D5B15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Version originale (extraite de l’ébauche du </w:t>
            </w:r>
            <w:r w:rsidR="005E78DA" w:rsidRPr="005E78DA">
              <w:rPr>
                <w:lang w:val="fr-CA"/>
              </w:rPr>
              <w:t xml:space="preserve">Secrétariat du Conseil du </w:t>
            </w:r>
            <w:r w:rsidR="005E78DA">
              <w:rPr>
                <w:lang w:val="fr-CA"/>
              </w:rPr>
              <w:t>T</w:t>
            </w:r>
            <w:r w:rsidR="005E78DA" w:rsidRPr="005E78DA">
              <w:rPr>
                <w:lang w:val="fr-CA"/>
              </w:rPr>
              <w:t>résor</w:t>
            </w:r>
            <w:r w:rsidR="005E78DA" w:rsidRPr="00A16976">
              <w:rPr>
                <w:lang w:val="fr-CA"/>
              </w:rPr>
              <w:t xml:space="preserve"> </w:t>
            </w:r>
            <w:r w:rsidR="005E78DA">
              <w:rPr>
                <w:lang w:val="fr-CA"/>
              </w:rPr>
              <w:t>(</w:t>
            </w:r>
            <w:r w:rsidRPr="00A16976">
              <w:rPr>
                <w:lang w:val="fr-CA"/>
              </w:rPr>
              <w:t>SCT</w:t>
            </w:r>
            <w:r w:rsidR="005E78DA">
              <w:rPr>
                <w:lang w:val="fr-CA"/>
              </w:rPr>
              <w:t>)</w:t>
            </w:r>
            <w:r w:rsidRPr="00A16976">
              <w:rPr>
                <w:lang w:val="fr-CA"/>
              </w:rPr>
              <w:t xml:space="preserve"> – Scott Levac)</w:t>
            </w:r>
          </w:p>
        </w:tc>
        <w:tc>
          <w:tcPr>
            <w:tcW w:w="865" w:type="pct"/>
          </w:tcPr>
          <w:p w:rsidR="00794922" w:rsidRPr="00132B83" w:rsidRDefault="0091504E" w:rsidP="00794922">
            <w:pPr>
              <w:pStyle w:val="TableTextLeft"/>
              <w:rPr>
                <w:lang w:val="fr-CA"/>
              </w:rPr>
            </w:pPr>
            <w:r w:rsidRPr="00132B83">
              <w:rPr>
                <w:lang w:val="fr-CA"/>
              </w:rPr>
              <w:t>2020-02-17</w:t>
            </w:r>
          </w:p>
        </w:tc>
        <w:tc>
          <w:tcPr>
            <w:tcW w:w="1113" w:type="pct"/>
          </w:tcPr>
          <w:p w:rsidR="00794922" w:rsidRPr="00A16976" w:rsidRDefault="005E78DA" w:rsidP="005E78DA">
            <w:pPr>
              <w:pStyle w:val="TableTextLeft"/>
              <w:rPr>
                <w:lang w:val="fr-CA"/>
              </w:rPr>
            </w:pPr>
            <w:r w:rsidRPr="005E78DA">
              <w:rPr>
                <w:lang w:val="fr-CA"/>
              </w:rPr>
              <w:t xml:space="preserve">Bureau du dirigeant principal de l’information (BDPI) du </w:t>
            </w:r>
            <w:r w:rsidR="006A0ACB" w:rsidRPr="00A16976">
              <w:rPr>
                <w:lang w:val="fr-CA"/>
              </w:rPr>
              <w:t>SCT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91504E" w:rsidP="00794922">
            <w:pPr>
              <w:pStyle w:val="TableTextCenter"/>
              <w:rPr>
                <w:lang w:val="fr-CA"/>
              </w:rPr>
            </w:pPr>
            <w:r w:rsidRPr="00132B83">
              <w:rPr>
                <w:lang w:val="fr-CA"/>
              </w:rPr>
              <w:t>1.1</w:t>
            </w:r>
          </w:p>
        </w:tc>
        <w:tc>
          <w:tcPr>
            <w:tcW w:w="2516" w:type="pct"/>
          </w:tcPr>
          <w:p w:rsidR="00794922" w:rsidRPr="00A16976" w:rsidRDefault="00E81FD0" w:rsidP="00FA6CAC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Modifications </w:t>
            </w:r>
            <w:r w:rsidR="00FA6CAC" w:rsidRPr="00A16976">
              <w:rPr>
                <w:lang w:val="fr-CA"/>
              </w:rPr>
              <w:t>par</w:t>
            </w:r>
            <w:r w:rsidRPr="00A16976">
              <w:rPr>
                <w:lang w:val="fr-CA"/>
              </w:rPr>
              <w:t xml:space="preserve"> </w:t>
            </w:r>
            <w:r w:rsidR="00FA6CAC" w:rsidRPr="00A16976">
              <w:rPr>
                <w:lang w:val="fr-CA"/>
              </w:rPr>
              <w:t>Opérations des services infonuagiques</w:t>
            </w:r>
          </w:p>
        </w:tc>
        <w:tc>
          <w:tcPr>
            <w:tcW w:w="865" w:type="pct"/>
          </w:tcPr>
          <w:p w:rsidR="00794922" w:rsidRPr="00132B83" w:rsidRDefault="00D70EF5" w:rsidP="00794922">
            <w:pPr>
              <w:pStyle w:val="TableTextLeft"/>
              <w:rPr>
                <w:lang w:val="fr-CA"/>
              </w:rPr>
            </w:pPr>
            <w:r w:rsidRPr="00132B83">
              <w:rPr>
                <w:lang w:val="fr-CA"/>
              </w:rPr>
              <w:t>2020-02-28</w:t>
            </w:r>
          </w:p>
        </w:tc>
        <w:tc>
          <w:tcPr>
            <w:tcW w:w="1113" w:type="pct"/>
          </w:tcPr>
          <w:p w:rsidR="00794922" w:rsidRPr="00A16976" w:rsidRDefault="008477A2" w:rsidP="00794922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>Service</w:t>
            </w:r>
            <w:r w:rsidR="003F0135">
              <w:rPr>
                <w:lang w:val="fr-CA"/>
              </w:rPr>
              <w:t>s</w:t>
            </w:r>
            <w:r w:rsidRPr="00A16976">
              <w:rPr>
                <w:lang w:val="fr-CA"/>
              </w:rPr>
              <w:t xml:space="preserve"> infonuagique</w:t>
            </w:r>
            <w:r w:rsidR="003F0135">
              <w:rPr>
                <w:lang w:val="fr-CA"/>
              </w:rPr>
              <w:t>s</w:t>
            </w:r>
            <w:r w:rsidRPr="00A16976">
              <w:rPr>
                <w:lang w:val="fr-CA"/>
              </w:rPr>
              <w:t xml:space="preserve"> de </w:t>
            </w:r>
            <w:r w:rsidR="005E78DA">
              <w:rPr>
                <w:lang w:val="fr-CA"/>
              </w:rPr>
              <w:t>Services partagés Canada (</w:t>
            </w:r>
            <w:r w:rsidRPr="00A16976">
              <w:rPr>
                <w:lang w:val="fr-CA"/>
              </w:rPr>
              <w:t>SPC</w:t>
            </w:r>
            <w:r w:rsidR="005E78DA">
              <w:rPr>
                <w:lang w:val="fr-CA"/>
              </w:rPr>
              <w:t>)</w:t>
            </w:r>
          </w:p>
        </w:tc>
      </w:tr>
      <w:tr w:rsidR="00537764" w:rsidRPr="00132B83" w:rsidTr="00DA2796">
        <w:tc>
          <w:tcPr>
            <w:tcW w:w="506" w:type="pct"/>
          </w:tcPr>
          <w:p w:rsidR="00794922" w:rsidRPr="00132B83" w:rsidRDefault="0091504E" w:rsidP="00794922">
            <w:pPr>
              <w:pStyle w:val="TableTextCenter"/>
              <w:rPr>
                <w:lang w:val="fr-CA"/>
              </w:rPr>
            </w:pPr>
            <w:r w:rsidRPr="00132B83">
              <w:rPr>
                <w:lang w:val="fr-CA"/>
              </w:rPr>
              <w:t>1.2</w:t>
            </w:r>
          </w:p>
        </w:tc>
        <w:tc>
          <w:tcPr>
            <w:tcW w:w="2516" w:type="pct"/>
          </w:tcPr>
          <w:p w:rsidR="00794922" w:rsidRPr="00A16976" w:rsidRDefault="00C430ED" w:rsidP="00FA6CAC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Modifications </w:t>
            </w:r>
            <w:r w:rsidR="00FA6CAC" w:rsidRPr="00A16976">
              <w:rPr>
                <w:lang w:val="fr-CA"/>
              </w:rPr>
              <w:t>par le</w:t>
            </w:r>
            <w:r w:rsidRPr="00A16976">
              <w:rPr>
                <w:lang w:val="fr-CA"/>
              </w:rPr>
              <w:t xml:space="preserve"> BDPI du SCT </w:t>
            </w:r>
          </w:p>
        </w:tc>
        <w:tc>
          <w:tcPr>
            <w:tcW w:w="865" w:type="pct"/>
          </w:tcPr>
          <w:p w:rsidR="00794922" w:rsidRPr="00132B83" w:rsidRDefault="0091504E" w:rsidP="00794922">
            <w:pPr>
              <w:pStyle w:val="TableTextLeft"/>
              <w:rPr>
                <w:lang w:val="fr-CA"/>
              </w:rPr>
            </w:pPr>
            <w:r w:rsidRPr="00132B83">
              <w:rPr>
                <w:lang w:val="fr-CA"/>
              </w:rPr>
              <w:t>2020-02-28</w:t>
            </w:r>
          </w:p>
        </w:tc>
        <w:tc>
          <w:tcPr>
            <w:tcW w:w="1113" w:type="pct"/>
          </w:tcPr>
          <w:p w:rsidR="00794922" w:rsidRPr="00A16976" w:rsidRDefault="00B215D3" w:rsidP="003731AC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BDPI </w:t>
            </w:r>
            <w:r w:rsidR="003731AC" w:rsidRPr="00A16976">
              <w:rPr>
                <w:lang w:val="fr-CA"/>
              </w:rPr>
              <w:t>du</w:t>
            </w:r>
            <w:r w:rsidRPr="00A16976">
              <w:rPr>
                <w:lang w:val="fr-CA"/>
              </w:rPr>
              <w:t xml:space="preserve"> SCT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91504E" w:rsidP="00794922">
            <w:pPr>
              <w:pStyle w:val="TableTextCenter"/>
              <w:rPr>
                <w:lang w:val="fr-CA"/>
              </w:rPr>
            </w:pPr>
            <w:r w:rsidRPr="00132B83">
              <w:rPr>
                <w:lang w:val="fr-CA"/>
              </w:rPr>
              <w:t>1.3</w:t>
            </w:r>
          </w:p>
        </w:tc>
        <w:tc>
          <w:tcPr>
            <w:tcW w:w="2516" w:type="pct"/>
          </w:tcPr>
          <w:p w:rsidR="00794922" w:rsidRPr="00A16976" w:rsidRDefault="003731AC" w:rsidP="005E78DA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Modifications suggérées par l’équipe </w:t>
            </w:r>
            <w:r w:rsidR="003770F1" w:rsidRPr="00A16976">
              <w:rPr>
                <w:lang w:val="fr-CA"/>
              </w:rPr>
              <w:t>sur l’infonuagique</w:t>
            </w:r>
            <w:r w:rsidR="005E78DA">
              <w:rPr>
                <w:lang w:val="fr-CA"/>
              </w:rPr>
              <w:t xml:space="preserve"> de l’</w:t>
            </w:r>
            <w:r w:rsidR="005E78DA" w:rsidRPr="005E78DA">
              <w:rPr>
                <w:lang w:val="fr-CA"/>
              </w:rPr>
              <w:t>Agence des services frontaliers du Canada (ASFC)</w:t>
            </w:r>
          </w:p>
        </w:tc>
        <w:tc>
          <w:tcPr>
            <w:tcW w:w="865" w:type="pct"/>
          </w:tcPr>
          <w:p w:rsidR="00794922" w:rsidRPr="00132B83" w:rsidRDefault="0091504E" w:rsidP="00794922">
            <w:pPr>
              <w:pStyle w:val="TableTextLeft"/>
              <w:rPr>
                <w:lang w:val="fr-CA"/>
              </w:rPr>
            </w:pPr>
            <w:r w:rsidRPr="00132B83">
              <w:rPr>
                <w:lang w:val="fr-CA"/>
              </w:rPr>
              <w:t>2020-03-06</w:t>
            </w:r>
          </w:p>
        </w:tc>
        <w:tc>
          <w:tcPr>
            <w:tcW w:w="1113" w:type="pct"/>
          </w:tcPr>
          <w:p w:rsidR="00794922" w:rsidRPr="00A16976" w:rsidRDefault="00D22C03" w:rsidP="00FA6CAC">
            <w:pPr>
              <w:pStyle w:val="TableTextLeft"/>
              <w:rPr>
                <w:lang w:val="fr-CA"/>
              </w:rPr>
            </w:pPr>
            <w:r w:rsidRPr="00A16976">
              <w:rPr>
                <w:lang w:val="fr-CA"/>
              </w:rPr>
              <w:t xml:space="preserve">Services infonuagiques de SPC </w:t>
            </w:r>
            <w:r w:rsidR="00FA6CAC" w:rsidRPr="00A16976">
              <w:rPr>
                <w:lang w:val="fr-CA"/>
              </w:rPr>
              <w:t>à</w:t>
            </w:r>
            <w:r w:rsidRPr="00A16976">
              <w:rPr>
                <w:lang w:val="fr-CA"/>
              </w:rPr>
              <w:t xml:space="preserve"> l’ASFC</w:t>
            </w: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794922" w:rsidP="00794922">
            <w:pPr>
              <w:pStyle w:val="TableTextCenter"/>
              <w:rPr>
                <w:lang w:val="fr-CA"/>
              </w:rPr>
            </w:pPr>
          </w:p>
        </w:tc>
        <w:tc>
          <w:tcPr>
            <w:tcW w:w="2516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865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1113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794922" w:rsidP="00794922">
            <w:pPr>
              <w:pStyle w:val="TableTextCenter"/>
              <w:rPr>
                <w:lang w:val="fr-CA"/>
              </w:rPr>
            </w:pPr>
          </w:p>
        </w:tc>
        <w:tc>
          <w:tcPr>
            <w:tcW w:w="2516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865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1113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</w:tr>
      <w:tr w:rsidR="00537764" w:rsidRPr="00F62444" w:rsidTr="00DA2796">
        <w:tc>
          <w:tcPr>
            <w:tcW w:w="506" w:type="pct"/>
          </w:tcPr>
          <w:p w:rsidR="00794922" w:rsidRPr="00132B83" w:rsidRDefault="00794922" w:rsidP="00794922">
            <w:pPr>
              <w:pStyle w:val="TableTextCenter"/>
              <w:rPr>
                <w:lang w:val="fr-CA"/>
              </w:rPr>
            </w:pPr>
          </w:p>
        </w:tc>
        <w:tc>
          <w:tcPr>
            <w:tcW w:w="2516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865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  <w:tc>
          <w:tcPr>
            <w:tcW w:w="1113" w:type="pct"/>
          </w:tcPr>
          <w:p w:rsidR="00794922" w:rsidRPr="00132B83" w:rsidRDefault="00794922" w:rsidP="00794922">
            <w:pPr>
              <w:pStyle w:val="TableTextLeft"/>
              <w:rPr>
                <w:lang w:val="fr-CA"/>
              </w:rPr>
            </w:pPr>
          </w:p>
        </w:tc>
      </w:tr>
    </w:tbl>
    <w:p w:rsidR="007371CE" w:rsidRPr="00F53A4E" w:rsidRDefault="0087038D" w:rsidP="00F62444">
      <w:pPr>
        <w:pStyle w:val="BodyText"/>
        <w:rPr>
          <w:b/>
        </w:rPr>
      </w:pPr>
      <w:r w:rsidRPr="00132B83">
        <w:rPr>
          <w:lang w:val="fr-CA"/>
        </w:rPr>
        <w:br w:type="page"/>
      </w:r>
    </w:p>
    <w:p w:rsidR="001D6922" w:rsidRPr="00F62444" w:rsidRDefault="001D6922" w:rsidP="007371CE">
      <w:pPr>
        <w:pStyle w:val="HeadingLeft"/>
        <w:spacing w:before="0"/>
        <w:jc w:val="right"/>
        <w:rPr>
          <w:lang w:val="fr-FR"/>
        </w:rPr>
      </w:pPr>
    </w:p>
    <w:p w:rsidR="00794922" w:rsidRPr="00F62444" w:rsidRDefault="0091504E" w:rsidP="00F62444">
      <w:pPr>
        <w:rPr>
          <w:color w:val="1F4E79" w:themeColor="accent1" w:themeShade="80"/>
          <w:sz w:val="32"/>
          <w:szCs w:val="32"/>
        </w:rPr>
      </w:pPr>
      <w:r w:rsidRPr="00F62444">
        <w:rPr>
          <w:color w:val="1F4E79" w:themeColor="accent1" w:themeShade="80"/>
          <w:sz w:val="32"/>
          <w:szCs w:val="32"/>
          <w:lang w:val="fr-FR"/>
        </w:rPr>
        <w:br w:type="page"/>
      </w:r>
      <w:r w:rsidR="00166D15" w:rsidRPr="00F62444">
        <w:rPr>
          <w:color w:val="1F4E79" w:themeColor="accent1" w:themeShade="80"/>
          <w:sz w:val="32"/>
          <w:szCs w:val="32"/>
        </w:rPr>
        <w:t>Table des matières</w:t>
      </w:r>
    </w:p>
    <w:p w:rsidR="00F62444" w:rsidRDefault="0091504E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34985629" w:history="1">
        <w:r w:rsidR="00F62444" w:rsidRPr="00F13AFE">
          <w:rPr>
            <w:rStyle w:val="Hyperlink"/>
          </w:rPr>
          <w:t>1</w:t>
        </w:r>
        <w:r w:rsidR="00F6244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Objectif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_Toc34985629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30" w:history="1">
        <w:r w:rsidR="00F62444" w:rsidRPr="00F13AFE">
          <w:rPr>
            <w:rStyle w:val="Hyperlink"/>
          </w:rPr>
          <w:t>2</w:t>
        </w:r>
        <w:r w:rsidR="00F6244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Vue d’ensemble du processus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_Toc34985630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1" w:history="1">
        <w:r w:rsidR="00F62444" w:rsidRPr="00F13AFE">
          <w:rPr>
            <w:rStyle w:val="Hyperlink"/>
            <w:lang w:val="fr-CA"/>
          </w:rPr>
          <w:t>2.1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Obtenir un compte infonuagique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_Toc34985631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2" w:history="1">
        <w:r w:rsidR="00F62444" w:rsidRPr="00F13AFE">
          <w:rPr>
            <w:rStyle w:val="Hyperlink"/>
            <w:lang w:val="fr-CA"/>
          </w:rPr>
          <w:t>2.2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Mettre en place des garde-fous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_Toc34985632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2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3" w:history="1">
        <w:r w:rsidR="00F62444" w:rsidRPr="00F13AFE">
          <w:rPr>
            <w:rStyle w:val="Hyperlink"/>
            <w:lang w:val="fr-CA"/>
          </w:rPr>
          <w:t>2.3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Obtenir une autorisation de fonctionner (ADF) pour l’infrastructure infonuagique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_Toc34985633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2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4" w:history="1">
        <w:r w:rsidR="00F62444" w:rsidRPr="00F13AFE">
          <w:rPr>
            <w:rStyle w:val="Hyperlink"/>
            <w:lang w:val="fr-CA"/>
          </w:rPr>
          <w:t>2.4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Préparation à la connectivité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_Toc34985634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3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CA" w:bidi="ar-SA"/>
        </w:rPr>
      </w:pPr>
      <w:hyperlink w:anchor="_Toc34985635" w:history="1">
        <w:r w:rsidR="00F62444" w:rsidRPr="00F13AFE">
          <w:rPr>
            <w:rStyle w:val="Hyperlink"/>
          </w:rPr>
          <w:t>2.4.1</w:t>
        </w:r>
        <w:r w:rsidR="00F62444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Entente sur la connectivité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_Toc34985635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3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CA" w:bidi="ar-SA"/>
        </w:rPr>
      </w:pPr>
      <w:hyperlink w:anchor="_Toc34985636" w:history="1">
        <w:r w:rsidR="00F62444" w:rsidRPr="00F13AFE">
          <w:rPr>
            <w:rStyle w:val="Hyperlink"/>
            <w:lang w:val="fr-CA"/>
          </w:rPr>
          <w:t>2.4.2</w:t>
        </w:r>
        <w:r w:rsidR="00F62444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  <w:lang w:val="fr-CA"/>
          </w:rPr>
          <w:t>Liste de vérification sur l’état de préparation à l’infonuagique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_Toc34985636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3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7" w:history="1">
        <w:r w:rsidR="00F62444" w:rsidRPr="00F13AFE">
          <w:rPr>
            <w:rStyle w:val="Hyperlink"/>
          </w:rPr>
          <w:t>2.5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Déploiement de solutions infonuagiques hybrides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_Toc34985637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4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38" w:history="1">
        <w:r w:rsidR="00F62444" w:rsidRPr="00F13AFE">
          <w:rPr>
            <w:rStyle w:val="Hyperlink"/>
          </w:rPr>
          <w:t>2.6</w:t>
        </w:r>
        <w:r w:rsidR="00F62444">
          <w:rPr>
            <w:rFonts w:asciiTheme="minorHAnsi" w:eastAsiaTheme="minorEastAsia" w:hAnsiTheme="minorHAnsi" w:cstheme="minorBidi"/>
            <w:small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Exploitation et entretien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_Toc34985638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4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39" w:history="1">
        <w:r w:rsidR="00F62444" w:rsidRPr="00F13AFE">
          <w:rPr>
            <w:rStyle w:val="Hyperlink"/>
          </w:rPr>
          <w:t>3</w:t>
        </w:r>
        <w:r w:rsidR="00F6244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CA" w:bidi="ar-SA"/>
          </w:rPr>
          <w:tab/>
        </w:r>
        <w:r w:rsidR="00F62444" w:rsidRPr="00F13AFE">
          <w:rPr>
            <w:rStyle w:val="Hyperlink"/>
          </w:rPr>
          <w:t>Foire aux questions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_Toc34985639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5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40" w:history="1">
        <w:r w:rsidR="00F62444" w:rsidRPr="00F13AFE">
          <w:rPr>
            <w:rStyle w:val="Hyperlink"/>
            <w:lang w:val="fr-CA"/>
          </w:rPr>
          <w:t>Appendice A - Liste de vérification sur l’état de préparation à l’infonuagique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_Toc34985640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8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41" w:history="1">
        <w:r w:rsidR="00F62444" w:rsidRPr="00F13AFE">
          <w:rPr>
            <w:rStyle w:val="Hyperlink"/>
            <w:lang w:val="fr-CA"/>
          </w:rPr>
          <w:t>Appendice B - Liste de vérification sur l’état de préparation à l’infonuagique (exemple)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_Toc34985641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10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CA" w:bidi="ar-SA"/>
        </w:rPr>
      </w:pPr>
      <w:hyperlink w:anchor="_Toc34985642" w:history="1">
        <w:r w:rsidR="00F62444" w:rsidRPr="00F13AFE">
          <w:rPr>
            <w:rStyle w:val="Hyperlink"/>
            <w:lang w:val="fr-CA"/>
          </w:rPr>
          <w:t>Annexe C - Glossaire des acronymes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_Toc34985642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13</w:t>
        </w:r>
        <w:r w:rsidR="00F62444">
          <w:rPr>
            <w:webHidden/>
          </w:rPr>
          <w:fldChar w:fldCharType="end"/>
        </w:r>
      </w:hyperlink>
    </w:p>
    <w:p w:rsidR="00F62444" w:rsidRDefault="009F476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sz w:val="22"/>
          <w:szCs w:val="22"/>
          <w:lang w:eastAsia="en-CA" w:bidi="ar-SA"/>
        </w:rPr>
      </w:pPr>
      <w:hyperlink w:anchor="_Toc34985643" w:history="1">
        <w:r w:rsidR="00F62444" w:rsidRPr="00F13AFE">
          <w:rPr>
            <w:rStyle w:val="Hyperlink"/>
          </w:rPr>
          <w:t>Liste des acronymes</w:t>
        </w:r>
        <w:r w:rsidR="00F62444">
          <w:rPr>
            <w:webHidden/>
          </w:rPr>
          <w:tab/>
        </w:r>
        <w:r w:rsidR="00F62444">
          <w:rPr>
            <w:webHidden/>
          </w:rPr>
          <w:fldChar w:fldCharType="begin"/>
        </w:r>
        <w:r w:rsidR="00F62444">
          <w:rPr>
            <w:webHidden/>
          </w:rPr>
          <w:instrText xml:space="preserve"> PAGEREF _Toc34985643 \h </w:instrText>
        </w:r>
        <w:r w:rsidR="00F62444">
          <w:rPr>
            <w:webHidden/>
          </w:rPr>
        </w:r>
        <w:r w:rsidR="00F62444">
          <w:rPr>
            <w:webHidden/>
          </w:rPr>
          <w:fldChar w:fldCharType="separate"/>
        </w:r>
        <w:r w:rsidR="00F62444">
          <w:rPr>
            <w:webHidden/>
          </w:rPr>
          <w:t>13</w:t>
        </w:r>
        <w:r w:rsidR="00F62444">
          <w:rPr>
            <w:webHidden/>
          </w:rPr>
          <w:fldChar w:fldCharType="end"/>
        </w:r>
      </w:hyperlink>
    </w:p>
    <w:p w:rsidR="000F07AB" w:rsidRDefault="0091504E" w:rsidP="000F07AB">
      <w:r>
        <w:fldChar w:fldCharType="end"/>
      </w:r>
    </w:p>
    <w:p w:rsidR="00EB1418" w:rsidRDefault="00EB1418" w:rsidP="00953CE1">
      <w:pPr>
        <w:pStyle w:val="Heading1"/>
        <w:sectPr w:rsidR="00EB1418" w:rsidSect="004E02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480" w:gutter="0"/>
          <w:pgNumType w:fmt="lowerRoman"/>
          <w:cols w:space="720"/>
          <w:titlePg/>
          <w:docGrid w:linePitch="360"/>
        </w:sectPr>
      </w:pPr>
    </w:p>
    <w:p w:rsidR="00602A77" w:rsidRPr="00A16976" w:rsidRDefault="00A56382" w:rsidP="00564A4F">
      <w:pPr>
        <w:pStyle w:val="Heading1"/>
        <w:ind w:left="0"/>
      </w:pPr>
      <w:bookmarkStart w:id="11" w:name="_Toc34985629"/>
      <w:bookmarkEnd w:id="0"/>
      <w:bookmarkEnd w:id="1"/>
      <w:r w:rsidRPr="00A16976">
        <w:t>Objectif</w:t>
      </w:r>
      <w:bookmarkEnd w:id="11"/>
    </w:p>
    <w:p w:rsidR="00CD3051" w:rsidRPr="00E82C18" w:rsidRDefault="001A6EEF" w:rsidP="00CD3051">
      <w:pPr>
        <w:rPr>
          <w:bCs/>
          <w:lang w:val="fr-CA"/>
        </w:rPr>
      </w:pPr>
      <w:bookmarkStart w:id="12" w:name="_Toc351993826"/>
      <w:r w:rsidRPr="00A16976">
        <w:rPr>
          <w:bCs/>
          <w:lang w:val="fr-CA"/>
        </w:rPr>
        <w:t xml:space="preserve">Les ministères </w:t>
      </w:r>
      <w:r w:rsidR="009839EE" w:rsidRPr="00A16976">
        <w:rPr>
          <w:bCs/>
          <w:lang w:val="fr-CA"/>
        </w:rPr>
        <w:t>sont tenus</w:t>
      </w:r>
      <w:r w:rsidRPr="00A16976">
        <w:rPr>
          <w:bCs/>
          <w:lang w:val="fr-CA"/>
        </w:rPr>
        <w:t xml:space="preserve"> d’établir un modèle de TI hybride.</w:t>
      </w:r>
      <w:r w:rsidR="0091504E" w:rsidRPr="007E2682">
        <w:rPr>
          <w:bCs/>
          <w:lang w:val="fr-CA"/>
        </w:rPr>
        <w:t xml:space="preserve"> </w:t>
      </w:r>
      <w:r w:rsidR="007E2682" w:rsidRPr="007E2682">
        <w:rPr>
          <w:bCs/>
          <w:lang w:val="fr-CA"/>
        </w:rPr>
        <w:t>Le 31</w:t>
      </w:r>
      <w:r w:rsidR="00F30FC9">
        <w:rPr>
          <w:bCs/>
          <w:lang w:val="fr-CA"/>
        </w:rPr>
        <w:t> </w:t>
      </w:r>
      <w:r w:rsidR="007E2682" w:rsidRPr="007E2682">
        <w:rPr>
          <w:bCs/>
          <w:lang w:val="fr-CA"/>
        </w:rPr>
        <w:t>janvier</w:t>
      </w:r>
      <w:r w:rsidR="00F30FC9">
        <w:rPr>
          <w:bCs/>
          <w:lang w:val="fr-CA"/>
        </w:rPr>
        <w:t> </w:t>
      </w:r>
      <w:r w:rsidR="007E2682" w:rsidRPr="007E2682">
        <w:rPr>
          <w:bCs/>
          <w:lang w:val="fr-CA"/>
        </w:rPr>
        <w:t>2020, le Comité d’examen de l’architecture d’entreprise du gouvernement du Canada (CEAI GC) a approuvé la recommandation de demander a</w:t>
      </w:r>
      <w:r w:rsidR="00C2357D">
        <w:rPr>
          <w:bCs/>
          <w:lang w:val="fr-CA"/>
        </w:rPr>
        <w:t xml:space="preserve">ux ministères </w:t>
      </w:r>
      <w:r w:rsidR="00C62D1D">
        <w:rPr>
          <w:bCs/>
          <w:lang w:val="fr-CA"/>
        </w:rPr>
        <w:t>de</w:t>
      </w:r>
      <w:r w:rsidR="00CA08C2">
        <w:rPr>
          <w:bCs/>
          <w:lang w:val="fr-CA"/>
        </w:rPr>
        <w:t xml:space="preserve"> </w:t>
      </w:r>
      <w:r w:rsidR="00CC6645">
        <w:rPr>
          <w:bCs/>
          <w:lang w:val="fr-CA"/>
        </w:rPr>
        <w:t>démontrer</w:t>
      </w:r>
      <w:r w:rsidR="00CA08C2">
        <w:rPr>
          <w:bCs/>
          <w:lang w:val="fr-CA"/>
        </w:rPr>
        <w:t xml:space="preserve"> leur état de préparation</w:t>
      </w:r>
      <w:r w:rsidR="007E2682" w:rsidRPr="007E2682">
        <w:rPr>
          <w:bCs/>
          <w:lang w:val="fr-CA"/>
        </w:rPr>
        <w:t xml:space="preserve"> à l’infonuag</w:t>
      </w:r>
      <w:r w:rsidR="00DD5373">
        <w:rPr>
          <w:bCs/>
          <w:lang w:val="fr-CA"/>
        </w:rPr>
        <w:t>ique</w:t>
      </w:r>
      <w:r w:rsidR="007E2682" w:rsidRPr="007E2682">
        <w:rPr>
          <w:bCs/>
          <w:lang w:val="fr-CA"/>
        </w:rPr>
        <w:t xml:space="preserve"> avant </w:t>
      </w:r>
      <w:r w:rsidR="00CA08C2">
        <w:rPr>
          <w:bCs/>
          <w:lang w:val="fr-CA"/>
        </w:rPr>
        <w:t>l’établissement de toute</w:t>
      </w:r>
      <w:r w:rsidR="007E2682" w:rsidRPr="007E2682">
        <w:rPr>
          <w:bCs/>
          <w:lang w:val="fr-CA"/>
        </w:rPr>
        <w:t xml:space="preserve"> interconnexion entre l’environnement </w:t>
      </w:r>
      <w:r w:rsidR="00DD5373">
        <w:rPr>
          <w:bCs/>
          <w:lang w:val="fr-CA"/>
        </w:rPr>
        <w:t>info</w:t>
      </w:r>
      <w:r w:rsidR="007E2682" w:rsidRPr="007E2682">
        <w:rPr>
          <w:bCs/>
          <w:lang w:val="fr-CA"/>
        </w:rPr>
        <w:t xml:space="preserve">nuagique d’un ministère et les centres de données du </w:t>
      </w:r>
      <w:r w:rsidR="005E78DA">
        <w:rPr>
          <w:bCs/>
          <w:lang w:val="fr-CA"/>
        </w:rPr>
        <w:t>gouvernement du Canada (</w:t>
      </w:r>
      <w:r w:rsidR="007E2682" w:rsidRPr="007E2682">
        <w:rPr>
          <w:bCs/>
          <w:lang w:val="fr-CA"/>
        </w:rPr>
        <w:t>GC</w:t>
      </w:r>
      <w:r w:rsidR="005E78DA">
        <w:rPr>
          <w:bCs/>
          <w:lang w:val="fr-CA"/>
        </w:rPr>
        <w:t>)</w:t>
      </w:r>
      <w:r w:rsidR="007E2682" w:rsidRPr="007E2682">
        <w:rPr>
          <w:bCs/>
          <w:lang w:val="fr-CA"/>
        </w:rPr>
        <w:t>.</w:t>
      </w:r>
      <w:r w:rsidR="0091504E" w:rsidRPr="007E2682">
        <w:rPr>
          <w:bCs/>
          <w:lang w:val="fr-CA"/>
        </w:rPr>
        <w:t xml:space="preserve"> </w:t>
      </w:r>
      <w:r w:rsidR="000970BF" w:rsidRPr="00A16976">
        <w:rPr>
          <w:bCs/>
          <w:lang w:val="fr-CA"/>
        </w:rPr>
        <w:t>Dans le cadre du processus d’intégration, la priorité sera donné</w:t>
      </w:r>
      <w:r w:rsidR="005E78DA">
        <w:rPr>
          <w:bCs/>
          <w:lang w:val="fr-CA"/>
        </w:rPr>
        <w:t>e</w:t>
      </w:r>
      <w:r w:rsidR="000970BF" w:rsidRPr="00A16976">
        <w:rPr>
          <w:bCs/>
          <w:lang w:val="fr-CA"/>
        </w:rPr>
        <w:t xml:space="preserve"> aux </w:t>
      </w:r>
      <w:r w:rsidR="00DD5373" w:rsidRPr="00A16976">
        <w:rPr>
          <w:bCs/>
          <w:lang w:val="fr-CA"/>
        </w:rPr>
        <w:t xml:space="preserve">ministères </w:t>
      </w:r>
      <w:r w:rsidR="000970BF" w:rsidRPr="00A16976">
        <w:rPr>
          <w:bCs/>
          <w:lang w:val="fr-CA"/>
        </w:rPr>
        <w:t>ayant</w:t>
      </w:r>
      <w:r w:rsidR="00DD5373" w:rsidRPr="00A16976">
        <w:rPr>
          <w:bCs/>
          <w:lang w:val="fr-CA"/>
        </w:rPr>
        <w:t xml:space="preserve"> terminé le</w:t>
      </w:r>
      <w:r w:rsidR="000970BF" w:rsidRPr="00A16976">
        <w:rPr>
          <w:bCs/>
          <w:lang w:val="fr-CA"/>
        </w:rPr>
        <w:t>ur</w:t>
      </w:r>
      <w:r w:rsidR="00DD5373" w:rsidRPr="00A16976">
        <w:rPr>
          <w:bCs/>
          <w:lang w:val="fr-CA"/>
        </w:rPr>
        <w:t xml:space="preserve">s activités de préparation </w:t>
      </w:r>
      <w:r w:rsidR="00C2357D" w:rsidRPr="00A16976">
        <w:rPr>
          <w:bCs/>
          <w:lang w:val="fr-CA"/>
        </w:rPr>
        <w:t>à l’infonuagique</w:t>
      </w:r>
      <w:r w:rsidR="00DD5373" w:rsidRPr="00A16976">
        <w:rPr>
          <w:bCs/>
          <w:lang w:val="fr-CA"/>
        </w:rPr>
        <w:t xml:space="preserve">. </w:t>
      </w:r>
      <w:r w:rsidR="00E82C18" w:rsidRPr="00E82C18">
        <w:rPr>
          <w:bCs/>
          <w:lang w:val="fr-CA"/>
        </w:rPr>
        <w:t xml:space="preserve">Le processus de préparation </w:t>
      </w:r>
      <w:r w:rsidR="00C62D1D">
        <w:rPr>
          <w:bCs/>
          <w:lang w:val="fr-CA"/>
        </w:rPr>
        <w:t>s’inscrit dans la continuité</w:t>
      </w:r>
      <w:r w:rsidR="00E82C18" w:rsidRPr="00E82C18">
        <w:rPr>
          <w:bCs/>
          <w:lang w:val="fr-CA"/>
        </w:rPr>
        <w:t xml:space="preserve"> des activités déjà prévues par le </w:t>
      </w:r>
      <w:r w:rsidR="00A971EF">
        <w:rPr>
          <w:bCs/>
          <w:lang w:val="fr-CA"/>
        </w:rPr>
        <w:t>cadre d’opérationnalisation de l’infonuagique protégé B</w:t>
      </w:r>
      <w:r w:rsidR="00E82C18" w:rsidRPr="00E82C18">
        <w:rPr>
          <w:bCs/>
          <w:lang w:val="fr-CA"/>
        </w:rPr>
        <w:t xml:space="preserve">, y compris la mise en </w:t>
      </w:r>
      <w:r w:rsidR="00F30FC9">
        <w:rPr>
          <w:bCs/>
          <w:lang w:val="fr-CA"/>
        </w:rPr>
        <w:t>œ</w:t>
      </w:r>
      <w:r w:rsidR="00E82C18" w:rsidRPr="00E82C18">
        <w:rPr>
          <w:bCs/>
          <w:lang w:val="fr-CA"/>
        </w:rPr>
        <w:t>uvre et la validation des</w:t>
      </w:r>
      <w:r w:rsidR="0091504E" w:rsidRPr="00E82C18">
        <w:rPr>
          <w:bCs/>
          <w:lang w:val="fr-CA"/>
        </w:rPr>
        <w:t xml:space="preserve"> </w:t>
      </w:r>
      <w:hyperlink r:id="rId21" w:history="1">
        <w:r w:rsidR="00994907">
          <w:rPr>
            <w:rStyle w:val="Hyperlink"/>
            <w:bCs/>
            <w:lang w:val="fr-CA"/>
          </w:rPr>
          <w:t>garde-fous</w:t>
        </w:r>
      </w:hyperlink>
      <w:r w:rsidR="00E82C18">
        <w:rPr>
          <w:bCs/>
          <w:lang w:val="fr-CA"/>
        </w:rPr>
        <w:t xml:space="preserve"> </w:t>
      </w:r>
      <w:r w:rsidR="00C62D1D">
        <w:rPr>
          <w:bCs/>
          <w:lang w:val="fr-CA"/>
        </w:rPr>
        <w:t>infonuagiques obligatoires</w:t>
      </w:r>
      <w:r w:rsidR="00E82C18">
        <w:rPr>
          <w:bCs/>
          <w:lang w:val="fr-CA"/>
        </w:rPr>
        <w:t>.</w:t>
      </w:r>
    </w:p>
    <w:p w:rsidR="003D224E" w:rsidRPr="004C7EC6" w:rsidRDefault="004C7EC6" w:rsidP="00CD3051">
      <w:pPr>
        <w:rPr>
          <w:bCs/>
          <w:lang w:val="fr-CA"/>
        </w:rPr>
      </w:pPr>
      <w:r w:rsidRPr="00A16976">
        <w:rPr>
          <w:bCs/>
          <w:lang w:val="fr-CA"/>
        </w:rPr>
        <w:t xml:space="preserve">Les ministères </w:t>
      </w:r>
      <w:r w:rsidR="0069588A" w:rsidRPr="00A16976">
        <w:rPr>
          <w:bCs/>
          <w:lang w:val="fr-CA"/>
        </w:rPr>
        <w:t>auront la possibilité de</w:t>
      </w:r>
      <w:r w:rsidRPr="00A16976">
        <w:rPr>
          <w:bCs/>
          <w:lang w:val="fr-CA"/>
        </w:rPr>
        <w:t xml:space="preserve"> consulter les résultats des évaluations de la préparation à l’infonuagique dans</w:t>
      </w:r>
      <w:r w:rsidR="0069588A" w:rsidRPr="00A16976">
        <w:rPr>
          <w:bCs/>
          <w:lang w:val="fr-CA"/>
        </w:rPr>
        <w:t xml:space="preserve"> le</w:t>
      </w:r>
      <w:r w:rsidR="0091504E" w:rsidRPr="00A16976">
        <w:rPr>
          <w:bCs/>
          <w:lang w:val="fr-CA"/>
        </w:rPr>
        <w:t xml:space="preserve"> </w:t>
      </w:r>
      <w:hyperlink r:id="rId22" w:history="1">
        <w:r w:rsidR="0091504E" w:rsidRPr="00A16976">
          <w:rPr>
            <w:rStyle w:val="Hyperlink"/>
            <w:bCs/>
            <w:lang w:val="fr-CA"/>
          </w:rPr>
          <w:t>C</w:t>
        </w:r>
        <w:r w:rsidRPr="00A16976">
          <w:rPr>
            <w:rStyle w:val="Hyperlink"/>
            <w:bCs/>
            <w:lang w:val="fr-CA"/>
          </w:rPr>
          <w:t>entre d’infonuagique</w:t>
        </w:r>
      </w:hyperlink>
      <w:r w:rsidRPr="004C7EC6">
        <w:rPr>
          <w:bCs/>
          <w:lang w:val="fr-CA"/>
        </w:rPr>
        <w:t xml:space="preserve"> </w:t>
      </w:r>
      <w:r w:rsidR="0069588A">
        <w:rPr>
          <w:bCs/>
          <w:lang w:val="fr-CA"/>
        </w:rPr>
        <w:t xml:space="preserve">du </w:t>
      </w:r>
      <w:r w:rsidRPr="004C7EC6">
        <w:rPr>
          <w:bCs/>
          <w:lang w:val="fr-CA"/>
        </w:rPr>
        <w:t>BDPI du SCT</w:t>
      </w:r>
      <w:r>
        <w:rPr>
          <w:bCs/>
          <w:lang w:val="fr-CA"/>
        </w:rPr>
        <w:t>.</w:t>
      </w:r>
    </w:p>
    <w:p w:rsidR="005D75C6" w:rsidRPr="00A16976" w:rsidRDefault="004C7EC6" w:rsidP="00564A4F">
      <w:pPr>
        <w:pStyle w:val="Heading1"/>
        <w:ind w:left="0"/>
      </w:pPr>
      <w:bookmarkStart w:id="13" w:name="_Toc34985630"/>
      <w:bookmarkEnd w:id="12"/>
      <w:r w:rsidRPr="00A16976">
        <w:t xml:space="preserve">Vue </w:t>
      </w:r>
      <w:proofErr w:type="spellStart"/>
      <w:r w:rsidRPr="00A16976">
        <w:t>d’ensemble</w:t>
      </w:r>
      <w:proofErr w:type="spellEnd"/>
      <w:r w:rsidRPr="00A16976">
        <w:t xml:space="preserve"> du </w:t>
      </w:r>
      <w:proofErr w:type="spellStart"/>
      <w:r w:rsidRPr="00A16976">
        <w:t>processus</w:t>
      </w:r>
      <w:bookmarkEnd w:id="13"/>
      <w:proofErr w:type="spellEnd"/>
    </w:p>
    <w:p w:rsidR="00564A4F" w:rsidRPr="00A16976" w:rsidRDefault="00072D21" w:rsidP="00564A4F">
      <w:pPr>
        <w:rPr>
          <w:bCs/>
          <w:lang w:val="fr-CA"/>
        </w:rPr>
      </w:pPr>
      <w:r w:rsidRPr="00A16976">
        <w:rPr>
          <w:bCs/>
          <w:lang w:val="fr-CA"/>
        </w:rPr>
        <w:t>Afin d’assurer que les ministères</w:t>
      </w:r>
      <w:r w:rsidR="00BF4752" w:rsidRPr="00A16976">
        <w:rPr>
          <w:bCs/>
          <w:lang w:val="fr-CA"/>
        </w:rPr>
        <w:t xml:space="preserve"> intégrés au fournisseur de services d</w:t>
      </w:r>
      <w:r w:rsidR="00F30FC9">
        <w:rPr>
          <w:bCs/>
          <w:lang w:val="fr-CA"/>
        </w:rPr>
        <w:t>’</w:t>
      </w:r>
      <w:r w:rsidR="00BF4752" w:rsidRPr="00A16976">
        <w:rPr>
          <w:bCs/>
          <w:lang w:val="fr-CA"/>
        </w:rPr>
        <w:t xml:space="preserve">infonuagique Exchange (FSIE) </w:t>
      </w:r>
      <w:r w:rsidRPr="00A16976">
        <w:rPr>
          <w:bCs/>
          <w:lang w:val="fr-CA"/>
        </w:rPr>
        <w:t>exploitent</w:t>
      </w:r>
      <w:r w:rsidR="00BF4752" w:rsidRPr="00A16976">
        <w:rPr>
          <w:bCs/>
          <w:lang w:val="fr-CA"/>
        </w:rPr>
        <w:t xml:space="preserve"> pleinement </w:t>
      </w:r>
      <w:r w:rsidRPr="00A16976">
        <w:rPr>
          <w:bCs/>
          <w:lang w:val="fr-CA"/>
        </w:rPr>
        <w:t>les</w:t>
      </w:r>
      <w:r w:rsidR="00BF4752" w:rsidRPr="00A16976">
        <w:rPr>
          <w:bCs/>
          <w:lang w:val="fr-CA"/>
        </w:rPr>
        <w:t xml:space="preserve"> capacité</w:t>
      </w:r>
      <w:r w:rsidRPr="00A16976">
        <w:rPr>
          <w:bCs/>
          <w:lang w:val="fr-CA"/>
        </w:rPr>
        <w:t>s</w:t>
      </w:r>
      <w:r w:rsidR="006566B2" w:rsidRPr="00A16976">
        <w:rPr>
          <w:bCs/>
          <w:lang w:val="fr-CA"/>
        </w:rPr>
        <w:t xml:space="preserve"> offertes par celui-ci</w:t>
      </w:r>
      <w:r w:rsidRPr="00A16976">
        <w:rPr>
          <w:bCs/>
          <w:lang w:val="fr-CA"/>
        </w:rPr>
        <w:t>, ils</w:t>
      </w:r>
      <w:r w:rsidR="00BF4752" w:rsidRPr="00A16976">
        <w:rPr>
          <w:bCs/>
          <w:lang w:val="fr-CA"/>
        </w:rPr>
        <w:t xml:space="preserve"> seront tenus de démontrer qu’ils sont prêts à utiliser les services du FSIE.</w:t>
      </w:r>
    </w:p>
    <w:p w:rsidR="00564A4F" w:rsidRPr="005B32FC" w:rsidRDefault="00F037CA" w:rsidP="00564A4F">
      <w:pPr>
        <w:rPr>
          <w:bCs/>
          <w:lang w:val="fr-CA"/>
        </w:rPr>
      </w:pPr>
      <w:r w:rsidRPr="00A16976">
        <w:rPr>
          <w:bCs/>
          <w:lang w:val="fr-CA"/>
        </w:rPr>
        <w:t xml:space="preserve">On a demandé au Réseau d’expertise en informatique en nuage et en informatique </w:t>
      </w:r>
      <w:r w:rsidR="00072D21" w:rsidRPr="00A16976">
        <w:rPr>
          <w:bCs/>
          <w:lang w:val="fr-CA"/>
        </w:rPr>
        <w:t xml:space="preserve">(REINI) </w:t>
      </w:r>
      <w:r w:rsidRPr="00A16976">
        <w:rPr>
          <w:bCs/>
          <w:lang w:val="fr-CA"/>
        </w:rPr>
        <w:t xml:space="preserve">d’examiner </w:t>
      </w:r>
      <w:r w:rsidR="006566B2" w:rsidRPr="00A16976">
        <w:rPr>
          <w:bCs/>
          <w:lang w:val="fr-CA"/>
        </w:rPr>
        <w:t xml:space="preserve">les différents </w:t>
      </w:r>
      <w:r w:rsidRPr="00A16976">
        <w:rPr>
          <w:bCs/>
          <w:lang w:val="fr-CA"/>
        </w:rPr>
        <w:t>processus de préparation proposé</w:t>
      </w:r>
      <w:r w:rsidR="006566B2" w:rsidRPr="00A16976">
        <w:rPr>
          <w:bCs/>
          <w:lang w:val="fr-CA"/>
        </w:rPr>
        <w:t>s</w:t>
      </w:r>
      <w:r w:rsidRPr="00A16976">
        <w:rPr>
          <w:bCs/>
          <w:lang w:val="fr-CA"/>
        </w:rPr>
        <w:t>.</w:t>
      </w:r>
      <w:r w:rsidR="0091504E" w:rsidRPr="005B32FC">
        <w:rPr>
          <w:bCs/>
          <w:lang w:val="fr-CA"/>
        </w:rPr>
        <w:t xml:space="preserve"> </w:t>
      </w:r>
      <w:r w:rsidR="005B32FC" w:rsidRPr="00A16976">
        <w:rPr>
          <w:bCs/>
          <w:lang w:val="fr-CA"/>
        </w:rPr>
        <w:t>Dans la présente section, nous approfondirons les responsabilités du ministère, telles qu’</w:t>
      </w:r>
      <w:r w:rsidR="00D74E2F" w:rsidRPr="00A16976">
        <w:rPr>
          <w:bCs/>
          <w:lang w:val="fr-CA"/>
        </w:rPr>
        <w:t>illustrées</w:t>
      </w:r>
      <w:r w:rsidR="005B32FC" w:rsidRPr="00A16976">
        <w:rPr>
          <w:bCs/>
          <w:lang w:val="fr-CA"/>
        </w:rPr>
        <w:t xml:space="preserve"> à la figure</w:t>
      </w:r>
      <w:r w:rsidR="00F30FC9">
        <w:rPr>
          <w:bCs/>
          <w:lang w:val="fr-CA"/>
        </w:rPr>
        <w:t> </w:t>
      </w:r>
      <w:r w:rsidR="005B32FC" w:rsidRPr="00A16976">
        <w:rPr>
          <w:bCs/>
          <w:lang w:val="fr-CA"/>
        </w:rPr>
        <w:t>1 ci-dessous.</w:t>
      </w:r>
    </w:p>
    <w:p w:rsidR="00564A4F" w:rsidRPr="005C1F94" w:rsidRDefault="0039793E" w:rsidP="00564A4F">
      <w:pPr>
        <w:rPr>
          <w:b/>
          <w:bCs/>
          <w:lang w:val="fr-CA"/>
        </w:rPr>
      </w:pPr>
      <w:r w:rsidRPr="00A16976">
        <w:rPr>
          <w:b/>
          <w:bCs/>
          <w:lang w:val="fr-CA"/>
        </w:rPr>
        <w:t>Figure</w:t>
      </w:r>
      <w:r w:rsidR="00F30FC9">
        <w:rPr>
          <w:b/>
          <w:bCs/>
          <w:lang w:val="fr-CA"/>
        </w:rPr>
        <w:t> </w:t>
      </w:r>
      <w:r w:rsidRPr="00A16976">
        <w:rPr>
          <w:b/>
          <w:bCs/>
          <w:lang w:val="fr-CA"/>
        </w:rPr>
        <w:t>1</w:t>
      </w:r>
      <w:r w:rsidR="00F30FC9">
        <w:rPr>
          <w:b/>
          <w:bCs/>
          <w:lang w:val="fr-CA"/>
        </w:rPr>
        <w:t> </w:t>
      </w:r>
      <w:r w:rsidRPr="00A16976">
        <w:rPr>
          <w:b/>
          <w:bCs/>
          <w:lang w:val="fr-CA"/>
        </w:rPr>
        <w:t xml:space="preserve">: Rôle ministériel dans le </w:t>
      </w:r>
      <w:r w:rsidR="00A971EF" w:rsidRPr="00A971EF">
        <w:rPr>
          <w:b/>
          <w:bCs/>
          <w:lang w:val="fr-CA"/>
        </w:rPr>
        <w:t>cadre d’opérationnalisation de l’infonuagique</w:t>
      </w:r>
    </w:p>
    <w:p w:rsidR="00564A4F" w:rsidRDefault="0091504E" w:rsidP="00564A4F">
      <w:pPr>
        <w:pStyle w:val="BodyText"/>
        <w:rPr>
          <w:noProof/>
          <w:lang w:eastAsia="en-CA" w:bidi="ar-SA"/>
        </w:rPr>
      </w:pPr>
      <w:r w:rsidRPr="00466302">
        <w:rPr>
          <w:noProof/>
          <w:lang w:val="en-CA" w:eastAsia="en-CA" w:bidi="ar-SA"/>
        </w:rPr>
        <w:drawing>
          <wp:inline distT="0" distB="0" distL="0" distR="0">
            <wp:extent cx="5939155" cy="1193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29762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1A" w:rsidRPr="00530349" w:rsidRDefault="005C1F94" w:rsidP="00564A4F">
      <w:pPr>
        <w:pStyle w:val="BodyText"/>
        <w:rPr>
          <w:lang w:val="fr-CA"/>
        </w:rPr>
      </w:pPr>
      <w:r w:rsidRPr="005C1F94">
        <w:rPr>
          <w:bCs/>
          <w:lang w:val="fr-CA"/>
        </w:rPr>
        <w:t>La figure</w:t>
      </w:r>
      <w:r w:rsidR="00F30FC9">
        <w:rPr>
          <w:bCs/>
          <w:lang w:val="fr-CA"/>
        </w:rPr>
        <w:t> </w:t>
      </w:r>
      <w:r w:rsidRPr="005C1F94">
        <w:rPr>
          <w:bCs/>
          <w:lang w:val="fr-CA"/>
        </w:rPr>
        <w:t xml:space="preserve">1 </w:t>
      </w:r>
      <w:r w:rsidR="006566B2" w:rsidRPr="00530349">
        <w:rPr>
          <w:bCs/>
          <w:lang w:val="fr-CA"/>
        </w:rPr>
        <w:t>a été extraite</w:t>
      </w:r>
      <w:r w:rsidRPr="00530349">
        <w:rPr>
          <w:bCs/>
          <w:lang w:val="fr-CA"/>
        </w:rPr>
        <w:t xml:space="preserve"> de la diapositive</w:t>
      </w:r>
      <w:r w:rsidR="00F30FC9">
        <w:rPr>
          <w:bCs/>
          <w:lang w:val="fr-CA"/>
        </w:rPr>
        <w:t> </w:t>
      </w:r>
      <w:r w:rsidRPr="00530349">
        <w:rPr>
          <w:bCs/>
          <w:lang w:val="fr-CA"/>
        </w:rPr>
        <w:t xml:space="preserve">5 </w:t>
      </w:r>
      <w:r w:rsidR="006566B2" w:rsidRPr="00530349">
        <w:rPr>
          <w:bCs/>
          <w:lang w:val="fr-CA"/>
        </w:rPr>
        <w:t>sur l’</w:t>
      </w:r>
      <w:hyperlink r:id="rId24" w:history="1">
        <w:r w:rsidR="006566B2" w:rsidRPr="00A16976">
          <w:rPr>
            <w:rStyle w:val="Hyperlink"/>
            <w:bCs/>
            <w:lang w:val="fr-CA"/>
          </w:rPr>
          <w:t>état de préparation et</w:t>
        </w:r>
        <w:r w:rsidRPr="00A16976">
          <w:rPr>
            <w:rStyle w:val="Hyperlink"/>
            <w:bCs/>
            <w:lang w:val="fr-CA"/>
          </w:rPr>
          <w:t xml:space="preserve"> l</w:t>
        </w:r>
        <w:r w:rsidR="00F30FC9">
          <w:rPr>
            <w:rStyle w:val="Hyperlink"/>
            <w:bCs/>
            <w:lang w:val="fr-CA"/>
          </w:rPr>
          <w:t>’</w:t>
        </w:r>
        <w:r w:rsidRPr="00A16976">
          <w:rPr>
            <w:rStyle w:val="Hyperlink"/>
            <w:bCs/>
            <w:lang w:val="fr-CA"/>
          </w:rPr>
          <w:t>établissement de</w:t>
        </w:r>
        <w:r w:rsidR="00C56624" w:rsidRPr="00A16976">
          <w:rPr>
            <w:rStyle w:val="Hyperlink"/>
            <w:bCs/>
            <w:lang w:val="fr-CA"/>
          </w:rPr>
          <w:t>s</w:t>
        </w:r>
        <w:r w:rsidRPr="00A16976">
          <w:rPr>
            <w:rStyle w:val="Hyperlink"/>
            <w:bCs/>
            <w:lang w:val="fr-CA"/>
          </w:rPr>
          <w:t xml:space="preserve"> priorités en vue de la connectivité au FSIE</w:t>
        </w:r>
      </w:hyperlink>
      <w:r w:rsidRPr="00A16976">
        <w:rPr>
          <w:bCs/>
          <w:lang w:val="fr-CA"/>
        </w:rPr>
        <w:t xml:space="preserve"> du CEAI du GC</w:t>
      </w:r>
      <w:r w:rsidRPr="00530349">
        <w:rPr>
          <w:bCs/>
          <w:lang w:val="fr-CA"/>
        </w:rPr>
        <w:t>.</w:t>
      </w:r>
    </w:p>
    <w:p w:rsidR="005D75C6" w:rsidRPr="00A16976" w:rsidRDefault="00497ACB" w:rsidP="005D75C6">
      <w:pPr>
        <w:pStyle w:val="Heading2"/>
        <w:rPr>
          <w:lang w:val="fr-CA"/>
        </w:rPr>
      </w:pPr>
      <w:bookmarkStart w:id="14" w:name="_Toc34985631"/>
      <w:r w:rsidRPr="00A16976">
        <w:rPr>
          <w:lang w:val="fr-CA"/>
        </w:rPr>
        <w:t>Obtenir un compte infon</w:t>
      </w:r>
      <w:r w:rsidR="005C1F94" w:rsidRPr="00A16976">
        <w:rPr>
          <w:lang w:val="fr-CA"/>
        </w:rPr>
        <w:t>uag</w:t>
      </w:r>
      <w:r w:rsidRPr="00A16976">
        <w:rPr>
          <w:lang w:val="fr-CA"/>
        </w:rPr>
        <w:t>iqu</w:t>
      </w:r>
      <w:r w:rsidR="005C1F94" w:rsidRPr="00A16976">
        <w:rPr>
          <w:lang w:val="fr-CA"/>
        </w:rPr>
        <w:t>e</w:t>
      </w:r>
      <w:bookmarkEnd w:id="14"/>
    </w:p>
    <w:p w:rsidR="005D75C6" w:rsidRPr="001C7F6B" w:rsidRDefault="00530349" w:rsidP="005D75C6">
      <w:pPr>
        <w:rPr>
          <w:lang w:val="fr-CA"/>
        </w:rPr>
      </w:pPr>
      <w:r>
        <w:rPr>
          <w:lang w:val="fr-CA"/>
        </w:rPr>
        <w:t>Par l’intermédiaire d’un</w:t>
      </w:r>
      <w:r w:rsidRPr="00497ACB">
        <w:rPr>
          <w:lang w:val="fr-CA"/>
        </w:rPr>
        <w:t xml:space="preserve"> </w:t>
      </w:r>
      <w:hyperlink r:id="rId25" w:history="1">
        <w:r>
          <w:rPr>
            <w:rStyle w:val="Hyperlink"/>
            <w:lang w:val="fr-CA"/>
          </w:rPr>
          <w:t>courtier en matière d’informatique en nuage du GC</w:t>
        </w:r>
      </w:hyperlink>
      <w:r>
        <w:rPr>
          <w:lang w:val="fr-CA"/>
        </w:rPr>
        <w:t>, l</w:t>
      </w:r>
      <w:r w:rsidR="00497ACB" w:rsidRPr="00497ACB">
        <w:rPr>
          <w:lang w:val="fr-CA"/>
        </w:rPr>
        <w:t xml:space="preserve">e ministère présente une demande d’obtention de compte infonuagique </w:t>
      </w:r>
      <w:r>
        <w:rPr>
          <w:lang w:val="fr-CA"/>
        </w:rPr>
        <w:t>pour accéder à différents</w:t>
      </w:r>
      <w:r w:rsidR="00497ACB" w:rsidRPr="00497ACB">
        <w:rPr>
          <w:lang w:val="fr-CA"/>
        </w:rPr>
        <w:t xml:space="preserve"> services infonuagiques IaaS </w:t>
      </w:r>
      <w:r w:rsidR="005E78DA">
        <w:rPr>
          <w:lang w:val="fr-CA"/>
        </w:rPr>
        <w:t xml:space="preserve">(infrastructure en tant que service) </w:t>
      </w:r>
      <w:r w:rsidR="00497ACB" w:rsidRPr="00497ACB">
        <w:rPr>
          <w:lang w:val="fr-CA"/>
        </w:rPr>
        <w:t>ou PaaS</w:t>
      </w:r>
      <w:r w:rsidR="0020073E">
        <w:rPr>
          <w:lang w:val="fr-CA"/>
        </w:rPr>
        <w:t xml:space="preserve"> </w:t>
      </w:r>
      <w:r w:rsidR="005E78DA">
        <w:rPr>
          <w:lang w:val="fr-CA"/>
        </w:rPr>
        <w:t xml:space="preserve">(plateforme en tant que service) </w:t>
      </w:r>
      <w:r w:rsidR="0020073E">
        <w:rPr>
          <w:lang w:val="fr-CA"/>
        </w:rPr>
        <w:t>offerts par un</w:t>
      </w:r>
      <w:r w:rsidR="00497ACB" w:rsidRPr="00497ACB">
        <w:rPr>
          <w:lang w:val="fr-CA"/>
        </w:rPr>
        <w:t xml:space="preserve"> fournisseur de services d</w:t>
      </w:r>
      <w:r w:rsidR="00F30FC9">
        <w:rPr>
          <w:lang w:val="fr-CA"/>
        </w:rPr>
        <w:t>’</w:t>
      </w:r>
      <w:r w:rsidR="00497ACB" w:rsidRPr="00497ACB">
        <w:rPr>
          <w:lang w:val="fr-CA"/>
        </w:rPr>
        <w:t>infonuagique (FSI) approuvé par le GC</w:t>
      </w:r>
      <w:r w:rsidR="006F3924" w:rsidRPr="00497ACB">
        <w:rPr>
          <w:lang w:val="fr-CA"/>
        </w:rPr>
        <w:t xml:space="preserve">. </w:t>
      </w:r>
      <w:r w:rsidR="009357C6">
        <w:rPr>
          <w:lang w:val="fr-CA"/>
        </w:rPr>
        <w:t>On attribue à c</w:t>
      </w:r>
      <w:r w:rsidR="00497ACB" w:rsidRPr="001C7F6B">
        <w:rPr>
          <w:lang w:val="fr-CA"/>
        </w:rPr>
        <w:t xml:space="preserve">haque client deux </w:t>
      </w:r>
      <w:r w:rsidR="0020073E">
        <w:rPr>
          <w:lang w:val="fr-CA"/>
        </w:rPr>
        <w:t>«</w:t>
      </w:r>
      <w:r w:rsidR="00F30FC9">
        <w:rPr>
          <w:lang w:val="fr-CA"/>
        </w:rPr>
        <w:t> </w:t>
      </w:r>
      <w:r w:rsidR="00497ACB" w:rsidRPr="001C7F6B">
        <w:rPr>
          <w:lang w:val="fr-CA"/>
        </w:rPr>
        <w:t>utilisateurs désignés</w:t>
      </w:r>
      <w:r w:rsidR="00F30FC9">
        <w:rPr>
          <w:lang w:val="fr-CA"/>
        </w:rPr>
        <w:t> </w:t>
      </w:r>
      <w:r w:rsidR="0020073E">
        <w:rPr>
          <w:lang w:val="fr-CA"/>
        </w:rPr>
        <w:t>»</w:t>
      </w:r>
      <w:r w:rsidR="00497ACB" w:rsidRPr="001C7F6B">
        <w:rPr>
          <w:lang w:val="fr-CA"/>
        </w:rPr>
        <w:t xml:space="preserve"> nommés par le </w:t>
      </w:r>
      <w:r w:rsidR="0009784C" w:rsidRPr="0009784C">
        <w:rPr>
          <w:lang w:val="fr-CA"/>
        </w:rPr>
        <w:t>dirigeant principal de l</w:t>
      </w:r>
      <w:r w:rsidR="00F30FC9">
        <w:rPr>
          <w:lang w:val="fr-CA"/>
        </w:rPr>
        <w:t>’</w:t>
      </w:r>
      <w:r w:rsidR="0009784C" w:rsidRPr="0009784C">
        <w:rPr>
          <w:lang w:val="fr-CA"/>
        </w:rPr>
        <w:t xml:space="preserve">information </w:t>
      </w:r>
      <w:r w:rsidR="0009784C">
        <w:rPr>
          <w:lang w:val="fr-CA"/>
        </w:rPr>
        <w:t>(</w:t>
      </w:r>
      <w:r w:rsidR="00497ACB" w:rsidRPr="001C7F6B">
        <w:rPr>
          <w:lang w:val="fr-CA"/>
        </w:rPr>
        <w:t>DPI</w:t>
      </w:r>
      <w:r w:rsidR="0009784C">
        <w:rPr>
          <w:lang w:val="fr-CA"/>
        </w:rPr>
        <w:t>)</w:t>
      </w:r>
      <w:r w:rsidR="00497ACB" w:rsidRPr="001C7F6B">
        <w:rPr>
          <w:lang w:val="fr-CA"/>
        </w:rPr>
        <w:t xml:space="preserve"> </w:t>
      </w:r>
      <w:r w:rsidR="005E78DA">
        <w:rPr>
          <w:lang w:val="fr-CA"/>
        </w:rPr>
        <w:t>du ministère,</w:t>
      </w:r>
      <w:r w:rsidR="00497ACB" w:rsidRPr="001C7F6B">
        <w:rPr>
          <w:lang w:val="fr-CA"/>
        </w:rPr>
        <w:t xml:space="preserve"> qui ont accès au portail de demandes et qui peuvent </w:t>
      </w:r>
      <w:r w:rsidR="001C7F6B" w:rsidRPr="001C7F6B">
        <w:rPr>
          <w:lang w:val="fr-CA"/>
        </w:rPr>
        <w:t>présenter</w:t>
      </w:r>
      <w:r w:rsidR="00497ACB" w:rsidRPr="001C7F6B">
        <w:rPr>
          <w:lang w:val="fr-CA"/>
        </w:rPr>
        <w:t xml:space="preserve"> des demandes au nom de ce client.</w:t>
      </w:r>
    </w:p>
    <w:p w:rsidR="003802B8" w:rsidRPr="001C7F6B" w:rsidRDefault="001C7F6B" w:rsidP="005D75C6">
      <w:pPr>
        <w:rPr>
          <w:lang w:val="fr-CA"/>
        </w:rPr>
      </w:pPr>
      <w:r w:rsidRPr="001C7F6B">
        <w:rPr>
          <w:lang w:val="fr-CA"/>
        </w:rPr>
        <w:t>Les ministères peuvent demander à ce que le</w:t>
      </w:r>
      <w:r>
        <w:rPr>
          <w:lang w:val="fr-CA"/>
        </w:rPr>
        <w:t xml:space="preserve">ur soit attribué </w:t>
      </w:r>
      <w:r w:rsidRPr="001C7F6B">
        <w:rPr>
          <w:lang w:val="fr-CA"/>
        </w:rPr>
        <w:t>un éventail d’adresse</w:t>
      </w:r>
      <w:r>
        <w:rPr>
          <w:lang w:val="fr-CA"/>
        </w:rPr>
        <w:t>s</w:t>
      </w:r>
      <w:r w:rsidRPr="001C7F6B">
        <w:rPr>
          <w:lang w:val="fr-CA"/>
        </w:rPr>
        <w:t xml:space="preserve"> IP</w:t>
      </w:r>
      <w:r>
        <w:rPr>
          <w:lang w:val="fr-CA"/>
        </w:rPr>
        <w:t xml:space="preserve">, conformément à la </w:t>
      </w:r>
      <w:hyperlink r:id="rId26" w:history="1">
        <w:r w:rsidRPr="001C7F6B">
          <w:rPr>
            <w:rStyle w:val="Hyperlink"/>
            <w:lang w:val="fr-CA"/>
          </w:rPr>
          <w:t>stratégie de Gestion des adresses IP d’informatique en nuage</w:t>
        </w:r>
      </w:hyperlink>
      <w:r>
        <w:rPr>
          <w:lang w:val="fr-CA"/>
        </w:rPr>
        <w:t xml:space="preserve"> de SPC.</w:t>
      </w:r>
    </w:p>
    <w:p w:rsidR="005D75C6" w:rsidRPr="00BF1DB5" w:rsidRDefault="001C7F6B" w:rsidP="005D75C6">
      <w:pPr>
        <w:pStyle w:val="Heading2"/>
        <w:rPr>
          <w:lang w:val="fr-CA"/>
        </w:rPr>
      </w:pPr>
      <w:bookmarkStart w:id="15" w:name="_Toc34985632"/>
      <w:r w:rsidRPr="00A16976">
        <w:rPr>
          <w:lang w:val="fr-CA"/>
        </w:rPr>
        <w:t xml:space="preserve">Mettre en place des </w:t>
      </w:r>
      <w:r w:rsidR="00994907">
        <w:rPr>
          <w:lang w:val="fr-CA"/>
        </w:rPr>
        <w:t>garde-fous</w:t>
      </w:r>
      <w:bookmarkEnd w:id="15"/>
    </w:p>
    <w:p w:rsidR="005D75C6" w:rsidRPr="00D74E2F" w:rsidRDefault="00A971EF" w:rsidP="005D75C6">
      <w:pPr>
        <w:rPr>
          <w:lang w:val="fr-CA"/>
        </w:rPr>
      </w:pPr>
      <w:r>
        <w:rPr>
          <w:bCs/>
          <w:lang w:val="fr-CA"/>
        </w:rPr>
        <w:t xml:space="preserve">Conformément au </w:t>
      </w:r>
      <w:r w:rsidRPr="00A971EF">
        <w:rPr>
          <w:bCs/>
          <w:lang w:val="fr-CA"/>
        </w:rPr>
        <w:t>cadre d’opérationnalisation de l’infonuagique</w:t>
      </w:r>
      <w:r>
        <w:rPr>
          <w:bCs/>
          <w:lang w:val="fr-CA"/>
        </w:rPr>
        <w:t xml:space="preserve"> </w:t>
      </w:r>
      <w:r w:rsidR="00F30FC9">
        <w:rPr>
          <w:bCs/>
          <w:lang w:val="fr-CA"/>
        </w:rPr>
        <w:t>p</w:t>
      </w:r>
      <w:r>
        <w:rPr>
          <w:bCs/>
          <w:lang w:val="fr-CA"/>
        </w:rPr>
        <w:t>rotégé B</w:t>
      </w:r>
      <w:r w:rsidR="00D74E2F" w:rsidRPr="00D74E2F">
        <w:rPr>
          <w:bCs/>
          <w:lang w:val="fr-CA"/>
        </w:rPr>
        <w:t xml:space="preserve">, les ministères et les agences visées par la portée de la </w:t>
      </w:r>
      <w:hyperlink r:id="rId27" w:history="1">
        <w:r w:rsidR="0091504E" w:rsidRPr="00D74E2F">
          <w:rPr>
            <w:rStyle w:val="Hyperlink"/>
            <w:bCs/>
            <w:lang w:val="fr-CA"/>
          </w:rPr>
          <w:t>P</w:t>
        </w:r>
        <w:r w:rsidR="00D74E2F" w:rsidRPr="00D74E2F">
          <w:rPr>
            <w:rStyle w:val="Hyperlink"/>
            <w:bCs/>
            <w:lang w:val="fr-CA"/>
          </w:rPr>
          <w:t>olitique sur les services et le numérique</w:t>
        </w:r>
      </w:hyperlink>
      <w:r w:rsidR="0091504E" w:rsidRPr="00D74E2F">
        <w:rPr>
          <w:lang w:val="fr-CA"/>
        </w:rPr>
        <w:t xml:space="preserve"> </w:t>
      </w:r>
      <w:r w:rsidR="00D74E2F">
        <w:rPr>
          <w:lang w:val="fr-CA"/>
        </w:rPr>
        <w:t>doivent mettre en œuvre</w:t>
      </w:r>
      <w:r w:rsidR="00922048">
        <w:rPr>
          <w:lang w:val="fr-CA"/>
        </w:rPr>
        <w:t xml:space="preserve"> à l’échelle de l’entreprise </w:t>
      </w:r>
      <w:r w:rsidR="00D74E2F">
        <w:rPr>
          <w:lang w:val="fr-CA"/>
        </w:rPr>
        <w:t xml:space="preserve">les </w:t>
      </w:r>
      <w:hyperlink r:id="rId28" w:history="1">
        <w:r w:rsidR="00994907">
          <w:rPr>
            <w:rStyle w:val="Hyperlink"/>
            <w:lang w:val="fr-CA"/>
          </w:rPr>
          <w:t>garde-fous</w:t>
        </w:r>
        <w:r w:rsidR="00D74E2F">
          <w:rPr>
            <w:rStyle w:val="Hyperlink"/>
            <w:lang w:val="fr-CA"/>
          </w:rPr>
          <w:t xml:space="preserve"> </w:t>
        </w:r>
        <w:r w:rsidR="00994907">
          <w:rPr>
            <w:rStyle w:val="Hyperlink"/>
            <w:lang w:val="fr-CA"/>
          </w:rPr>
          <w:t xml:space="preserve">infonuagiques </w:t>
        </w:r>
        <w:r w:rsidR="00922048">
          <w:rPr>
            <w:rStyle w:val="Hyperlink"/>
            <w:lang w:val="fr-CA"/>
          </w:rPr>
          <w:t>initiaux</w:t>
        </w:r>
      </w:hyperlink>
      <w:r w:rsidR="00922048">
        <w:rPr>
          <w:lang w:val="fr-CA"/>
        </w:rPr>
        <w:t xml:space="preserve"> minimums</w:t>
      </w:r>
      <w:r w:rsidR="00D74E2F">
        <w:rPr>
          <w:lang w:val="fr-CA"/>
        </w:rPr>
        <w:t xml:space="preserve"> obligatoires de 30</w:t>
      </w:r>
      <w:r w:rsidR="00F30FC9">
        <w:rPr>
          <w:lang w:val="fr-CA"/>
        </w:rPr>
        <w:t> </w:t>
      </w:r>
      <w:r w:rsidR="00D74E2F">
        <w:rPr>
          <w:lang w:val="fr-CA"/>
        </w:rPr>
        <w:t>jours</w:t>
      </w:r>
      <w:r w:rsidR="00922048">
        <w:rPr>
          <w:lang w:val="fr-CA"/>
        </w:rPr>
        <w:t xml:space="preserve"> du GC</w:t>
      </w:r>
      <w:r w:rsidR="0091504E" w:rsidRPr="00D74E2F">
        <w:rPr>
          <w:bCs/>
          <w:lang w:val="fr-CA"/>
        </w:rPr>
        <w:t xml:space="preserve">. </w:t>
      </w:r>
    </w:p>
    <w:p w:rsidR="00E41EBF" w:rsidRPr="00A16976" w:rsidRDefault="00D74E2F" w:rsidP="005D75C6">
      <w:pPr>
        <w:rPr>
          <w:lang w:val="fr-CA"/>
        </w:rPr>
      </w:pPr>
      <w:r w:rsidRPr="00A16976">
        <w:rPr>
          <w:lang w:val="fr-CA"/>
        </w:rPr>
        <w:t xml:space="preserve">Les </w:t>
      </w:r>
      <w:r w:rsidR="00994907" w:rsidRPr="00A16976">
        <w:rPr>
          <w:lang w:val="fr-CA"/>
        </w:rPr>
        <w:t xml:space="preserve">garde-fous </w:t>
      </w:r>
      <w:r w:rsidRPr="00A16976">
        <w:rPr>
          <w:lang w:val="fr-CA"/>
        </w:rPr>
        <w:t>forment un sous-ensemble des contrôles de base recommandés pour l’infonuagique, conformément à l</w:t>
      </w:r>
      <w:r w:rsidR="00435380" w:rsidRPr="00A16976">
        <w:rPr>
          <w:lang w:val="fr-CA"/>
        </w:rPr>
        <w:t>’</w:t>
      </w:r>
      <w:hyperlink r:id="rId29" w:history="1">
        <w:r w:rsidRPr="00A16976">
          <w:rPr>
            <w:rStyle w:val="Hyperlink"/>
            <w:lang w:val="fr-CA"/>
          </w:rPr>
          <w:t>Orientation sur l’utilisation sécurisée des services commerciaux d’informatique en nuage</w:t>
        </w:r>
        <w:r w:rsidR="00F30FC9">
          <w:rPr>
            <w:rStyle w:val="Hyperlink"/>
            <w:lang w:val="fr-CA"/>
          </w:rPr>
          <w:t> </w:t>
        </w:r>
        <w:r w:rsidRPr="00A16976">
          <w:rPr>
            <w:rStyle w:val="Hyperlink"/>
            <w:lang w:val="fr-CA"/>
          </w:rPr>
          <w:t>: Avis de mise en œuvre de la Politique sur la sécurité (AMOPS) de février</w:t>
        </w:r>
        <w:r w:rsidR="00F30FC9">
          <w:rPr>
            <w:rStyle w:val="Hyperlink"/>
            <w:lang w:val="fr-CA"/>
          </w:rPr>
          <w:t> </w:t>
        </w:r>
        <w:r w:rsidRPr="00A16976">
          <w:rPr>
            <w:rStyle w:val="Hyperlink"/>
            <w:lang w:val="fr-CA"/>
          </w:rPr>
          <w:t>2017</w:t>
        </w:r>
      </w:hyperlink>
      <w:r w:rsidR="0091504E" w:rsidRPr="00A16976">
        <w:rPr>
          <w:lang w:val="fr-CA"/>
        </w:rPr>
        <w:t xml:space="preserve"> </w:t>
      </w:r>
      <w:r w:rsidR="00435380" w:rsidRPr="00A16976">
        <w:rPr>
          <w:lang w:val="fr-CA"/>
        </w:rPr>
        <w:t>et au</w:t>
      </w:r>
      <w:r w:rsidR="0091504E" w:rsidRPr="00A16976">
        <w:rPr>
          <w:lang w:val="fr-CA"/>
        </w:rPr>
        <w:t xml:space="preserve"> </w:t>
      </w:r>
      <w:hyperlink r:id="rId30" w:history="1">
        <w:r w:rsidRPr="00A16976">
          <w:rPr>
            <w:rStyle w:val="Hyperlink"/>
            <w:lang w:val="fr-CA"/>
          </w:rPr>
          <w:t xml:space="preserve">Profil des mesures de sécurité pour les services du GC fondés sur l’informatique en nuage avec une catégorie de sécurité de Protégé B, intégrité moyenne et disponibilité moyenne </w:t>
        </w:r>
      </w:hyperlink>
      <w:r w:rsidRPr="00A16976">
        <w:rPr>
          <w:rStyle w:val="Hyperlink"/>
          <w:lang w:val="fr-CA"/>
        </w:rPr>
        <w:t>(PBMM)</w:t>
      </w:r>
      <w:r w:rsidR="0091504E" w:rsidRPr="00A16976">
        <w:rPr>
          <w:lang w:val="fr-CA"/>
        </w:rPr>
        <w:t xml:space="preserve">. </w:t>
      </w:r>
    </w:p>
    <w:p w:rsidR="005D75C6" w:rsidRPr="00D0665F" w:rsidRDefault="00D74E2F" w:rsidP="005D75C6">
      <w:pPr>
        <w:rPr>
          <w:lang w:val="fr-CA"/>
        </w:rPr>
      </w:pPr>
      <w:r w:rsidRPr="00A16976">
        <w:rPr>
          <w:lang w:val="fr-CA"/>
        </w:rPr>
        <w:t xml:space="preserve">Les </w:t>
      </w:r>
      <w:r w:rsidR="00994907" w:rsidRPr="00A16976">
        <w:rPr>
          <w:lang w:val="fr-CA"/>
        </w:rPr>
        <w:t>garde-fous</w:t>
      </w:r>
      <w:r w:rsidRPr="00A16976">
        <w:rPr>
          <w:lang w:val="fr-CA"/>
        </w:rPr>
        <w:t xml:space="preserve"> d</w:t>
      </w:r>
      <w:r w:rsidR="00901D71" w:rsidRPr="00A16976">
        <w:rPr>
          <w:lang w:val="fr-CA"/>
        </w:rPr>
        <w:t>oiven</w:t>
      </w:r>
      <w:r w:rsidRPr="00A16976">
        <w:rPr>
          <w:lang w:val="fr-CA"/>
        </w:rPr>
        <w:t>t ê</w:t>
      </w:r>
      <w:r w:rsidR="00994907" w:rsidRPr="00A16976">
        <w:rPr>
          <w:lang w:val="fr-CA"/>
        </w:rPr>
        <w:t>tre appliqué</w:t>
      </w:r>
      <w:r w:rsidRPr="00A16976">
        <w:rPr>
          <w:lang w:val="fr-CA"/>
        </w:rPr>
        <w:t xml:space="preserve">s en fonction des </w:t>
      </w:r>
      <w:hyperlink r:id="rId31" w:history="1">
        <w:r w:rsidRPr="00A16976">
          <w:rPr>
            <w:rStyle w:val="Hyperlink"/>
            <w:lang w:val="fr-CA"/>
          </w:rPr>
          <w:t>profils d’utilisation de l’infonuagique</w:t>
        </w:r>
      </w:hyperlink>
      <w:r w:rsidR="0091504E" w:rsidRPr="00A16976">
        <w:rPr>
          <w:lang w:val="fr-CA"/>
        </w:rPr>
        <w:t>.</w:t>
      </w:r>
      <w:r w:rsidR="0091504E" w:rsidRPr="00D74E2F">
        <w:rPr>
          <w:lang w:val="fr-CA"/>
        </w:rPr>
        <w:t xml:space="preserve"> </w:t>
      </w:r>
      <w:r w:rsidR="00901D71" w:rsidRPr="00A16976">
        <w:rPr>
          <w:lang w:val="fr-CA"/>
        </w:rPr>
        <w:t>D</w:t>
      </w:r>
      <w:r w:rsidR="00023058" w:rsidRPr="00A16976">
        <w:rPr>
          <w:lang w:val="fr-CA"/>
        </w:rPr>
        <w:t>ans</w:t>
      </w:r>
      <w:r w:rsidR="00AB1CB1" w:rsidRPr="00A16976">
        <w:rPr>
          <w:lang w:val="fr-CA"/>
        </w:rPr>
        <w:t xml:space="preserve"> la mesure du possible, </w:t>
      </w:r>
      <w:r w:rsidR="00B469A1" w:rsidRPr="00A16976">
        <w:rPr>
          <w:lang w:val="fr-CA"/>
        </w:rPr>
        <w:t xml:space="preserve">il est nécessaire de mettre à profit </w:t>
      </w:r>
      <w:r w:rsidR="00AB1CB1" w:rsidRPr="00A16976">
        <w:rPr>
          <w:lang w:val="fr-CA"/>
        </w:rPr>
        <w:t>les modè</w:t>
      </w:r>
      <w:r w:rsidR="00023058" w:rsidRPr="00A16976">
        <w:rPr>
          <w:lang w:val="fr-CA"/>
        </w:rPr>
        <w:t>les approuvés par le GC (par ex</w:t>
      </w:r>
      <w:r w:rsidR="00B469A1" w:rsidRPr="00A16976">
        <w:rPr>
          <w:lang w:val="fr-CA"/>
        </w:rPr>
        <w:t>emple, les accélérateurs du GC)</w:t>
      </w:r>
      <w:r w:rsidR="00023058" w:rsidRPr="00A16976">
        <w:rPr>
          <w:lang w:val="fr-CA"/>
        </w:rPr>
        <w:t>.</w:t>
      </w:r>
      <w:r w:rsidR="0091504E" w:rsidRPr="00AB1CB1">
        <w:rPr>
          <w:lang w:val="fr-CA"/>
        </w:rPr>
        <w:t xml:space="preserve"> </w:t>
      </w:r>
      <w:r w:rsidR="00AB1CB1" w:rsidRPr="00D0665F">
        <w:rPr>
          <w:lang w:val="fr-CA"/>
        </w:rPr>
        <w:t>L’utilisation des accélérateurs du GC soutiendra le déploiement de l’infrastructure sous forme de code</w:t>
      </w:r>
      <w:r w:rsidR="00E52662">
        <w:rPr>
          <w:lang w:val="fr-CA"/>
        </w:rPr>
        <w:t>,</w:t>
      </w:r>
      <w:r w:rsidR="00AB1CB1" w:rsidRPr="00D0665F">
        <w:rPr>
          <w:lang w:val="fr-CA"/>
        </w:rPr>
        <w:t xml:space="preserve"> qui </w:t>
      </w:r>
      <w:r w:rsidR="00E52662">
        <w:rPr>
          <w:lang w:val="fr-CA"/>
        </w:rPr>
        <w:t>comporte</w:t>
      </w:r>
      <w:r w:rsidR="00AB1CB1" w:rsidRPr="00D0665F">
        <w:rPr>
          <w:lang w:val="fr-CA"/>
        </w:rPr>
        <w:t xml:space="preserve"> </w:t>
      </w:r>
      <w:r w:rsidR="00E52662">
        <w:rPr>
          <w:lang w:val="fr-CA"/>
        </w:rPr>
        <w:t xml:space="preserve">les </w:t>
      </w:r>
      <w:r w:rsidR="00994907">
        <w:rPr>
          <w:lang w:val="fr-CA"/>
        </w:rPr>
        <w:t>garde-fous</w:t>
      </w:r>
      <w:r w:rsidR="00AB1CB1" w:rsidRPr="00D0665F">
        <w:rPr>
          <w:lang w:val="fr-CA"/>
        </w:rPr>
        <w:t xml:space="preserve"> technique</w:t>
      </w:r>
      <w:r w:rsidR="00F30FC9">
        <w:rPr>
          <w:lang w:val="fr-CA"/>
        </w:rPr>
        <w:t>s</w:t>
      </w:r>
      <w:r w:rsidR="00AB1CB1" w:rsidRPr="00D0665F">
        <w:rPr>
          <w:lang w:val="fr-CA"/>
        </w:rPr>
        <w:t xml:space="preserve"> nécessaires. </w:t>
      </w:r>
    </w:p>
    <w:p w:rsidR="005D75C6" w:rsidRPr="00A16976" w:rsidRDefault="00CC398E" w:rsidP="005D75C6">
      <w:pPr>
        <w:rPr>
          <w:lang w:val="fr-CA"/>
        </w:rPr>
      </w:pPr>
      <w:r w:rsidRPr="00A16976">
        <w:rPr>
          <w:lang w:val="fr-CA"/>
        </w:rPr>
        <w:t xml:space="preserve">Les accélérateurs du GC sont accessibles ici : </w:t>
      </w:r>
    </w:p>
    <w:p w:rsidR="00722BDA" w:rsidRPr="00A16976" w:rsidRDefault="0091504E" w:rsidP="00722BDA">
      <w:r w:rsidRPr="00A16976">
        <w:t>AWS</w:t>
      </w:r>
      <w:r w:rsidR="00C33435" w:rsidRPr="00A16976">
        <w:t> </w:t>
      </w:r>
      <w:r w:rsidRPr="00A16976">
        <w:t xml:space="preserve">: </w:t>
      </w:r>
      <w:hyperlink r:id="rId32" w:history="1">
        <w:r w:rsidRPr="00A16976">
          <w:rPr>
            <w:rStyle w:val="Hyperlink"/>
          </w:rPr>
          <w:t>https://github.com/canada-ca/cloud-guardrails-aws</w:t>
        </w:r>
      </w:hyperlink>
    </w:p>
    <w:p w:rsidR="00722BDA" w:rsidRPr="00A16976" w:rsidRDefault="0091504E" w:rsidP="00722BDA">
      <w:pPr>
        <w:rPr>
          <w:lang w:val="fr-CA"/>
        </w:rPr>
      </w:pPr>
      <w:r w:rsidRPr="00A16976">
        <w:rPr>
          <w:lang w:val="fr-CA"/>
        </w:rPr>
        <w:t>Azure</w:t>
      </w:r>
      <w:r w:rsidR="00C33435" w:rsidRPr="00A16976">
        <w:rPr>
          <w:lang w:val="fr-CA"/>
        </w:rPr>
        <w:t> </w:t>
      </w:r>
      <w:r w:rsidRPr="00A16976">
        <w:rPr>
          <w:lang w:val="fr-CA"/>
        </w:rPr>
        <w:t xml:space="preserve">: </w:t>
      </w:r>
      <w:hyperlink r:id="rId33" w:history="1">
        <w:r w:rsidRPr="00A16976">
          <w:rPr>
            <w:rStyle w:val="Hyperlink"/>
            <w:lang w:val="fr-CA"/>
          </w:rPr>
          <w:t>https://github.com/canada-ca/cloud-guardrails-azure</w:t>
        </w:r>
      </w:hyperlink>
    </w:p>
    <w:p w:rsidR="005D75C6" w:rsidRPr="00143057" w:rsidRDefault="00C33435" w:rsidP="005D75C6">
      <w:pPr>
        <w:rPr>
          <w:lang w:val="fr-CA"/>
        </w:rPr>
      </w:pPr>
      <w:r w:rsidRPr="00A16976">
        <w:rPr>
          <w:lang w:val="fr-CA"/>
        </w:rPr>
        <w:t xml:space="preserve">La vérification de la mise en </w:t>
      </w:r>
      <w:r w:rsidR="00F30FC9">
        <w:rPr>
          <w:lang w:val="fr-CA"/>
        </w:rPr>
        <w:t>œ</w:t>
      </w:r>
      <w:r w:rsidRPr="00A16976">
        <w:rPr>
          <w:lang w:val="fr-CA"/>
        </w:rPr>
        <w:t>uvre des garde-fous est effectuée par Opérations d’informatique en nuage de SPC.</w:t>
      </w:r>
      <w:r w:rsidR="00A32377" w:rsidRPr="00143057">
        <w:rPr>
          <w:lang w:val="fr-CA"/>
        </w:rPr>
        <w:t xml:space="preserve"> </w:t>
      </w:r>
      <w:r w:rsidR="00C2358E" w:rsidRPr="00143057">
        <w:rPr>
          <w:lang w:val="fr-CA"/>
        </w:rPr>
        <w:t>Des outils permettant de soutenir les vé</w:t>
      </w:r>
      <w:r w:rsidR="005B788D">
        <w:rPr>
          <w:lang w:val="fr-CA"/>
        </w:rPr>
        <w:t xml:space="preserve">rifications automatisées </w:t>
      </w:r>
      <w:r w:rsidR="00C2358E" w:rsidRPr="00143057">
        <w:rPr>
          <w:lang w:val="fr-CA"/>
        </w:rPr>
        <w:t xml:space="preserve">de la conformité sont accessibles dans les répertoires </w:t>
      </w:r>
      <w:proofErr w:type="spellStart"/>
      <w:r w:rsidR="00C2358E" w:rsidRPr="00143057">
        <w:rPr>
          <w:lang w:val="fr-CA"/>
        </w:rPr>
        <w:t>Github</w:t>
      </w:r>
      <w:proofErr w:type="spellEnd"/>
      <w:r w:rsidR="00C2358E" w:rsidRPr="00143057">
        <w:rPr>
          <w:lang w:val="fr-CA"/>
        </w:rPr>
        <w:t xml:space="preserve"> présentés ci-dessus.</w:t>
      </w:r>
    </w:p>
    <w:p w:rsidR="005D75C6" w:rsidRPr="00A16976" w:rsidRDefault="00D966D5" w:rsidP="005D75C6">
      <w:pPr>
        <w:pStyle w:val="Heading2"/>
        <w:rPr>
          <w:lang w:val="fr-CA"/>
        </w:rPr>
      </w:pPr>
      <w:bookmarkStart w:id="16" w:name="_Toc34985633"/>
      <w:r w:rsidRPr="00A16976">
        <w:rPr>
          <w:lang w:val="fr-CA"/>
        </w:rPr>
        <w:t>Obtenir une autorisation de fonctionner (ADF) pour l’infrastructure infonuagique</w:t>
      </w:r>
      <w:bookmarkEnd w:id="16"/>
    </w:p>
    <w:p w:rsidR="005D75C6" w:rsidRPr="00A16976" w:rsidRDefault="00BE14B8" w:rsidP="005D75C6">
      <w:pPr>
        <w:rPr>
          <w:lang w:val="fr-CA"/>
        </w:rPr>
      </w:pPr>
      <w:r w:rsidRPr="00A16976">
        <w:rPr>
          <w:lang w:val="fr-CA"/>
        </w:rPr>
        <w:t>On s’attend à ce que les ministères continuent à appliquer des mesures de protection progressives proportionnelles aux risques menaçant leur information et leurs biens de TI en ayant recours à des mesures de protection plus rigoureuses à mesure qu’augmentent la valeur des biens, les exigences de la prestation de services et les menaces à la confidentialité, à la disponibilité ou à l’intégrité.</w:t>
      </w:r>
      <w:r w:rsidR="0091504E" w:rsidRPr="00A16976">
        <w:rPr>
          <w:lang w:val="fr-CA"/>
        </w:rPr>
        <w:t xml:space="preserve"> </w:t>
      </w:r>
    </w:p>
    <w:p w:rsidR="00C3525C" w:rsidRPr="00A16976" w:rsidRDefault="00143057" w:rsidP="005D75C6">
      <w:pPr>
        <w:rPr>
          <w:lang w:val="fr-CA"/>
        </w:rPr>
      </w:pPr>
      <w:r w:rsidRPr="00A16976">
        <w:rPr>
          <w:lang w:val="fr-CA"/>
        </w:rPr>
        <w:t xml:space="preserve">Le point de départ initial des mesures de sécurité de la couche de plateforme infonuagique (votre environnement infonuagique), en tant que sous-ensemble du profil PBMM de l’infonuagique du GC, sera accessible </w:t>
      </w:r>
      <w:r w:rsidR="005B788D" w:rsidRPr="00A16976">
        <w:rPr>
          <w:lang w:val="fr-CA"/>
        </w:rPr>
        <w:t xml:space="preserve">dans </w:t>
      </w:r>
      <w:r w:rsidRPr="00A16976">
        <w:rPr>
          <w:lang w:val="fr-CA"/>
        </w:rPr>
        <w:t xml:space="preserve">tous les ministères :  </w:t>
      </w:r>
    </w:p>
    <w:p w:rsidR="00C3525C" w:rsidRPr="00A16976" w:rsidRDefault="007A485F" w:rsidP="00C3525C">
      <w:pPr>
        <w:numPr>
          <w:ilvl w:val="0"/>
          <w:numId w:val="17"/>
        </w:numPr>
        <w:rPr>
          <w:lang w:val="fr-CA"/>
        </w:rPr>
      </w:pPr>
      <w:r w:rsidRPr="00A16976">
        <w:rPr>
          <w:lang w:val="fr-CA"/>
        </w:rPr>
        <w:t>Dans le cas d’Azure, le point de départ est accessible au moyen d</w:t>
      </w:r>
      <w:r w:rsidR="00A971EF" w:rsidRPr="00A16976">
        <w:rPr>
          <w:lang w:val="fr-CA"/>
        </w:rPr>
        <w:t>e la</w:t>
      </w:r>
      <w:r w:rsidR="0091504E" w:rsidRPr="00A16976">
        <w:rPr>
          <w:lang w:val="fr-CA"/>
        </w:rPr>
        <w:t xml:space="preserve"> </w:t>
      </w:r>
      <w:hyperlink r:id="rId34" w:history="1">
        <w:proofErr w:type="spellStart"/>
        <w:r w:rsidR="00A971EF" w:rsidRPr="00A16976">
          <w:rPr>
            <w:rStyle w:val="Hyperlink"/>
            <w:lang w:val="fr-CA"/>
          </w:rPr>
          <w:t>Blueprint</w:t>
        </w:r>
        <w:proofErr w:type="spellEnd"/>
        <w:r w:rsidR="00A971EF" w:rsidRPr="00A16976">
          <w:rPr>
            <w:rStyle w:val="Hyperlink"/>
            <w:lang w:val="fr-CA"/>
          </w:rPr>
          <w:t xml:space="preserve"> Canada PBMM</w:t>
        </w:r>
      </w:hyperlink>
      <w:r w:rsidR="0091504E" w:rsidRPr="00A16976">
        <w:rPr>
          <w:lang w:val="fr-CA"/>
        </w:rPr>
        <w:t>.</w:t>
      </w:r>
    </w:p>
    <w:p w:rsidR="00C3525C" w:rsidRPr="00BE4491" w:rsidRDefault="007A485F" w:rsidP="00C3525C">
      <w:pPr>
        <w:numPr>
          <w:ilvl w:val="0"/>
          <w:numId w:val="17"/>
        </w:numPr>
        <w:rPr>
          <w:lang w:val="fr-CA"/>
        </w:rPr>
      </w:pPr>
      <w:r w:rsidRPr="00BE4491">
        <w:rPr>
          <w:lang w:val="fr-CA"/>
        </w:rPr>
        <w:t xml:space="preserve">Dans le cas d’AWS, la </w:t>
      </w:r>
      <w:r w:rsidR="00BE4491">
        <w:rPr>
          <w:b/>
          <w:i/>
          <w:lang w:val="fr-CA"/>
        </w:rPr>
        <w:t>zone d’atterrissage</w:t>
      </w:r>
      <w:r w:rsidRPr="00BE4491">
        <w:rPr>
          <w:lang w:val="fr-CA"/>
        </w:rPr>
        <w:t xml:space="preserve"> est préconfigurée par le fournisseur de </w:t>
      </w:r>
      <w:r w:rsidR="005B788D">
        <w:rPr>
          <w:lang w:val="fr-CA"/>
        </w:rPr>
        <w:t>tous les</w:t>
      </w:r>
      <w:r w:rsidRPr="00BE4491">
        <w:rPr>
          <w:lang w:val="fr-CA"/>
        </w:rPr>
        <w:t xml:space="preserve"> clients du GC.</w:t>
      </w:r>
    </w:p>
    <w:p w:rsidR="005D75C6" w:rsidRPr="00692EDF" w:rsidRDefault="00BE4491" w:rsidP="005D75C6">
      <w:pPr>
        <w:rPr>
          <w:lang w:val="fr-CA"/>
        </w:rPr>
      </w:pPr>
      <w:r w:rsidRPr="00272EB7">
        <w:rPr>
          <w:lang w:val="fr-CA"/>
        </w:rPr>
        <w:t>On prévoit l’adoption d’une approche itérative relativement à la conception, à l’élaboration et à l’évaluation de votre environnement infonuagique.</w:t>
      </w:r>
      <w:r w:rsidR="0091504E" w:rsidRPr="00272EB7">
        <w:rPr>
          <w:lang w:val="fr-CA"/>
        </w:rPr>
        <w:t xml:space="preserve"> </w:t>
      </w:r>
      <w:r w:rsidR="005B788D" w:rsidRPr="00A16976">
        <w:rPr>
          <w:lang w:val="fr-CA"/>
        </w:rPr>
        <w:t>En ce qui a trait aux</w:t>
      </w:r>
      <w:r w:rsidR="00272EB7" w:rsidRPr="00A16976">
        <w:rPr>
          <w:lang w:val="fr-CA"/>
        </w:rPr>
        <w:t xml:space="preserve"> activités d’ingénierie de système, on gén</w:t>
      </w:r>
      <w:r w:rsidR="00F30FC9">
        <w:rPr>
          <w:lang w:val="fr-CA"/>
        </w:rPr>
        <w:t>é</w:t>
      </w:r>
      <w:r w:rsidR="00272EB7" w:rsidRPr="00A16976">
        <w:rPr>
          <w:lang w:val="fr-CA"/>
        </w:rPr>
        <w:t xml:space="preserve">rera des données probantes permettant de fournir des garanties concernant la mise en </w:t>
      </w:r>
      <w:r w:rsidR="00F30FC9">
        <w:rPr>
          <w:lang w:val="fr-CA"/>
        </w:rPr>
        <w:t>œ</w:t>
      </w:r>
      <w:r w:rsidR="00272EB7" w:rsidRPr="00A16976">
        <w:rPr>
          <w:lang w:val="fr-CA"/>
        </w:rPr>
        <w:t>uvre des contrôles.</w:t>
      </w:r>
      <w:r w:rsidR="0091504E" w:rsidRPr="00692EDF">
        <w:rPr>
          <w:lang w:val="fr-CA"/>
        </w:rPr>
        <w:t xml:space="preserve"> </w:t>
      </w:r>
    </w:p>
    <w:p w:rsidR="005D75C6" w:rsidRPr="003E748A" w:rsidRDefault="003E748A" w:rsidP="005D75C6">
      <w:pPr>
        <w:rPr>
          <w:lang w:val="fr-CA"/>
        </w:rPr>
      </w:pPr>
      <w:r w:rsidRPr="003E748A">
        <w:rPr>
          <w:lang w:val="fr-CA"/>
        </w:rPr>
        <w:t xml:space="preserve">L’utilisation de l’ébauche de la </w:t>
      </w:r>
      <w:hyperlink r:id="rId35" w:history="1">
        <w:r w:rsidRPr="003E748A">
          <w:rPr>
            <w:rStyle w:val="Hyperlink"/>
            <w:lang w:val="fr-CA"/>
          </w:rPr>
          <w:t>stratégie d’appellation et d’étiquetage</w:t>
        </w:r>
      </w:hyperlink>
      <w:r w:rsidR="0091504E" w:rsidRPr="003E748A">
        <w:rPr>
          <w:lang w:val="fr-CA"/>
        </w:rPr>
        <w:t xml:space="preserve"> </w:t>
      </w:r>
      <w:r w:rsidRPr="003E748A">
        <w:rPr>
          <w:lang w:val="fr-CA"/>
        </w:rPr>
        <w:t xml:space="preserve">aidera également à </w:t>
      </w:r>
      <w:r>
        <w:rPr>
          <w:lang w:val="fr-CA"/>
        </w:rPr>
        <w:t>s</w:t>
      </w:r>
      <w:r w:rsidRPr="003E748A">
        <w:rPr>
          <w:lang w:val="fr-CA"/>
        </w:rPr>
        <w:t>’assur</w:t>
      </w:r>
      <w:r>
        <w:rPr>
          <w:lang w:val="fr-CA"/>
        </w:rPr>
        <w:t>er que les différents</w:t>
      </w:r>
      <w:r w:rsidR="0091504E" w:rsidRPr="003E748A">
        <w:rPr>
          <w:lang w:val="fr-CA"/>
        </w:rPr>
        <w:t xml:space="preserve"> </w:t>
      </w:r>
      <w:r>
        <w:rPr>
          <w:lang w:val="fr-CA"/>
        </w:rPr>
        <w:t>profils d’utilisation de l’infonuagique que peut comporter un locataire de service infonuagique sont adéquatement étiquetés et que les garde-fous et les contrôles sont appliqués</w:t>
      </w:r>
      <w:r w:rsidR="0091504E" w:rsidRPr="003E748A">
        <w:rPr>
          <w:lang w:val="fr-CA"/>
        </w:rPr>
        <w:t xml:space="preserve">. </w:t>
      </w:r>
    </w:p>
    <w:p w:rsidR="005D75C6" w:rsidRPr="009143CB" w:rsidRDefault="00D428BC" w:rsidP="005D75C6">
      <w:pPr>
        <w:rPr>
          <w:lang w:val="fr-CA"/>
        </w:rPr>
      </w:pPr>
      <w:r w:rsidRPr="009143CB">
        <w:rPr>
          <w:lang w:val="fr-CA"/>
        </w:rPr>
        <w:t xml:space="preserve">La réalisation d’une évaluation et autorisation de sécurité (EAS) sur l’infrastructure infonuagique facilitera l’établissement d’un modèle </w:t>
      </w:r>
      <w:r w:rsidR="005B788D">
        <w:rPr>
          <w:lang w:val="fr-CA"/>
        </w:rPr>
        <w:t xml:space="preserve">de transmission de la sécurité qui pourra être </w:t>
      </w:r>
      <w:r w:rsidRPr="009143CB">
        <w:rPr>
          <w:lang w:val="fr-CA"/>
        </w:rPr>
        <w:t>utilisé pour le déploiement de futurs systèmes d’information.</w:t>
      </w:r>
      <w:r w:rsidR="0091504E" w:rsidRPr="009143CB">
        <w:rPr>
          <w:lang w:val="fr-CA"/>
        </w:rPr>
        <w:t xml:space="preserve"> </w:t>
      </w:r>
      <w:r w:rsidR="009143CB" w:rsidRPr="00A16976">
        <w:rPr>
          <w:lang w:val="fr-CA"/>
        </w:rPr>
        <w:t>L’évaluation doit être approuvée par les autorités pertinentes au sein de l’organisation.</w:t>
      </w:r>
      <w:r w:rsidR="0091504E" w:rsidRPr="009143CB">
        <w:rPr>
          <w:lang w:val="fr-CA"/>
        </w:rPr>
        <w:t xml:space="preserve"> </w:t>
      </w:r>
    </w:p>
    <w:p w:rsidR="005D75C6" w:rsidRPr="0001193E" w:rsidRDefault="00B30AD3" w:rsidP="005D75C6">
      <w:pPr>
        <w:rPr>
          <w:lang w:val="fr-CA"/>
        </w:rPr>
      </w:pPr>
      <w:r w:rsidRPr="00B30AD3">
        <w:rPr>
          <w:lang w:val="fr-CA"/>
        </w:rPr>
        <w:t>Les ministères prévoient fournir des données probantes, comme une lettre d’autorisation dûment signée, pour démontrer que l’organisation avait approuvé l’utilisation de l’infrastructure infonuagique au</w:t>
      </w:r>
      <w:r w:rsidRPr="0001193E">
        <w:rPr>
          <w:lang w:val="fr-CA"/>
        </w:rPr>
        <w:t xml:space="preserve"> moment de la signature de l’</w:t>
      </w:r>
      <w:hyperlink r:id="rId36" w:history="1">
        <w:r w:rsidRPr="0001193E">
          <w:rPr>
            <w:rStyle w:val="Hyperlink"/>
            <w:lang w:val="fr-CA"/>
          </w:rPr>
          <w:t>entente de sécurité sur l’interconnectivité</w:t>
        </w:r>
      </w:hyperlink>
      <w:bookmarkStart w:id="17" w:name="_GoBack"/>
      <w:bookmarkEnd w:id="17"/>
      <w:r w:rsidR="0091504E" w:rsidRPr="0001193E">
        <w:rPr>
          <w:lang w:val="fr-CA"/>
        </w:rPr>
        <w:t>.</w:t>
      </w:r>
    </w:p>
    <w:p w:rsidR="000F626A" w:rsidRPr="00A16976" w:rsidRDefault="000E23DC" w:rsidP="000F626A">
      <w:pPr>
        <w:rPr>
          <w:rStyle w:val="Hyperlink"/>
          <w:lang w:val="fr-CA"/>
        </w:rPr>
      </w:pPr>
      <w:r w:rsidRPr="00A16976">
        <w:rPr>
          <w:lang w:val="fr-CA"/>
        </w:rPr>
        <w:t xml:space="preserve">Le Secrétariat du Conseil du Trésor du Canada a </w:t>
      </w:r>
      <w:r w:rsidR="00F30FC9">
        <w:rPr>
          <w:lang w:val="fr-CA"/>
        </w:rPr>
        <w:t>mis à la disponibilité des</w:t>
      </w:r>
      <w:r w:rsidRPr="00A16976">
        <w:rPr>
          <w:lang w:val="fr-CA"/>
        </w:rPr>
        <w:t xml:space="preserve"> autres ministères une certaine partie de ses</w:t>
      </w:r>
      <w:r w:rsidR="0091504E" w:rsidRPr="00A16976">
        <w:rPr>
          <w:lang w:val="fr-CA"/>
        </w:rPr>
        <w:t xml:space="preserve"> </w:t>
      </w:r>
      <w:hyperlink r:id="rId37" w:history="1">
        <w:r w:rsidRPr="00A16976">
          <w:rPr>
            <w:rStyle w:val="Hyperlink"/>
            <w:lang w:val="fr-CA"/>
          </w:rPr>
          <w:t>documents sur l</w:t>
        </w:r>
        <w:r w:rsidR="00F30FC9">
          <w:rPr>
            <w:rStyle w:val="Hyperlink"/>
            <w:lang w:val="fr-CA"/>
          </w:rPr>
          <w:t>’</w:t>
        </w:r>
        <w:r w:rsidRPr="00A16976">
          <w:rPr>
            <w:rStyle w:val="Hyperlink"/>
            <w:lang w:val="fr-CA"/>
          </w:rPr>
          <w:t>évaluation de la sécurité</w:t>
        </w:r>
      </w:hyperlink>
      <w:r w:rsidR="0091504E" w:rsidRPr="00A16976">
        <w:rPr>
          <w:lang w:val="fr-CA"/>
        </w:rPr>
        <w:t xml:space="preserve"> </w:t>
      </w:r>
      <w:r w:rsidRPr="00A16976">
        <w:rPr>
          <w:lang w:val="fr-CA"/>
        </w:rPr>
        <w:t>sur Azure pour qu’ils puissent en tirer profit</w:t>
      </w:r>
      <w:r w:rsidR="0091504E" w:rsidRPr="00A16976">
        <w:rPr>
          <w:lang w:val="fr-CA"/>
        </w:rPr>
        <w:t>.</w:t>
      </w:r>
    </w:p>
    <w:p w:rsidR="005D75C6" w:rsidRPr="00A16976" w:rsidRDefault="009F7C49" w:rsidP="005D75C6">
      <w:pPr>
        <w:pStyle w:val="Heading2"/>
        <w:rPr>
          <w:lang w:val="fr-CA"/>
        </w:rPr>
      </w:pPr>
      <w:bookmarkStart w:id="18" w:name="_Toc34985634"/>
      <w:r w:rsidRPr="00A16976">
        <w:rPr>
          <w:lang w:val="fr-CA"/>
        </w:rPr>
        <w:t>Préparation à la connectivité</w:t>
      </w:r>
      <w:bookmarkEnd w:id="18"/>
    </w:p>
    <w:p w:rsidR="005D75C6" w:rsidRPr="0001193E" w:rsidRDefault="00780A9D" w:rsidP="005D75C6">
      <w:pPr>
        <w:rPr>
          <w:lang w:val="fr-CA"/>
        </w:rPr>
      </w:pPr>
      <w:r w:rsidRPr="0001193E">
        <w:rPr>
          <w:lang w:val="fr-CA"/>
        </w:rPr>
        <w:t xml:space="preserve">Cette activité nécessite la </w:t>
      </w:r>
      <w:r w:rsidR="0001193E" w:rsidRPr="0001193E">
        <w:rPr>
          <w:lang w:val="fr-CA"/>
        </w:rPr>
        <w:t>signature</w:t>
      </w:r>
      <w:r w:rsidRPr="0001193E">
        <w:rPr>
          <w:lang w:val="fr-CA"/>
        </w:rPr>
        <w:t xml:space="preserve"> des ententes pertinentes et la prestation de </w:t>
      </w:r>
      <w:r w:rsidR="0001193E" w:rsidRPr="0001193E">
        <w:rPr>
          <w:lang w:val="fr-CA"/>
        </w:rPr>
        <w:t>renseignements</w:t>
      </w:r>
      <w:r w:rsidRPr="0001193E">
        <w:rPr>
          <w:lang w:val="fr-CA"/>
        </w:rPr>
        <w:t xml:space="preserve"> sur les flux de réseau. </w:t>
      </w:r>
      <w:r w:rsidR="0091504E" w:rsidRPr="0001193E">
        <w:rPr>
          <w:lang w:val="fr-CA"/>
        </w:rPr>
        <w:t xml:space="preserve"> </w:t>
      </w:r>
    </w:p>
    <w:p w:rsidR="007C59DB" w:rsidRPr="00A16976" w:rsidRDefault="0001193E" w:rsidP="007C59DB">
      <w:pPr>
        <w:pStyle w:val="Heading3"/>
      </w:pPr>
      <w:bookmarkStart w:id="19" w:name="_Toc34985635"/>
      <w:r w:rsidRPr="00A16976">
        <w:t xml:space="preserve">Entente sur la </w:t>
      </w:r>
      <w:proofErr w:type="spellStart"/>
      <w:r w:rsidRPr="00A16976">
        <w:t>connectivité</w:t>
      </w:r>
      <w:bookmarkEnd w:id="19"/>
      <w:proofErr w:type="spellEnd"/>
    </w:p>
    <w:p w:rsidR="005D75C6" w:rsidRPr="005B2DD2" w:rsidRDefault="005B788D" w:rsidP="005D75C6">
      <w:pPr>
        <w:rPr>
          <w:lang w:val="fr-CA"/>
        </w:rPr>
      </w:pPr>
      <w:r w:rsidRPr="00A16976">
        <w:rPr>
          <w:lang w:val="fr-CA"/>
        </w:rPr>
        <w:t>L’</w:t>
      </w:r>
      <w:r w:rsidR="00DA1B8D" w:rsidRPr="00A16976">
        <w:rPr>
          <w:lang w:val="fr-CA"/>
        </w:rPr>
        <w:t>entente de sécurité sur l’interconnectivité énonce les exigences technique</w:t>
      </w:r>
      <w:r w:rsidRPr="00A16976">
        <w:rPr>
          <w:lang w:val="fr-CA"/>
        </w:rPr>
        <w:t>s</w:t>
      </w:r>
      <w:r w:rsidR="00DA1B8D" w:rsidRPr="00A16976">
        <w:rPr>
          <w:lang w:val="fr-CA"/>
        </w:rPr>
        <w:t xml:space="preserve"> et de sécurité de l’interconnexion.</w:t>
      </w:r>
      <w:r w:rsidR="00B53DE3" w:rsidRPr="0091440B">
        <w:rPr>
          <w:lang w:val="fr-CA"/>
        </w:rPr>
        <w:t xml:space="preserve"> </w:t>
      </w:r>
      <w:r w:rsidR="0091440B" w:rsidRPr="00A16976">
        <w:rPr>
          <w:lang w:val="fr-CA"/>
        </w:rPr>
        <w:t xml:space="preserve">Elle établit les responsabilités des organisations, en plus de </w:t>
      </w:r>
      <w:r w:rsidRPr="00A16976">
        <w:rPr>
          <w:lang w:val="fr-CA"/>
        </w:rPr>
        <w:t>décrire</w:t>
      </w:r>
      <w:r w:rsidR="0091440B" w:rsidRPr="00A16976">
        <w:rPr>
          <w:lang w:val="fr-CA"/>
        </w:rPr>
        <w:t xml:space="preserve"> les niveaux de service et l’accessibilité des systèmes.</w:t>
      </w:r>
      <w:r w:rsidR="00B53DE3" w:rsidRPr="005B2DD2">
        <w:rPr>
          <w:lang w:val="fr-CA"/>
        </w:rPr>
        <w:t xml:space="preserve"> </w:t>
      </w:r>
      <w:r w:rsidR="005B2DD2" w:rsidRPr="00A16976">
        <w:rPr>
          <w:lang w:val="fr-CA"/>
        </w:rPr>
        <w:t>Le document de l’entente de sécurité sur l’interconnectivité est publié par le</w:t>
      </w:r>
      <w:r w:rsidR="00B53DE3" w:rsidRPr="00A16976">
        <w:rPr>
          <w:lang w:val="fr-CA"/>
        </w:rPr>
        <w:t xml:space="preserve"> </w:t>
      </w:r>
      <w:hyperlink r:id="rId38" w:history="1">
        <w:r w:rsidR="005B2DD2" w:rsidRPr="00A16976">
          <w:rPr>
            <w:rStyle w:val="Hyperlink"/>
            <w:lang w:val="fr-CA"/>
          </w:rPr>
          <w:t>Centre d</w:t>
        </w:r>
        <w:r w:rsidR="00F30FC9">
          <w:rPr>
            <w:rStyle w:val="Hyperlink"/>
            <w:lang w:val="fr-CA"/>
          </w:rPr>
          <w:t>’</w:t>
        </w:r>
        <w:r w:rsidR="005B2DD2" w:rsidRPr="00A16976">
          <w:rPr>
            <w:rStyle w:val="Hyperlink"/>
            <w:lang w:val="fr-CA"/>
          </w:rPr>
          <w:t>infonuagique</w:t>
        </w:r>
      </w:hyperlink>
      <w:r w:rsidR="00B53DE3" w:rsidRPr="00A16976">
        <w:rPr>
          <w:lang w:val="fr-CA"/>
        </w:rPr>
        <w:t>.</w:t>
      </w:r>
    </w:p>
    <w:p w:rsidR="005D75C6" w:rsidRPr="00A16976" w:rsidRDefault="007C59DB" w:rsidP="007C59DB">
      <w:pPr>
        <w:rPr>
          <w:b/>
          <w:lang w:val="fr-CA"/>
        </w:rPr>
      </w:pPr>
      <w:r w:rsidRPr="00A16976">
        <w:rPr>
          <w:b/>
          <w:lang w:val="fr-CA"/>
        </w:rPr>
        <w:t xml:space="preserve">* </w:t>
      </w:r>
      <w:r w:rsidR="005B2DD2" w:rsidRPr="00A16976">
        <w:rPr>
          <w:b/>
          <w:lang w:val="fr-CA"/>
        </w:rPr>
        <w:t xml:space="preserve">L’entente de sécurité sur l’interconnectivité doit être remplie, signée et renvoyée à l’adresse </w:t>
      </w:r>
      <w:hyperlink r:id="rId39" w:history="1">
        <w:r w:rsidR="002A0560" w:rsidRPr="00A16976">
          <w:rPr>
            <w:rStyle w:val="Hyperlink"/>
            <w:b/>
            <w:lang w:val="fr-CA"/>
          </w:rPr>
          <w:t>ssc.cloud-infonuagique.spc@canada.ca</w:t>
        </w:r>
      </w:hyperlink>
      <w:r w:rsidR="002A78E9" w:rsidRPr="00A16976">
        <w:rPr>
          <w:b/>
          <w:lang w:val="fr-CA"/>
        </w:rPr>
        <w:t xml:space="preserve"> </w:t>
      </w:r>
      <w:r w:rsidR="005B2DD2" w:rsidRPr="00A16976">
        <w:rPr>
          <w:b/>
          <w:lang w:val="fr-CA"/>
        </w:rPr>
        <w:t>et l’objet du courriel en question doit être : «</w:t>
      </w:r>
      <w:r w:rsidR="00F30FC9">
        <w:rPr>
          <w:b/>
          <w:lang w:val="fr-CA"/>
        </w:rPr>
        <w:t> </w:t>
      </w:r>
      <w:r w:rsidR="005B2DD2" w:rsidRPr="00A16976">
        <w:rPr>
          <w:b/>
          <w:lang w:val="fr-CA"/>
        </w:rPr>
        <w:t>Entente de sécurité sur l’interconnectivité</w:t>
      </w:r>
      <w:r w:rsidR="00F30FC9">
        <w:rPr>
          <w:b/>
          <w:lang w:val="fr-CA"/>
        </w:rPr>
        <w:t> </w:t>
      </w:r>
      <w:r w:rsidR="005B2DD2" w:rsidRPr="00A16976">
        <w:rPr>
          <w:b/>
          <w:lang w:val="fr-CA"/>
        </w:rPr>
        <w:t>»</w:t>
      </w:r>
      <w:r w:rsidR="002A78E9" w:rsidRPr="00A16976">
        <w:rPr>
          <w:b/>
          <w:lang w:val="fr-CA"/>
        </w:rPr>
        <w:t>.</w:t>
      </w:r>
    </w:p>
    <w:p w:rsidR="005D75C6" w:rsidRPr="00A16976" w:rsidRDefault="005B2DD2" w:rsidP="00FA3805">
      <w:pPr>
        <w:pStyle w:val="Heading3"/>
        <w:rPr>
          <w:lang w:val="fr-CA"/>
        </w:rPr>
      </w:pPr>
      <w:bookmarkStart w:id="20" w:name="_Toc34985636"/>
      <w:r w:rsidRPr="00A16976">
        <w:rPr>
          <w:lang w:val="fr-CA"/>
        </w:rPr>
        <w:t>Liste de vérification sur l’état de préparation à l’infonuagique</w:t>
      </w:r>
      <w:bookmarkEnd w:id="20"/>
    </w:p>
    <w:p w:rsidR="006F3924" w:rsidRPr="00822EDD" w:rsidRDefault="00142310" w:rsidP="005D75C6">
      <w:pPr>
        <w:rPr>
          <w:lang w:val="fr-CA"/>
        </w:rPr>
      </w:pPr>
      <w:r w:rsidRPr="00D0306C">
        <w:rPr>
          <w:lang w:val="fr-CA"/>
        </w:rPr>
        <w:t>Le ministère doit être en mesure de décrire l’application et les flux de réseau au</w:t>
      </w:r>
      <w:r w:rsidR="00B94A45">
        <w:rPr>
          <w:lang w:val="fr-CA"/>
        </w:rPr>
        <w:t xml:space="preserve"> moyen du modèle figurant à l’Appendice</w:t>
      </w:r>
      <w:r w:rsidRPr="00D0306C">
        <w:rPr>
          <w:lang w:val="fr-CA"/>
        </w:rPr>
        <w:t xml:space="preserve"> A. Ces détails devraient être suffisants pour permettre à SPC de définir les flux de réseau </w:t>
      </w:r>
      <w:r w:rsidR="00B94A45">
        <w:rPr>
          <w:lang w:val="fr-CA"/>
        </w:rPr>
        <w:t xml:space="preserve">allant </w:t>
      </w:r>
      <w:r w:rsidRPr="00D0306C">
        <w:rPr>
          <w:lang w:val="fr-CA"/>
        </w:rPr>
        <w:t>de l’environnement infonuagique aux applications et services des centres de données existants ou organisationnels.</w:t>
      </w:r>
      <w:r w:rsidR="0091504E" w:rsidRPr="00D0306C">
        <w:rPr>
          <w:lang w:val="fr-CA"/>
        </w:rPr>
        <w:t xml:space="preserve"> </w:t>
      </w:r>
      <w:r w:rsidR="00D0306C" w:rsidRPr="00A16976">
        <w:rPr>
          <w:lang w:val="fr-CA"/>
        </w:rPr>
        <w:t xml:space="preserve">Ces derniers devraient comprendre des adresses IP, des ports et des protocoles. </w:t>
      </w:r>
      <w:r w:rsidR="00822EDD" w:rsidRPr="00822EDD">
        <w:rPr>
          <w:lang w:val="fr-CA"/>
        </w:rPr>
        <w:t xml:space="preserve">N’oubliez pas d’inclure les flux associés au soutien </w:t>
      </w:r>
      <w:r w:rsidR="00A971EF">
        <w:rPr>
          <w:lang w:val="fr-CA"/>
        </w:rPr>
        <w:t>de différents services comme le stockage d’identité</w:t>
      </w:r>
      <w:r w:rsidR="0091504E" w:rsidRPr="00822EDD">
        <w:rPr>
          <w:lang w:val="fr-CA"/>
        </w:rPr>
        <w:t>.</w:t>
      </w:r>
    </w:p>
    <w:p w:rsidR="00EC74E4" w:rsidRPr="0044130D" w:rsidRDefault="0091504E" w:rsidP="00EC74E4">
      <w:pPr>
        <w:rPr>
          <w:b/>
          <w:lang w:val="fr-CA"/>
        </w:rPr>
      </w:pPr>
      <w:r w:rsidRPr="0044130D">
        <w:rPr>
          <w:b/>
          <w:lang w:val="fr-CA"/>
        </w:rPr>
        <w:t xml:space="preserve">* </w:t>
      </w:r>
      <w:r w:rsidR="0044130D" w:rsidRPr="0044130D">
        <w:rPr>
          <w:b/>
          <w:lang w:val="fr-CA"/>
        </w:rPr>
        <w:t xml:space="preserve">La Liste de vérification sur l’état de préparation à l’infonuagique doit être remplie, chiffrée et renvoyée </w:t>
      </w:r>
      <w:r w:rsidR="0044130D">
        <w:rPr>
          <w:b/>
          <w:lang w:val="fr-CA"/>
        </w:rPr>
        <w:t xml:space="preserve">à l’adresse </w:t>
      </w:r>
      <w:hyperlink r:id="rId40" w:history="1">
        <w:r w:rsidRPr="0044130D">
          <w:rPr>
            <w:rStyle w:val="Hyperlink"/>
            <w:b/>
            <w:lang w:val="fr-CA"/>
          </w:rPr>
          <w:t>ssc.cloud-infonuagique.spc@canada.ca</w:t>
        </w:r>
      </w:hyperlink>
      <w:r w:rsidR="002A78E9" w:rsidRPr="0044130D">
        <w:rPr>
          <w:b/>
          <w:lang w:val="fr-CA"/>
        </w:rPr>
        <w:t xml:space="preserve"> </w:t>
      </w:r>
      <w:r w:rsidR="0044130D" w:rsidRPr="0044130D">
        <w:rPr>
          <w:b/>
          <w:lang w:val="fr-CA"/>
        </w:rPr>
        <w:t>et l’objet du courriel en question doit être : «</w:t>
      </w:r>
      <w:r w:rsidR="00F30FC9">
        <w:rPr>
          <w:b/>
          <w:lang w:val="fr-CA"/>
        </w:rPr>
        <w:t> </w:t>
      </w:r>
      <w:r w:rsidR="0044130D" w:rsidRPr="0044130D">
        <w:rPr>
          <w:b/>
          <w:lang w:val="fr-CA"/>
        </w:rPr>
        <w:t>Liste de vérification sur l’état de préparation à l’infonuagique</w:t>
      </w:r>
      <w:r w:rsidR="00F30FC9">
        <w:rPr>
          <w:b/>
          <w:lang w:val="fr-CA"/>
        </w:rPr>
        <w:t> </w:t>
      </w:r>
      <w:r w:rsidR="0044130D">
        <w:rPr>
          <w:b/>
          <w:lang w:val="fr-CA"/>
        </w:rPr>
        <w:t>»</w:t>
      </w:r>
      <w:r w:rsidR="002A78E9" w:rsidRPr="0044130D">
        <w:rPr>
          <w:b/>
          <w:lang w:val="fr-CA"/>
        </w:rPr>
        <w:t>.</w:t>
      </w:r>
    </w:p>
    <w:p w:rsidR="005D75C6" w:rsidRPr="008E30B0" w:rsidRDefault="00A971EF" w:rsidP="00491420">
      <w:pPr>
        <w:rPr>
          <w:lang w:val="fr-CA"/>
        </w:rPr>
      </w:pPr>
      <w:r>
        <w:rPr>
          <w:lang w:val="fr-CA"/>
        </w:rPr>
        <w:t xml:space="preserve">Après avoir terminé le </w:t>
      </w:r>
      <w:r w:rsidRPr="00A971EF">
        <w:rPr>
          <w:lang w:val="fr-CA"/>
        </w:rPr>
        <w:t>cadre d’opérationnalisation de l’infonuagique protégé B</w:t>
      </w:r>
      <w:r w:rsidR="00527FA2" w:rsidRPr="008E30B0">
        <w:rPr>
          <w:lang w:val="fr-CA"/>
        </w:rPr>
        <w:t>, signé l’entente et rempli la Liste de vérification sur l’état de préparation à l’infonuagique, on considérera que vous aurez fourni à SPC tous les documents nécessaires pour démontrer l’achèvement du processus d’état de préparation.</w:t>
      </w:r>
      <w:r w:rsidR="0091504E" w:rsidRPr="008E30B0">
        <w:rPr>
          <w:lang w:val="fr-CA"/>
        </w:rPr>
        <w:t xml:space="preserve"> </w:t>
      </w:r>
    </w:p>
    <w:p w:rsidR="00491420" w:rsidRPr="008E30B0" w:rsidRDefault="008E30B0" w:rsidP="005D75C6">
      <w:pPr>
        <w:rPr>
          <w:lang w:val="fr-CA"/>
        </w:rPr>
      </w:pPr>
      <w:r w:rsidRPr="008E30B0">
        <w:rPr>
          <w:lang w:val="fr-CA"/>
        </w:rPr>
        <w:t>Veuillez noter</w:t>
      </w:r>
      <w:r w:rsidR="00F30FC9">
        <w:rPr>
          <w:lang w:val="fr-CA"/>
        </w:rPr>
        <w:t> </w:t>
      </w:r>
      <w:r w:rsidR="0091504E" w:rsidRPr="008E30B0">
        <w:rPr>
          <w:lang w:val="fr-CA"/>
        </w:rPr>
        <w:t xml:space="preserve">: </w:t>
      </w:r>
      <w:r w:rsidRPr="008E30B0">
        <w:rPr>
          <w:lang w:val="fr-CA"/>
        </w:rPr>
        <w:t>Les ministères peuvent demander à ce que leur soit attribué un éventail d’adresses IP, conformément à la</w:t>
      </w:r>
      <w:r w:rsidR="0091504E" w:rsidRPr="008E30B0">
        <w:rPr>
          <w:lang w:val="fr-CA"/>
        </w:rPr>
        <w:t xml:space="preserve"> </w:t>
      </w:r>
      <w:hyperlink r:id="rId41" w:history="1">
        <w:r>
          <w:rPr>
            <w:rStyle w:val="Hyperlink"/>
            <w:lang w:val="fr-CA"/>
          </w:rPr>
          <w:t>stratégie de Gestion des adresses IP d’informatique en nuage</w:t>
        </w:r>
      </w:hyperlink>
      <w:r>
        <w:rPr>
          <w:lang w:val="fr-CA"/>
        </w:rPr>
        <w:t xml:space="preserve"> de SPC.</w:t>
      </w:r>
    </w:p>
    <w:p w:rsidR="00491420" w:rsidRPr="00A16976" w:rsidRDefault="00136F65" w:rsidP="00491420">
      <w:pPr>
        <w:pStyle w:val="Heading2"/>
      </w:pPr>
      <w:bookmarkStart w:id="21" w:name="_Toc34985637"/>
      <w:proofErr w:type="spellStart"/>
      <w:r w:rsidRPr="00A16976">
        <w:t>Déploi</w:t>
      </w:r>
      <w:r w:rsidR="00F30FC9">
        <w:t>e</w:t>
      </w:r>
      <w:r w:rsidRPr="00A16976">
        <w:t>ment</w:t>
      </w:r>
      <w:proofErr w:type="spellEnd"/>
      <w:r w:rsidRPr="00A16976">
        <w:t xml:space="preserve"> de solutions </w:t>
      </w:r>
      <w:proofErr w:type="spellStart"/>
      <w:r w:rsidRPr="00A16976">
        <w:t>infonuagiques</w:t>
      </w:r>
      <w:proofErr w:type="spellEnd"/>
      <w:r w:rsidRPr="00A16976">
        <w:t xml:space="preserve"> </w:t>
      </w:r>
      <w:proofErr w:type="spellStart"/>
      <w:r w:rsidRPr="00A16976">
        <w:t>hybrides</w:t>
      </w:r>
      <w:bookmarkEnd w:id="21"/>
      <w:proofErr w:type="spellEnd"/>
    </w:p>
    <w:p w:rsidR="00491420" w:rsidRPr="00D101AC" w:rsidRDefault="00B25D34" w:rsidP="00491420">
      <w:pPr>
        <w:rPr>
          <w:lang w:val="fr-CA"/>
        </w:rPr>
      </w:pPr>
      <w:r w:rsidRPr="00D101AC">
        <w:rPr>
          <w:lang w:val="fr-CA"/>
        </w:rPr>
        <w:t>On lancera alors les activités de connectivité</w:t>
      </w:r>
      <w:r w:rsidR="00B94A45">
        <w:rPr>
          <w:lang w:val="fr-CA"/>
        </w:rPr>
        <w:t xml:space="preserve"> dans votre ministère</w:t>
      </w:r>
      <w:r w:rsidRPr="00D101AC">
        <w:rPr>
          <w:lang w:val="fr-CA"/>
        </w:rPr>
        <w:t>, ou si l</w:t>
      </w:r>
      <w:r w:rsidR="00B94A45">
        <w:rPr>
          <w:lang w:val="fr-CA"/>
        </w:rPr>
        <w:t>es</w:t>
      </w:r>
      <w:r w:rsidRPr="00D101AC">
        <w:rPr>
          <w:lang w:val="fr-CA"/>
        </w:rPr>
        <w:t xml:space="preserve"> capacités nécessaires pour la réalisation de ces activités</w:t>
      </w:r>
      <w:r w:rsidR="00B94A45">
        <w:rPr>
          <w:lang w:val="fr-CA"/>
        </w:rPr>
        <w:t xml:space="preserve"> ne sont pas disponibles</w:t>
      </w:r>
      <w:r w:rsidRPr="00D101AC">
        <w:rPr>
          <w:lang w:val="fr-CA"/>
        </w:rPr>
        <w:t>, la réalisation de ces activités dans votre ministère sera traitée en priorité et inscrite au calendrier.</w:t>
      </w:r>
    </w:p>
    <w:p w:rsidR="005D75C6" w:rsidRPr="00A16976" w:rsidRDefault="00D101AC" w:rsidP="005D75C6">
      <w:pPr>
        <w:pStyle w:val="Heading2"/>
      </w:pPr>
      <w:bookmarkStart w:id="22" w:name="_Toc34985638"/>
      <w:r w:rsidRPr="00A16976">
        <w:t xml:space="preserve">Exploitation et </w:t>
      </w:r>
      <w:proofErr w:type="spellStart"/>
      <w:r w:rsidRPr="00A16976">
        <w:t>entretien</w:t>
      </w:r>
      <w:bookmarkEnd w:id="22"/>
      <w:proofErr w:type="spellEnd"/>
    </w:p>
    <w:p w:rsidR="005D75C6" w:rsidRPr="00F30FC9" w:rsidRDefault="00050AA6" w:rsidP="005D75C6">
      <w:pPr>
        <w:rPr>
          <w:lang w:val="fr-CA"/>
        </w:rPr>
      </w:pPr>
      <w:r w:rsidRPr="00A16976">
        <w:rPr>
          <w:lang w:val="fr-CA"/>
        </w:rPr>
        <w:t xml:space="preserve">Les ministères doivent gérer les risques de sécurité touchant l’information et les actifs de la </w:t>
      </w:r>
      <w:r w:rsidR="00F30FC9" w:rsidRPr="00F30FC9">
        <w:rPr>
          <w:lang w:val="fr-CA"/>
        </w:rPr>
        <w:t xml:space="preserve">technologie de l’information </w:t>
      </w:r>
      <w:r w:rsidR="00F30FC9">
        <w:rPr>
          <w:lang w:val="fr-CA"/>
        </w:rPr>
        <w:t>(</w:t>
      </w:r>
      <w:r w:rsidRPr="00A16976">
        <w:rPr>
          <w:lang w:val="fr-CA"/>
        </w:rPr>
        <w:t>TI</w:t>
      </w:r>
      <w:r w:rsidR="00F30FC9">
        <w:rPr>
          <w:lang w:val="fr-CA"/>
        </w:rPr>
        <w:t>)</w:t>
      </w:r>
      <w:r w:rsidRPr="00A16976">
        <w:rPr>
          <w:lang w:val="fr-CA"/>
        </w:rPr>
        <w:t xml:space="preserve">, ce qui comprend la surveillance continue des services fondés sur l’infonuagique en tant qu’élément essentiel d’une stratégie de sécurité de </w:t>
      </w:r>
      <w:r w:rsidR="00F30FC9">
        <w:rPr>
          <w:lang w:val="fr-CA"/>
        </w:rPr>
        <w:t xml:space="preserve">la </w:t>
      </w:r>
      <w:r w:rsidRPr="00A16976">
        <w:rPr>
          <w:lang w:val="fr-CA"/>
        </w:rPr>
        <w:t>TI efficace.</w:t>
      </w:r>
      <w:r w:rsidR="0091504E" w:rsidRPr="008C20DC">
        <w:rPr>
          <w:lang w:val="fr-CA"/>
        </w:rPr>
        <w:t xml:space="preserve"> </w:t>
      </w:r>
      <w:r w:rsidR="008C20DC" w:rsidRPr="00F30FC9">
        <w:rPr>
          <w:lang w:val="fr-CA"/>
        </w:rPr>
        <w:t>La surveillance continue englobe des activités telles que</w:t>
      </w:r>
      <w:r w:rsidR="00F30FC9">
        <w:rPr>
          <w:lang w:val="fr-CA"/>
        </w:rPr>
        <w:t> </w:t>
      </w:r>
      <w:r w:rsidR="008C20DC" w:rsidRPr="00F30FC9">
        <w:rPr>
          <w:lang w:val="fr-CA"/>
        </w:rPr>
        <w:t>:</w:t>
      </w:r>
    </w:p>
    <w:p w:rsidR="005D75C6" w:rsidRPr="00A16976" w:rsidRDefault="00923942" w:rsidP="00491420">
      <w:pPr>
        <w:numPr>
          <w:ilvl w:val="0"/>
          <w:numId w:val="18"/>
        </w:numPr>
        <w:rPr>
          <w:lang w:val="fr-CA"/>
        </w:rPr>
      </w:pPr>
      <w:r w:rsidRPr="00A16976">
        <w:rPr>
          <w:lang w:val="fr-CA"/>
        </w:rPr>
        <w:t>surveiller les menaces et les vulnérabilités;</w:t>
      </w:r>
    </w:p>
    <w:p w:rsidR="005D75C6" w:rsidRPr="00A16976" w:rsidRDefault="00312BBC" w:rsidP="00491420">
      <w:pPr>
        <w:numPr>
          <w:ilvl w:val="0"/>
          <w:numId w:val="18"/>
        </w:numPr>
        <w:rPr>
          <w:lang w:val="fr-CA"/>
        </w:rPr>
      </w:pPr>
      <w:r w:rsidRPr="00A16976">
        <w:rPr>
          <w:lang w:val="fr-CA"/>
        </w:rPr>
        <w:t>passer en revue les résultats de la surveillance du système;</w:t>
      </w:r>
    </w:p>
    <w:p w:rsidR="005D75C6" w:rsidRPr="00A16976" w:rsidRDefault="00F8493D" w:rsidP="00491420">
      <w:pPr>
        <w:numPr>
          <w:ilvl w:val="0"/>
          <w:numId w:val="18"/>
        </w:numPr>
        <w:rPr>
          <w:lang w:val="fr-CA"/>
        </w:rPr>
      </w:pPr>
      <w:r w:rsidRPr="00A16976">
        <w:rPr>
          <w:lang w:val="fr-CA"/>
        </w:rPr>
        <w:t>effectuer l’auto-évaluation et la vérification interne;</w:t>
      </w:r>
    </w:p>
    <w:p w:rsidR="005D75C6" w:rsidRPr="00A16976" w:rsidRDefault="00FB393D" w:rsidP="00491420">
      <w:pPr>
        <w:numPr>
          <w:ilvl w:val="0"/>
          <w:numId w:val="18"/>
        </w:numPr>
        <w:rPr>
          <w:lang w:val="fr-CA"/>
        </w:rPr>
      </w:pPr>
      <w:r w:rsidRPr="00A16976">
        <w:rPr>
          <w:lang w:val="fr-CA"/>
        </w:rPr>
        <w:t>élaborer des plans de mesures correctives pour remédier aux insuffisances, au besoin.</w:t>
      </w:r>
    </w:p>
    <w:p w:rsidR="005D75C6" w:rsidRPr="00FB393D" w:rsidRDefault="005D75C6" w:rsidP="005D75C6">
      <w:pPr>
        <w:rPr>
          <w:u w:val="single"/>
          <w:lang w:val="fr-CA"/>
        </w:rPr>
      </w:pPr>
    </w:p>
    <w:p w:rsidR="00C2358E" w:rsidRPr="00FB393D" w:rsidRDefault="00C2358E" w:rsidP="00C2358E">
      <w:pPr>
        <w:tabs>
          <w:tab w:val="left" w:pos="8280"/>
        </w:tabs>
        <w:rPr>
          <w:b/>
          <w:u w:val="single"/>
          <w:lang w:val="fr-CA"/>
        </w:rPr>
      </w:pPr>
      <w:r w:rsidRPr="00FB393D">
        <w:rPr>
          <w:b/>
          <w:u w:val="single"/>
          <w:lang w:val="fr-CA"/>
        </w:rPr>
        <w:tab/>
      </w:r>
    </w:p>
    <w:p w:rsidR="005D75C6" w:rsidRPr="00FB393D" w:rsidRDefault="0091504E" w:rsidP="00C2358E">
      <w:pPr>
        <w:tabs>
          <w:tab w:val="left" w:pos="8280"/>
        </w:tabs>
        <w:rPr>
          <w:b/>
          <w:u w:val="single"/>
          <w:lang w:val="fr-CA"/>
        </w:rPr>
      </w:pPr>
      <w:r w:rsidRPr="00FB393D">
        <w:rPr>
          <w:lang w:val="fr-CA"/>
        </w:rPr>
        <w:br w:type="page"/>
      </w:r>
      <w:r w:rsidR="00C2358E" w:rsidRPr="00FB393D">
        <w:rPr>
          <w:b/>
          <w:u w:val="single"/>
          <w:lang w:val="fr-CA"/>
        </w:rPr>
        <w:tab/>
      </w:r>
    </w:p>
    <w:p w:rsidR="005D75C6" w:rsidRPr="00A16976" w:rsidRDefault="00EC5292" w:rsidP="005D75C6">
      <w:pPr>
        <w:pStyle w:val="Heading1"/>
      </w:pPr>
      <w:bookmarkStart w:id="23" w:name="_Toc34985639"/>
      <w:proofErr w:type="spellStart"/>
      <w:r w:rsidRPr="00A16976">
        <w:t>Foire</w:t>
      </w:r>
      <w:proofErr w:type="spellEnd"/>
      <w:r w:rsidRPr="00A16976">
        <w:t xml:space="preserve"> aux questions</w:t>
      </w:r>
      <w:bookmarkEnd w:id="23"/>
    </w:p>
    <w:p w:rsidR="005D75C6" w:rsidRPr="00A16976" w:rsidRDefault="00BC1485" w:rsidP="005D75C6">
      <w:pPr>
        <w:rPr>
          <w:lang w:val="fr-CA"/>
        </w:rPr>
      </w:pPr>
      <w:r w:rsidRPr="00A16976">
        <w:rPr>
          <w:lang w:val="fr-CA"/>
        </w:rPr>
        <w:t>Q1 : En quelle</w:t>
      </w:r>
      <w:r w:rsidR="009B47A7" w:rsidRPr="00A16976">
        <w:rPr>
          <w:lang w:val="fr-CA"/>
        </w:rPr>
        <w:t>s</w:t>
      </w:r>
      <w:r w:rsidRPr="00A16976">
        <w:rPr>
          <w:lang w:val="fr-CA"/>
        </w:rPr>
        <w:t xml:space="preserve"> circonstances un processus de préparation est-il nécessaire?</w:t>
      </w:r>
    </w:p>
    <w:p w:rsidR="005D75C6" w:rsidRPr="008733AA" w:rsidRDefault="009B47A7" w:rsidP="005D75C6">
      <w:pPr>
        <w:rPr>
          <w:lang w:val="fr-CA"/>
        </w:rPr>
      </w:pPr>
      <w:r w:rsidRPr="009B47A7">
        <w:rPr>
          <w:lang w:val="fr-CA"/>
        </w:rPr>
        <w:t>Le</w:t>
      </w:r>
      <w:r w:rsidR="00B94A45">
        <w:rPr>
          <w:lang w:val="fr-CA"/>
        </w:rPr>
        <w:t xml:space="preserve"> nombre de</w:t>
      </w:r>
      <w:r w:rsidRPr="009B47A7">
        <w:rPr>
          <w:lang w:val="fr-CA"/>
        </w:rPr>
        <w:t xml:space="preserve"> demandes d’intégration au </w:t>
      </w:r>
      <w:r w:rsidR="00472462">
        <w:rPr>
          <w:lang w:val="fr-CA"/>
        </w:rPr>
        <w:t>four</w:t>
      </w:r>
      <w:r w:rsidR="00472462" w:rsidRPr="00472462">
        <w:rPr>
          <w:lang w:val="fr-CA"/>
        </w:rPr>
        <w:t>nisseur de services d</w:t>
      </w:r>
      <w:r w:rsidR="00F30FC9">
        <w:rPr>
          <w:lang w:val="fr-CA"/>
        </w:rPr>
        <w:t>’</w:t>
      </w:r>
      <w:r w:rsidR="00472462" w:rsidRPr="00472462">
        <w:rPr>
          <w:lang w:val="fr-CA"/>
        </w:rPr>
        <w:t xml:space="preserve">infonuagique Exchange </w:t>
      </w:r>
      <w:r w:rsidRPr="009B47A7">
        <w:rPr>
          <w:lang w:val="fr-CA"/>
        </w:rPr>
        <w:t>(FSI</w:t>
      </w:r>
      <w:r w:rsidR="00472462">
        <w:rPr>
          <w:lang w:val="fr-CA"/>
        </w:rPr>
        <w:t>E</w:t>
      </w:r>
      <w:r w:rsidRPr="009B47A7">
        <w:rPr>
          <w:lang w:val="fr-CA"/>
        </w:rPr>
        <w:t xml:space="preserve">) </w:t>
      </w:r>
      <w:r w:rsidR="00B94A45">
        <w:rPr>
          <w:lang w:val="fr-CA"/>
        </w:rPr>
        <w:t xml:space="preserve">surpasse les </w:t>
      </w:r>
      <w:r w:rsidRPr="009B47A7">
        <w:rPr>
          <w:lang w:val="fr-CA"/>
        </w:rPr>
        <w:t>ressources accessibles dans les ministères d’intégration.</w:t>
      </w:r>
      <w:r w:rsidR="0091504E" w:rsidRPr="009B47A7">
        <w:rPr>
          <w:lang w:val="fr-CA"/>
        </w:rPr>
        <w:t xml:space="preserve"> </w:t>
      </w:r>
      <w:r w:rsidR="00052B89" w:rsidRPr="008733AA">
        <w:rPr>
          <w:lang w:val="fr-CA"/>
        </w:rPr>
        <w:t>Voilà pourquoi le processus de préparation a été créé pour veiller à ce que ces ministères en processus d’intégration au FSI</w:t>
      </w:r>
      <w:r w:rsidR="00472462">
        <w:rPr>
          <w:lang w:val="fr-CA"/>
        </w:rPr>
        <w:t>E</w:t>
      </w:r>
      <w:r w:rsidR="00052B89" w:rsidRPr="008733AA">
        <w:rPr>
          <w:lang w:val="fr-CA"/>
        </w:rPr>
        <w:t xml:space="preserve"> soient</w:t>
      </w:r>
      <w:r w:rsidR="00B94A45">
        <w:rPr>
          <w:lang w:val="fr-CA"/>
        </w:rPr>
        <w:t>,</w:t>
      </w:r>
      <w:r w:rsidR="00052B89" w:rsidRPr="008733AA">
        <w:rPr>
          <w:lang w:val="fr-CA"/>
        </w:rPr>
        <w:t xml:space="preserve"> d’emblée</w:t>
      </w:r>
      <w:r w:rsidR="00B94A45">
        <w:rPr>
          <w:lang w:val="fr-CA"/>
        </w:rPr>
        <w:t>,</w:t>
      </w:r>
      <w:r w:rsidR="00052B89" w:rsidRPr="008733AA">
        <w:rPr>
          <w:lang w:val="fr-CA"/>
        </w:rPr>
        <w:t xml:space="preserve"> en mesure de pleinement profiter des capacités </w:t>
      </w:r>
      <w:r w:rsidR="00B94A45">
        <w:rPr>
          <w:lang w:val="fr-CA"/>
        </w:rPr>
        <w:t>du FSIE</w:t>
      </w:r>
      <w:r w:rsidR="00052B89" w:rsidRPr="008733AA">
        <w:rPr>
          <w:lang w:val="fr-CA"/>
        </w:rPr>
        <w:t>.</w:t>
      </w:r>
    </w:p>
    <w:p w:rsidR="005D75C6" w:rsidRPr="008733AA" w:rsidRDefault="005D75C6" w:rsidP="005D75C6">
      <w:pPr>
        <w:rPr>
          <w:lang w:val="fr-CA"/>
        </w:rPr>
      </w:pPr>
    </w:p>
    <w:p w:rsidR="005D75C6" w:rsidRPr="00A16976" w:rsidRDefault="008733AA" w:rsidP="005D75C6">
      <w:pPr>
        <w:rPr>
          <w:lang w:val="fr-CA"/>
        </w:rPr>
      </w:pPr>
      <w:r w:rsidRPr="00A16976">
        <w:rPr>
          <w:lang w:val="fr-CA"/>
        </w:rPr>
        <w:t>Q2 : Qu’entendez-vous par connectivité?</w:t>
      </w:r>
    </w:p>
    <w:p w:rsidR="005D75C6" w:rsidRPr="002B4B08" w:rsidRDefault="00DE432D" w:rsidP="005D75C6">
      <w:pPr>
        <w:rPr>
          <w:lang w:val="fr-CA"/>
        </w:rPr>
      </w:pPr>
      <w:r w:rsidRPr="00A16976">
        <w:rPr>
          <w:lang w:val="fr-CA"/>
        </w:rPr>
        <w:t xml:space="preserve">Dans le cadre du présent document, il s’agit de la connectivité aux environnements infonuagiques de la plateforme IaaS. </w:t>
      </w:r>
      <w:r w:rsidR="00344DF5" w:rsidRPr="00A16976">
        <w:rPr>
          <w:lang w:val="fr-CA"/>
        </w:rPr>
        <w:t>Il ne s’agit pas de la connectivité à SaaS</w:t>
      </w:r>
      <w:r w:rsidR="00F30FC9">
        <w:rPr>
          <w:lang w:val="fr-CA"/>
        </w:rPr>
        <w:t xml:space="preserve"> (logiciel en tant que service)</w:t>
      </w:r>
      <w:r w:rsidR="00344DF5" w:rsidRPr="00A16976">
        <w:rPr>
          <w:lang w:val="fr-CA"/>
        </w:rPr>
        <w:t xml:space="preserve">, qui est associée à un plan différent. </w:t>
      </w:r>
      <w:r w:rsidR="001F7E56" w:rsidRPr="00A16976">
        <w:rPr>
          <w:lang w:val="fr-CA"/>
        </w:rPr>
        <w:t>La connectivité vise à aborder un, ou plusieurs, des défis suivants pour les ministères :</w:t>
      </w:r>
    </w:p>
    <w:p w:rsidR="005D75C6" w:rsidRPr="00A16976" w:rsidRDefault="002B4B08" w:rsidP="005D75C6">
      <w:pPr>
        <w:pStyle w:val="ListParagraph"/>
        <w:numPr>
          <w:ilvl w:val="0"/>
          <w:numId w:val="14"/>
        </w:numPr>
        <w:spacing w:after="160" w:line="259" w:lineRule="auto"/>
        <w:rPr>
          <w:lang w:val="fr-CA"/>
        </w:rPr>
      </w:pPr>
      <w:r w:rsidRPr="00A16976">
        <w:rPr>
          <w:lang w:val="fr-CA"/>
        </w:rPr>
        <w:t xml:space="preserve">Une architecture hybride est nécessaire </w:t>
      </w:r>
      <w:r w:rsidR="00875F4E" w:rsidRPr="00A16976">
        <w:rPr>
          <w:lang w:val="fr-CA"/>
        </w:rPr>
        <w:t>si différentes</w:t>
      </w:r>
      <w:r w:rsidRPr="00A16976">
        <w:rPr>
          <w:lang w:val="fr-CA"/>
        </w:rPr>
        <w:t xml:space="preserve"> applications de l’infonuagique communiquent avec les applications d’un centre de données géré par SPC.</w:t>
      </w:r>
      <w:r w:rsidR="0091504E" w:rsidRPr="00A16976">
        <w:rPr>
          <w:lang w:val="fr-CA"/>
        </w:rPr>
        <w:t xml:space="preserve"> </w:t>
      </w:r>
    </w:p>
    <w:p w:rsidR="005D75C6" w:rsidRPr="004D51C2" w:rsidRDefault="00875F4E" w:rsidP="005D75C6">
      <w:pPr>
        <w:pStyle w:val="ListParagraph"/>
        <w:numPr>
          <w:ilvl w:val="0"/>
          <w:numId w:val="14"/>
        </w:numPr>
        <w:spacing w:after="160" w:line="259" w:lineRule="auto"/>
        <w:rPr>
          <w:lang w:val="fr-CA"/>
        </w:rPr>
      </w:pPr>
      <w:r w:rsidRPr="004D51C2">
        <w:rPr>
          <w:lang w:val="fr-CA"/>
        </w:rPr>
        <w:t xml:space="preserve">Les portails Internet actuels ont une bande passante insuffisante pour soutenir les besoins d’un ministère relativement à ses activités infonuagiques. </w:t>
      </w:r>
    </w:p>
    <w:p w:rsidR="005D75C6" w:rsidRPr="004D51C2" w:rsidRDefault="004D51C2" w:rsidP="005D75C6">
      <w:pPr>
        <w:pStyle w:val="ListParagraph"/>
        <w:numPr>
          <w:ilvl w:val="0"/>
          <w:numId w:val="14"/>
        </w:numPr>
        <w:spacing w:after="160" w:line="259" w:lineRule="auto"/>
        <w:rPr>
          <w:lang w:val="fr-CA"/>
        </w:rPr>
      </w:pPr>
      <w:r w:rsidRPr="004D51C2">
        <w:rPr>
          <w:lang w:val="fr-CA"/>
        </w:rPr>
        <w:t>La latence de réseau de la connectivité nuage-sol est à un niveau acceptable.</w:t>
      </w:r>
    </w:p>
    <w:p w:rsidR="005D75C6" w:rsidRPr="00AE49C3" w:rsidRDefault="001B3F7E" w:rsidP="005D75C6">
      <w:pPr>
        <w:rPr>
          <w:lang w:val="fr-CA"/>
        </w:rPr>
      </w:pPr>
      <w:r w:rsidRPr="00A16976">
        <w:rPr>
          <w:lang w:val="fr-CA"/>
        </w:rPr>
        <w:t>La plupart des organisations n’ont pas encore eu à composer avec le deuxième défi.</w:t>
      </w:r>
      <w:r w:rsidR="0091504E" w:rsidRPr="00F368BD">
        <w:rPr>
          <w:lang w:val="fr-CA"/>
        </w:rPr>
        <w:t xml:space="preserve"> </w:t>
      </w:r>
      <w:r w:rsidR="00F368BD" w:rsidRPr="00E62C5F">
        <w:rPr>
          <w:lang w:val="fr-CA"/>
        </w:rPr>
        <w:t xml:space="preserve">Bien que les portails Internet </w:t>
      </w:r>
      <w:r w:rsidR="00E62C5F" w:rsidRPr="00E62C5F">
        <w:rPr>
          <w:lang w:val="fr-CA"/>
        </w:rPr>
        <w:t>soient</w:t>
      </w:r>
      <w:r w:rsidR="00F368BD" w:rsidRPr="00E62C5F">
        <w:rPr>
          <w:lang w:val="fr-CA"/>
        </w:rPr>
        <w:t xml:space="preserve"> soumis à des pressions considérables, l’</w:t>
      </w:r>
      <w:r w:rsidR="00B94A45">
        <w:rPr>
          <w:lang w:val="fr-CA"/>
        </w:rPr>
        <w:t>ampleur de l’</w:t>
      </w:r>
      <w:r w:rsidR="00F368BD" w:rsidRPr="00E62C5F">
        <w:rPr>
          <w:lang w:val="fr-CA"/>
        </w:rPr>
        <w:t xml:space="preserve">utilisation de l’infonuagique dans la plupart des ministères </w:t>
      </w:r>
      <w:r w:rsidR="00B94A45">
        <w:rPr>
          <w:lang w:val="fr-CA"/>
        </w:rPr>
        <w:t>n’est pas assez importante pour</w:t>
      </w:r>
      <w:r w:rsidR="00F368BD" w:rsidRPr="00E62C5F">
        <w:rPr>
          <w:lang w:val="fr-CA"/>
        </w:rPr>
        <w:t xml:space="preserve"> complètement saturer les portails Internet. </w:t>
      </w:r>
      <w:r w:rsidR="00E62C5F" w:rsidRPr="00A16976">
        <w:rPr>
          <w:lang w:val="fr-CA"/>
        </w:rPr>
        <w:t>L’accent est habituellement accordé au premier scénario.</w:t>
      </w:r>
      <w:r w:rsidR="0091504E" w:rsidRPr="00AE49C3">
        <w:rPr>
          <w:lang w:val="fr-CA"/>
        </w:rPr>
        <w:t xml:space="preserve"> </w:t>
      </w:r>
      <w:r w:rsidR="00553C36" w:rsidRPr="00A16976">
        <w:rPr>
          <w:lang w:val="fr-CA"/>
        </w:rPr>
        <w:t xml:space="preserve">Il </w:t>
      </w:r>
      <w:r w:rsidR="00B94A45" w:rsidRPr="00A16976">
        <w:rPr>
          <w:lang w:val="fr-CA"/>
        </w:rPr>
        <w:t>touche les</w:t>
      </w:r>
      <w:r w:rsidR="00553C36" w:rsidRPr="00A16976">
        <w:rPr>
          <w:lang w:val="fr-CA"/>
        </w:rPr>
        <w:t xml:space="preserve"> profils d’utilisation</w:t>
      </w:r>
      <w:r w:rsidR="00F30FC9">
        <w:rPr>
          <w:lang w:val="fr-CA"/>
        </w:rPr>
        <w:t> </w:t>
      </w:r>
      <w:r w:rsidR="00553C36" w:rsidRPr="00A16976">
        <w:rPr>
          <w:lang w:val="fr-CA"/>
        </w:rPr>
        <w:t>5 et 6.</w:t>
      </w:r>
    </w:p>
    <w:p w:rsidR="005D75C6" w:rsidRPr="00AE49C3" w:rsidRDefault="005D75C6" w:rsidP="005D75C6">
      <w:pPr>
        <w:rPr>
          <w:lang w:val="fr-CA"/>
        </w:rPr>
      </w:pPr>
    </w:p>
    <w:p w:rsidR="005D75C6" w:rsidRPr="00985903" w:rsidRDefault="0091504E" w:rsidP="005D75C6">
      <w:pPr>
        <w:rPr>
          <w:lang w:val="fr-CA"/>
        </w:rPr>
      </w:pPr>
      <w:r w:rsidRPr="00A16976">
        <w:rPr>
          <w:lang w:val="fr-CA"/>
        </w:rPr>
        <w:t>Q3.</w:t>
      </w:r>
      <w:r w:rsidRPr="00985903">
        <w:rPr>
          <w:lang w:val="fr-CA"/>
        </w:rPr>
        <w:t xml:space="preserve"> </w:t>
      </w:r>
      <w:r w:rsidR="00AE49C3" w:rsidRPr="00A16976">
        <w:rPr>
          <w:lang w:val="fr-CA"/>
        </w:rPr>
        <w:t xml:space="preserve">Qu’est-ce qu’un </w:t>
      </w:r>
      <w:r w:rsidR="00472462" w:rsidRPr="00A16976">
        <w:rPr>
          <w:lang w:val="fr-CA"/>
        </w:rPr>
        <w:t>fournisseur de services d</w:t>
      </w:r>
      <w:r w:rsidR="00F30FC9">
        <w:rPr>
          <w:lang w:val="fr-CA"/>
        </w:rPr>
        <w:t>’</w:t>
      </w:r>
      <w:r w:rsidR="00472462" w:rsidRPr="00A16976">
        <w:rPr>
          <w:lang w:val="fr-CA"/>
        </w:rPr>
        <w:t xml:space="preserve">infonuagique Exchange </w:t>
      </w:r>
      <w:r w:rsidR="00AE49C3" w:rsidRPr="00A16976">
        <w:rPr>
          <w:lang w:val="fr-CA"/>
        </w:rPr>
        <w:t>(FSI</w:t>
      </w:r>
      <w:r w:rsidR="00472462" w:rsidRPr="00A16976">
        <w:rPr>
          <w:lang w:val="fr-CA"/>
        </w:rPr>
        <w:t>E</w:t>
      </w:r>
      <w:r w:rsidR="00AE49C3" w:rsidRPr="00A16976">
        <w:rPr>
          <w:lang w:val="fr-CA"/>
        </w:rPr>
        <w:t>)?</w:t>
      </w:r>
    </w:p>
    <w:p w:rsidR="005D75C6" w:rsidRPr="002F583E" w:rsidRDefault="00985903" w:rsidP="005D75C6">
      <w:pPr>
        <w:rPr>
          <w:lang w:val="fr-CA"/>
        </w:rPr>
      </w:pPr>
      <w:r w:rsidRPr="00A16976">
        <w:rPr>
          <w:lang w:val="fr-CA"/>
        </w:rPr>
        <w:t>Le fournisse</w:t>
      </w:r>
      <w:r w:rsidR="00472462" w:rsidRPr="00A16976">
        <w:rPr>
          <w:lang w:val="fr-CA"/>
        </w:rPr>
        <w:t>ur de services d</w:t>
      </w:r>
      <w:r w:rsidR="00F30FC9">
        <w:rPr>
          <w:lang w:val="fr-CA"/>
        </w:rPr>
        <w:t>’</w:t>
      </w:r>
      <w:r w:rsidR="00472462" w:rsidRPr="00A16976">
        <w:rPr>
          <w:lang w:val="fr-CA"/>
        </w:rPr>
        <w:t>infonuagique Ex</w:t>
      </w:r>
      <w:r w:rsidRPr="00A16976">
        <w:rPr>
          <w:lang w:val="fr-CA"/>
        </w:rPr>
        <w:t>change (FSIE) est un service qui relie l’extrémité du réseau du GC au réseau du fournisseur de services d</w:t>
      </w:r>
      <w:r w:rsidR="00F30FC9">
        <w:rPr>
          <w:lang w:val="fr-CA"/>
        </w:rPr>
        <w:t>’</w:t>
      </w:r>
      <w:r w:rsidRPr="00A16976">
        <w:rPr>
          <w:lang w:val="fr-CA"/>
        </w:rPr>
        <w:t>infonuagique.</w:t>
      </w:r>
      <w:r w:rsidR="0091504E" w:rsidRPr="00472462">
        <w:rPr>
          <w:lang w:val="fr-CA"/>
        </w:rPr>
        <w:t xml:space="preserve"> </w:t>
      </w:r>
      <w:r w:rsidR="00FA5EC6" w:rsidRPr="005B437F">
        <w:rPr>
          <w:lang w:val="fr-CA"/>
        </w:rPr>
        <w:t>Le GC utilise un FSIE qui r</w:t>
      </w:r>
      <w:r w:rsidR="005B437F">
        <w:rPr>
          <w:lang w:val="fr-CA"/>
        </w:rPr>
        <w:t>a</w:t>
      </w:r>
      <w:r w:rsidR="00FA5EC6" w:rsidRPr="005B437F">
        <w:rPr>
          <w:lang w:val="fr-CA"/>
        </w:rPr>
        <w:t>ssemble un grand nombre de réseaux de fournisseurs de services d</w:t>
      </w:r>
      <w:r w:rsidR="00F30FC9">
        <w:rPr>
          <w:lang w:val="fr-CA"/>
        </w:rPr>
        <w:t>’</w:t>
      </w:r>
      <w:r w:rsidR="00FA5EC6" w:rsidRPr="005B437F">
        <w:rPr>
          <w:lang w:val="fr-CA"/>
        </w:rPr>
        <w:t>infonuagique en un seul empla</w:t>
      </w:r>
      <w:r w:rsidR="005B437F">
        <w:rPr>
          <w:lang w:val="fr-CA"/>
        </w:rPr>
        <w:t>cement, c</w:t>
      </w:r>
      <w:r w:rsidR="00FA5EC6" w:rsidRPr="005B437F">
        <w:rPr>
          <w:lang w:val="fr-CA"/>
        </w:rPr>
        <w:t>e qui permet de simplifier les efforts.</w:t>
      </w:r>
      <w:r w:rsidR="0091504E" w:rsidRPr="005B437F">
        <w:rPr>
          <w:lang w:val="fr-CA"/>
        </w:rPr>
        <w:t xml:space="preserve"> </w:t>
      </w:r>
      <w:r w:rsidR="005B437F" w:rsidRPr="002F583E">
        <w:rPr>
          <w:lang w:val="fr-CA"/>
        </w:rPr>
        <w:t>On s’attend à ce que les ministères terminent le p</w:t>
      </w:r>
      <w:r w:rsidR="00B94A45">
        <w:rPr>
          <w:lang w:val="fr-CA"/>
        </w:rPr>
        <w:t xml:space="preserve">rocessus de configuration de </w:t>
      </w:r>
      <w:r w:rsidR="005B437F" w:rsidRPr="002F583E">
        <w:rPr>
          <w:lang w:val="fr-CA"/>
        </w:rPr>
        <w:t xml:space="preserve">connexion dédiée </w:t>
      </w:r>
      <w:r w:rsidR="00B94A45">
        <w:rPr>
          <w:lang w:val="fr-CA"/>
        </w:rPr>
        <w:t>en établissant</w:t>
      </w:r>
      <w:r w:rsidR="005B437F" w:rsidRPr="002F583E">
        <w:rPr>
          <w:lang w:val="fr-CA"/>
        </w:rPr>
        <w:t xml:space="preserve"> de</w:t>
      </w:r>
      <w:r w:rsidR="00B94A45">
        <w:rPr>
          <w:lang w:val="fr-CA"/>
        </w:rPr>
        <w:t>s</w:t>
      </w:r>
      <w:r w:rsidR="005B437F" w:rsidRPr="002F583E">
        <w:rPr>
          <w:lang w:val="fr-CA"/>
        </w:rPr>
        <w:t xml:space="preserve"> services de FSI,</w:t>
      </w:r>
      <w:r w:rsidR="002F583E">
        <w:rPr>
          <w:lang w:val="fr-CA"/>
        </w:rPr>
        <w:t xml:space="preserve"> </w:t>
      </w:r>
      <w:r w:rsidR="005B437F" w:rsidRPr="002F583E">
        <w:rPr>
          <w:lang w:val="fr-CA"/>
        </w:rPr>
        <w:t xml:space="preserve">comme </w:t>
      </w:r>
      <w:proofErr w:type="spellStart"/>
      <w:r w:rsidR="005B437F" w:rsidRPr="002F583E">
        <w:rPr>
          <w:lang w:val="fr-CA"/>
        </w:rPr>
        <w:t>ExpressRoute</w:t>
      </w:r>
      <w:proofErr w:type="spellEnd"/>
      <w:r w:rsidR="005B437F" w:rsidRPr="002F583E">
        <w:rPr>
          <w:lang w:val="fr-CA"/>
        </w:rPr>
        <w:t xml:space="preserve"> ou </w:t>
      </w:r>
      <w:proofErr w:type="spellStart"/>
      <w:r w:rsidR="005B437F" w:rsidRPr="002F583E">
        <w:rPr>
          <w:lang w:val="fr-CA"/>
        </w:rPr>
        <w:t>DirectConnect</w:t>
      </w:r>
      <w:proofErr w:type="spellEnd"/>
      <w:r w:rsidR="005B437F" w:rsidRPr="002F583E">
        <w:rPr>
          <w:lang w:val="fr-CA"/>
        </w:rPr>
        <w:t>.</w:t>
      </w:r>
      <w:r w:rsidR="0091504E" w:rsidRPr="002F583E">
        <w:rPr>
          <w:lang w:val="fr-CA"/>
        </w:rPr>
        <w:t xml:space="preserve"> </w:t>
      </w:r>
    </w:p>
    <w:p w:rsidR="005D75C6" w:rsidRPr="002F583E" w:rsidRDefault="005D75C6" w:rsidP="005D75C6">
      <w:pPr>
        <w:rPr>
          <w:lang w:val="fr-CA"/>
        </w:rPr>
      </w:pPr>
    </w:p>
    <w:p w:rsidR="005D75C6" w:rsidRPr="00E86ACC" w:rsidRDefault="0091504E" w:rsidP="005D75C6">
      <w:pPr>
        <w:rPr>
          <w:lang w:val="fr-CA"/>
        </w:rPr>
      </w:pPr>
      <w:r w:rsidRPr="00A16976">
        <w:rPr>
          <w:lang w:val="fr-CA"/>
        </w:rPr>
        <w:t>Q4.</w:t>
      </w:r>
      <w:r w:rsidRPr="00E86ACC">
        <w:rPr>
          <w:lang w:val="fr-CA"/>
        </w:rPr>
        <w:t xml:space="preserve"> </w:t>
      </w:r>
      <w:r w:rsidR="002F583E" w:rsidRPr="00A16976">
        <w:rPr>
          <w:lang w:val="fr-CA"/>
        </w:rPr>
        <w:t>Que dois-je faire pour connecter différents environnements infonuagiques avec différents fournisseurs de services?</w:t>
      </w:r>
    </w:p>
    <w:p w:rsidR="005D75C6" w:rsidRPr="009A25B9" w:rsidRDefault="00E86ACC" w:rsidP="005D75C6">
      <w:pPr>
        <w:rPr>
          <w:lang w:val="fr-CA"/>
        </w:rPr>
      </w:pPr>
      <w:r w:rsidRPr="00A16976">
        <w:rPr>
          <w:lang w:val="fr-CA"/>
        </w:rPr>
        <w:t>Chaque environnement va avoir ses propres séries d’adresses IP, évaluations de sécurité, etc.</w:t>
      </w:r>
      <w:r w:rsidR="0091504E" w:rsidRPr="00AC2B7C">
        <w:rPr>
          <w:lang w:val="fr-CA"/>
        </w:rPr>
        <w:t xml:space="preserve"> </w:t>
      </w:r>
      <w:r w:rsidR="00AC2B7C" w:rsidRPr="00A16976">
        <w:rPr>
          <w:lang w:val="fr-CA"/>
        </w:rPr>
        <w:t>Bien qu</w:t>
      </w:r>
      <w:r w:rsidR="00F30FC9">
        <w:rPr>
          <w:lang w:val="fr-CA"/>
        </w:rPr>
        <w:t>’</w:t>
      </w:r>
      <w:r w:rsidR="00AC2B7C" w:rsidRPr="00A16976">
        <w:rPr>
          <w:lang w:val="fr-CA"/>
        </w:rPr>
        <w:t>il vous serait possible d’utiliser le processus de préparation avec deux environnements en parallèle, c</w:t>
      </w:r>
      <w:r w:rsidR="00E50A4B" w:rsidRPr="00A16976">
        <w:rPr>
          <w:lang w:val="fr-CA"/>
        </w:rPr>
        <w:t>ette façon de faire</w:t>
      </w:r>
      <w:r w:rsidR="00AC2B7C" w:rsidRPr="00A16976">
        <w:rPr>
          <w:lang w:val="fr-CA"/>
        </w:rPr>
        <w:t xml:space="preserve"> doublerait votre charge de travail. </w:t>
      </w:r>
      <w:r w:rsidR="00E752B9" w:rsidRPr="008B417A">
        <w:rPr>
          <w:lang w:val="fr-CA"/>
        </w:rPr>
        <w:t xml:space="preserve">Demandez-vous si vous êtes prêt à pleinement exploiter les deux environnements et si vous êtes prêts à pleinement exploiter les capacités de FSIE dans ces deux environnements. </w:t>
      </w:r>
      <w:r w:rsidR="008B417A" w:rsidRPr="00A16976">
        <w:rPr>
          <w:lang w:val="fr-CA"/>
        </w:rPr>
        <w:t>Il pourrait être préférable de commencer par l’environnement le plus prioritaire.</w:t>
      </w:r>
    </w:p>
    <w:p w:rsidR="005D75C6" w:rsidRPr="009A25B9" w:rsidRDefault="005D75C6" w:rsidP="005D75C6">
      <w:pPr>
        <w:rPr>
          <w:lang w:val="fr-CA"/>
        </w:rPr>
      </w:pPr>
    </w:p>
    <w:p w:rsidR="005D75C6" w:rsidRPr="009A5C65" w:rsidRDefault="0091504E" w:rsidP="005D75C6">
      <w:pPr>
        <w:rPr>
          <w:lang w:val="fr-CA"/>
        </w:rPr>
      </w:pPr>
      <w:r w:rsidRPr="00A16976">
        <w:rPr>
          <w:lang w:val="fr-CA"/>
        </w:rPr>
        <w:t>Q5.</w:t>
      </w:r>
      <w:r w:rsidRPr="009A5C65">
        <w:rPr>
          <w:lang w:val="fr-CA"/>
        </w:rPr>
        <w:t xml:space="preserve"> </w:t>
      </w:r>
      <w:r w:rsidR="009A25B9" w:rsidRPr="00A16976">
        <w:rPr>
          <w:lang w:val="fr-CA"/>
        </w:rPr>
        <w:t>Passerez-vous en revue mon évaluation de sécurité?</w:t>
      </w:r>
    </w:p>
    <w:p w:rsidR="005D75C6" w:rsidRPr="008E3A7C" w:rsidRDefault="009A5C65" w:rsidP="005D75C6">
      <w:pPr>
        <w:rPr>
          <w:lang w:val="fr-CA"/>
        </w:rPr>
      </w:pPr>
      <w:r w:rsidRPr="00A16976">
        <w:rPr>
          <w:lang w:val="fr-CA"/>
        </w:rPr>
        <w:t>Non.</w:t>
      </w:r>
      <w:r w:rsidR="0091504E" w:rsidRPr="006E01AB">
        <w:rPr>
          <w:lang w:val="fr-CA"/>
        </w:rPr>
        <w:t xml:space="preserve"> </w:t>
      </w:r>
      <w:r w:rsidR="00D6646D" w:rsidRPr="00A16976">
        <w:rPr>
          <w:lang w:val="fr-CA"/>
        </w:rPr>
        <w:t xml:space="preserve">La gestion des évaluations de sécurité est une responsabilité ministérielle. </w:t>
      </w:r>
      <w:r w:rsidR="006E01AB" w:rsidRPr="00A16976">
        <w:rPr>
          <w:lang w:val="fr-CA"/>
        </w:rPr>
        <w:t>Il reviendra à votre organisation d’établir sa propre tolérance aux risques.</w:t>
      </w:r>
    </w:p>
    <w:p w:rsidR="005D75C6" w:rsidRPr="008E3A7C" w:rsidRDefault="005D75C6" w:rsidP="005D75C6">
      <w:pPr>
        <w:rPr>
          <w:lang w:val="fr-CA"/>
        </w:rPr>
      </w:pPr>
    </w:p>
    <w:p w:rsidR="005D75C6" w:rsidRPr="00995973" w:rsidRDefault="0091504E" w:rsidP="005D75C6">
      <w:pPr>
        <w:rPr>
          <w:lang w:val="fr-CA"/>
        </w:rPr>
      </w:pPr>
      <w:r w:rsidRPr="00A16976">
        <w:rPr>
          <w:lang w:val="fr-CA"/>
        </w:rPr>
        <w:t>Q6.</w:t>
      </w:r>
      <w:r w:rsidRPr="00995973">
        <w:rPr>
          <w:lang w:val="fr-CA"/>
        </w:rPr>
        <w:t xml:space="preserve"> </w:t>
      </w:r>
      <w:r w:rsidR="008E3A7C" w:rsidRPr="00A16976">
        <w:rPr>
          <w:lang w:val="fr-CA"/>
        </w:rPr>
        <w:t>Mon évaluation de sécurité comprend-elle l’ensemble de mes applications?</w:t>
      </w:r>
    </w:p>
    <w:p w:rsidR="005D75C6" w:rsidRPr="00246B3E" w:rsidRDefault="00995973" w:rsidP="005D75C6">
      <w:pPr>
        <w:rPr>
          <w:lang w:val="fr-CA"/>
        </w:rPr>
      </w:pPr>
      <w:r w:rsidRPr="00246B3E">
        <w:rPr>
          <w:lang w:val="fr-CA"/>
        </w:rPr>
        <w:t>Non, on s’attend à ce que vous réalisiez l’évaluation de votre environnement infonuagique avant de transférer ou d’élaborer des applications.</w:t>
      </w:r>
    </w:p>
    <w:p w:rsidR="005D75C6" w:rsidRPr="00246B3E" w:rsidRDefault="005D75C6" w:rsidP="005D75C6">
      <w:pPr>
        <w:rPr>
          <w:lang w:val="fr-CA"/>
        </w:rPr>
      </w:pPr>
    </w:p>
    <w:p w:rsidR="005D75C6" w:rsidRPr="009E607E" w:rsidRDefault="0091504E" w:rsidP="005D75C6">
      <w:pPr>
        <w:rPr>
          <w:lang w:val="fr-CA"/>
        </w:rPr>
      </w:pPr>
      <w:r w:rsidRPr="00A16976">
        <w:rPr>
          <w:lang w:val="fr-CA"/>
        </w:rPr>
        <w:t>Q7.</w:t>
      </w:r>
      <w:r w:rsidRPr="009E607E">
        <w:rPr>
          <w:lang w:val="fr-CA"/>
        </w:rPr>
        <w:t xml:space="preserve"> </w:t>
      </w:r>
      <w:r w:rsidR="009E607E" w:rsidRPr="00A16976">
        <w:rPr>
          <w:lang w:val="fr-CA"/>
        </w:rPr>
        <w:t>Pourquoi mon cas doit-il passer en priorité?</w:t>
      </w:r>
    </w:p>
    <w:p w:rsidR="005D75C6" w:rsidRPr="00A16976" w:rsidRDefault="000B470E" w:rsidP="005D75C6">
      <w:pPr>
        <w:rPr>
          <w:lang w:val="fr-CA"/>
        </w:rPr>
      </w:pPr>
      <w:r w:rsidRPr="00A16976">
        <w:rPr>
          <w:lang w:val="fr-CA"/>
        </w:rPr>
        <w:t>Dans l’éventualité où un certain nombre de ministères termine</w:t>
      </w:r>
      <w:r w:rsidR="00E50A4B" w:rsidRPr="00A16976">
        <w:rPr>
          <w:lang w:val="fr-CA"/>
        </w:rPr>
        <w:t>raie</w:t>
      </w:r>
      <w:r w:rsidRPr="00A16976">
        <w:rPr>
          <w:lang w:val="fr-CA"/>
        </w:rPr>
        <w:t xml:space="preserve">nt le processus de préparation et qu’il y aurait un arriéré de demandes, on </w:t>
      </w:r>
      <w:r w:rsidR="00336624" w:rsidRPr="00A16976">
        <w:rPr>
          <w:lang w:val="fr-CA"/>
        </w:rPr>
        <w:t>établira</w:t>
      </w:r>
      <w:r w:rsidRPr="00A16976">
        <w:rPr>
          <w:lang w:val="fr-CA"/>
        </w:rPr>
        <w:t xml:space="preserve"> un ordre de priorité.</w:t>
      </w:r>
      <w:r w:rsidR="0091504E" w:rsidRPr="00A16976">
        <w:rPr>
          <w:lang w:val="fr-CA"/>
        </w:rPr>
        <w:t xml:space="preserve"> </w:t>
      </w:r>
    </w:p>
    <w:p w:rsidR="005D75C6" w:rsidRPr="00336624" w:rsidRDefault="005D75C6" w:rsidP="005D75C6">
      <w:pPr>
        <w:rPr>
          <w:lang w:val="fr-CA"/>
        </w:rPr>
      </w:pPr>
    </w:p>
    <w:p w:rsidR="005D75C6" w:rsidRPr="00336624" w:rsidRDefault="0091504E" w:rsidP="005D75C6">
      <w:pPr>
        <w:rPr>
          <w:lang w:val="fr-CA"/>
        </w:rPr>
      </w:pPr>
      <w:r w:rsidRPr="00A16976">
        <w:rPr>
          <w:lang w:val="fr-CA"/>
        </w:rPr>
        <w:t>Q8.</w:t>
      </w:r>
      <w:r w:rsidRPr="00336624">
        <w:rPr>
          <w:lang w:val="fr-CA"/>
        </w:rPr>
        <w:t xml:space="preserve"> </w:t>
      </w:r>
      <w:r w:rsidR="00A971EF" w:rsidRPr="00A16976">
        <w:rPr>
          <w:lang w:val="fr-CA"/>
        </w:rPr>
        <w:t xml:space="preserve">Quel est le </w:t>
      </w:r>
      <w:r w:rsidR="00A971EF" w:rsidRPr="00A971EF">
        <w:rPr>
          <w:lang w:val="fr-CA"/>
        </w:rPr>
        <w:t>cadre d’opérationnalisa</w:t>
      </w:r>
      <w:r w:rsidR="00A971EF">
        <w:rPr>
          <w:lang w:val="fr-CA"/>
        </w:rPr>
        <w:t>tion</w:t>
      </w:r>
      <w:r w:rsidR="00336624" w:rsidRPr="00A16976">
        <w:rPr>
          <w:lang w:val="fr-CA"/>
        </w:rPr>
        <w:t>?</w:t>
      </w:r>
    </w:p>
    <w:p w:rsidR="005D75C6" w:rsidRPr="00524A64" w:rsidRDefault="00A971EF" w:rsidP="005D75C6">
      <w:pPr>
        <w:rPr>
          <w:lang w:val="fr-CA"/>
        </w:rPr>
      </w:pPr>
      <w:r w:rsidRPr="00A16976">
        <w:rPr>
          <w:lang w:val="fr-CA"/>
        </w:rPr>
        <w:t xml:space="preserve">Le </w:t>
      </w:r>
      <w:r w:rsidRPr="00A971EF">
        <w:rPr>
          <w:lang w:val="fr-CA"/>
        </w:rPr>
        <w:t>cadre d’opérationnalisa</w:t>
      </w:r>
      <w:r>
        <w:rPr>
          <w:lang w:val="fr-CA"/>
        </w:rPr>
        <w:t>tion</w:t>
      </w:r>
      <w:r w:rsidR="006416B1" w:rsidRPr="00A16976">
        <w:rPr>
          <w:lang w:val="fr-CA"/>
        </w:rPr>
        <w:t xml:space="preserve"> a été approuvé par le CEAI du GC le 19</w:t>
      </w:r>
      <w:r w:rsidR="00F30FC9">
        <w:rPr>
          <w:lang w:val="fr-CA"/>
        </w:rPr>
        <w:t> </w:t>
      </w:r>
      <w:r w:rsidR="006416B1" w:rsidRPr="00A16976">
        <w:rPr>
          <w:lang w:val="fr-CA"/>
        </w:rPr>
        <w:t>septembre</w:t>
      </w:r>
      <w:r w:rsidR="00F30FC9">
        <w:rPr>
          <w:lang w:val="fr-CA"/>
        </w:rPr>
        <w:t> </w:t>
      </w:r>
      <w:r w:rsidR="006416B1" w:rsidRPr="00A16976">
        <w:rPr>
          <w:lang w:val="fr-CA"/>
        </w:rPr>
        <w:t>2019.</w:t>
      </w:r>
      <w:r w:rsidR="0091504E" w:rsidRPr="004D396C">
        <w:rPr>
          <w:lang w:val="fr-CA"/>
        </w:rPr>
        <w:t xml:space="preserve"> </w:t>
      </w:r>
      <w:r>
        <w:rPr>
          <w:lang w:val="fr-CA"/>
        </w:rPr>
        <w:t xml:space="preserve">Avant l’ouverture du </w:t>
      </w:r>
      <w:r w:rsidRPr="00A971EF">
        <w:rPr>
          <w:lang w:val="fr-CA"/>
        </w:rPr>
        <w:t>cadre d’opérationnalisa</w:t>
      </w:r>
      <w:r>
        <w:rPr>
          <w:lang w:val="fr-CA"/>
        </w:rPr>
        <w:t>tion de l’infonuagique</w:t>
      </w:r>
      <w:r w:rsidR="004D396C" w:rsidRPr="00524A64">
        <w:rPr>
          <w:lang w:val="fr-CA"/>
        </w:rPr>
        <w:t xml:space="preserve"> aux ministères, le GC a mis en </w:t>
      </w:r>
      <w:r w:rsidR="00F30FC9">
        <w:rPr>
          <w:lang w:val="fr-CA"/>
        </w:rPr>
        <w:t>œ</w:t>
      </w:r>
      <w:r w:rsidR="004D396C" w:rsidRPr="00524A64">
        <w:rPr>
          <w:lang w:val="fr-CA"/>
        </w:rPr>
        <w:t>uvre un ensemble de garde-fous minimums obligatoires que tous les ministères d</w:t>
      </w:r>
      <w:r w:rsidR="00E50A4B">
        <w:rPr>
          <w:lang w:val="fr-CA"/>
        </w:rPr>
        <w:t>e</w:t>
      </w:r>
      <w:r w:rsidR="004D396C" w:rsidRPr="00524A64">
        <w:rPr>
          <w:lang w:val="fr-CA"/>
        </w:rPr>
        <w:t>v</w:t>
      </w:r>
      <w:r w:rsidR="00E50A4B">
        <w:rPr>
          <w:lang w:val="fr-CA"/>
        </w:rPr>
        <w:t>ro</w:t>
      </w:r>
      <w:r w:rsidR="004D396C" w:rsidRPr="00524A64">
        <w:rPr>
          <w:lang w:val="fr-CA"/>
        </w:rPr>
        <w:t xml:space="preserve">nt appliquer dans leur environnement afin d’assurer le respect de mesures de protection minimales. </w:t>
      </w:r>
      <w:r w:rsidR="0091504E" w:rsidRPr="00524A64">
        <w:rPr>
          <w:lang w:val="fr-CA"/>
        </w:rPr>
        <w:t xml:space="preserve"> </w:t>
      </w:r>
    </w:p>
    <w:p w:rsidR="00647229" w:rsidRPr="00524A64" w:rsidRDefault="00647229" w:rsidP="005D75C6">
      <w:pPr>
        <w:rPr>
          <w:lang w:val="fr-CA"/>
        </w:rPr>
      </w:pPr>
    </w:p>
    <w:p w:rsidR="005D75C6" w:rsidRPr="00A25FF2" w:rsidRDefault="0091504E" w:rsidP="005D75C6">
      <w:pPr>
        <w:rPr>
          <w:lang w:val="fr-CA"/>
        </w:rPr>
      </w:pPr>
      <w:r w:rsidRPr="00A16976">
        <w:rPr>
          <w:lang w:val="fr-CA"/>
        </w:rPr>
        <w:t>Q9.</w:t>
      </w:r>
      <w:r w:rsidRPr="00A25FF2">
        <w:rPr>
          <w:lang w:val="fr-CA"/>
        </w:rPr>
        <w:t xml:space="preserve"> </w:t>
      </w:r>
      <w:r w:rsidR="00524A64" w:rsidRPr="00A16976">
        <w:rPr>
          <w:lang w:val="fr-CA"/>
        </w:rPr>
        <w:t>Ces procédures m’aideront-elles à adopter Office</w:t>
      </w:r>
      <w:r w:rsidR="00F30FC9">
        <w:rPr>
          <w:lang w:val="fr-CA"/>
        </w:rPr>
        <w:t> </w:t>
      </w:r>
      <w:r w:rsidR="00524A64" w:rsidRPr="00A16976">
        <w:rPr>
          <w:lang w:val="fr-CA"/>
        </w:rPr>
        <w:t>365?</w:t>
      </w:r>
    </w:p>
    <w:p w:rsidR="005D75C6" w:rsidRPr="00EB2C06" w:rsidRDefault="00A25FF2" w:rsidP="005D75C6">
      <w:pPr>
        <w:rPr>
          <w:lang w:val="fr-CA"/>
        </w:rPr>
      </w:pPr>
      <w:r w:rsidRPr="00A16976">
        <w:rPr>
          <w:lang w:val="fr-CA"/>
        </w:rPr>
        <w:t>Non.</w:t>
      </w:r>
      <w:r w:rsidR="0091504E" w:rsidRPr="00EB2C06">
        <w:rPr>
          <w:lang w:val="fr-CA"/>
        </w:rPr>
        <w:t xml:space="preserve"> </w:t>
      </w:r>
      <w:r w:rsidR="00EB2C06" w:rsidRPr="00EB2C06">
        <w:rPr>
          <w:lang w:val="fr-CA"/>
        </w:rPr>
        <w:t xml:space="preserve">On </w:t>
      </w:r>
      <w:r w:rsidR="005E0A39" w:rsidRPr="00EB2C06">
        <w:rPr>
          <w:lang w:val="fr-CA"/>
        </w:rPr>
        <w:t>déploie</w:t>
      </w:r>
      <w:r w:rsidR="00EB2C06" w:rsidRPr="00EB2C06">
        <w:rPr>
          <w:lang w:val="fr-CA"/>
        </w:rPr>
        <w:t xml:space="preserve"> une solution d’architecture de réseau différente, appelée un fournisseur de services d</w:t>
      </w:r>
      <w:r w:rsidR="00F30FC9">
        <w:rPr>
          <w:lang w:val="fr-CA"/>
        </w:rPr>
        <w:t>’</w:t>
      </w:r>
      <w:r w:rsidR="00EB2C06" w:rsidRPr="00EB2C06">
        <w:rPr>
          <w:lang w:val="fr-CA"/>
        </w:rPr>
        <w:t>infonuagique Exchange (FSIE), pour le SaaS et les grands fournisseur</w:t>
      </w:r>
      <w:r w:rsidR="00692092">
        <w:rPr>
          <w:lang w:val="fr-CA"/>
        </w:rPr>
        <w:t>s</w:t>
      </w:r>
      <w:r w:rsidR="00EB2C06" w:rsidRPr="00EB2C06">
        <w:rPr>
          <w:lang w:val="fr-CA"/>
        </w:rPr>
        <w:t xml:space="preserve"> de contenu Internet.</w:t>
      </w:r>
    </w:p>
    <w:p w:rsidR="00647229" w:rsidRPr="00EB2C06" w:rsidRDefault="00647229" w:rsidP="005D75C6">
      <w:pPr>
        <w:rPr>
          <w:lang w:val="fr-CA"/>
        </w:rPr>
      </w:pPr>
    </w:p>
    <w:p w:rsidR="005D75C6" w:rsidRPr="008A5A56" w:rsidRDefault="0091504E" w:rsidP="005D75C6">
      <w:pPr>
        <w:rPr>
          <w:lang w:val="fr-CA"/>
        </w:rPr>
      </w:pPr>
      <w:r w:rsidRPr="00A16976">
        <w:rPr>
          <w:lang w:val="fr-CA"/>
        </w:rPr>
        <w:t>Q10.</w:t>
      </w:r>
      <w:r w:rsidRPr="008A5A56">
        <w:rPr>
          <w:lang w:val="fr-CA"/>
        </w:rPr>
        <w:t xml:space="preserve"> </w:t>
      </w:r>
      <w:r w:rsidR="008A5A56" w:rsidRPr="00A16976">
        <w:rPr>
          <w:lang w:val="fr-CA"/>
        </w:rPr>
        <w:t>Le processus de préparation sera-t-il aboli un jour?</w:t>
      </w:r>
    </w:p>
    <w:p w:rsidR="005D75C6" w:rsidRPr="0056384B" w:rsidRDefault="005E0A39" w:rsidP="005D75C6">
      <w:pPr>
        <w:rPr>
          <w:lang w:val="fr-CA"/>
        </w:rPr>
      </w:pPr>
      <w:r w:rsidRPr="00A16976">
        <w:rPr>
          <w:lang w:val="fr-CA"/>
        </w:rPr>
        <w:t>Peut-être un jour.</w:t>
      </w:r>
      <w:r w:rsidR="0091504E" w:rsidRPr="00830D7B">
        <w:rPr>
          <w:lang w:val="fr-CA"/>
        </w:rPr>
        <w:t xml:space="preserve"> </w:t>
      </w:r>
      <w:r w:rsidR="00830D7B" w:rsidRPr="00830D7B">
        <w:rPr>
          <w:lang w:val="fr-CA"/>
        </w:rPr>
        <w:t>Si l’on revient à la question</w:t>
      </w:r>
      <w:r w:rsidR="00F30FC9">
        <w:rPr>
          <w:lang w:val="fr-CA"/>
        </w:rPr>
        <w:t> </w:t>
      </w:r>
      <w:r w:rsidR="00830D7B" w:rsidRPr="00830D7B">
        <w:rPr>
          <w:lang w:val="fr-CA"/>
        </w:rPr>
        <w:t>1, le processus de préparation permet de s’assurer que les ministères intégrés au FSIE sont prêts à utiliser les capacités d</w:t>
      </w:r>
      <w:r w:rsidR="00E50A4B">
        <w:rPr>
          <w:lang w:val="fr-CA"/>
        </w:rPr>
        <w:t>u FSIE</w:t>
      </w:r>
      <w:r w:rsidR="00830D7B" w:rsidRPr="00830D7B">
        <w:rPr>
          <w:lang w:val="fr-CA"/>
        </w:rPr>
        <w:t>.</w:t>
      </w:r>
      <w:r w:rsidR="0091504E" w:rsidRPr="00830D7B">
        <w:rPr>
          <w:lang w:val="fr-CA"/>
        </w:rPr>
        <w:t xml:space="preserve"> </w:t>
      </w:r>
      <w:r w:rsidR="001A71FD" w:rsidRPr="00B11323">
        <w:rPr>
          <w:lang w:val="fr-CA"/>
        </w:rPr>
        <w:t>Le processus de préparation a été créé parce que l’intégration est supérieure à l’</w:t>
      </w:r>
      <w:r w:rsidR="0056384B" w:rsidRPr="00B11323">
        <w:rPr>
          <w:lang w:val="fr-CA"/>
        </w:rPr>
        <w:t>approvisionnement</w:t>
      </w:r>
      <w:r w:rsidR="001A71FD" w:rsidRPr="00B11323">
        <w:rPr>
          <w:lang w:val="fr-CA"/>
        </w:rPr>
        <w:t xml:space="preserve"> </w:t>
      </w:r>
      <w:r w:rsidR="00E50A4B">
        <w:rPr>
          <w:lang w:val="fr-CA"/>
        </w:rPr>
        <w:t>auxquels les</w:t>
      </w:r>
      <w:r w:rsidR="001A71FD" w:rsidRPr="00B11323">
        <w:rPr>
          <w:lang w:val="fr-CA"/>
        </w:rPr>
        <w:t xml:space="preserve"> organisations d’intégration</w:t>
      </w:r>
      <w:r w:rsidR="00E50A4B">
        <w:rPr>
          <w:lang w:val="fr-CA"/>
        </w:rPr>
        <w:t xml:space="preserve"> ont accès</w:t>
      </w:r>
      <w:r w:rsidR="001A71FD" w:rsidRPr="00B11323">
        <w:rPr>
          <w:lang w:val="fr-CA"/>
        </w:rPr>
        <w:t>.</w:t>
      </w:r>
      <w:r w:rsidR="0091504E" w:rsidRPr="00B11323">
        <w:rPr>
          <w:lang w:val="fr-CA"/>
        </w:rPr>
        <w:t xml:space="preserve"> </w:t>
      </w:r>
      <w:r w:rsidR="00B11323" w:rsidRPr="0056384B">
        <w:rPr>
          <w:lang w:val="fr-CA"/>
        </w:rPr>
        <w:t xml:space="preserve">Si la demande venait à </w:t>
      </w:r>
      <w:r w:rsidR="0056384B" w:rsidRPr="0056384B">
        <w:rPr>
          <w:lang w:val="fr-CA"/>
        </w:rPr>
        <w:t>chuter</w:t>
      </w:r>
      <w:r w:rsidR="00B11323" w:rsidRPr="0056384B">
        <w:rPr>
          <w:lang w:val="fr-CA"/>
        </w:rPr>
        <w:t xml:space="preserve"> ou alors si les capacités d’intégration venaient à aug</w:t>
      </w:r>
      <w:r w:rsidR="0030693A">
        <w:rPr>
          <w:lang w:val="fr-CA"/>
        </w:rPr>
        <w:t>menter ou à s’automatiser,</w:t>
      </w:r>
      <w:r w:rsidR="00B11323" w:rsidRPr="0056384B">
        <w:rPr>
          <w:lang w:val="fr-CA"/>
        </w:rPr>
        <w:t xml:space="preserve"> le besoin de processus de préparation serait grandement réduit.</w:t>
      </w:r>
    </w:p>
    <w:p w:rsidR="00647229" w:rsidRPr="0056384B" w:rsidRDefault="00647229" w:rsidP="005D75C6">
      <w:pPr>
        <w:rPr>
          <w:lang w:val="fr-CA"/>
        </w:rPr>
      </w:pPr>
    </w:p>
    <w:p w:rsidR="005D75C6" w:rsidRPr="0056384B" w:rsidRDefault="0091504E" w:rsidP="005D75C6">
      <w:pPr>
        <w:rPr>
          <w:lang w:val="fr-CA"/>
        </w:rPr>
      </w:pPr>
      <w:r w:rsidRPr="00A16976">
        <w:rPr>
          <w:lang w:val="fr-CA"/>
        </w:rPr>
        <w:t>Q11.</w:t>
      </w:r>
      <w:r w:rsidRPr="0056384B">
        <w:rPr>
          <w:lang w:val="fr-CA"/>
        </w:rPr>
        <w:t xml:space="preserve"> </w:t>
      </w:r>
      <w:r w:rsidR="0056384B" w:rsidRPr="00A16976">
        <w:rPr>
          <w:lang w:val="fr-CA"/>
        </w:rPr>
        <w:t xml:space="preserve">Comment SPC </w:t>
      </w:r>
      <w:r w:rsidR="001A5B97" w:rsidRPr="00A16976">
        <w:rPr>
          <w:lang w:val="fr-CA"/>
        </w:rPr>
        <w:t>pourra</w:t>
      </w:r>
      <w:r w:rsidR="0030693A" w:rsidRPr="00A16976">
        <w:rPr>
          <w:lang w:val="fr-CA"/>
        </w:rPr>
        <w:t>-</w:t>
      </w:r>
      <w:r w:rsidR="001A5B97" w:rsidRPr="00A16976">
        <w:rPr>
          <w:lang w:val="fr-CA"/>
        </w:rPr>
        <w:t>t-il</w:t>
      </w:r>
      <w:r w:rsidR="0056384B" w:rsidRPr="00A16976">
        <w:rPr>
          <w:lang w:val="fr-CA"/>
        </w:rPr>
        <w:t xml:space="preserve"> savoir si je suis prêt à l’intégration?</w:t>
      </w:r>
    </w:p>
    <w:p w:rsidR="005D75C6" w:rsidRPr="00396CFC" w:rsidRDefault="002200F2" w:rsidP="005D75C6">
      <w:pPr>
        <w:rPr>
          <w:lang w:val="fr-CA"/>
        </w:rPr>
      </w:pPr>
      <w:r w:rsidRPr="00A16976">
        <w:rPr>
          <w:lang w:val="fr-CA"/>
        </w:rPr>
        <w:t>Si vous avez signé les</w:t>
      </w:r>
      <w:r w:rsidR="00396CFC" w:rsidRPr="00A16976">
        <w:rPr>
          <w:lang w:val="fr-CA"/>
        </w:rPr>
        <w:t xml:space="preserve"> ententes exigées et rempli le </w:t>
      </w:r>
      <w:r w:rsidR="00396CFC" w:rsidRPr="00A16976">
        <w:rPr>
          <w:bCs/>
          <w:lang w:val="fr-CA"/>
        </w:rPr>
        <w:t>cadre d’opérationnalisation</w:t>
      </w:r>
      <w:r w:rsidRPr="00A16976">
        <w:rPr>
          <w:lang w:val="fr-CA"/>
        </w:rPr>
        <w:t xml:space="preserve"> avec </w:t>
      </w:r>
      <w:r w:rsidR="00F30FC9">
        <w:rPr>
          <w:lang w:val="fr-CA"/>
        </w:rPr>
        <w:t>SPC</w:t>
      </w:r>
      <w:r w:rsidRPr="00A16976">
        <w:rPr>
          <w:lang w:val="fr-CA"/>
        </w:rPr>
        <w:t xml:space="preserve">, vous avez donc effectué toutes les activités nécessaires. </w:t>
      </w:r>
      <w:r w:rsidR="001A5B97" w:rsidRPr="00A16976">
        <w:rPr>
          <w:lang w:val="fr-CA"/>
        </w:rPr>
        <w:t xml:space="preserve">Il se passera l’une de ces deux choses : </w:t>
      </w:r>
    </w:p>
    <w:p w:rsidR="005D75C6" w:rsidRPr="00A16976" w:rsidRDefault="00571010" w:rsidP="005D75C6">
      <w:pPr>
        <w:pStyle w:val="ListParagraph"/>
        <w:numPr>
          <w:ilvl w:val="0"/>
          <w:numId w:val="15"/>
        </w:numPr>
        <w:spacing w:after="160" w:line="259" w:lineRule="auto"/>
      </w:pPr>
      <w:proofErr w:type="spellStart"/>
      <w:r w:rsidRPr="00A16976">
        <w:t>Vous</w:t>
      </w:r>
      <w:proofErr w:type="spellEnd"/>
      <w:r w:rsidRPr="00A16976">
        <w:t xml:space="preserve"> </w:t>
      </w:r>
      <w:proofErr w:type="spellStart"/>
      <w:r w:rsidRPr="00A16976">
        <w:t>passerez</w:t>
      </w:r>
      <w:proofErr w:type="spellEnd"/>
      <w:r w:rsidRPr="00A16976">
        <w:t xml:space="preserve"> en </w:t>
      </w:r>
      <w:proofErr w:type="spellStart"/>
      <w:r w:rsidRPr="00A16976">
        <w:t>priorité</w:t>
      </w:r>
      <w:proofErr w:type="spellEnd"/>
      <w:r w:rsidRPr="00A16976">
        <w:t>;</w:t>
      </w:r>
    </w:p>
    <w:p w:rsidR="005D75C6" w:rsidRPr="00A16976" w:rsidRDefault="00341086" w:rsidP="005D75C6">
      <w:pPr>
        <w:pStyle w:val="ListParagraph"/>
        <w:numPr>
          <w:ilvl w:val="0"/>
          <w:numId w:val="15"/>
        </w:numPr>
        <w:spacing w:after="160" w:line="259" w:lineRule="auto"/>
        <w:rPr>
          <w:lang w:val="fr-CA"/>
        </w:rPr>
      </w:pPr>
      <w:r w:rsidRPr="00A16976">
        <w:rPr>
          <w:lang w:val="fr-CA"/>
        </w:rPr>
        <w:t>Les activités de connectivité seront lancées.</w:t>
      </w:r>
    </w:p>
    <w:p w:rsidR="005D75C6" w:rsidRPr="00341086" w:rsidRDefault="005D75C6" w:rsidP="005D75C6">
      <w:pPr>
        <w:ind w:left="360"/>
        <w:rPr>
          <w:lang w:val="fr-CA"/>
        </w:rPr>
      </w:pPr>
    </w:p>
    <w:p w:rsidR="005D75C6" w:rsidRPr="00696BE1" w:rsidRDefault="0091504E" w:rsidP="005D75C6">
      <w:pPr>
        <w:rPr>
          <w:lang w:val="fr-CA"/>
        </w:rPr>
      </w:pPr>
      <w:r w:rsidRPr="00A16976">
        <w:rPr>
          <w:lang w:val="fr-CA"/>
        </w:rPr>
        <w:t>Q12.</w:t>
      </w:r>
      <w:r w:rsidRPr="00696BE1">
        <w:rPr>
          <w:lang w:val="fr-CA"/>
        </w:rPr>
        <w:t xml:space="preserve"> </w:t>
      </w:r>
      <w:r w:rsidR="00A67E8B" w:rsidRPr="00A16976">
        <w:rPr>
          <w:lang w:val="fr-CA"/>
        </w:rPr>
        <w:t>Que dois-je faire si j’ai besoin d’un niveau de service supérieur à ce que prévoit l’entente de service?</w:t>
      </w:r>
    </w:p>
    <w:p w:rsidR="005D75C6" w:rsidRPr="00475926" w:rsidRDefault="00696BE1" w:rsidP="005D75C6">
      <w:pPr>
        <w:rPr>
          <w:lang w:val="fr-CA"/>
        </w:rPr>
      </w:pPr>
      <w:r w:rsidRPr="00A16976">
        <w:rPr>
          <w:lang w:val="fr-CA"/>
        </w:rPr>
        <w:t xml:space="preserve">Vous aurez donc besoin d’un service </w:t>
      </w:r>
      <w:r w:rsidR="00475926" w:rsidRPr="00A16976">
        <w:rPr>
          <w:lang w:val="fr-CA"/>
        </w:rPr>
        <w:t>différent</w:t>
      </w:r>
      <w:r w:rsidRPr="00A16976">
        <w:rPr>
          <w:lang w:val="fr-CA"/>
        </w:rPr>
        <w:t>.</w:t>
      </w:r>
      <w:r w:rsidR="0091504E" w:rsidRPr="00712136">
        <w:rPr>
          <w:lang w:val="fr-CA"/>
        </w:rPr>
        <w:t xml:space="preserve"> </w:t>
      </w:r>
      <w:r w:rsidR="00712136" w:rsidRPr="00A16976">
        <w:rPr>
          <w:lang w:val="fr-CA"/>
        </w:rPr>
        <w:t>L’entente sur les niveaux de service vise à indiquer le niveau de service que vous pouvez espérer obt</w:t>
      </w:r>
      <w:r w:rsidR="00475926" w:rsidRPr="00A16976">
        <w:rPr>
          <w:lang w:val="fr-CA"/>
        </w:rPr>
        <w:t>enir en soutien à vos services.</w:t>
      </w:r>
      <w:r w:rsidR="00712136" w:rsidRPr="00A16976">
        <w:rPr>
          <w:lang w:val="fr-CA"/>
        </w:rPr>
        <w:t xml:space="preserve"> </w:t>
      </w:r>
    </w:p>
    <w:p w:rsidR="00647229" w:rsidRPr="00475926" w:rsidRDefault="00647229" w:rsidP="005D75C6">
      <w:pPr>
        <w:rPr>
          <w:lang w:val="fr-CA"/>
        </w:rPr>
      </w:pPr>
    </w:p>
    <w:p w:rsidR="005D75C6" w:rsidRPr="00475926" w:rsidRDefault="0091504E" w:rsidP="005D75C6">
      <w:pPr>
        <w:rPr>
          <w:lang w:val="fr-CA"/>
        </w:rPr>
      </w:pPr>
      <w:r w:rsidRPr="00A16976">
        <w:rPr>
          <w:lang w:val="fr-CA"/>
        </w:rPr>
        <w:t>Q13.</w:t>
      </w:r>
      <w:r w:rsidRPr="00475926">
        <w:rPr>
          <w:lang w:val="fr-CA"/>
        </w:rPr>
        <w:t xml:space="preserve"> </w:t>
      </w:r>
      <w:r w:rsidR="00475926" w:rsidRPr="00A16976">
        <w:rPr>
          <w:lang w:val="fr-CA"/>
        </w:rPr>
        <w:t xml:space="preserve">Combien doit-il s’écouler de temps entre la </w:t>
      </w:r>
      <w:r w:rsidR="00F15000" w:rsidRPr="00A16976">
        <w:rPr>
          <w:lang w:val="fr-CA"/>
        </w:rPr>
        <w:t>démonstration</w:t>
      </w:r>
      <w:r w:rsidR="00475926" w:rsidRPr="00A16976">
        <w:rPr>
          <w:lang w:val="fr-CA"/>
        </w:rPr>
        <w:t xml:space="preserve"> de la préparation et la mise en place de la connectivité?</w:t>
      </w:r>
    </w:p>
    <w:p w:rsidR="005D75C6" w:rsidRPr="00562B72" w:rsidRDefault="00F15000" w:rsidP="005D75C6">
      <w:pPr>
        <w:rPr>
          <w:lang w:val="fr-CA"/>
        </w:rPr>
      </w:pPr>
      <w:r w:rsidRPr="00562B72">
        <w:rPr>
          <w:lang w:val="fr-CA"/>
        </w:rPr>
        <w:t>Si l’on suppose qu’il n’y a pas d’arriéré d’intégration, l’</w:t>
      </w:r>
      <w:r w:rsidR="0030693A" w:rsidRPr="00562B72">
        <w:rPr>
          <w:lang w:val="fr-CA"/>
        </w:rPr>
        <w:t>expérience</w:t>
      </w:r>
      <w:r w:rsidRPr="00562B72">
        <w:rPr>
          <w:lang w:val="fr-CA"/>
        </w:rPr>
        <w:t xml:space="preserve"> antérieure démontre qu’il fau</w:t>
      </w:r>
      <w:r w:rsidR="0030693A">
        <w:rPr>
          <w:lang w:val="fr-CA"/>
        </w:rPr>
        <w:t>dra</w:t>
      </w:r>
      <w:r w:rsidRPr="00562B72">
        <w:rPr>
          <w:lang w:val="fr-CA"/>
        </w:rPr>
        <w:t xml:space="preserve"> environ deux mois pour réaliser la connectivité. </w:t>
      </w:r>
    </w:p>
    <w:p w:rsidR="005D75C6" w:rsidRPr="005D75C6" w:rsidRDefault="005D75C6" w:rsidP="0061555E">
      <w:pPr>
        <w:pStyle w:val="Instructions"/>
        <w:rPr>
          <w:i w:val="0"/>
        </w:rPr>
      </w:pPr>
    </w:p>
    <w:p w:rsidR="003A06CE" w:rsidRPr="003A06CE" w:rsidRDefault="003A06CE" w:rsidP="003A06CE">
      <w:pPr>
        <w:pStyle w:val="BodyText"/>
      </w:pPr>
      <w:bookmarkStart w:id="24" w:name="_Toc343256523"/>
    </w:p>
    <w:p w:rsidR="00CE2101" w:rsidRPr="00B931A9" w:rsidRDefault="00CE2101" w:rsidP="00CE2101">
      <w:pPr>
        <w:pStyle w:val="BodyText"/>
      </w:pPr>
    </w:p>
    <w:p w:rsidR="00B931A9" w:rsidRPr="00A16976" w:rsidRDefault="0091504E" w:rsidP="007E48CD">
      <w:pPr>
        <w:pStyle w:val="Heading1"/>
        <w:numPr>
          <w:ilvl w:val="0"/>
          <w:numId w:val="0"/>
        </w:numPr>
        <w:ind w:left="432" w:hanging="432"/>
        <w:rPr>
          <w:lang w:val="fr-CA"/>
        </w:rPr>
      </w:pPr>
      <w:bookmarkStart w:id="25" w:name="_Toc35019492"/>
      <w:bookmarkStart w:id="26" w:name="_Toc351993867"/>
      <w:r>
        <w:br w:type="page"/>
      </w:r>
      <w:bookmarkStart w:id="27" w:name="_Toc34985640"/>
      <w:bookmarkEnd w:id="25"/>
      <w:bookmarkEnd w:id="26"/>
      <w:r w:rsidR="00562B72" w:rsidRPr="00A16976">
        <w:rPr>
          <w:lang w:val="fr-CA"/>
        </w:rPr>
        <w:t>Appendice A - Liste de vérification sur l’état de préparation à l’infonuagique</w:t>
      </w:r>
      <w:bookmarkEnd w:id="27"/>
    </w:p>
    <w:p w:rsidR="001D05B8" w:rsidRPr="00BC6440" w:rsidRDefault="00BC6440" w:rsidP="00FC601D">
      <w:pPr>
        <w:pStyle w:val="BodyText"/>
        <w:jc w:val="right"/>
        <w:rPr>
          <w:b/>
          <w:color w:val="FF0000"/>
          <w:lang w:val="fr-CA"/>
        </w:rPr>
      </w:pPr>
      <w:r w:rsidRPr="00A16976">
        <w:rPr>
          <w:b/>
          <w:color w:val="FF0000"/>
          <w:lang w:val="fr-CA"/>
        </w:rPr>
        <w:t xml:space="preserve">La colonne de l’évaluation ne </w:t>
      </w:r>
      <w:r w:rsidR="0030693A" w:rsidRPr="00A16976">
        <w:rPr>
          <w:b/>
          <w:color w:val="FF0000"/>
          <w:lang w:val="fr-CA"/>
        </w:rPr>
        <w:t>peut</w:t>
      </w:r>
      <w:r w:rsidRPr="00A16976">
        <w:rPr>
          <w:b/>
          <w:color w:val="FF0000"/>
          <w:lang w:val="fr-CA"/>
        </w:rPr>
        <w:t xml:space="preserve"> être remplie que par l’évaluateur.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3"/>
        <w:gridCol w:w="1477"/>
      </w:tblGrid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7F61C2" w:rsidP="000C16D7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Aperçu du projet, de l’initiative ou de l’application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CC0F99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D43C5F" w:rsidRPr="00572648" w:rsidRDefault="003D0783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>Nom du ministère</w:t>
            </w:r>
            <w:r w:rsidR="00F30FC9">
              <w:rPr>
                <w:lang w:val="fr-CA"/>
              </w:rPr>
              <w:t> </w:t>
            </w:r>
            <w:r w:rsidRPr="00A16976">
              <w:rPr>
                <w:lang w:val="fr-CA"/>
              </w:rPr>
              <w:t>:</w:t>
            </w:r>
            <w:r w:rsidR="0091504E" w:rsidRPr="00572648">
              <w:rPr>
                <w:lang w:val="fr-CA"/>
              </w:rPr>
              <w:t xml:space="preserve"> _____________</w:t>
            </w:r>
          </w:p>
          <w:p w:rsidR="00294768" w:rsidRPr="00572648" w:rsidRDefault="00052031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>Nom de l’activité ou du projet de la TI du GC (outil Clarity du SCT) :</w:t>
            </w:r>
            <w:r w:rsidR="0069371E" w:rsidRPr="00572648">
              <w:rPr>
                <w:lang w:val="fr-CA"/>
              </w:rPr>
              <w:t xml:space="preserve"> _____________</w:t>
            </w:r>
          </w:p>
          <w:p w:rsidR="00294768" w:rsidRPr="00C55E11" w:rsidRDefault="00C17565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>Identifiant de l’activité ou du projet de la TI du GC (outil Clarity du SCT) :</w:t>
            </w:r>
            <w:r w:rsidR="0069371E" w:rsidRPr="00C55E11">
              <w:rPr>
                <w:lang w:val="fr-CA"/>
              </w:rPr>
              <w:t xml:space="preserve"> _____________</w:t>
            </w:r>
          </w:p>
          <w:p w:rsidR="0062589C" w:rsidRPr="00A16976" w:rsidRDefault="00C55E11" w:rsidP="00B25830">
            <w:pPr>
              <w:rPr>
                <w:lang w:val="fr-CA"/>
              </w:rPr>
            </w:pPr>
            <w:r w:rsidRPr="00A16976">
              <w:rPr>
                <w:lang w:val="fr-CA"/>
              </w:rPr>
              <w:t>Description du projet, de l’initiative ou de l’application : (2 ou 3</w:t>
            </w:r>
            <w:r w:rsidR="00F30FC9">
              <w:rPr>
                <w:lang w:val="fr-CA"/>
              </w:rPr>
              <w:t> </w:t>
            </w:r>
            <w:r w:rsidRPr="00A16976">
              <w:rPr>
                <w:lang w:val="fr-CA"/>
              </w:rPr>
              <w:t>paragraphes)</w:t>
            </w:r>
          </w:p>
        </w:tc>
        <w:tc>
          <w:tcPr>
            <w:tcW w:w="1576" w:type="dxa"/>
          </w:tcPr>
          <w:p w:rsidR="000C16D7" w:rsidRPr="00F45953" w:rsidRDefault="00E7715E" w:rsidP="000C16D7">
            <w:pPr>
              <w:rPr>
                <w:i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9355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873F71" w:rsidRPr="00A16976">
              <w:t>Échec</w:t>
            </w:r>
            <w:proofErr w:type="spellEnd"/>
            <w:r w:rsidR="00873F71" w:rsidRPr="00A16976">
              <w:t xml:space="preserve">: </w:t>
            </w:r>
            <w:r w:rsidR="0091504E">
              <w:t xml:space="preserve"> </w:t>
            </w:r>
            <w:sdt>
              <w:sdtPr>
                <w:id w:val="-7969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C91BA3" w:rsidP="000C16D7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Obtenir un compte d’informatique en nuage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783FF0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0C16D7" w:rsidRPr="004302C8" w:rsidRDefault="005E4E56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Les deux utilisateurs désignés </w:t>
            </w:r>
            <w:r w:rsidR="00380040" w:rsidRPr="00A16976">
              <w:rPr>
                <w:lang w:val="fr-CA"/>
              </w:rPr>
              <w:t>ont-ils</w:t>
            </w:r>
            <w:r w:rsidRPr="00A16976">
              <w:rPr>
                <w:lang w:val="fr-CA"/>
              </w:rPr>
              <w:t xml:space="preserve"> reçu leurs comptes d</w:t>
            </w:r>
            <w:r w:rsidR="00376B76" w:rsidRPr="00A16976">
              <w:rPr>
                <w:lang w:val="fr-CA"/>
              </w:rPr>
              <w:t>ans le</w:t>
            </w:r>
            <w:r w:rsidRPr="00A16976">
              <w:rPr>
                <w:lang w:val="fr-CA"/>
              </w:rPr>
              <w:t xml:space="preserve"> portail de courtier de l’infonuagique du GC?</w:t>
            </w:r>
            <w:r w:rsidR="0091504E" w:rsidRPr="00380040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9906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4302C8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</w:p>
          <w:p w:rsidR="000C16D7" w:rsidRPr="00380040" w:rsidRDefault="00380040" w:rsidP="000C16D7">
            <w:pPr>
              <w:rPr>
                <w:b/>
                <w:lang w:val="fr-CA"/>
              </w:rPr>
            </w:pPr>
            <w:r w:rsidRPr="00380040">
              <w:rPr>
                <w:lang w:val="fr-CA"/>
              </w:rPr>
              <w:t>Veuillez fournir votre numéro de demande de</w:t>
            </w:r>
            <w:r w:rsidR="00396CFC">
              <w:rPr>
                <w:lang w:val="fr-CA"/>
              </w:rPr>
              <w:t xml:space="preserve"> gestion des relations avec les clients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_</w:t>
            </w:r>
            <w:r w:rsidR="0091504E" w:rsidRPr="00A16976">
              <w:rPr>
                <w:u w:val="single"/>
                <w:lang w:val="fr-CA"/>
              </w:rPr>
              <w:t>CRXXXXX</w:t>
            </w:r>
            <w:r w:rsidR="0091504E" w:rsidRPr="00A16976">
              <w:rPr>
                <w:lang w:val="fr-CA"/>
              </w:rPr>
              <w:t>____________</w:t>
            </w:r>
          </w:p>
          <w:p w:rsidR="000C16D7" w:rsidRPr="0080669F" w:rsidRDefault="0080669F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FSI </w:t>
            </w:r>
            <w:r w:rsidR="0091504E" w:rsidRPr="00A16976">
              <w:rPr>
                <w:lang w:val="fr-CA"/>
              </w:rPr>
              <w:t>(</w:t>
            </w:r>
            <w:r w:rsidR="00376B76" w:rsidRPr="00A16976">
              <w:rPr>
                <w:lang w:val="fr-CA"/>
              </w:rPr>
              <w:t>ne choisir qu’une seule option</w:t>
            </w:r>
            <w:r w:rsidR="0091504E" w:rsidRPr="00A16976">
              <w:rPr>
                <w:lang w:val="fr-CA"/>
              </w:rPr>
              <w:t>)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     Microsoft Azure</w:t>
            </w:r>
            <w:r w:rsidR="0091504E" w:rsidRPr="0080669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194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80669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80669F">
              <w:rPr>
                <w:lang w:val="fr-CA"/>
              </w:rPr>
              <w:t xml:space="preserve">       </w:t>
            </w:r>
            <w:r w:rsidR="0091504E" w:rsidRPr="00A16976">
              <w:rPr>
                <w:lang w:val="fr-CA"/>
              </w:rPr>
              <w:t>Amazon AWS</w:t>
            </w:r>
            <w:r w:rsidR="0091504E" w:rsidRPr="0080669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1908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80669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80669F">
              <w:rPr>
                <w:lang w:val="fr-CA"/>
              </w:rPr>
              <w:t xml:space="preserve">        </w:t>
            </w:r>
          </w:p>
          <w:p w:rsidR="000C16D7" w:rsidRPr="0080669F" w:rsidRDefault="0080669F" w:rsidP="0080669F">
            <w:pPr>
              <w:rPr>
                <w:lang w:val="fr-CA"/>
              </w:rPr>
            </w:pPr>
            <w:r w:rsidRPr="00A16976">
              <w:rPr>
                <w:lang w:val="fr-CA"/>
              </w:rPr>
              <w:t>Modèle de services d’infonuagique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   IaaS</w:t>
            </w:r>
            <w:r w:rsidR="0091504E" w:rsidRPr="0080669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51262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69F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80669F">
              <w:rPr>
                <w:lang w:val="fr-CA"/>
              </w:rPr>
              <w:t xml:space="preserve">         </w:t>
            </w:r>
            <w:r w:rsidR="0091504E" w:rsidRPr="00A16976">
              <w:rPr>
                <w:lang w:val="fr-CA"/>
              </w:rPr>
              <w:t>PaaS</w:t>
            </w:r>
            <w:r w:rsidR="0091504E" w:rsidRPr="0080669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8694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80669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80669F">
              <w:rPr>
                <w:lang w:val="fr-CA"/>
              </w:rPr>
              <w:t xml:space="preserve">        </w:t>
            </w:r>
            <w:r w:rsidR="0091504E" w:rsidRPr="00A16976">
              <w:rPr>
                <w:lang w:val="fr-CA"/>
              </w:rPr>
              <w:t>SaaS</w:t>
            </w:r>
            <w:r w:rsidR="0091504E" w:rsidRPr="0080669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9687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80669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80669F">
              <w:rPr>
                <w:lang w:val="fr-CA"/>
              </w:rPr>
              <w:t xml:space="preserve">       </w:t>
            </w:r>
          </w:p>
        </w:tc>
        <w:tc>
          <w:tcPr>
            <w:tcW w:w="1576" w:type="dxa"/>
          </w:tcPr>
          <w:p w:rsidR="000C16D7" w:rsidRDefault="008005F4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4620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9759A6" w:rsidRPr="00A16976">
              <w:t>Échec</w:t>
            </w:r>
            <w:proofErr w:type="spellEnd"/>
            <w:r w:rsidR="009759A6" w:rsidRPr="00A16976">
              <w:t xml:space="preserve"> : </w:t>
            </w:r>
            <w:sdt>
              <w:sdtPr>
                <w:id w:val="-2052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CB5F52" w:rsidP="000C16D7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Mettre en place des garde-fous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D54019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0C16D7" w:rsidRPr="00F30FC9" w:rsidRDefault="00BD01FC" w:rsidP="000C16D7">
            <w:pPr>
              <w:rPr>
                <w:lang w:val="fr-CA"/>
              </w:rPr>
            </w:pPr>
            <w:r w:rsidRPr="00A16976">
              <w:rPr>
                <w:lang w:val="fr-CA"/>
              </w:rPr>
              <w:t>Avez-vous présenté les données probantes associées aux garde-fous de 30</w:t>
            </w:r>
            <w:r w:rsidR="00F30FC9">
              <w:rPr>
                <w:lang w:val="fr-CA"/>
              </w:rPr>
              <w:t> </w:t>
            </w:r>
            <w:r w:rsidRPr="00A16976">
              <w:rPr>
                <w:lang w:val="fr-CA"/>
              </w:rPr>
              <w:t>jours?</w:t>
            </w:r>
            <w:r w:rsidR="0091504E" w:rsidRPr="004329B5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4660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30FC9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F30FC9">
              <w:rPr>
                <w:lang w:val="fr-CA"/>
              </w:rPr>
              <w:t xml:space="preserve"> </w:t>
            </w:r>
          </w:p>
          <w:p w:rsidR="000C16D7" w:rsidRPr="00F30FC9" w:rsidRDefault="004329B5" w:rsidP="000C16D7">
            <w:pPr>
              <w:rPr>
                <w:lang w:val="fr-CA"/>
              </w:rPr>
            </w:pPr>
            <w:r w:rsidRPr="00F30FC9">
              <w:rPr>
                <w:lang w:val="fr-CA"/>
              </w:rPr>
              <w:t xml:space="preserve">Date de présentation : </w:t>
            </w:r>
            <w:r w:rsidR="0091504E" w:rsidRPr="00F30FC9">
              <w:rPr>
                <w:lang w:val="fr-CA"/>
              </w:rPr>
              <w:t xml:space="preserve"> _____________</w:t>
            </w:r>
          </w:p>
        </w:tc>
        <w:tc>
          <w:tcPr>
            <w:tcW w:w="1576" w:type="dxa"/>
          </w:tcPr>
          <w:p w:rsidR="000C16D7" w:rsidRDefault="00B76641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83499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5C1892" w:rsidRPr="00A16976">
              <w:t>Échec</w:t>
            </w:r>
            <w:proofErr w:type="spellEnd"/>
            <w:r w:rsidR="005C1892" w:rsidRPr="00A16976">
              <w:t xml:space="preserve"> : </w:t>
            </w:r>
            <w:r w:rsidR="0091504E">
              <w:t xml:space="preserve"> </w:t>
            </w:r>
            <w:sdt>
              <w:sdtPr>
                <w:id w:val="-15604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7105E2" w:rsidP="000C16D7">
            <w:pPr>
              <w:tabs>
                <w:tab w:val="left" w:pos="4063"/>
              </w:tabs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Terminer l’autorisation d’exploitation de l’infrastructure en nuage</w:t>
            </w:r>
            <w:r w:rsidR="0091504E" w:rsidRPr="00A16976">
              <w:rPr>
                <w:b/>
                <w:lang w:val="fr-CA"/>
              </w:rPr>
              <w:tab/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EB59B1" w:rsidP="000C16D7">
            <w:pPr>
              <w:tabs>
                <w:tab w:val="left" w:pos="4063"/>
              </w:tabs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0C16D7" w:rsidRDefault="004563B6" w:rsidP="000C16D7">
            <w:r w:rsidRPr="00A16976">
              <w:rPr>
                <w:lang w:val="fr-CA"/>
              </w:rPr>
              <w:t>Avez-vous rempli votre autorisation d’exploitation de l’infrastructure en nuage?</w:t>
            </w:r>
            <w:r w:rsidR="0091504E" w:rsidRPr="00D75337">
              <w:rPr>
                <w:lang w:val="fr-CA"/>
              </w:rPr>
              <w:t xml:space="preserve"> </w:t>
            </w:r>
            <w:sdt>
              <w:sdtPr>
                <w:id w:val="-15751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6" w:type="dxa"/>
          </w:tcPr>
          <w:p w:rsidR="000C16D7" w:rsidRDefault="00D75337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3660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CF2009" w:rsidRPr="00A16976">
              <w:t>Échec</w:t>
            </w:r>
            <w:proofErr w:type="spellEnd"/>
            <w:r w:rsidR="00CF2009" w:rsidRPr="00A16976">
              <w:t xml:space="preserve"> : </w:t>
            </w:r>
            <w:r w:rsidR="0091504E">
              <w:t xml:space="preserve"> </w:t>
            </w:r>
            <w:sdt>
              <w:sdtPr>
                <w:id w:val="18400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FA4309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Préparation</w:t>
            </w:r>
            <w:proofErr w:type="spellEnd"/>
            <w:r w:rsidRPr="00A16976">
              <w:rPr>
                <w:b/>
              </w:rPr>
              <w:t xml:space="preserve"> à la </w:t>
            </w:r>
            <w:proofErr w:type="spellStart"/>
            <w:r w:rsidRPr="00A16976">
              <w:rPr>
                <w:b/>
              </w:rPr>
              <w:t>connectivité</w:t>
            </w:r>
            <w:proofErr w:type="spellEnd"/>
          </w:p>
        </w:tc>
        <w:tc>
          <w:tcPr>
            <w:tcW w:w="1576" w:type="dxa"/>
            <w:shd w:val="clear" w:color="auto" w:fill="F2F2F2"/>
          </w:tcPr>
          <w:p w:rsidR="000C16D7" w:rsidRPr="00A16976" w:rsidRDefault="008231F2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0C16D7" w:rsidRDefault="00405EB1" w:rsidP="000C16D7">
            <w:r w:rsidRPr="00A16976">
              <w:rPr>
                <w:lang w:val="fr-CA"/>
              </w:rPr>
              <w:t>Avez-vous signé et présenté l’entente de sécurité sur l’interconnectivité?</w:t>
            </w:r>
            <w:r w:rsidR="0091504E" w:rsidRPr="00807772">
              <w:rPr>
                <w:lang w:val="fr-CA"/>
              </w:rPr>
              <w:t xml:space="preserve"> </w:t>
            </w:r>
            <w:sdt>
              <w:sdtPr>
                <w:id w:val="-4702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6" w:type="dxa"/>
          </w:tcPr>
          <w:p w:rsidR="000C16D7" w:rsidRDefault="00807772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7026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A1476F" w:rsidRPr="00A16976">
              <w:t>Échec</w:t>
            </w:r>
            <w:proofErr w:type="spellEnd"/>
            <w:r w:rsidR="00A1476F" w:rsidRPr="00A16976">
              <w:t xml:space="preserve"> : </w:t>
            </w:r>
            <w:r w:rsidR="0091504E">
              <w:t xml:space="preserve"> </w:t>
            </w:r>
            <w:sdt>
              <w:sdtPr>
                <w:id w:val="56646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68727B" w:rsidP="0068727B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Tendances en matière de connectivité</w:t>
            </w:r>
            <w:r w:rsidR="0091504E" w:rsidRPr="00A16976">
              <w:rPr>
                <w:b/>
                <w:lang w:val="fr-CA"/>
              </w:rPr>
              <w:t xml:space="preserve"> (</w:t>
            </w:r>
            <w:hyperlink r:id="rId42" w:history="1">
              <w:r w:rsidR="0091504E" w:rsidRPr="00A16976">
                <w:rPr>
                  <w:rStyle w:val="Hyperlink"/>
                  <w:b/>
                  <w:lang w:val="fr-CA"/>
                </w:rPr>
                <w:t>r</w:t>
              </w:r>
              <w:r w:rsidRPr="00A16976">
                <w:rPr>
                  <w:rStyle w:val="Hyperlink"/>
                  <w:b/>
                  <w:lang w:val="fr-CA"/>
                </w:rPr>
                <w:t>é</w:t>
              </w:r>
              <w:r w:rsidR="0091504E" w:rsidRPr="00A16976">
                <w:rPr>
                  <w:rStyle w:val="Hyperlink"/>
                  <w:b/>
                  <w:lang w:val="fr-CA"/>
                </w:rPr>
                <w:t>f</w:t>
              </w:r>
              <w:r w:rsidRPr="00A16976">
                <w:rPr>
                  <w:rStyle w:val="Hyperlink"/>
                  <w:b/>
                  <w:lang w:val="fr-CA"/>
                </w:rPr>
                <w:t>é</w:t>
              </w:r>
              <w:r w:rsidR="0091504E" w:rsidRPr="00A16976">
                <w:rPr>
                  <w:rStyle w:val="Hyperlink"/>
                  <w:b/>
                  <w:lang w:val="fr-CA"/>
                </w:rPr>
                <w:t>rence</w:t>
              </w:r>
            </w:hyperlink>
            <w:r w:rsidR="0091504E" w:rsidRPr="00A16976">
              <w:rPr>
                <w:b/>
                <w:lang w:val="fr-CA"/>
              </w:rPr>
              <w:t>)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641E74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6"/>
              <w:gridCol w:w="1277"/>
              <w:gridCol w:w="1277"/>
              <w:gridCol w:w="1277"/>
            </w:tblGrid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706404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2623C">
                    <w:rPr>
                      <w:rFonts w:ascii="Courier New" w:hAnsi="Courier New" w:cs="Courier New"/>
                    </w:rPr>
                    <w:t xml:space="preserve">                  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351107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2623C">
                    <w:rPr>
                      <w:rFonts w:ascii="Courier New" w:hAnsi="Courier New" w:cs="Courier New"/>
                    </w:rPr>
                    <w:t xml:space="preserve">  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19357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488673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4788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680891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37708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699461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780912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325707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893810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113352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097591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CA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72835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754481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78459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022612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551065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903641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5715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836606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189671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94973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595160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FB6D73"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538777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457016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7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689637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747491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457525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8" w:type="dxa"/>
                  <w:shd w:val="clear" w:color="auto" w:fill="auto"/>
                </w:tcPr>
                <w:p w:rsidR="000C16D7" w:rsidRPr="0072623C" w:rsidRDefault="0091504E" w:rsidP="000C16D7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09696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0C16D7" w:rsidRPr="00A83D2B" w:rsidRDefault="000C16D7" w:rsidP="000C16D7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0C16D7" w:rsidRPr="0072623C" w:rsidRDefault="004643C5" w:rsidP="000C16D7">
            <w:pPr>
              <w:rPr>
                <w:rFonts w:ascii="Courier New" w:hAnsi="Courier New" w:cs="Courier New"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104943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7023A7" w:rsidRPr="00A16976">
              <w:t>Échec</w:t>
            </w:r>
            <w:proofErr w:type="spellEnd"/>
            <w:r w:rsidR="007023A7" w:rsidRPr="00A16976">
              <w:t xml:space="preserve"> : </w:t>
            </w:r>
            <w:r w:rsidR="0091504E">
              <w:t xml:space="preserve"> </w:t>
            </w:r>
            <w:sdt>
              <w:sdtPr>
                <w:id w:val="7338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691D02" w:rsidP="000C16D7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Tableau sur les flux de réseau</w:t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777F5A" w:rsidP="000C16D7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"/>
              <w:gridCol w:w="1023"/>
              <w:gridCol w:w="610"/>
              <w:gridCol w:w="650"/>
              <w:gridCol w:w="610"/>
              <w:gridCol w:w="1150"/>
              <w:gridCol w:w="857"/>
              <w:gridCol w:w="857"/>
              <w:gridCol w:w="857"/>
              <w:gridCol w:w="603"/>
            </w:tblGrid>
            <w:tr w:rsidR="00537764" w:rsidTr="00FB6D73">
              <w:tc>
                <w:tcPr>
                  <w:tcW w:w="311" w:type="pct"/>
                  <w:shd w:val="clear" w:color="auto" w:fill="DEEAF6"/>
                </w:tcPr>
                <w:p w:rsidR="000C16D7" w:rsidRPr="00A16976" w:rsidRDefault="0037587C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No du flux</w:t>
                  </w:r>
                </w:p>
              </w:tc>
              <w:tc>
                <w:tcPr>
                  <w:tcW w:w="553" w:type="pct"/>
                  <w:shd w:val="clear" w:color="auto" w:fill="DEEAF6"/>
                </w:tcPr>
                <w:p w:rsidR="000C16D7" w:rsidRPr="000E5EFF" w:rsidRDefault="00E440AE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Description du flux </w:t>
                  </w:r>
                  <w:proofErr w:type="spellStart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d’application</w:t>
                  </w:r>
                  <w:r w:rsidR="00376B76"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  <w:proofErr w:type="spellEnd"/>
                </w:p>
              </w:tc>
              <w:tc>
                <w:tcPr>
                  <w:tcW w:w="440" w:type="pct"/>
                  <w:shd w:val="clear" w:color="auto" w:fill="FBE4D5"/>
                </w:tcPr>
                <w:p w:rsidR="000C16D7" w:rsidRPr="00A16976" w:rsidRDefault="00982FB7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Zone source</w:t>
                  </w:r>
                </w:p>
              </w:tc>
              <w:tc>
                <w:tcPr>
                  <w:tcW w:w="427" w:type="pct"/>
                  <w:shd w:val="clear" w:color="auto" w:fill="FBE4D5"/>
                </w:tcPr>
                <w:p w:rsidR="000C16D7" w:rsidRPr="00A16976" w:rsidRDefault="00D70B05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Nom du </w:t>
                  </w:r>
                  <w:proofErr w:type="spellStart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serveur</w:t>
                  </w:r>
                  <w:proofErr w:type="spellEnd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source</w:t>
                  </w:r>
                </w:p>
              </w:tc>
              <w:tc>
                <w:tcPr>
                  <w:tcW w:w="535" w:type="pct"/>
                  <w:shd w:val="clear" w:color="auto" w:fill="FBE4D5"/>
                </w:tcPr>
                <w:p w:rsidR="000C16D7" w:rsidRPr="00A16976" w:rsidRDefault="000B0FEC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IP de la source</w:t>
                  </w:r>
                </w:p>
              </w:tc>
              <w:tc>
                <w:tcPr>
                  <w:tcW w:w="517" w:type="pct"/>
                  <w:shd w:val="clear" w:color="auto" w:fill="DEEAF6"/>
                </w:tcPr>
                <w:p w:rsidR="000C16D7" w:rsidRPr="00A16976" w:rsidRDefault="002F24E9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Besoin d’équilibreurs de charge ou d</w:t>
                  </w:r>
                  <w:r w:rsidR="00F30FC9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’</w:t>
                  </w: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intermédiaire?</w:t>
                  </w:r>
                </w:p>
                <w:p w:rsidR="000C16D7" w:rsidRPr="005816CF" w:rsidRDefault="000C16D7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</w:p>
              </w:tc>
              <w:tc>
                <w:tcPr>
                  <w:tcW w:w="548" w:type="pct"/>
                  <w:shd w:val="clear" w:color="auto" w:fill="FFF2CC"/>
                </w:tcPr>
                <w:p w:rsidR="000C16D7" w:rsidRPr="00A16976" w:rsidRDefault="005816CF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Zone de destination</w:t>
                  </w:r>
                </w:p>
              </w:tc>
              <w:tc>
                <w:tcPr>
                  <w:tcW w:w="548" w:type="pct"/>
                  <w:shd w:val="clear" w:color="auto" w:fill="FFF2CC"/>
                </w:tcPr>
                <w:p w:rsidR="000C16D7" w:rsidRPr="00A16976" w:rsidRDefault="004F171C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Nom du serveur de destination</w:t>
                  </w:r>
                </w:p>
              </w:tc>
              <w:tc>
                <w:tcPr>
                  <w:tcW w:w="660" w:type="pct"/>
                  <w:shd w:val="clear" w:color="auto" w:fill="FFF2CC"/>
                </w:tcPr>
                <w:p w:rsidR="000C16D7" w:rsidRPr="00A16976" w:rsidRDefault="007A4677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IP de la destination</w:t>
                  </w:r>
                </w:p>
              </w:tc>
              <w:tc>
                <w:tcPr>
                  <w:tcW w:w="461" w:type="pct"/>
                  <w:shd w:val="clear" w:color="auto" w:fill="DEEAF6"/>
                </w:tcPr>
                <w:p w:rsidR="000C16D7" w:rsidRPr="00A16976" w:rsidRDefault="0091504E" w:rsidP="000C16D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Port(s)</w:t>
                  </w:r>
                </w:p>
              </w:tc>
            </w:tr>
            <w:tr w:rsidR="00537764" w:rsidTr="00FB6D73">
              <w:tc>
                <w:tcPr>
                  <w:tcW w:w="31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3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5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1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537764" w:rsidTr="00FB6D73">
              <w:tc>
                <w:tcPr>
                  <w:tcW w:w="31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3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5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1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537764" w:rsidTr="00FB6D73">
              <w:tc>
                <w:tcPr>
                  <w:tcW w:w="31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53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4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2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35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17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548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0C16D7" w:rsidRPr="000E5EFF" w:rsidRDefault="000C16D7" w:rsidP="000C16D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C16D7" w:rsidRPr="000E5EFF" w:rsidRDefault="000C16D7" w:rsidP="000C16D7">
            <w:pPr>
              <w:rPr>
                <w:b/>
              </w:rPr>
            </w:pPr>
          </w:p>
        </w:tc>
        <w:tc>
          <w:tcPr>
            <w:tcW w:w="1576" w:type="dxa"/>
          </w:tcPr>
          <w:p w:rsidR="000C16D7" w:rsidRPr="000E5EFF" w:rsidRDefault="00F478BE" w:rsidP="000C1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3756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12742D" w:rsidRPr="00A16976">
              <w:t>Échec</w:t>
            </w:r>
            <w:proofErr w:type="spellEnd"/>
            <w:r w:rsidR="0012742D" w:rsidRPr="00A16976">
              <w:t xml:space="preserve"> : </w:t>
            </w:r>
            <w:r w:rsidR="0091504E">
              <w:t xml:space="preserve"> </w:t>
            </w:r>
            <w:sdt>
              <w:sdtPr>
                <w:id w:val="65788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0C16D7">
        <w:tc>
          <w:tcPr>
            <w:tcW w:w="7774" w:type="dxa"/>
            <w:shd w:val="clear" w:color="auto" w:fill="F2F2F2"/>
          </w:tcPr>
          <w:p w:rsidR="000C16D7" w:rsidRPr="00A16976" w:rsidRDefault="0027090E" w:rsidP="000C16D7">
            <w:pPr>
              <w:tabs>
                <w:tab w:val="left" w:pos="2125"/>
              </w:tabs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 xml:space="preserve">Diagramme du flux de données </w:t>
            </w:r>
            <w:r w:rsidR="0091504E" w:rsidRPr="00A16976">
              <w:rPr>
                <w:b/>
                <w:lang w:val="fr-CA"/>
              </w:rPr>
              <w:tab/>
            </w:r>
          </w:p>
        </w:tc>
        <w:tc>
          <w:tcPr>
            <w:tcW w:w="1576" w:type="dxa"/>
            <w:shd w:val="clear" w:color="auto" w:fill="F2F2F2"/>
          </w:tcPr>
          <w:p w:rsidR="000C16D7" w:rsidRPr="00A16976" w:rsidRDefault="006E3A05" w:rsidP="000C16D7">
            <w:pPr>
              <w:tabs>
                <w:tab w:val="left" w:pos="2125"/>
              </w:tabs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2072E0" w:rsidRDefault="002072E0" w:rsidP="000C16D7"/>
          <w:p w:rsidR="000C16D7" w:rsidRPr="00A16976" w:rsidRDefault="00F71E0F" w:rsidP="000C16D7">
            <w:r w:rsidRPr="00A16976">
              <w:t>[</w:t>
            </w:r>
            <w:proofErr w:type="spellStart"/>
            <w:r w:rsidRPr="00A16976">
              <w:t>insérer</w:t>
            </w:r>
            <w:proofErr w:type="spellEnd"/>
            <w:r w:rsidRPr="00A16976">
              <w:t xml:space="preserve"> le </w:t>
            </w:r>
            <w:proofErr w:type="spellStart"/>
            <w:r w:rsidRPr="00A16976">
              <w:t>diagramme</w:t>
            </w:r>
            <w:proofErr w:type="spellEnd"/>
            <w:r w:rsidRPr="00A16976">
              <w:t xml:space="preserve"> </w:t>
            </w:r>
            <w:proofErr w:type="spellStart"/>
            <w:r w:rsidRPr="00A16976">
              <w:t>ici</w:t>
            </w:r>
            <w:proofErr w:type="spellEnd"/>
            <w:r w:rsidRPr="00A16976">
              <w:t>]</w:t>
            </w:r>
          </w:p>
          <w:p w:rsidR="002072E0" w:rsidRDefault="002072E0" w:rsidP="000C16D7"/>
        </w:tc>
        <w:tc>
          <w:tcPr>
            <w:tcW w:w="1576" w:type="dxa"/>
          </w:tcPr>
          <w:p w:rsidR="000C16D7" w:rsidRDefault="00C00242" w:rsidP="000C16D7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69853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C74F59" w:rsidRPr="00A16976">
              <w:t>Échec</w:t>
            </w:r>
            <w:proofErr w:type="spellEnd"/>
            <w:r w:rsidR="00C74F59" w:rsidRPr="00A16976">
              <w:t xml:space="preserve"> : </w:t>
            </w:r>
            <w:r w:rsidR="0091504E">
              <w:t xml:space="preserve"> </w:t>
            </w:r>
            <w:sdt>
              <w:sdtPr>
                <w:id w:val="-183768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B12745">
        <w:tc>
          <w:tcPr>
            <w:tcW w:w="7774" w:type="dxa"/>
            <w:shd w:val="clear" w:color="auto" w:fill="F2F2F2" w:themeFill="background1" w:themeFillShade="F2"/>
          </w:tcPr>
          <w:p w:rsidR="00B12745" w:rsidRPr="00A16976" w:rsidRDefault="003663B1" w:rsidP="00376B76">
            <w:pPr>
              <w:rPr>
                <w:color w:val="FF0000"/>
                <w:lang w:val="fr-CA"/>
              </w:rPr>
            </w:pPr>
            <w:r w:rsidRPr="00A16976">
              <w:rPr>
                <w:b/>
                <w:color w:val="FF0000"/>
                <w:lang w:val="fr-CA"/>
              </w:rPr>
              <w:t>Section réservé</w:t>
            </w:r>
            <w:r w:rsidR="00F30FC9">
              <w:rPr>
                <w:b/>
                <w:color w:val="FF0000"/>
                <w:lang w:val="fr-CA"/>
              </w:rPr>
              <w:t>e</w:t>
            </w:r>
            <w:r w:rsidRPr="00A16976">
              <w:rPr>
                <w:b/>
                <w:color w:val="FF0000"/>
                <w:lang w:val="fr-CA"/>
              </w:rPr>
              <w:t xml:space="preserve"> à l’administration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B12745" w:rsidRPr="00A16976" w:rsidRDefault="008A5856" w:rsidP="00B12745">
            <w:pPr>
              <w:rPr>
                <w:color w:val="FF0000"/>
              </w:rPr>
            </w:pPr>
            <w:proofErr w:type="spellStart"/>
            <w:r w:rsidRPr="00A16976">
              <w:rPr>
                <w:b/>
                <w:color w:val="FF0000"/>
              </w:rPr>
              <w:t>Évaluation</w:t>
            </w:r>
            <w:proofErr w:type="spellEnd"/>
          </w:p>
        </w:tc>
      </w:tr>
      <w:tr w:rsidR="00537764" w:rsidTr="000C16D7">
        <w:tc>
          <w:tcPr>
            <w:tcW w:w="7774" w:type="dxa"/>
            <w:shd w:val="clear" w:color="auto" w:fill="auto"/>
          </w:tcPr>
          <w:p w:rsidR="00B12745" w:rsidRDefault="00B12745" w:rsidP="00B12745"/>
          <w:p w:rsidR="00B12745" w:rsidRPr="00A16976" w:rsidRDefault="00307FA4" w:rsidP="00B12745">
            <w:proofErr w:type="spellStart"/>
            <w:r w:rsidRPr="00A16976">
              <w:t>Résultats</w:t>
            </w:r>
            <w:proofErr w:type="spellEnd"/>
            <w:r w:rsidRPr="00A16976">
              <w:t xml:space="preserve"> </w:t>
            </w:r>
            <w:proofErr w:type="spellStart"/>
            <w:r w:rsidRPr="00A16976">
              <w:t>globaux</w:t>
            </w:r>
            <w:proofErr w:type="spellEnd"/>
          </w:p>
          <w:p w:rsidR="00B12745" w:rsidRPr="00313901" w:rsidRDefault="00B12745" w:rsidP="00B12745">
            <w:pPr>
              <w:rPr>
                <w:b/>
              </w:rPr>
            </w:pPr>
          </w:p>
        </w:tc>
        <w:tc>
          <w:tcPr>
            <w:tcW w:w="1576" w:type="dxa"/>
          </w:tcPr>
          <w:p w:rsidR="00B12745" w:rsidRDefault="00B74DD7" w:rsidP="00B12745">
            <w:pPr>
              <w:rPr>
                <w:b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15980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04E">
              <w:br/>
            </w:r>
            <w:proofErr w:type="spellStart"/>
            <w:r w:rsidR="00636450" w:rsidRPr="00A16976">
              <w:t>Échec</w:t>
            </w:r>
            <w:proofErr w:type="spellEnd"/>
            <w:r w:rsidR="00636450" w:rsidRPr="00A16976">
              <w:t xml:space="preserve"> : </w:t>
            </w:r>
            <w:r w:rsidR="0091504E">
              <w:t xml:space="preserve"> </w:t>
            </w:r>
            <w:sdt>
              <w:sdtPr>
                <w:id w:val="-21012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0835" w:rsidRDefault="00550835" w:rsidP="00550835"/>
    <w:p w:rsidR="00396CFC" w:rsidRDefault="00396CFC" w:rsidP="004C5B86">
      <w:pPr>
        <w:pStyle w:val="Heading1"/>
        <w:numPr>
          <w:ilvl w:val="0"/>
          <w:numId w:val="0"/>
        </w:numPr>
        <w:ind w:left="432" w:hanging="432"/>
      </w:pPr>
    </w:p>
    <w:p w:rsidR="00396CFC" w:rsidRPr="00396CFC" w:rsidRDefault="00396CFC" w:rsidP="00396CFC">
      <w:pPr>
        <w:rPr>
          <w:lang w:val="x-none"/>
        </w:rPr>
      </w:pPr>
    </w:p>
    <w:p w:rsidR="00396CFC" w:rsidRPr="00396CFC" w:rsidRDefault="00396CFC" w:rsidP="00396CFC">
      <w:pPr>
        <w:rPr>
          <w:lang w:val="x-none"/>
        </w:rPr>
      </w:pPr>
    </w:p>
    <w:p w:rsidR="00396CFC" w:rsidRDefault="00396CFC" w:rsidP="00396CFC">
      <w:pPr>
        <w:pStyle w:val="Heading1"/>
        <w:numPr>
          <w:ilvl w:val="0"/>
          <w:numId w:val="0"/>
        </w:numPr>
        <w:tabs>
          <w:tab w:val="left" w:pos="3315"/>
        </w:tabs>
        <w:ind w:left="432" w:hanging="432"/>
      </w:pPr>
      <w:r>
        <w:tab/>
      </w:r>
      <w:r>
        <w:tab/>
      </w:r>
    </w:p>
    <w:p w:rsidR="004C5B86" w:rsidRPr="00A16976" w:rsidRDefault="0091504E" w:rsidP="004C5B86">
      <w:pPr>
        <w:pStyle w:val="Heading1"/>
        <w:numPr>
          <w:ilvl w:val="0"/>
          <w:numId w:val="0"/>
        </w:numPr>
        <w:ind w:left="432" w:hanging="432"/>
        <w:rPr>
          <w:lang w:val="fr-CA"/>
        </w:rPr>
      </w:pPr>
      <w:r w:rsidRPr="00396CFC">
        <w:br w:type="page"/>
      </w:r>
      <w:bookmarkStart w:id="28" w:name="_Toc34985641"/>
      <w:r w:rsidR="00914433" w:rsidRPr="00A16976">
        <w:rPr>
          <w:lang w:val="fr-CA"/>
        </w:rPr>
        <w:t>Appendice B - Liste de vérification sur l’état de préparation à l’infonuagique (exemple)</w:t>
      </w:r>
      <w:bookmarkEnd w:id="28"/>
    </w:p>
    <w:p w:rsidR="00931E04" w:rsidRPr="004A65DB" w:rsidRDefault="00652EFC" w:rsidP="00931E04">
      <w:pPr>
        <w:pStyle w:val="BodyText"/>
        <w:rPr>
          <w:lang w:val="fr-CA"/>
        </w:rPr>
      </w:pPr>
      <w:r w:rsidRPr="00A16976">
        <w:rPr>
          <w:lang w:val="fr-CA"/>
        </w:rPr>
        <w:t>Cet appendice donne un exemple</w:t>
      </w:r>
      <w:r w:rsidR="00A716DA" w:rsidRPr="00A16976">
        <w:rPr>
          <w:lang w:val="fr-CA"/>
        </w:rPr>
        <w:t>, à titre illustratif, d’une</w:t>
      </w:r>
      <w:r w:rsidRPr="00A16976">
        <w:rPr>
          <w:lang w:val="fr-CA"/>
        </w:rPr>
        <w:t xml:space="preserve"> liste de contrôle </w:t>
      </w:r>
      <w:r w:rsidR="00A716DA" w:rsidRPr="00A16976">
        <w:rPr>
          <w:lang w:val="fr-CA"/>
        </w:rPr>
        <w:t>dans le cadre</w:t>
      </w:r>
      <w:r w:rsidRPr="00A16976">
        <w:rPr>
          <w:lang w:val="fr-CA"/>
        </w:rPr>
        <w:t xml:space="preserve"> d’un </w:t>
      </w:r>
      <w:r w:rsidR="00A716DA" w:rsidRPr="00A16976">
        <w:rPr>
          <w:lang w:val="fr-CA"/>
        </w:rPr>
        <w:t>scénario</w:t>
      </w:r>
      <w:r w:rsidRPr="00A16976">
        <w:rPr>
          <w:lang w:val="fr-CA"/>
        </w:rPr>
        <w:t xml:space="preserve"> fictif.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1255"/>
      </w:tblGrid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4A65DB" w:rsidP="00D16519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Aperçu du projet, de l’initiative ou de l’application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E61C6D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763886" w:rsidRDefault="00763886" w:rsidP="00D16519">
            <w:pPr>
              <w:rPr>
                <w:lang w:val="fr-CA"/>
              </w:rPr>
            </w:pPr>
            <w:r w:rsidRPr="00763886">
              <w:rPr>
                <w:lang w:val="fr-CA"/>
              </w:rPr>
              <w:t>Nom du ministère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 xml:space="preserve">: </w:t>
            </w:r>
            <w:r w:rsidR="0091504E" w:rsidRPr="00A16976">
              <w:rPr>
                <w:u w:val="single"/>
                <w:lang w:val="fr-CA"/>
              </w:rPr>
              <w:t>___S</w:t>
            </w:r>
            <w:r w:rsidRPr="00A16976">
              <w:rPr>
                <w:u w:val="single"/>
                <w:lang w:val="fr-CA"/>
              </w:rPr>
              <w:t>P</w:t>
            </w:r>
            <w:r w:rsidR="0091504E" w:rsidRPr="00A16976">
              <w:rPr>
                <w:u w:val="single"/>
                <w:lang w:val="fr-CA"/>
              </w:rPr>
              <w:t>C_______</w:t>
            </w:r>
          </w:p>
          <w:p w:rsidR="00D264E3" w:rsidRPr="00763886" w:rsidRDefault="00763886" w:rsidP="00D16519">
            <w:pPr>
              <w:rPr>
                <w:u w:val="single"/>
                <w:lang w:val="fr-CA"/>
              </w:rPr>
            </w:pPr>
            <w:r w:rsidRPr="00763886">
              <w:rPr>
                <w:lang w:val="fr-CA"/>
              </w:rPr>
              <w:t>Nom de l’activité ou du projet de la TI du GC (outil Clarity du SCT) :</w:t>
            </w:r>
            <w:r w:rsidR="0091504E" w:rsidRPr="00A16976">
              <w:rPr>
                <w:lang w:val="fr-CA"/>
              </w:rPr>
              <w:t xml:space="preserve"> </w:t>
            </w:r>
            <w:r w:rsidR="0091504E" w:rsidRPr="00A16976">
              <w:rPr>
                <w:u w:val="single"/>
                <w:lang w:val="fr-CA"/>
              </w:rPr>
              <w:t>__</w:t>
            </w:r>
            <w:r w:rsidRPr="00A16976">
              <w:rPr>
                <w:u w:val="single"/>
                <w:lang w:val="fr-CA"/>
              </w:rPr>
              <w:t>Examens du G</w:t>
            </w:r>
            <w:r w:rsidR="0091504E" w:rsidRPr="00A16976">
              <w:rPr>
                <w:u w:val="single"/>
                <w:lang w:val="fr-CA"/>
              </w:rPr>
              <w:t>C_</w:t>
            </w:r>
          </w:p>
          <w:p w:rsidR="00224B60" w:rsidRPr="007E6357" w:rsidRDefault="007E6357" w:rsidP="00224B60">
            <w:pPr>
              <w:rPr>
                <w:lang w:val="fr-CA"/>
              </w:rPr>
            </w:pPr>
            <w:r>
              <w:rPr>
                <w:lang w:val="fr-CA"/>
              </w:rPr>
              <w:t>I</w:t>
            </w:r>
            <w:r w:rsidRPr="007E6357">
              <w:rPr>
                <w:lang w:val="fr-CA"/>
              </w:rPr>
              <w:t>dentifiant de l’activité ou du projet de la TI du GC (outil Clarity du SCT) </w:t>
            </w:r>
            <w:r w:rsidRPr="00A16976">
              <w:rPr>
                <w:lang w:val="fr-CA"/>
              </w:rPr>
              <w:t xml:space="preserve"> </w:t>
            </w:r>
            <w:r w:rsidR="0091504E" w:rsidRPr="00A16976">
              <w:rPr>
                <w:lang w:val="fr-CA"/>
              </w:rPr>
              <w:t xml:space="preserve">: </w:t>
            </w:r>
            <w:r w:rsidRPr="00A16976">
              <w:rPr>
                <w:u w:val="single"/>
                <w:lang w:val="fr-CA"/>
              </w:rPr>
              <w:t>___30887</w:t>
            </w:r>
            <w:r w:rsidR="0091504E" w:rsidRPr="00A16976">
              <w:rPr>
                <w:u w:val="single"/>
                <w:lang w:val="fr-CA"/>
              </w:rPr>
              <w:t>___</w:t>
            </w:r>
          </w:p>
          <w:p w:rsidR="00D264E3" w:rsidRPr="00A16976" w:rsidRDefault="00217B00" w:rsidP="00D16519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Description du projet, de l’initiative ou de l’application : </w:t>
            </w:r>
          </w:p>
          <w:p w:rsidR="00D264E3" w:rsidRPr="00647766" w:rsidRDefault="0061323C" w:rsidP="00D264E3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La nouvelle application permettra aux Canadiens </w:t>
            </w:r>
            <w:r w:rsidR="00B90245" w:rsidRPr="00A16976">
              <w:rPr>
                <w:lang w:val="fr-CA"/>
              </w:rPr>
              <w:t xml:space="preserve">d’un bout à l’autre du pays </w:t>
            </w:r>
            <w:r w:rsidRPr="00A16976">
              <w:rPr>
                <w:lang w:val="fr-CA"/>
              </w:rPr>
              <w:t>de présenter des examens des produits et services du GC.</w:t>
            </w:r>
            <w:r w:rsidR="0091504E" w:rsidRPr="00C33A10">
              <w:rPr>
                <w:lang w:val="fr-CA"/>
              </w:rPr>
              <w:t xml:space="preserve"> </w:t>
            </w:r>
            <w:r w:rsidR="00C33A10" w:rsidRPr="00A16976">
              <w:rPr>
                <w:lang w:val="fr-CA"/>
              </w:rPr>
              <w:t>Les citoyens seront également en mesure de consulter la base de données et d’effectuer des recherches dans cette dernière en fonction du nom, de la catégorie ou de la notation d</w:t>
            </w:r>
            <w:r w:rsidR="00B90245" w:rsidRPr="00A16976">
              <w:rPr>
                <w:lang w:val="fr-CA"/>
              </w:rPr>
              <w:t>es</w:t>
            </w:r>
            <w:r w:rsidR="00C33A10" w:rsidRPr="00A16976">
              <w:rPr>
                <w:lang w:val="fr-CA"/>
              </w:rPr>
              <w:t xml:space="preserve"> produit</w:t>
            </w:r>
            <w:r w:rsidR="00B90245" w:rsidRPr="00A16976">
              <w:rPr>
                <w:lang w:val="fr-CA"/>
              </w:rPr>
              <w:t>s</w:t>
            </w:r>
            <w:r w:rsidR="00C33A10" w:rsidRPr="00A16976">
              <w:rPr>
                <w:lang w:val="fr-CA"/>
              </w:rPr>
              <w:t>.</w:t>
            </w:r>
            <w:r w:rsidR="0091504E" w:rsidRPr="00281ACB">
              <w:rPr>
                <w:lang w:val="fr-CA"/>
              </w:rPr>
              <w:t xml:space="preserve"> </w:t>
            </w:r>
            <w:r w:rsidR="00281ACB" w:rsidRPr="00A16976">
              <w:rPr>
                <w:lang w:val="fr-CA"/>
              </w:rPr>
              <w:t>L’application a été élaborée par le ministère lors du deuxième trimestre de 2019.</w:t>
            </w:r>
            <w:r w:rsidR="0091504E" w:rsidRPr="00AA085F">
              <w:rPr>
                <w:lang w:val="fr-CA"/>
              </w:rPr>
              <w:t xml:space="preserve"> </w:t>
            </w:r>
            <w:r w:rsidR="00AA085F" w:rsidRPr="00A16976">
              <w:rPr>
                <w:lang w:val="fr-CA"/>
              </w:rPr>
              <w:t>L</w:t>
            </w:r>
            <w:r w:rsidR="00B90245" w:rsidRPr="00A16976">
              <w:rPr>
                <w:lang w:val="fr-CA"/>
              </w:rPr>
              <w:t xml:space="preserve">es </w:t>
            </w:r>
            <w:r w:rsidR="00AA085F" w:rsidRPr="00A16976">
              <w:rPr>
                <w:lang w:val="fr-CA"/>
              </w:rPr>
              <w:t>essai</w:t>
            </w:r>
            <w:r w:rsidR="00B90245" w:rsidRPr="00A16976">
              <w:rPr>
                <w:lang w:val="fr-CA"/>
              </w:rPr>
              <w:t>s</w:t>
            </w:r>
            <w:r w:rsidR="00AA085F" w:rsidRPr="00A16976">
              <w:rPr>
                <w:lang w:val="fr-CA"/>
              </w:rPr>
              <w:t xml:space="preserve"> auprès des utilisateurs </w:t>
            </w:r>
            <w:r w:rsidR="00B90245" w:rsidRPr="00A16976">
              <w:rPr>
                <w:lang w:val="fr-CA"/>
              </w:rPr>
              <w:t>ont</w:t>
            </w:r>
            <w:r w:rsidR="00AA085F" w:rsidRPr="00A16976">
              <w:rPr>
                <w:lang w:val="fr-CA"/>
              </w:rPr>
              <w:t xml:space="preserve"> été réalisé</w:t>
            </w:r>
            <w:r w:rsidR="00B90245" w:rsidRPr="00A16976">
              <w:rPr>
                <w:lang w:val="fr-CA"/>
              </w:rPr>
              <w:t>s</w:t>
            </w:r>
            <w:r w:rsidR="00AA085F" w:rsidRPr="00A16976">
              <w:rPr>
                <w:lang w:val="fr-CA"/>
              </w:rPr>
              <w:t xml:space="preserve"> en septembre au moyen d’un locataire de service infonuagique non classifié et </w:t>
            </w:r>
            <w:r w:rsidR="00B90245" w:rsidRPr="00A16976">
              <w:rPr>
                <w:lang w:val="fr-CA"/>
              </w:rPr>
              <w:t>ont</w:t>
            </w:r>
            <w:r w:rsidR="00AA085F" w:rsidRPr="00A16976">
              <w:rPr>
                <w:lang w:val="fr-CA"/>
              </w:rPr>
              <w:t xml:space="preserve"> </w:t>
            </w:r>
            <w:r w:rsidR="00B90245" w:rsidRPr="00A16976">
              <w:rPr>
                <w:lang w:val="fr-CA"/>
              </w:rPr>
              <w:t>donné des</w:t>
            </w:r>
            <w:r w:rsidR="00AA085F" w:rsidRPr="00A16976">
              <w:rPr>
                <w:lang w:val="fr-CA"/>
              </w:rPr>
              <w:t xml:space="preserve"> résultats favorables.</w:t>
            </w:r>
            <w:r w:rsidR="0091504E" w:rsidRPr="00AA085F">
              <w:rPr>
                <w:lang w:val="fr-CA"/>
              </w:rPr>
              <w:t xml:space="preserve"> </w:t>
            </w:r>
            <w:r w:rsidR="00647766" w:rsidRPr="00A16976">
              <w:rPr>
                <w:lang w:val="fr-CA"/>
              </w:rPr>
              <w:t xml:space="preserve">Le ministère demande maintenant l’approbation </w:t>
            </w:r>
            <w:r w:rsidR="00B90245" w:rsidRPr="00A16976">
              <w:rPr>
                <w:lang w:val="fr-CA"/>
              </w:rPr>
              <w:t xml:space="preserve">de faire </w:t>
            </w:r>
            <w:r w:rsidR="00647766" w:rsidRPr="00A16976">
              <w:rPr>
                <w:lang w:val="fr-CA"/>
              </w:rPr>
              <w:t xml:space="preserve">passer </w:t>
            </w:r>
            <w:r w:rsidR="00B90245" w:rsidRPr="00A16976">
              <w:rPr>
                <w:lang w:val="fr-CA"/>
              </w:rPr>
              <w:t xml:space="preserve">cette </w:t>
            </w:r>
            <w:r w:rsidR="00647766" w:rsidRPr="00A16976">
              <w:rPr>
                <w:lang w:val="fr-CA"/>
              </w:rPr>
              <w:t xml:space="preserve">application à l’étape de la production. </w:t>
            </w:r>
          </w:p>
          <w:p w:rsidR="00D264E3" w:rsidRPr="004B2AA2" w:rsidRDefault="00A315D7" w:rsidP="00D264E3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L’application mettra à profit les services </w:t>
            </w:r>
            <w:r w:rsidR="007A1EB0" w:rsidRPr="00A16976">
              <w:rPr>
                <w:lang w:val="fr-CA"/>
              </w:rPr>
              <w:t>d’IaaS</w:t>
            </w:r>
            <w:r w:rsidRPr="00A16976">
              <w:rPr>
                <w:lang w:val="fr-CA"/>
              </w:rPr>
              <w:t xml:space="preserve"> dans l’infonuagique publi</w:t>
            </w:r>
            <w:r w:rsidR="00B90245" w:rsidRPr="00A16976">
              <w:rPr>
                <w:lang w:val="fr-CA"/>
              </w:rPr>
              <w:t>que</w:t>
            </w:r>
            <w:r w:rsidRPr="00A16976">
              <w:rPr>
                <w:lang w:val="fr-CA"/>
              </w:rPr>
              <w:t>.</w:t>
            </w:r>
            <w:r w:rsidR="0091504E" w:rsidRPr="00A315D7">
              <w:rPr>
                <w:lang w:val="fr-CA"/>
              </w:rPr>
              <w:t xml:space="preserve"> </w:t>
            </w:r>
            <w:r w:rsidR="007A1EB0" w:rsidRPr="007A1EB0">
              <w:rPr>
                <w:lang w:val="fr-CA"/>
              </w:rPr>
              <w:t>La pl</w:t>
            </w:r>
            <w:r w:rsidR="00BD0F20">
              <w:rPr>
                <w:lang w:val="fr-CA"/>
              </w:rPr>
              <w:t>ateforme infonuagique sera basée</w:t>
            </w:r>
            <w:r w:rsidR="007A1EB0" w:rsidRPr="007A1EB0">
              <w:rPr>
                <w:lang w:val="fr-CA"/>
              </w:rPr>
              <w:t xml:space="preserve"> sur Windows (IIS, .NET, MS SQL) et permettra l’échange de données avec les applications Apache/J2EE au sol.</w:t>
            </w:r>
            <w:r w:rsidR="0091504E" w:rsidRPr="007A1EB0">
              <w:rPr>
                <w:lang w:val="fr-CA"/>
              </w:rPr>
              <w:t xml:space="preserve"> </w:t>
            </w:r>
            <w:r w:rsidR="00BD0F20" w:rsidRPr="00A16976">
              <w:rPr>
                <w:lang w:val="fr-CA"/>
              </w:rPr>
              <w:t xml:space="preserve">Cela permettra d’assurer la transition harmonieuse des </w:t>
            </w:r>
            <w:r w:rsidR="000D0845" w:rsidRPr="00A16976">
              <w:rPr>
                <w:lang w:val="fr-CA"/>
              </w:rPr>
              <w:t xml:space="preserve">différentes </w:t>
            </w:r>
            <w:r w:rsidR="00BD0F20" w:rsidRPr="00A16976">
              <w:rPr>
                <w:lang w:val="fr-CA"/>
              </w:rPr>
              <w:t>fonctionnalités de l’actuel centre de données à l’infonuagique.</w:t>
            </w:r>
            <w:r w:rsidR="0091504E" w:rsidRPr="004B2AA2">
              <w:rPr>
                <w:lang w:val="fr-CA"/>
              </w:rPr>
              <w:t xml:space="preserve"> </w:t>
            </w:r>
            <w:r w:rsidR="000D0845" w:rsidRPr="00A16976">
              <w:rPr>
                <w:lang w:val="fr-CA"/>
              </w:rPr>
              <w:t>Les systèmes actuels seront mis hors service une fois que la</w:t>
            </w:r>
            <w:r w:rsidR="004B2AA2" w:rsidRPr="00A16976">
              <w:rPr>
                <w:lang w:val="fr-CA"/>
              </w:rPr>
              <w:t xml:space="preserve"> transition de l’ensemble des fonctionnalités aura été effectuée (au troisième trimestre du prochain exercice)</w:t>
            </w:r>
            <w:r w:rsidR="000D0845" w:rsidRPr="00A16976">
              <w:rPr>
                <w:lang w:val="fr-CA"/>
              </w:rPr>
              <w:t>.</w:t>
            </w:r>
            <w:r w:rsidR="004B2AA2" w:rsidRPr="00A16976">
              <w:rPr>
                <w:lang w:val="fr-CA"/>
              </w:rPr>
              <w:t xml:space="preserve"> </w:t>
            </w:r>
          </w:p>
          <w:p w:rsidR="00D264E3" w:rsidRPr="00A9795E" w:rsidRDefault="00F41849" w:rsidP="00921BC9">
            <w:pPr>
              <w:rPr>
                <w:lang w:val="fr-CA"/>
              </w:rPr>
            </w:pPr>
            <w:r w:rsidRPr="00A16976">
              <w:rPr>
                <w:lang w:val="fr-CA"/>
              </w:rPr>
              <w:t xml:space="preserve">Une </w:t>
            </w:r>
            <w:r w:rsidR="00921BC9" w:rsidRPr="00A16976">
              <w:rPr>
                <w:lang w:val="fr-CA"/>
              </w:rPr>
              <w:t>fois la</w:t>
            </w:r>
            <w:r w:rsidRPr="00A16976">
              <w:rPr>
                <w:lang w:val="fr-CA"/>
              </w:rPr>
              <w:t xml:space="preserve"> production</w:t>
            </w:r>
            <w:r w:rsidR="00921BC9" w:rsidRPr="00A16976">
              <w:rPr>
                <w:lang w:val="fr-CA"/>
              </w:rPr>
              <w:t xml:space="preserve"> lancée</w:t>
            </w:r>
            <w:r w:rsidRPr="00A16976">
              <w:rPr>
                <w:lang w:val="fr-CA"/>
              </w:rPr>
              <w:t>, tous les nouveaux examens présentés seront entreposés dans la plateforme infonuagique.</w:t>
            </w:r>
            <w:r w:rsidR="0091504E" w:rsidRPr="00FF4514">
              <w:rPr>
                <w:lang w:val="fr-CA"/>
              </w:rPr>
              <w:t xml:space="preserve"> </w:t>
            </w:r>
            <w:r w:rsidR="00FF4514" w:rsidRPr="00871B16">
              <w:rPr>
                <w:lang w:val="fr-CA"/>
              </w:rPr>
              <w:t xml:space="preserve">Les </w:t>
            </w:r>
            <w:r w:rsidR="00D7518C" w:rsidRPr="00871B16">
              <w:rPr>
                <w:lang w:val="fr-CA"/>
              </w:rPr>
              <w:t>recherches</w:t>
            </w:r>
            <w:r w:rsidR="00FF4514" w:rsidRPr="00871B16">
              <w:rPr>
                <w:lang w:val="fr-CA"/>
              </w:rPr>
              <w:t xml:space="preserve"> effectuées dans les bases de données </w:t>
            </w:r>
            <w:r w:rsidR="00921BC9">
              <w:rPr>
                <w:lang w:val="fr-CA"/>
              </w:rPr>
              <w:t xml:space="preserve">permettront d’interroger, à la fois, </w:t>
            </w:r>
            <w:r w:rsidR="00FF4514" w:rsidRPr="00871B16">
              <w:rPr>
                <w:lang w:val="fr-CA"/>
              </w:rPr>
              <w:t xml:space="preserve">les </w:t>
            </w:r>
            <w:r w:rsidR="00921BC9">
              <w:rPr>
                <w:lang w:val="fr-CA"/>
              </w:rPr>
              <w:t>enregistrements</w:t>
            </w:r>
            <w:r w:rsidR="00FF4514" w:rsidRPr="00871B16">
              <w:rPr>
                <w:lang w:val="fr-CA"/>
              </w:rPr>
              <w:t xml:space="preserve"> de la base de données infonuagique et </w:t>
            </w:r>
            <w:r w:rsidR="00921BC9">
              <w:rPr>
                <w:lang w:val="fr-CA"/>
              </w:rPr>
              <w:t xml:space="preserve">ceux </w:t>
            </w:r>
            <w:r w:rsidR="00FF4514" w:rsidRPr="00871B16">
              <w:rPr>
                <w:lang w:val="fr-CA"/>
              </w:rPr>
              <w:t>de l’ancienne base de données (au sol).</w:t>
            </w:r>
            <w:r w:rsidR="0091504E" w:rsidRPr="00871B16">
              <w:rPr>
                <w:lang w:val="fr-CA"/>
              </w:rPr>
              <w:t xml:space="preserve"> </w:t>
            </w:r>
            <w:r w:rsidR="00871B16" w:rsidRPr="00D7518C">
              <w:rPr>
                <w:lang w:val="fr-CA"/>
              </w:rPr>
              <w:t xml:space="preserve">Étant donné que les enregistrements sont récupérés du sol (au moyen de recherches), ils seront entreposés (mémoire cache) dans la base de données infonuagique et </w:t>
            </w:r>
            <w:r w:rsidR="00921BC9">
              <w:rPr>
                <w:lang w:val="fr-CA"/>
              </w:rPr>
              <w:t xml:space="preserve">seront </w:t>
            </w:r>
            <w:r w:rsidR="00871B16" w:rsidRPr="00D7518C">
              <w:rPr>
                <w:lang w:val="fr-CA"/>
              </w:rPr>
              <w:t xml:space="preserve">marqués pour </w:t>
            </w:r>
            <w:r w:rsidR="00D7518C" w:rsidRPr="00D7518C">
              <w:rPr>
                <w:lang w:val="fr-CA"/>
              </w:rPr>
              <w:t>suppression</w:t>
            </w:r>
            <w:r w:rsidR="00871B16" w:rsidRPr="00D7518C">
              <w:rPr>
                <w:lang w:val="fr-CA"/>
              </w:rPr>
              <w:t xml:space="preserve"> dans l’actuelle base de données.</w:t>
            </w:r>
            <w:r w:rsidR="0091504E" w:rsidRPr="00D7518C">
              <w:rPr>
                <w:lang w:val="fr-CA"/>
              </w:rPr>
              <w:t xml:space="preserve"> </w:t>
            </w:r>
            <w:r w:rsidR="00D7518C" w:rsidRPr="00A16976">
              <w:rPr>
                <w:lang w:val="fr-CA"/>
              </w:rPr>
              <w:t>Ce mécanisme engendrera la migration des données</w:t>
            </w:r>
            <w:r w:rsidR="00921BC9" w:rsidRPr="00A16976">
              <w:rPr>
                <w:lang w:val="fr-CA"/>
              </w:rPr>
              <w:t>, qui</w:t>
            </w:r>
            <w:r w:rsidR="00D7518C" w:rsidRPr="00A16976">
              <w:rPr>
                <w:lang w:val="fr-CA"/>
              </w:rPr>
              <w:t xml:space="preserve"> passeront du sol à l’infonuagique en fonction de la fréquence et de la demande. </w:t>
            </w:r>
          </w:p>
        </w:tc>
        <w:tc>
          <w:tcPr>
            <w:tcW w:w="1255" w:type="dxa"/>
          </w:tcPr>
          <w:p w:rsidR="00D264E3" w:rsidRPr="00F45953" w:rsidRDefault="00A9795E" w:rsidP="00D16519">
            <w:pPr>
              <w:rPr>
                <w:i/>
              </w:rPr>
            </w:pPr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473911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DE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="007C557F" w:rsidRPr="00A16976">
              <w:t>Échec</w:t>
            </w:r>
            <w:proofErr w:type="spellEnd"/>
            <w:r w:rsidR="007C557F" w:rsidRPr="00A16976">
              <w:t xml:space="preserve"> : </w:t>
            </w:r>
            <w:r w:rsidR="0091504E">
              <w:t xml:space="preserve"> </w:t>
            </w:r>
            <w:sdt>
              <w:sdtPr>
                <w:id w:val="161756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3D397F" w:rsidP="00D16519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Obtenir un compte d’informatique en nuage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877791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A16976" w:rsidRDefault="00D31035" w:rsidP="00D16519">
            <w:pPr>
              <w:rPr>
                <w:lang w:val="fr-CA"/>
              </w:rPr>
            </w:pPr>
            <w:r w:rsidRPr="00A16976">
              <w:rPr>
                <w:lang w:val="fr-CA"/>
              </w:rPr>
              <w:t>Les deux utilisateurs désignés ont-il</w:t>
            </w:r>
            <w:r w:rsidR="004302C8" w:rsidRPr="00A16976">
              <w:rPr>
                <w:lang w:val="fr-CA"/>
              </w:rPr>
              <w:t>s</w:t>
            </w:r>
            <w:r w:rsidRPr="00A16976">
              <w:rPr>
                <w:lang w:val="fr-CA"/>
              </w:rPr>
              <w:t xml:space="preserve"> reçu leurs comptes d</w:t>
            </w:r>
            <w:r w:rsidR="00921BC9" w:rsidRPr="00A16976">
              <w:rPr>
                <w:lang w:val="fr-CA"/>
              </w:rPr>
              <w:t>ans le</w:t>
            </w:r>
            <w:r w:rsidRPr="00A16976">
              <w:rPr>
                <w:lang w:val="fr-CA"/>
              </w:rPr>
              <w:t xml:space="preserve"> portail de courtier de l’infonuagique du GC?</w:t>
            </w:r>
            <w:r w:rsidR="0091504E" w:rsidRPr="004302C8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575817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A16976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</w:p>
          <w:p w:rsidR="00D264E3" w:rsidRPr="004302C8" w:rsidRDefault="004302C8" w:rsidP="00D16519">
            <w:pPr>
              <w:rPr>
                <w:b/>
                <w:lang w:val="fr-CA"/>
              </w:rPr>
            </w:pPr>
            <w:r w:rsidRPr="004302C8">
              <w:rPr>
                <w:lang w:val="fr-CA"/>
              </w:rPr>
              <w:t>Veuillez fourn</w:t>
            </w:r>
            <w:r w:rsidR="00396CFC">
              <w:rPr>
                <w:lang w:val="fr-CA"/>
              </w:rPr>
              <w:t xml:space="preserve">ir votre numéro de demande </w:t>
            </w:r>
            <w:r w:rsidR="00396CFC" w:rsidRPr="00396CFC">
              <w:rPr>
                <w:lang w:val="fr-CA"/>
              </w:rPr>
              <w:t>de gestio</w:t>
            </w:r>
            <w:r w:rsidR="00396CFC">
              <w:rPr>
                <w:lang w:val="fr-CA"/>
              </w:rPr>
              <w:t>n des relations avec les clients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_</w:t>
            </w:r>
            <w:r w:rsidR="0091504E" w:rsidRPr="00A16976">
              <w:rPr>
                <w:u w:val="single"/>
                <w:lang w:val="fr-CA"/>
              </w:rPr>
              <w:t>CR7883457</w:t>
            </w:r>
            <w:r w:rsidR="0091504E" w:rsidRPr="00A16976">
              <w:rPr>
                <w:lang w:val="fr-CA"/>
              </w:rPr>
              <w:t>____________</w:t>
            </w:r>
          </w:p>
          <w:p w:rsidR="00D264E3" w:rsidRPr="00F55DF4" w:rsidRDefault="00F55DF4" w:rsidP="00D16519">
            <w:pPr>
              <w:rPr>
                <w:lang w:val="fr-CA"/>
              </w:rPr>
            </w:pPr>
            <w:r w:rsidRPr="00F55DF4">
              <w:rPr>
                <w:lang w:val="fr-CA"/>
              </w:rPr>
              <w:t>FSI (</w:t>
            </w:r>
            <w:r w:rsidR="00921BC9">
              <w:rPr>
                <w:lang w:val="fr-CA"/>
              </w:rPr>
              <w:t>n</w:t>
            </w:r>
            <w:r w:rsidR="00921BC9" w:rsidRPr="00921BC9">
              <w:rPr>
                <w:lang w:val="fr-CA"/>
              </w:rPr>
              <w:t>e choisir qu’une seule option</w:t>
            </w:r>
            <w:r w:rsidRPr="00F55DF4">
              <w:rPr>
                <w:lang w:val="fr-CA"/>
              </w:rPr>
              <w:t>)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     Microsoft Azure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994635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F55DF4">
              <w:rPr>
                <w:lang w:val="fr-CA"/>
              </w:rPr>
              <w:t xml:space="preserve">       </w:t>
            </w:r>
            <w:r w:rsidR="0091504E" w:rsidRPr="00A16976">
              <w:rPr>
                <w:lang w:val="fr-CA"/>
              </w:rPr>
              <w:t>Amazon AWS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15178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</w:p>
          <w:p w:rsidR="00D264E3" w:rsidRPr="00F55DF4" w:rsidRDefault="00F55DF4" w:rsidP="00F55DF4">
            <w:pPr>
              <w:rPr>
                <w:lang w:val="fr-CA"/>
              </w:rPr>
            </w:pPr>
            <w:r w:rsidRPr="00F55DF4">
              <w:rPr>
                <w:lang w:val="fr-CA"/>
              </w:rPr>
              <w:t>Modèle de services d’infonuagique</w:t>
            </w:r>
            <w:r w:rsid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>:    IaaS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219906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F55DF4">
              <w:rPr>
                <w:lang w:val="fr-CA"/>
              </w:rPr>
              <w:t xml:space="preserve">         </w:t>
            </w:r>
            <w:r w:rsidR="0091504E" w:rsidRPr="00A16976">
              <w:rPr>
                <w:lang w:val="fr-CA"/>
              </w:rPr>
              <w:t>PaaS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610545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F55DF4">
              <w:rPr>
                <w:lang w:val="fr-CA"/>
              </w:rPr>
              <w:t xml:space="preserve">        </w:t>
            </w:r>
            <w:r w:rsidR="0091504E" w:rsidRPr="00A16976">
              <w:rPr>
                <w:lang w:val="fr-CA"/>
              </w:rPr>
              <w:t>SaaS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050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91504E" w:rsidRPr="00F55DF4">
              <w:rPr>
                <w:lang w:val="fr-CA"/>
              </w:rPr>
              <w:t xml:space="preserve">      </w:t>
            </w:r>
          </w:p>
        </w:tc>
        <w:tc>
          <w:tcPr>
            <w:tcW w:w="1255" w:type="dxa"/>
          </w:tcPr>
          <w:p w:rsidR="00D264E3" w:rsidRDefault="0091504E" w:rsidP="00D16519">
            <w:r w:rsidRPr="00A16976">
              <w:t>Pass:</w:t>
            </w:r>
            <w:r>
              <w:t xml:space="preserve"> </w:t>
            </w:r>
            <w:sdt>
              <w:sdtPr>
                <w:id w:val="-126709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A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br/>
            </w:r>
            <w:r w:rsidRPr="00A16976">
              <w:t>Fail:</w:t>
            </w:r>
            <w:r>
              <w:t xml:space="preserve"> </w:t>
            </w:r>
            <w:sdt>
              <w:sdtPr>
                <w:id w:val="5663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F55DF4" w:rsidRDefault="00F55DF4" w:rsidP="00F55DF4">
            <w:pPr>
              <w:rPr>
                <w:b/>
                <w:lang w:val="fr-CA"/>
              </w:rPr>
            </w:pPr>
            <w:r w:rsidRPr="00F55DF4">
              <w:rPr>
                <w:b/>
                <w:lang w:val="fr-CA"/>
              </w:rPr>
              <w:t>Mettre en place des garde-fous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F55DF4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F55DF4" w:rsidRDefault="00F55DF4" w:rsidP="00D16519">
            <w:pPr>
              <w:rPr>
                <w:lang w:val="fr-CA"/>
              </w:rPr>
            </w:pPr>
            <w:r w:rsidRPr="00A16976">
              <w:rPr>
                <w:lang w:val="fr-CA"/>
              </w:rPr>
              <w:t>Avez-vous présenté les données probantes associées aux garde-fous de 30</w:t>
            </w:r>
            <w:r w:rsidR="00F30FC9">
              <w:rPr>
                <w:lang w:val="fr-CA"/>
              </w:rPr>
              <w:t> </w:t>
            </w:r>
            <w:r w:rsidRPr="00A16976">
              <w:rPr>
                <w:lang w:val="fr-CA"/>
              </w:rPr>
              <w:t>jours</w:t>
            </w:r>
            <w:r w:rsidR="0091504E" w:rsidRPr="00A16976">
              <w:rPr>
                <w:lang w:val="fr-CA"/>
              </w:rPr>
              <w:t>?</w:t>
            </w:r>
            <w:r w:rsidR="0091504E" w:rsidRPr="00F55DF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582793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 w:rsidRPr="00F55DF4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  <w:r w:rsidR="0091504E" w:rsidRPr="00F55DF4">
              <w:rPr>
                <w:lang w:val="fr-CA"/>
              </w:rPr>
              <w:t xml:space="preserve"> </w:t>
            </w:r>
          </w:p>
          <w:p w:rsidR="00D264E3" w:rsidRPr="00A16976" w:rsidRDefault="00F55DF4" w:rsidP="00F55DF4">
            <w:pPr>
              <w:rPr>
                <w:lang w:val="fr-CA"/>
              </w:rPr>
            </w:pPr>
            <w:r w:rsidRPr="00F30FC9">
              <w:rPr>
                <w:lang w:val="fr-CA"/>
              </w:rPr>
              <w:t>Date de présentation</w:t>
            </w:r>
            <w:r w:rsidR="00F30FC9" w:rsidRPr="00F30FC9">
              <w:rPr>
                <w:lang w:val="fr-CA"/>
              </w:rPr>
              <w:t> </w:t>
            </w:r>
            <w:r w:rsidR="0091504E" w:rsidRPr="00A16976">
              <w:rPr>
                <w:lang w:val="fr-CA"/>
              </w:rPr>
              <w:t xml:space="preserve">: </w:t>
            </w:r>
            <w:r w:rsidR="0091504E" w:rsidRPr="00A16976">
              <w:rPr>
                <w:u w:val="single"/>
                <w:lang w:val="fr-CA"/>
              </w:rPr>
              <w:t>__2020-02-26___________</w:t>
            </w:r>
          </w:p>
        </w:tc>
        <w:tc>
          <w:tcPr>
            <w:tcW w:w="1255" w:type="dxa"/>
          </w:tcPr>
          <w:p w:rsidR="00D264E3" w:rsidRDefault="00F55DF4" w:rsidP="00F55DF4"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541511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A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674333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F55DF4" w:rsidP="00F55DF4">
            <w:pPr>
              <w:tabs>
                <w:tab w:val="left" w:pos="4063"/>
              </w:tabs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Terminer l’autorisation d’exploitation de l’infrastructure en nuage</w:t>
            </w:r>
            <w:r w:rsidR="0091504E" w:rsidRPr="00A16976">
              <w:rPr>
                <w:b/>
                <w:lang w:val="fr-CA"/>
              </w:rPr>
              <w:tab/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F55DF4" w:rsidP="00D16519">
            <w:pPr>
              <w:tabs>
                <w:tab w:val="left" w:pos="4063"/>
              </w:tabs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0A0CAF" w:rsidRDefault="000A0CAF" w:rsidP="00D16519">
            <w:pPr>
              <w:rPr>
                <w:lang w:val="fr-CA"/>
              </w:rPr>
            </w:pPr>
            <w:r w:rsidRPr="00A16976">
              <w:rPr>
                <w:lang w:val="fr-CA"/>
              </w:rPr>
              <w:t>Avez-vous rempli votre autorisation d’exploitation de l’infrastructure en nuage</w:t>
            </w:r>
            <w:r w:rsidR="0091504E" w:rsidRPr="00A16976">
              <w:rPr>
                <w:lang w:val="fr-CA"/>
              </w:rPr>
              <w:t>?</w:t>
            </w:r>
            <w:r w:rsidR="0091504E" w:rsidRPr="000A0CAF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2049182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2A" w:rsidRPr="000A0CAF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</w:p>
        </w:tc>
        <w:tc>
          <w:tcPr>
            <w:tcW w:w="1255" w:type="dxa"/>
          </w:tcPr>
          <w:p w:rsidR="00D264E3" w:rsidRDefault="000A0CAF" w:rsidP="000A0CAF"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888231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FA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20098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773A4D" w:rsidP="00773A4D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Préparation</w:t>
            </w:r>
            <w:proofErr w:type="spellEnd"/>
            <w:r w:rsidRPr="00A16976">
              <w:rPr>
                <w:b/>
              </w:rPr>
              <w:t xml:space="preserve"> à la </w:t>
            </w:r>
            <w:proofErr w:type="spellStart"/>
            <w:r w:rsidRPr="00A16976">
              <w:rPr>
                <w:b/>
              </w:rPr>
              <w:t>connectivité</w:t>
            </w:r>
            <w:proofErr w:type="spellEnd"/>
          </w:p>
        </w:tc>
        <w:tc>
          <w:tcPr>
            <w:tcW w:w="1255" w:type="dxa"/>
            <w:shd w:val="clear" w:color="auto" w:fill="F2F2F2"/>
          </w:tcPr>
          <w:p w:rsidR="00D264E3" w:rsidRPr="00A16976" w:rsidRDefault="00773A4D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Pr="00773A4D" w:rsidRDefault="00773A4D" w:rsidP="00773A4D">
            <w:pPr>
              <w:rPr>
                <w:lang w:val="fr-CA"/>
              </w:rPr>
            </w:pPr>
            <w:r w:rsidRPr="00A16976">
              <w:rPr>
                <w:lang w:val="fr-CA"/>
              </w:rPr>
              <w:t>Avez-vous signé et présenté l’entente de sécurité sur l’interconnectivité</w:t>
            </w:r>
            <w:r w:rsidR="0091504E" w:rsidRPr="00A16976">
              <w:rPr>
                <w:lang w:val="fr-CA"/>
              </w:rPr>
              <w:t>?</w:t>
            </w:r>
            <w:r w:rsidR="0091504E" w:rsidRPr="00773A4D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6403819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2A" w:rsidRPr="00773A4D">
                  <w:rPr>
                    <w:rFonts w:ascii="MS Gothic" w:eastAsia="MS Gothic" w:hAnsi="MS Gothic" w:hint="eastAsia"/>
                    <w:lang w:val="fr-CA"/>
                  </w:rPr>
                  <w:t>☒</w:t>
                </w:r>
              </w:sdtContent>
            </w:sdt>
          </w:p>
        </w:tc>
        <w:tc>
          <w:tcPr>
            <w:tcW w:w="1255" w:type="dxa"/>
          </w:tcPr>
          <w:p w:rsidR="00D264E3" w:rsidRDefault="00773A4D" w:rsidP="00773A4D"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33182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12258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773A4D" w:rsidP="00773A4D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Tendances en matière de connectivité</w:t>
            </w:r>
            <w:r w:rsidR="0091504E" w:rsidRPr="00A16976">
              <w:rPr>
                <w:b/>
                <w:lang w:val="fr-CA"/>
              </w:rPr>
              <w:t xml:space="preserve"> (</w:t>
            </w:r>
            <w:hyperlink r:id="rId43" w:history="1">
              <w:r w:rsidR="0091504E" w:rsidRPr="00A16976">
                <w:rPr>
                  <w:rStyle w:val="Hyperlink"/>
                  <w:b/>
                  <w:lang w:val="fr-CA"/>
                </w:rPr>
                <w:t>r</w:t>
              </w:r>
              <w:r w:rsidRPr="00A16976">
                <w:rPr>
                  <w:rStyle w:val="Hyperlink"/>
                  <w:b/>
                  <w:lang w:val="fr-CA"/>
                </w:rPr>
                <w:t>é</w:t>
              </w:r>
              <w:r w:rsidR="0091504E" w:rsidRPr="00A16976">
                <w:rPr>
                  <w:rStyle w:val="Hyperlink"/>
                  <w:b/>
                  <w:lang w:val="fr-CA"/>
                </w:rPr>
                <w:t>f</w:t>
              </w:r>
              <w:r w:rsidRPr="00A16976">
                <w:rPr>
                  <w:rStyle w:val="Hyperlink"/>
                  <w:b/>
                  <w:lang w:val="fr-CA"/>
                </w:rPr>
                <w:t>é</w:t>
              </w:r>
              <w:r w:rsidR="0091504E" w:rsidRPr="00A16976">
                <w:rPr>
                  <w:rStyle w:val="Hyperlink"/>
                  <w:b/>
                  <w:lang w:val="fr-CA"/>
                </w:rPr>
                <w:t>rence</w:t>
              </w:r>
            </w:hyperlink>
            <w:r w:rsidR="0091504E" w:rsidRPr="00A16976">
              <w:rPr>
                <w:b/>
                <w:lang w:val="fr-CA"/>
              </w:rPr>
              <w:t>)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773A4D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1435"/>
              <w:gridCol w:w="1530"/>
              <w:gridCol w:w="1440"/>
              <w:gridCol w:w="1260"/>
              <w:gridCol w:w="2445"/>
            </w:tblGrid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473048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2623C">
                    <w:rPr>
                      <w:rFonts w:ascii="Courier New" w:hAnsi="Courier New" w:cs="Courier New"/>
                    </w:rPr>
                    <w:t xml:space="preserve">                  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735961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2623C">
                    <w:rPr>
                      <w:rFonts w:ascii="Courier New" w:hAnsi="Courier New" w:cs="Courier New"/>
                    </w:rPr>
                    <w:t xml:space="preserve"> 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242791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431752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3514997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5D2A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A6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95516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09399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45583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843980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964224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934711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B6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53642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00392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4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2124225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421638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97315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369685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C6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603833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640427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282237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628399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231219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772466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D6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200626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537764" w:rsidTr="00544CA8">
              <w:tc>
                <w:tcPr>
                  <w:tcW w:w="12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E1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264726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4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3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E2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1744142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3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E3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32343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E4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450748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4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E5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-16481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45" w:type="dxa"/>
                  <w:shd w:val="clear" w:color="auto" w:fill="auto"/>
                </w:tcPr>
                <w:p w:rsidR="00D264E3" w:rsidRPr="0072623C" w:rsidRDefault="0091504E" w:rsidP="00D16519">
                  <w:pPr>
                    <w:rPr>
                      <w:rFonts w:ascii="Courier New" w:hAnsi="Courier New" w:cs="Courier New"/>
                    </w:rPr>
                  </w:pPr>
                  <w:r w:rsidRPr="00A16976">
                    <w:rPr>
                      <w:rFonts w:ascii="Courier New" w:hAnsi="Courier New" w:cs="Courier New"/>
                    </w:rPr>
                    <w:t>E6</w:t>
                  </w:r>
                  <w:r w:rsidRPr="0072623C">
                    <w:rPr>
                      <w:rFonts w:ascii="Courier New" w:hAnsi="Courier New" w:cs="Courier New"/>
                    </w:rPr>
                    <w:t xml:space="preserve"> </w:t>
                  </w:r>
                  <w:sdt>
                    <w:sdtPr>
                      <w:id w:val="892003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D264E3" w:rsidRPr="00A83D2B" w:rsidRDefault="00D264E3" w:rsidP="00D16519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D264E3" w:rsidRPr="0072623C" w:rsidRDefault="00773A4D" w:rsidP="00773A4D">
            <w:pPr>
              <w:rPr>
                <w:rFonts w:ascii="Courier New" w:hAnsi="Courier New" w:cs="Courier New"/>
              </w:rPr>
            </w:pPr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1449505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2473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773A4D" w:rsidP="00773A4D">
            <w:pPr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>Tableau sur les flux de réseau</w:t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773A4D" w:rsidP="00D16519">
            <w:pPr>
              <w:rPr>
                <w:b/>
              </w:rPr>
            </w:pPr>
            <w:proofErr w:type="spellStart"/>
            <w:r w:rsidRPr="00A16976">
              <w:rPr>
                <w:b/>
              </w:rPr>
              <w:t>É</w:t>
            </w:r>
            <w:r w:rsidR="0091504E" w:rsidRPr="00A16976">
              <w:rPr>
                <w:b/>
              </w:rPr>
              <w:t>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914"/>
              <w:gridCol w:w="652"/>
              <w:gridCol w:w="650"/>
              <w:gridCol w:w="785"/>
              <w:gridCol w:w="859"/>
              <w:gridCol w:w="907"/>
              <w:gridCol w:w="907"/>
              <w:gridCol w:w="999"/>
              <w:gridCol w:w="685"/>
            </w:tblGrid>
            <w:tr w:rsidR="00773A4D" w:rsidTr="00773A4D">
              <w:tc>
                <w:tcPr>
                  <w:tcW w:w="325" w:type="pct"/>
                  <w:shd w:val="clear" w:color="auto" w:fill="DEEAF6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No du flux</w:t>
                  </w:r>
                </w:p>
              </w:tc>
              <w:tc>
                <w:tcPr>
                  <w:tcW w:w="581" w:type="pct"/>
                  <w:shd w:val="clear" w:color="auto" w:fill="DEEAF6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Description du flux </w:t>
                  </w:r>
                  <w:proofErr w:type="spellStart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d’application</w:t>
                  </w:r>
                  <w:proofErr w:type="spellEnd"/>
                </w:p>
              </w:tc>
              <w:tc>
                <w:tcPr>
                  <w:tcW w:w="414" w:type="pct"/>
                  <w:shd w:val="clear" w:color="auto" w:fill="FBE4D5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Zone source</w:t>
                  </w:r>
                </w:p>
              </w:tc>
              <w:tc>
                <w:tcPr>
                  <w:tcW w:w="413" w:type="pct"/>
                  <w:shd w:val="clear" w:color="auto" w:fill="FBE4D5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Nom du </w:t>
                  </w:r>
                  <w:proofErr w:type="spellStart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serveur</w:t>
                  </w:r>
                  <w:proofErr w:type="spellEnd"/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source</w:t>
                  </w:r>
                </w:p>
              </w:tc>
              <w:tc>
                <w:tcPr>
                  <w:tcW w:w="499" w:type="pct"/>
                  <w:shd w:val="clear" w:color="auto" w:fill="FBE4D5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IP de la source</w:t>
                  </w:r>
                </w:p>
              </w:tc>
              <w:tc>
                <w:tcPr>
                  <w:tcW w:w="546" w:type="pct"/>
                  <w:shd w:val="clear" w:color="auto" w:fill="DEEAF6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Besoin d’équilibreurs de charge ou d</w:t>
                  </w:r>
                  <w:r w:rsidR="00F30FC9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’</w:t>
                  </w: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intermédiaire?</w:t>
                  </w:r>
                </w:p>
                <w:p w:rsidR="00773A4D" w:rsidRPr="005816CF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</w:p>
              </w:tc>
              <w:tc>
                <w:tcPr>
                  <w:tcW w:w="576" w:type="pct"/>
                  <w:shd w:val="clear" w:color="auto" w:fill="FFF2CC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Zone de destination</w:t>
                  </w:r>
                </w:p>
              </w:tc>
              <w:tc>
                <w:tcPr>
                  <w:tcW w:w="576" w:type="pct"/>
                  <w:shd w:val="clear" w:color="auto" w:fill="FFF2CC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  <w:lang w:val="fr-CA"/>
                    </w:rPr>
                    <w:t>Nom du serveur de destination</w:t>
                  </w:r>
                </w:p>
              </w:tc>
              <w:tc>
                <w:tcPr>
                  <w:tcW w:w="635" w:type="pct"/>
                  <w:shd w:val="clear" w:color="auto" w:fill="FFF2CC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IP de la destination</w:t>
                  </w:r>
                </w:p>
              </w:tc>
              <w:tc>
                <w:tcPr>
                  <w:tcW w:w="435" w:type="pct"/>
                  <w:shd w:val="clear" w:color="auto" w:fill="DEEAF6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b/>
                      <w:sz w:val="12"/>
                      <w:szCs w:val="12"/>
                    </w:rPr>
                    <w:t>Port(s)</w:t>
                  </w:r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Flux de l’</w:t>
                  </w:r>
                  <w:r w:rsidR="00F30FC9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I</w:t>
                  </w: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nte</w:t>
                  </w:r>
                  <w:r w:rsidR="00A41D1C"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rnet à l’infonuagique (extérieur</w:t>
                  </w: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)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812DF0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 xml:space="preserve">Zone 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publique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 xml:space="preserve"> (ZP)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BD6219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Tous</w:t>
                  </w:r>
                  <w:proofErr w:type="spellEnd"/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16976" w:rsidRDefault="001E24D6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Tous</w:t>
                  </w:r>
                  <w:proofErr w:type="spellEnd"/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E042AB" w:rsidP="00396CFC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Oui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, VIP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5A03A8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Services de réseau essentiels (infonuagique)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LB1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201.141.10.10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443/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2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382626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Flux de l’</w:t>
                  </w:r>
                  <w:r w:rsidR="00F30FC9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I</w:t>
                  </w: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nternet à l’infonuagique (intérieur)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9B4AB2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Services de réseau essentiels (infonuagique)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LB1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172.16.0.1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853657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Oui</w:t>
                  </w:r>
                  <w:proofErr w:type="spellEnd"/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41D1C" w:rsidRDefault="00B776A0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ZAP</w:t>
                  </w:r>
                  <w:r w:rsidR="00B14D1B" w:rsidRPr="00A41D1C">
                    <w:rPr>
                      <w:rFonts w:ascii="Arial" w:hAnsi="Arial" w:cs="Arial"/>
                      <w:sz w:val="10"/>
                      <w:szCs w:val="16"/>
                    </w:rPr>
                    <w:t xml:space="preserve"> infonuagique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www1 – www5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172.16.1.3-172.16.1.8</w:t>
                  </w:r>
                </w:p>
                <w:p w:rsidR="00773A4D" w:rsidRPr="00A16976" w:rsidRDefault="004E7DF1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(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échelle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 xml:space="preserve"> 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définie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)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80/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3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FC40D7" w:rsidP="00773A4D">
                  <w:pPr>
                    <w:rPr>
                      <w:rFonts w:ascii="Arial" w:hAnsi="Arial" w:cs="Arial"/>
                      <w:sz w:val="10"/>
                      <w:szCs w:val="12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 xml:space="preserve">Bassin d’applications IIS à .NET 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B14D1B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ZAP infonuagique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www1 – www5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172.16.1.3-172.16.1.8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584387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Non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396CFC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Cloud App-RZ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App1-App7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172.16.2.3 – 172.16.2.10</w:t>
                  </w:r>
                </w:p>
                <w:p w:rsidR="00773A4D" w:rsidRPr="00A16976" w:rsidRDefault="00D72194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(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échelle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 xml:space="preserve"> 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définie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)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80/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4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4E6372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.NET à SQL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Cloud App-RZ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App1-App7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172.16.2.3– 172.16.2.10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016041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Non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Cloud DB-RZ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SQL1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172.16.3.5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1433/</w:t>
                  </w:r>
                  <w:proofErr w:type="spellStart"/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5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16976" w:rsidRDefault="00CC06F7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.NET à LB1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Cloud App-RZ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App1-App7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172.16.2.3– 172.16.2.10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BB6593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Oui</w:t>
                  </w:r>
                  <w:proofErr w:type="spellEnd"/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57342A" w:rsidP="00773A4D">
                  <w:pPr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Services de réseau essentiels (infonuagique)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LB1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172.16.0.1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443/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6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41D1C" w:rsidRDefault="00600C45" w:rsidP="00A41D1C">
                  <w:pPr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 xml:space="preserve">LB1 à </w:t>
                  </w:r>
                  <w:r w:rsidR="00A41D1C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 xml:space="preserve">intermédiaire </w:t>
                  </w:r>
                  <w:r w:rsidR="006024CF" w:rsidRPr="00A41D1C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REV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2674FE" w:rsidP="00773A4D">
                  <w:pPr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  <w:lang w:val="fr-CA"/>
                    </w:rPr>
                    <w:t>Services de réseau essentiels (infonuagique)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LB1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172.16.0.1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A36219" w:rsidP="00396CFC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Oui</w:t>
                  </w:r>
                  <w:proofErr w:type="spellEnd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, SNAT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105A12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ZAP au sol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Apache1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142.22.41.3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443/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  <w:tr w:rsidR="00773A4D" w:rsidTr="00773A4D">
              <w:tc>
                <w:tcPr>
                  <w:tcW w:w="32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7</w:t>
                  </w:r>
                </w:p>
              </w:tc>
              <w:tc>
                <w:tcPr>
                  <w:tcW w:w="581" w:type="pct"/>
                  <w:shd w:val="clear" w:color="auto" w:fill="auto"/>
                </w:tcPr>
                <w:p w:rsidR="00773A4D" w:rsidRPr="00A41D1C" w:rsidRDefault="003E30E3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 xml:space="preserve">Apache1 à JavaApp2 </w:t>
                  </w:r>
                </w:p>
              </w:tc>
              <w:tc>
                <w:tcPr>
                  <w:tcW w:w="414" w:type="pct"/>
                  <w:shd w:val="clear" w:color="auto" w:fill="auto"/>
                </w:tcPr>
                <w:p w:rsidR="00773A4D" w:rsidRPr="00A16976" w:rsidRDefault="00506F11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ZAP au sol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Apache1</w:t>
                  </w:r>
                </w:p>
              </w:tc>
              <w:tc>
                <w:tcPr>
                  <w:tcW w:w="499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142.22.41.3</w:t>
                  </w:r>
                </w:p>
              </w:tc>
              <w:tc>
                <w:tcPr>
                  <w:tcW w:w="546" w:type="pct"/>
                  <w:shd w:val="clear" w:color="auto" w:fill="auto"/>
                </w:tcPr>
                <w:p w:rsidR="00773A4D" w:rsidRPr="00A16976" w:rsidRDefault="007A5845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Non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Ground App-RZ</w:t>
                  </w:r>
                </w:p>
              </w:tc>
              <w:tc>
                <w:tcPr>
                  <w:tcW w:w="576" w:type="pct"/>
                  <w:shd w:val="clear" w:color="auto" w:fill="auto"/>
                </w:tcPr>
                <w:p w:rsidR="00773A4D" w:rsidRPr="00A41D1C" w:rsidRDefault="00EC7029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 xml:space="preserve">JavaApp2 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:rsidR="00773A4D" w:rsidRPr="00A41D1C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41D1C">
                    <w:rPr>
                      <w:rFonts w:ascii="Arial" w:hAnsi="Arial" w:cs="Arial"/>
                      <w:sz w:val="10"/>
                      <w:szCs w:val="16"/>
                    </w:rPr>
                    <w:t>142.22.44.3</w:t>
                  </w:r>
                </w:p>
              </w:tc>
              <w:tc>
                <w:tcPr>
                  <w:tcW w:w="435" w:type="pct"/>
                  <w:shd w:val="clear" w:color="auto" w:fill="auto"/>
                </w:tcPr>
                <w:p w:rsidR="00773A4D" w:rsidRPr="00A16976" w:rsidRDefault="00773A4D" w:rsidP="00773A4D">
                  <w:pPr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443/</w:t>
                  </w:r>
                  <w:proofErr w:type="spellStart"/>
                  <w:r w:rsidRPr="00A16976">
                    <w:rPr>
                      <w:rFonts w:ascii="Arial" w:hAnsi="Arial" w:cs="Arial"/>
                      <w:sz w:val="10"/>
                      <w:szCs w:val="16"/>
                    </w:rPr>
                    <w:t>tcp</w:t>
                  </w:r>
                  <w:proofErr w:type="spellEnd"/>
                </w:p>
              </w:tc>
            </w:tr>
          </w:tbl>
          <w:p w:rsidR="00D264E3" w:rsidRPr="000E5EFF" w:rsidRDefault="00D264E3" w:rsidP="00D16519">
            <w:pPr>
              <w:rPr>
                <w:b/>
              </w:rPr>
            </w:pPr>
          </w:p>
        </w:tc>
        <w:tc>
          <w:tcPr>
            <w:tcW w:w="1255" w:type="dxa"/>
          </w:tcPr>
          <w:p w:rsidR="00D264E3" w:rsidRPr="000E5EFF" w:rsidRDefault="00773A4D" w:rsidP="00773A4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A16976">
              <w:t>Réussite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-1754497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Pr="00A16976">
              <w:t>Échec</w:t>
            </w:r>
            <w:proofErr w:type="spellEnd"/>
            <w:r w:rsidR="00F30FC9">
              <w:t> </w:t>
            </w:r>
            <w:r w:rsidR="0091504E" w:rsidRPr="00A16976">
              <w:t>:</w:t>
            </w:r>
            <w:r w:rsidR="0091504E">
              <w:t xml:space="preserve"> </w:t>
            </w:r>
            <w:sdt>
              <w:sdtPr>
                <w:id w:val="9120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/>
          </w:tcPr>
          <w:p w:rsidR="00D264E3" w:rsidRPr="00A16976" w:rsidRDefault="00601883" w:rsidP="00D16519">
            <w:pPr>
              <w:tabs>
                <w:tab w:val="left" w:pos="2125"/>
              </w:tabs>
              <w:rPr>
                <w:b/>
                <w:lang w:val="fr-CA"/>
              </w:rPr>
            </w:pPr>
            <w:r w:rsidRPr="00A16976">
              <w:rPr>
                <w:b/>
                <w:lang w:val="fr-CA"/>
              </w:rPr>
              <w:t xml:space="preserve">Diagramme du flux de données </w:t>
            </w:r>
            <w:r w:rsidR="0091504E" w:rsidRPr="00A16976">
              <w:rPr>
                <w:b/>
                <w:lang w:val="fr-CA"/>
              </w:rPr>
              <w:tab/>
            </w:r>
          </w:p>
        </w:tc>
        <w:tc>
          <w:tcPr>
            <w:tcW w:w="1255" w:type="dxa"/>
            <w:shd w:val="clear" w:color="auto" w:fill="F2F2F2"/>
          </w:tcPr>
          <w:p w:rsidR="00D264E3" w:rsidRPr="00A16976" w:rsidRDefault="005D40C2" w:rsidP="00D16519">
            <w:pPr>
              <w:tabs>
                <w:tab w:val="left" w:pos="2125"/>
              </w:tabs>
            </w:pPr>
            <w:proofErr w:type="spellStart"/>
            <w:r w:rsidRPr="00A16976">
              <w:rPr>
                <w:b/>
              </w:rPr>
              <w:t>Évaluation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264E3" w:rsidRDefault="00D264E3" w:rsidP="00D16519"/>
          <w:p w:rsidR="00D264E3" w:rsidRDefault="0091504E" w:rsidP="00D16519">
            <w:r>
              <w:object w:dxaOrig="7288" w:dyaOrig="48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35pt;height:246.65pt" o:ole="">
                  <v:imagedata r:id="rId44" o:title=""/>
                </v:shape>
                <o:OLEObject Type="Embed" ProgID="Visio.Drawing.15" ShapeID="_x0000_i1025" DrawAspect="Content" ObjectID="_1649752748" r:id="rId45"/>
              </w:object>
            </w:r>
          </w:p>
          <w:p w:rsidR="00D264E3" w:rsidRDefault="00D264E3" w:rsidP="00D16519"/>
        </w:tc>
        <w:tc>
          <w:tcPr>
            <w:tcW w:w="1255" w:type="dxa"/>
          </w:tcPr>
          <w:p w:rsidR="00D264E3" w:rsidRDefault="00BF28CA" w:rsidP="00D16519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778292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9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="00286B9B" w:rsidRPr="00A16976">
              <w:t>Échec</w:t>
            </w:r>
            <w:proofErr w:type="spellEnd"/>
            <w:r w:rsidR="00286B9B" w:rsidRPr="00A16976">
              <w:t xml:space="preserve"> : </w:t>
            </w:r>
            <w:r w:rsidR="0091504E">
              <w:t xml:space="preserve"> </w:t>
            </w:r>
            <w:sdt>
              <w:sdtPr>
                <w:id w:val="-476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7764" w:rsidTr="00544CA8">
        <w:tc>
          <w:tcPr>
            <w:tcW w:w="8095" w:type="dxa"/>
            <w:shd w:val="clear" w:color="auto" w:fill="F2F2F2" w:themeFill="background1" w:themeFillShade="F2"/>
          </w:tcPr>
          <w:p w:rsidR="00D16519" w:rsidRPr="00A16976" w:rsidRDefault="00C80309" w:rsidP="00376B76">
            <w:pPr>
              <w:rPr>
                <w:lang w:val="fr-CA"/>
              </w:rPr>
            </w:pPr>
            <w:r w:rsidRPr="00A16976">
              <w:rPr>
                <w:b/>
                <w:color w:val="FF0000"/>
                <w:lang w:val="fr-CA"/>
              </w:rPr>
              <w:t>Section réservé</w:t>
            </w:r>
            <w:r w:rsidR="00F30FC9">
              <w:rPr>
                <w:b/>
                <w:color w:val="FF0000"/>
                <w:lang w:val="fr-CA"/>
              </w:rPr>
              <w:t>e</w:t>
            </w:r>
            <w:r w:rsidRPr="00A16976">
              <w:rPr>
                <w:b/>
                <w:color w:val="FF0000"/>
                <w:lang w:val="fr-CA"/>
              </w:rPr>
              <w:t xml:space="preserve"> à l’administration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:rsidR="00D16519" w:rsidRPr="00A16976" w:rsidRDefault="00764F79" w:rsidP="00D16519">
            <w:proofErr w:type="spellStart"/>
            <w:r w:rsidRPr="00A16976">
              <w:rPr>
                <w:b/>
                <w:color w:val="FF0000"/>
              </w:rPr>
              <w:t>Évaluation</w:t>
            </w:r>
            <w:proofErr w:type="spellEnd"/>
          </w:p>
        </w:tc>
      </w:tr>
      <w:tr w:rsidR="00537764" w:rsidTr="00544CA8">
        <w:tc>
          <w:tcPr>
            <w:tcW w:w="8095" w:type="dxa"/>
            <w:shd w:val="clear" w:color="auto" w:fill="auto"/>
          </w:tcPr>
          <w:p w:rsidR="00D16519" w:rsidRDefault="00D16519" w:rsidP="00D16519"/>
          <w:p w:rsidR="00D16519" w:rsidRPr="00A16976" w:rsidRDefault="00642E35" w:rsidP="00D16519">
            <w:proofErr w:type="spellStart"/>
            <w:r w:rsidRPr="00A16976">
              <w:t>Résultats</w:t>
            </w:r>
            <w:proofErr w:type="spellEnd"/>
            <w:r w:rsidRPr="00A16976">
              <w:t xml:space="preserve"> </w:t>
            </w:r>
            <w:proofErr w:type="spellStart"/>
            <w:r w:rsidRPr="00A16976">
              <w:t>globaux</w:t>
            </w:r>
            <w:proofErr w:type="spellEnd"/>
          </w:p>
          <w:p w:rsidR="00680B53" w:rsidRDefault="00680B53" w:rsidP="00D16519"/>
        </w:tc>
        <w:tc>
          <w:tcPr>
            <w:tcW w:w="1255" w:type="dxa"/>
          </w:tcPr>
          <w:p w:rsidR="00D16519" w:rsidRDefault="00845373" w:rsidP="00D16519">
            <w:proofErr w:type="spellStart"/>
            <w:r w:rsidRPr="00A16976">
              <w:t>Réussite</w:t>
            </w:r>
            <w:proofErr w:type="spellEnd"/>
            <w:r w:rsidRPr="00A16976">
              <w:t> :</w:t>
            </w:r>
            <w:r w:rsidR="0091504E">
              <w:t xml:space="preserve"> </w:t>
            </w:r>
            <w:sdt>
              <w:sdtPr>
                <w:id w:val="-1431812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1504E">
              <w:br/>
            </w:r>
            <w:proofErr w:type="spellStart"/>
            <w:r w:rsidR="001F5B30" w:rsidRPr="00A16976">
              <w:t>Échec</w:t>
            </w:r>
            <w:proofErr w:type="spellEnd"/>
            <w:r w:rsidR="001F5B30" w:rsidRPr="00A16976">
              <w:t xml:space="preserve"> : </w:t>
            </w:r>
            <w:r w:rsidR="0091504E">
              <w:t xml:space="preserve"> </w:t>
            </w:r>
            <w:sdt>
              <w:sdtPr>
                <w:id w:val="14572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0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2564F" w:rsidRDefault="0042564F" w:rsidP="00931E04">
      <w:pPr>
        <w:pStyle w:val="BodyText"/>
        <w:rPr>
          <w:lang w:val="en-CA"/>
        </w:rPr>
      </w:pPr>
    </w:p>
    <w:p w:rsidR="0042564F" w:rsidRDefault="0091504E">
      <w:pPr>
        <w:spacing w:after="0"/>
        <w:rPr>
          <w:szCs w:val="20"/>
        </w:rPr>
      </w:pPr>
      <w:r>
        <w:br w:type="page"/>
      </w:r>
    </w:p>
    <w:p w:rsidR="005F205C" w:rsidRPr="00A16976" w:rsidRDefault="00EB5166" w:rsidP="00D33C9F">
      <w:pPr>
        <w:pStyle w:val="Heading1"/>
        <w:numPr>
          <w:ilvl w:val="0"/>
          <w:numId w:val="0"/>
        </w:numPr>
        <w:rPr>
          <w:lang w:val="fr-CA"/>
        </w:rPr>
      </w:pPr>
      <w:bookmarkStart w:id="29" w:name="_Toc34985642"/>
      <w:r w:rsidRPr="00A16976">
        <w:rPr>
          <w:lang w:val="fr-CA"/>
        </w:rPr>
        <w:t>Annexe C - Glossaire des acronymes</w:t>
      </w:r>
      <w:bookmarkEnd w:id="29"/>
    </w:p>
    <w:p w:rsidR="008A0530" w:rsidRPr="00A16976" w:rsidRDefault="007F7356" w:rsidP="008A0530">
      <w:pPr>
        <w:pStyle w:val="AppBodyText"/>
        <w:spacing w:before="120" w:after="120"/>
        <w:ind w:left="0" w:right="357"/>
        <w:jc w:val="both"/>
        <w:rPr>
          <w:rFonts w:ascii="Calibri" w:hAnsi="Calibri" w:cs="Calibri"/>
          <w:i/>
          <w:lang w:val="fr-CA"/>
        </w:rPr>
      </w:pPr>
      <w:r w:rsidRPr="00A16976">
        <w:rPr>
          <w:rFonts w:ascii="Calibri" w:hAnsi="Calibri"/>
          <w:b/>
          <w:color w:val="365F91"/>
          <w:sz w:val="28"/>
          <w:szCs w:val="28"/>
          <w:lang w:val="fr-CA"/>
        </w:rPr>
        <w:t>Glossaire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88"/>
      </w:tblGrid>
      <w:tr w:rsidR="00537764" w:rsidTr="00C92324">
        <w:trPr>
          <w:trHeight w:val="283"/>
        </w:trPr>
        <w:tc>
          <w:tcPr>
            <w:tcW w:w="2552" w:type="dxa"/>
            <w:shd w:val="clear" w:color="auto" w:fill="D9D9D9"/>
            <w:vAlign w:val="center"/>
          </w:tcPr>
          <w:p w:rsidR="001E4DB7" w:rsidRPr="00A16976" w:rsidRDefault="00600C45" w:rsidP="008C3E3B">
            <w:pPr>
              <w:pStyle w:val="BodyText"/>
              <w:rPr>
                <w:b/>
              </w:rPr>
            </w:pPr>
            <w:r w:rsidRPr="00A16976">
              <w:rPr>
                <w:b/>
                <w:lang w:val="fr-CA"/>
              </w:rPr>
              <w:t>Terme</w:t>
            </w:r>
          </w:p>
        </w:tc>
        <w:tc>
          <w:tcPr>
            <w:tcW w:w="6688" w:type="dxa"/>
            <w:shd w:val="clear" w:color="auto" w:fill="D9D9D9"/>
            <w:vAlign w:val="center"/>
          </w:tcPr>
          <w:p w:rsidR="001E4DB7" w:rsidRPr="00A16976" w:rsidRDefault="000B1871" w:rsidP="008C3E3B">
            <w:pPr>
              <w:pStyle w:val="BodyText"/>
              <w:rPr>
                <w:b/>
              </w:rPr>
            </w:pPr>
            <w:proofErr w:type="spellStart"/>
            <w:r w:rsidRPr="00A16976">
              <w:rPr>
                <w:b/>
              </w:rPr>
              <w:t>Définition</w:t>
            </w:r>
            <w:proofErr w:type="spellEnd"/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4D67D3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>FSIE</w:t>
            </w:r>
          </w:p>
        </w:tc>
        <w:tc>
          <w:tcPr>
            <w:tcW w:w="6688" w:type="dxa"/>
          </w:tcPr>
          <w:p w:rsidR="00A41BCF" w:rsidRPr="00A94404" w:rsidRDefault="004A5B5D" w:rsidP="008C3E3B">
            <w:pPr>
              <w:pStyle w:val="BodyText"/>
              <w:rPr>
                <w:rFonts w:eastAsia="Calibri"/>
                <w:lang w:val="fr-CA"/>
              </w:rPr>
            </w:pPr>
            <w:r w:rsidRPr="00A94404">
              <w:rPr>
                <w:rFonts w:eastAsia="Calibri"/>
                <w:lang w:val="fr-CA"/>
              </w:rPr>
              <w:t>Les fournisseurs de services d</w:t>
            </w:r>
            <w:r w:rsidR="00F30FC9">
              <w:rPr>
                <w:rFonts w:eastAsia="Calibri"/>
                <w:lang w:val="fr-CA"/>
              </w:rPr>
              <w:t>’</w:t>
            </w:r>
            <w:r w:rsidRPr="00A94404">
              <w:rPr>
                <w:rFonts w:eastAsia="Calibri"/>
                <w:lang w:val="fr-CA"/>
              </w:rPr>
              <w:t>infonuagique Exchange (FSIE) sont de tierces entreprises à réseau étendu qui fournissent une connectivité à la fois spécialisée, peu coûteuse, à large bande et à faible latence à un grand nombre de fournisseurs de services d</w:t>
            </w:r>
            <w:r w:rsidR="00F30FC9">
              <w:rPr>
                <w:rFonts w:eastAsia="Calibri"/>
                <w:lang w:val="fr-CA"/>
              </w:rPr>
              <w:t>’</w:t>
            </w:r>
            <w:r w:rsidRPr="00A94404">
              <w:rPr>
                <w:rFonts w:eastAsia="Calibri"/>
                <w:lang w:val="fr-CA"/>
              </w:rPr>
              <w:t>infonuagique (FSI)</w:t>
            </w:r>
            <w:r w:rsidR="00A971EF">
              <w:rPr>
                <w:rFonts w:eastAsia="Calibri"/>
                <w:lang w:val="fr-CA"/>
              </w:rPr>
              <w:t>.</w:t>
            </w:r>
            <w:r w:rsidRPr="00A94404">
              <w:rPr>
                <w:rFonts w:eastAsia="Calibri"/>
                <w:lang w:val="fr-CA"/>
              </w:rPr>
              <w:t xml:space="preserve"> 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91504E" w:rsidP="008C3E3B">
            <w:pPr>
              <w:pStyle w:val="BodyText"/>
              <w:rPr>
                <w:lang w:val="fr-CA"/>
              </w:rPr>
            </w:pPr>
            <w:r w:rsidRPr="00A16976">
              <w:rPr>
                <w:lang w:val="fr-CA"/>
              </w:rPr>
              <w:t>IaaS</w:t>
            </w:r>
          </w:p>
        </w:tc>
        <w:tc>
          <w:tcPr>
            <w:tcW w:w="6688" w:type="dxa"/>
          </w:tcPr>
          <w:p w:rsidR="00A41BCF" w:rsidRPr="00A16976" w:rsidRDefault="00A41D1C" w:rsidP="00A41D1C">
            <w:pPr>
              <w:pStyle w:val="BodyText"/>
              <w:rPr>
                <w:rFonts w:eastAsia="Calibri"/>
              </w:rPr>
            </w:pPr>
            <w:r w:rsidRPr="00A16976">
              <w:rPr>
                <w:rFonts w:eastAsia="Calibri"/>
                <w:lang w:val="fr-CA"/>
              </w:rPr>
              <w:t>L’i</w:t>
            </w:r>
            <w:r w:rsidR="00A94404" w:rsidRPr="00A16976">
              <w:rPr>
                <w:rFonts w:eastAsia="Calibri"/>
                <w:lang w:val="fr-CA"/>
              </w:rPr>
              <w:t xml:space="preserve">nfrastructure en tant que service </w:t>
            </w:r>
            <w:r w:rsidRPr="00A16976">
              <w:rPr>
                <w:rFonts w:eastAsia="Calibri"/>
                <w:lang w:val="fr-CA"/>
              </w:rPr>
              <w:t>désigne différents s</w:t>
            </w:r>
            <w:r w:rsidR="00A94404" w:rsidRPr="00A16976">
              <w:rPr>
                <w:rFonts w:eastAsia="Calibri"/>
                <w:lang w:val="fr-CA"/>
              </w:rPr>
              <w:t>ervices infonuagiques, comme l’entreposage, le réseautage et la virtualisation.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91504E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>PaaS</w:t>
            </w:r>
          </w:p>
        </w:tc>
        <w:tc>
          <w:tcPr>
            <w:tcW w:w="6688" w:type="dxa"/>
          </w:tcPr>
          <w:p w:rsidR="00A41BCF" w:rsidRPr="005161EC" w:rsidRDefault="00A41D1C" w:rsidP="00A971EF">
            <w:pPr>
              <w:pStyle w:val="BodyText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>La p</w:t>
            </w:r>
            <w:r w:rsidR="004546DD" w:rsidRPr="005161EC">
              <w:rPr>
                <w:rFonts w:eastAsia="Calibri"/>
                <w:lang w:val="fr-CA"/>
              </w:rPr>
              <w:t xml:space="preserve">lateforme en tant que service </w:t>
            </w:r>
            <w:r>
              <w:rPr>
                <w:rFonts w:eastAsia="Calibri"/>
                <w:lang w:val="fr-CA"/>
              </w:rPr>
              <w:t>désigne différents o</w:t>
            </w:r>
            <w:r w:rsidR="004546DD" w:rsidRPr="005161EC">
              <w:rPr>
                <w:rFonts w:eastAsia="Calibri"/>
                <w:lang w:val="fr-CA"/>
              </w:rPr>
              <w:t xml:space="preserve">utils matériels et logiciels </w:t>
            </w:r>
            <w:r w:rsidR="00A971EF">
              <w:rPr>
                <w:rFonts w:eastAsia="Calibri"/>
                <w:lang w:val="fr-CA"/>
              </w:rPr>
              <w:t xml:space="preserve">qui sont </w:t>
            </w:r>
            <w:r w:rsidR="004546DD" w:rsidRPr="005161EC">
              <w:rPr>
                <w:rFonts w:eastAsia="Calibri"/>
                <w:lang w:val="fr-CA"/>
              </w:rPr>
              <w:t>accessibles en ligne pour permettre aux clients de développer, d’exécuter et de gérer des applications</w:t>
            </w:r>
            <w:r w:rsidR="00A971EF">
              <w:rPr>
                <w:rFonts w:eastAsia="Calibri"/>
                <w:lang w:val="fr-CA"/>
              </w:rPr>
              <w:t>,</w:t>
            </w:r>
            <w:r w:rsidR="004546DD" w:rsidRPr="005161EC">
              <w:rPr>
                <w:rFonts w:eastAsia="Calibri"/>
                <w:lang w:val="fr-CA"/>
              </w:rPr>
              <w:t xml:space="preserve"> sans devoir composer avec l</w:t>
            </w:r>
            <w:r w:rsidR="00A971EF">
              <w:rPr>
                <w:rFonts w:eastAsia="Calibri"/>
                <w:lang w:val="fr-CA"/>
              </w:rPr>
              <w:t xml:space="preserve">es tâches complexes </w:t>
            </w:r>
            <w:r w:rsidR="004546DD" w:rsidRPr="005161EC">
              <w:rPr>
                <w:rFonts w:eastAsia="Calibri"/>
                <w:lang w:val="fr-CA"/>
              </w:rPr>
              <w:t xml:space="preserve">d’établir et de maintenir l’infrastructure qui </w:t>
            </w:r>
            <w:r w:rsidR="00A971EF">
              <w:rPr>
                <w:rFonts w:eastAsia="Calibri"/>
                <w:lang w:val="fr-CA"/>
              </w:rPr>
              <w:t>sont</w:t>
            </w:r>
            <w:r>
              <w:rPr>
                <w:rFonts w:eastAsia="Calibri"/>
                <w:lang w:val="fr-CA"/>
              </w:rPr>
              <w:t xml:space="preserve"> habituellement associée</w:t>
            </w:r>
            <w:r w:rsidR="00A971EF">
              <w:rPr>
                <w:rFonts w:eastAsia="Calibri"/>
                <w:lang w:val="fr-CA"/>
              </w:rPr>
              <w:t>s</w:t>
            </w:r>
            <w:r w:rsidR="004546DD" w:rsidRPr="005161EC">
              <w:rPr>
                <w:rFonts w:eastAsia="Calibri"/>
                <w:lang w:val="fr-CA"/>
              </w:rPr>
              <w:t xml:space="preserve"> au développement et au lancement d</w:t>
            </w:r>
            <w:r w:rsidR="00A971EF">
              <w:rPr>
                <w:rFonts w:eastAsia="Calibri"/>
                <w:lang w:val="fr-CA"/>
              </w:rPr>
              <w:t>es</w:t>
            </w:r>
            <w:r w:rsidR="004546DD" w:rsidRPr="005161EC">
              <w:rPr>
                <w:rFonts w:eastAsia="Calibri"/>
                <w:lang w:val="fr-CA"/>
              </w:rPr>
              <w:t xml:space="preserve"> application</w:t>
            </w:r>
            <w:r w:rsidR="00A971EF">
              <w:rPr>
                <w:rFonts w:eastAsia="Calibri"/>
                <w:lang w:val="fr-CA"/>
              </w:rPr>
              <w:t>s</w:t>
            </w:r>
            <w:r w:rsidR="004546DD" w:rsidRPr="005161EC">
              <w:rPr>
                <w:rFonts w:eastAsia="Calibri"/>
                <w:lang w:val="fr-CA"/>
              </w:rPr>
              <w:t>.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5161EC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 xml:space="preserve">Infonuagique </w:t>
            </w:r>
            <w:proofErr w:type="spellStart"/>
            <w:r w:rsidRPr="00A16976">
              <w:rPr>
                <w:lang w:val="en-CA"/>
              </w:rPr>
              <w:t>privée</w:t>
            </w:r>
            <w:proofErr w:type="spellEnd"/>
          </w:p>
        </w:tc>
        <w:tc>
          <w:tcPr>
            <w:tcW w:w="6688" w:type="dxa"/>
          </w:tcPr>
          <w:p w:rsidR="00A41BCF" w:rsidRPr="00EA4492" w:rsidRDefault="00B80B7A" w:rsidP="00A971EF">
            <w:pPr>
              <w:pStyle w:val="BodyText"/>
              <w:rPr>
                <w:rFonts w:eastAsia="Calibri"/>
                <w:lang w:val="fr-CA"/>
              </w:rPr>
            </w:pPr>
            <w:proofErr w:type="spellStart"/>
            <w:r w:rsidRPr="00A16976">
              <w:rPr>
                <w:rFonts w:eastAsia="Calibri"/>
              </w:rPr>
              <w:t>L’infonuagique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proofErr w:type="spellStart"/>
            <w:r w:rsidRPr="00A16976">
              <w:rPr>
                <w:rFonts w:eastAsia="Calibri"/>
              </w:rPr>
              <w:t>privée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proofErr w:type="spellStart"/>
            <w:r w:rsidRPr="00A16976">
              <w:rPr>
                <w:rFonts w:eastAsia="Calibri"/>
              </w:rPr>
              <w:t>désigne</w:t>
            </w:r>
            <w:proofErr w:type="spellEnd"/>
            <w:r w:rsidRPr="00A16976">
              <w:rPr>
                <w:rFonts w:eastAsia="Calibri"/>
              </w:rPr>
              <w:t xml:space="preserve"> des services </w:t>
            </w:r>
            <w:proofErr w:type="spellStart"/>
            <w:r w:rsidRPr="00A16976">
              <w:rPr>
                <w:rFonts w:eastAsia="Calibri"/>
              </w:rPr>
              <w:t>informatiques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proofErr w:type="spellStart"/>
            <w:r w:rsidRPr="00A16976">
              <w:rPr>
                <w:rFonts w:eastAsia="Calibri"/>
              </w:rPr>
              <w:t>offerts</w:t>
            </w:r>
            <w:proofErr w:type="spellEnd"/>
            <w:r w:rsidRPr="00A16976">
              <w:rPr>
                <w:rFonts w:eastAsia="Calibri"/>
              </w:rPr>
              <w:t xml:space="preserve"> en </w:t>
            </w:r>
            <w:proofErr w:type="spellStart"/>
            <w:r w:rsidRPr="00A16976">
              <w:rPr>
                <w:rFonts w:eastAsia="Calibri"/>
              </w:rPr>
              <w:t>ligne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proofErr w:type="spellStart"/>
            <w:r w:rsidRPr="00A16976">
              <w:rPr>
                <w:rFonts w:eastAsia="Calibri"/>
              </w:rPr>
              <w:t>ou</w:t>
            </w:r>
            <w:proofErr w:type="spellEnd"/>
            <w:r w:rsidRPr="00A16976">
              <w:rPr>
                <w:rFonts w:eastAsia="Calibri"/>
              </w:rPr>
              <w:t xml:space="preserve"> par </w:t>
            </w:r>
            <w:proofErr w:type="spellStart"/>
            <w:r w:rsidRPr="00A16976">
              <w:rPr>
                <w:rFonts w:eastAsia="Calibri"/>
              </w:rPr>
              <w:t>l’intermédiaire</w:t>
            </w:r>
            <w:proofErr w:type="spellEnd"/>
            <w:r w:rsidRPr="00A16976">
              <w:rPr>
                <w:rFonts w:eastAsia="Calibri"/>
              </w:rPr>
              <w:t xml:space="preserve"> d’un </w:t>
            </w:r>
            <w:proofErr w:type="spellStart"/>
            <w:r w:rsidRPr="00A16976">
              <w:rPr>
                <w:rFonts w:eastAsia="Calibri"/>
              </w:rPr>
              <w:t>réseau</w:t>
            </w:r>
            <w:proofErr w:type="spellEnd"/>
            <w:r w:rsidRPr="00A16976">
              <w:rPr>
                <w:rFonts w:eastAsia="Calibri"/>
              </w:rPr>
              <w:t xml:space="preserve"> interne </w:t>
            </w:r>
            <w:proofErr w:type="spellStart"/>
            <w:r w:rsidRPr="00A16976">
              <w:rPr>
                <w:rFonts w:eastAsia="Calibri"/>
              </w:rPr>
              <w:t>privé</w:t>
            </w:r>
            <w:proofErr w:type="spellEnd"/>
            <w:r w:rsidRPr="00A16976">
              <w:rPr>
                <w:rFonts w:eastAsia="Calibri"/>
              </w:rPr>
              <w:t xml:space="preserve"> à des </w:t>
            </w:r>
            <w:proofErr w:type="spellStart"/>
            <w:r w:rsidRPr="00A16976">
              <w:rPr>
                <w:rFonts w:eastAsia="Calibri"/>
              </w:rPr>
              <w:t>utilisateurs</w:t>
            </w:r>
            <w:proofErr w:type="spellEnd"/>
            <w:r w:rsidRPr="00A16976">
              <w:rPr>
                <w:rFonts w:eastAsia="Calibri"/>
              </w:rPr>
              <w:t xml:space="preserve"> précis </w:t>
            </w:r>
            <w:proofErr w:type="spellStart"/>
            <w:r w:rsidRPr="00A16976">
              <w:rPr>
                <w:rFonts w:eastAsia="Calibri"/>
              </w:rPr>
              <w:t>plutôt</w:t>
            </w:r>
            <w:proofErr w:type="spellEnd"/>
            <w:r w:rsidRPr="00A16976">
              <w:rPr>
                <w:rFonts w:eastAsia="Calibri"/>
              </w:rPr>
              <w:t xml:space="preserve"> </w:t>
            </w:r>
            <w:r w:rsidR="00A971EF" w:rsidRPr="00A16976">
              <w:rPr>
                <w:rFonts w:eastAsia="Calibri"/>
                <w:lang w:val="fr-CA"/>
              </w:rPr>
              <w:t>qu’</w:t>
            </w:r>
            <w:r w:rsidRPr="00A16976">
              <w:rPr>
                <w:rFonts w:eastAsia="Calibri"/>
              </w:rPr>
              <w:t xml:space="preserve">au grand public. </w:t>
            </w:r>
            <w:r w:rsidR="00EA4492" w:rsidRPr="00A16976">
              <w:rPr>
                <w:rFonts w:eastAsia="Calibri"/>
                <w:lang w:val="fr-CA"/>
              </w:rPr>
              <w:t xml:space="preserve">L’infonuagique privée peut </w:t>
            </w:r>
            <w:r w:rsidR="00A971EF" w:rsidRPr="00A16976">
              <w:rPr>
                <w:rFonts w:eastAsia="Calibri"/>
                <w:lang w:val="fr-CA"/>
              </w:rPr>
              <w:t xml:space="preserve">donc </w:t>
            </w:r>
            <w:r w:rsidR="00EA4492" w:rsidRPr="00A16976">
              <w:rPr>
                <w:rFonts w:eastAsia="Calibri"/>
                <w:lang w:val="fr-CA"/>
              </w:rPr>
              <w:t xml:space="preserve">être déployée </w:t>
            </w:r>
            <w:r w:rsidR="00A971EF" w:rsidRPr="00A16976">
              <w:rPr>
                <w:rFonts w:eastAsia="Calibri"/>
                <w:lang w:val="fr-CA"/>
              </w:rPr>
              <w:t>«</w:t>
            </w:r>
            <w:r w:rsidR="00F30FC9">
              <w:rPr>
                <w:rFonts w:eastAsia="Calibri"/>
                <w:lang w:val="fr-CA"/>
              </w:rPr>
              <w:t> </w:t>
            </w:r>
            <w:r w:rsidR="00EA4492" w:rsidRPr="00A16976">
              <w:rPr>
                <w:rFonts w:eastAsia="Calibri"/>
                <w:lang w:val="fr-CA"/>
              </w:rPr>
              <w:t>sur place</w:t>
            </w:r>
            <w:r w:rsidR="00F30FC9">
              <w:rPr>
                <w:rFonts w:eastAsia="Calibri"/>
                <w:lang w:val="fr-CA"/>
              </w:rPr>
              <w:t> </w:t>
            </w:r>
            <w:r w:rsidR="00A971EF" w:rsidRPr="00A16976">
              <w:rPr>
                <w:rFonts w:eastAsia="Calibri"/>
                <w:lang w:val="fr-CA"/>
              </w:rPr>
              <w:t>»</w:t>
            </w:r>
            <w:r w:rsidR="00EA4492" w:rsidRPr="00A16976">
              <w:rPr>
                <w:rFonts w:eastAsia="Calibri"/>
                <w:lang w:val="fr-CA"/>
              </w:rPr>
              <w:t xml:space="preserve"> dans un centre de données protégé par un pare-feu.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9325FE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 xml:space="preserve">Infonuagique </w:t>
            </w:r>
            <w:proofErr w:type="spellStart"/>
            <w:r w:rsidRPr="00A16976">
              <w:rPr>
                <w:lang w:val="en-CA"/>
              </w:rPr>
              <w:t>publique</w:t>
            </w:r>
            <w:proofErr w:type="spellEnd"/>
          </w:p>
        </w:tc>
        <w:tc>
          <w:tcPr>
            <w:tcW w:w="6688" w:type="dxa"/>
          </w:tcPr>
          <w:p w:rsidR="00A41BCF" w:rsidRPr="0073261D" w:rsidRDefault="005D7D32" w:rsidP="008C3E3B">
            <w:pPr>
              <w:pStyle w:val="BodyText"/>
            </w:pPr>
            <w:proofErr w:type="spellStart"/>
            <w:r>
              <w:t>L’infonuagique</w:t>
            </w:r>
            <w:proofErr w:type="spellEnd"/>
            <w:r>
              <w:t xml:space="preserve"> </w:t>
            </w:r>
            <w:proofErr w:type="spellStart"/>
            <w:r>
              <w:t>publique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un service </w:t>
            </w:r>
            <w:proofErr w:type="spellStart"/>
            <w:r>
              <w:t>informatique</w:t>
            </w:r>
            <w:proofErr w:type="spellEnd"/>
            <w:r>
              <w:t xml:space="preserve"> </w:t>
            </w:r>
            <w:proofErr w:type="spellStart"/>
            <w:r>
              <w:t>offert</w:t>
            </w:r>
            <w:proofErr w:type="spellEnd"/>
            <w:r>
              <w:t xml:space="preserve"> par des </w:t>
            </w:r>
            <w:proofErr w:type="spellStart"/>
            <w:r>
              <w:t>fournisseurs</w:t>
            </w:r>
            <w:proofErr w:type="spellEnd"/>
            <w:r>
              <w:t xml:space="preserve"> tiers sur </w:t>
            </w:r>
            <w:proofErr w:type="spellStart"/>
            <w:r>
              <w:t>l’Internet</w:t>
            </w:r>
            <w:proofErr w:type="spellEnd"/>
            <w:r>
              <w:t xml:space="preserve"> public. </w:t>
            </w:r>
            <w:proofErr w:type="spellStart"/>
            <w:r>
              <w:t>Ses</w:t>
            </w:r>
            <w:proofErr w:type="spellEnd"/>
            <w:r>
              <w:t xml:space="preserve"> services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donc</w:t>
            </w:r>
            <w:proofErr w:type="spellEnd"/>
            <w:r>
              <w:t xml:space="preserve"> </w:t>
            </w:r>
            <w:proofErr w:type="spellStart"/>
            <w:r>
              <w:t>accessibles</w:t>
            </w:r>
            <w:proofErr w:type="spellEnd"/>
            <w:r>
              <w:t xml:space="preserve"> à </w:t>
            </w:r>
            <w:proofErr w:type="spellStart"/>
            <w:r>
              <w:t>quiconque</w:t>
            </w:r>
            <w:proofErr w:type="spellEnd"/>
            <w:r>
              <w:t xml:space="preserve"> </w:t>
            </w:r>
            <w:proofErr w:type="spellStart"/>
            <w:r>
              <w:t>souhaite</w:t>
            </w:r>
            <w:proofErr w:type="spellEnd"/>
            <w:r>
              <w:t xml:space="preserve"> les </w:t>
            </w:r>
            <w:proofErr w:type="spellStart"/>
            <w:r>
              <w:t>utiliser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les </w:t>
            </w:r>
            <w:proofErr w:type="spellStart"/>
            <w:r>
              <w:t>acheter</w:t>
            </w:r>
            <w:proofErr w:type="spellEnd"/>
            <w:r>
              <w:t xml:space="preserve">. </w:t>
            </w:r>
          </w:p>
        </w:tc>
      </w:tr>
      <w:tr w:rsidR="00537764" w:rsidRPr="00F62444" w:rsidTr="00C92324">
        <w:trPr>
          <w:trHeight w:val="283"/>
        </w:trPr>
        <w:tc>
          <w:tcPr>
            <w:tcW w:w="2552" w:type="dxa"/>
          </w:tcPr>
          <w:p w:rsidR="00A41BCF" w:rsidRPr="00A16976" w:rsidRDefault="0091504E" w:rsidP="008C3E3B">
            <w:pPr>
              <w:pStyle w:val="BodyText"/>
              <w:rPr>
                <w:lang w:val="en-CA"/>
              </w:rPr>
            </w:pPr>
            <w:r w:rsidRPr="00A16976">
              <w:rPr>
                <w:lang w:val="en-CA"/>
              </w:rPr>
              <w:t>SaaS</w:t>
            </w:r>
          </w:p>
        </w:tc>
        <w:tc>
          <w:tcPr>
            <w:tcW w:w="6688" w:type="dxa"/>
          </w:tcPr>
          <w:p w:rsidR="00A41BCF" w:rsidRPr="00165A4A" w:rsidRDefault="00547DB4" w:rsidP="008C3E3B">
            <w:pPr>
              <w:pStyle w:val="BodyText"/>
              <w:rPr>
                <w:rFonts w:eastAsia="Calibri"/>
                <w:lang w:val="fr-CA"/>
              </w:rPr>
            </w:pPr>
            <w:r w:rsidRPr="00A16976">
              <w:rPr>
                <w:rFonts w:eastAsia="Calibri"/>
                <w:lang w:val="fr-CA"/>
              </w:rPr>
              <w:t xml:space="preserve">Le logiciel comme service est un modèle de gestion de licences et de prestation de services logiciels dans le cadre duquel des logiciels sont concédés sous licence après abonnement et </w:t>
            </w:r>
            <w:r w:rsidR="00A971EF" w:rsidRPr="00A16976">
              <w:rPr>
                <w:rFonts w:eastAsia="Calibri"/>
                <w:lang w:val="fr-CA"/>
              </w:rPr>
              <w:t xml:space="preserve">sont </w:t>
            </w:r>
            <w:r w:rsidRPr="00A16976">
              <w:rPr>
                <w:rFonts w:eastAsia="Calibri"/>
                <w:lang w:val="fr-CA"/>
              </w:rPr>
              <w:t>hébergés de façon centralisée.</w:t>
            </w:r>
            <w:r w:rsidR="0091504E" w:rsidRPr="00165A4A">
              <w:rPr>
                <w:rFonts w:eastAsia="Calibri"/>
                <w:lang w:val="fr-CA"/>
              </w:rPr>
              <w:t xml:space="preserve"> </w:t>
            </w:r>
            <w:r w:rsidR="00165A4A" w:rsidRPr="00165A4A">
              <w:rPr>
                <w:lang w:val="fr-CA"/>
              </w:rPr>
              <w:t>Les applications de SaaS sont également connues sous le nom de logiciels Web, sur demande et hébergés.</w:t>
            </w:r>
          </w:p>
        </w:tc>
      </w:tr>
    </w:tbl>
    <w:p w:rsidR="001E4DB7" w:rsidRPr="00165A4A" w:rsidRDefault="001E4DB7" w:rsidP="005F205C">
      <w:pPr>
        <w:pStyle w:val="BodyText"/>
        <w:rPr>
          <w:lang w:val="fr-CA"/>
        </w:rPr>
      </w:pPr>
    </w:p>
    <w:p w:rsidR="008A0530" w:rsidRPr="00A16976" w:rsidRDefault="0084337A" w:rsidP="008A0530">
      <w:pPr>
        <w:pStyle w:val="Heading2"/>
        <w:numPr>
          <w:ilvl w:val="0"/>
          <w:numId w:val="0"/>
        </w:numPr>
        <w:spacing w:before="120"/>
        <w:rPr>
          <w:sz w:val="28"/>
          <w:szCs w:val="28"/>
        </w:rPr>
      </w:pPr>
      <w:bookmarkStart w:id="30" w:name="_Toc34985643"/>
      <w:proofErr w:type="spellStart"/>
      <w:r w:rsidRPr="00A16976">
        <w:rPr>
          <w:sz w:val="28"/>
          <w:szCs w:val="28"/>
        </w:rPr>
        <w:t>Liste</w:t>
      </w:r>
      <w:proofErr w:type="spellEnd"/>
      <w:r w:rsidRPr="00A16976">
        <w:rPr>
          <w:sz w:val="28"/>
          <w:szCs w:val="28"/>
        </w:rPr>
        <w:t xml:space="preserve"> des </w:t>
      </w:r>
      <w:proofErr w:type="spellStart"/>
      <w:r w:rsidRPr="00A16976">
        <w:rPr>
          <w:sz w:val="28"/>
          <w:szCs w:val="28"/>
        </w:rPr>
        <w:t>acronymes</w:t>
      </w:r>
      <w:bookmarkEnd w:id="30"/>
      <w:proofErr w:type="spellEnd"/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859"/>
      </w:tblGrid>
      <w:tr w:rsidR="00537764" w:rsidTr="008C3E3B">
        <w:trPr>
          <w:cantSplit/>
          <w:trHeight w:val="283"/>
          <w:tblHeader/>
        </w:trPr>
        <w:tc>
          <w:tcPr>
            <w:tcW w:w="1200" w:type="pct"/>
            <w:shd w:val="clear" w:color="auto" w:fill="D9D9D9"/>
            <w:vAlign w:val="center"/>
          </w:tcPr>
          <w:bookmarkEnd w:id="2"/>
          <w:bookmarkEnd w:id="24"/>
          <w:p w:rsidR="001E4DB7" w:rsidRPr="00A16976" w:rsidRDefault="001A3A1D" w:rsidP="008C3E3B">
            <w:pPr>
              <w:pStyle w:val="TableHeading"/>
              <w:spacing w:before="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6976">
              <w:rPr>
                <w:rFonts w:ascii="Calibri" w:hAnsi="Calibri" w:cs="Calibri"/>
                <w:sz w:val="22"/>
                <w:szCs w:val="22"/>
              </w:rPr>
              <w:t>Acronyme</w:t>
            </w:r>
            <w:proofErr w:type="spellEnd"/>
          </w:p>
        </w:tc>
        <w:tc>
          <w:tcPr>
            <w:tcW w:w="3800" w:type="pct"/>
            <w:shd w:val="clear" w:color="auto" w:fill="D9D9D9"/>
            <w:vAlign w:val="center"/>
          </w:tcPr>
          <w:p w:rsidR="001E4DB7" w:rsidRPr="00A16976" w:rsidRDefault="008F030C" w:rsidP="008C3E3B">
            <w:pPr>
              <w:pStyle w:val="TableHeading"/>
              <w:spacing w:before="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16976">
              <w:rPr>
                <w:rFonts w:ascii="Calibri" w:hAnsi="Calibri" w:cs="Calibri"/>
                <w:sz w:val="22"/>
                <w:szCs w:val="22"/>
              </w:rPr>
              <w:t xml:space="preserve">Nom </w:t>
            </w:r>
            <w:proofErr w:type="spellStart"/>
            <w:r w:rsidRPr="00A16976">
              <w:rPr>
                <w:rFonts w:ascii="Calibri" w:hAnsi="Calibri" w:cs="Calibri"/>
                <w:sz w:val="22"/>
                <w:szCs w:val="22"/>
              </w:rPr>
              <w:t>complet</w:t>
            </w:r>
            <w:proofErr w:type="spellEnd"/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B70BB9" w:rsidRPr="00537098" w:rsidRDefault="004600EF" w:rsidP="004600EF">
            <w:pPr>
              <w:pStyle w:val="TableTextCenter"/>
              <w:spacing w:before="0" w:after="120"/>
            </w:pPr>
            <w:r>
              <w:t>RENI</w:t>
            </w:r>
          </w:p>
        </w:tc>
        <w:tc>
          <w:tcPr>
            <w:tcW w:w="3800" w:type="pct"/>
          </w:tcPr>
          <w:p w:rsidR="00B70BB9" w:rsidRPr="00A16976" w:rsidRDefault="004600EF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bCs/>
                <w:lang w:val="fr-CA"/>
              </w:rPr>
              <w:t>Réseau d’expertise sur le nuage et l’informatique</w:t>
            </w:r>
          </w:p>
        </w:tc>
      </w:tr>
      <w:tr w:rsidR="00537764" w:rsidTr="008C3E3B">
        <w:trPr>
          <w:trHeight w:val="283"/>
        </w:trPr>
        <w:tc>
          <w:tcPr>
            <w:tcW w:w="1200" w:type="pct"/>
          </w:tcPr>
          <w:p w:rsidR="00B70BB9" w:rsidRPr="00A16976" w:rsidRDefault="001C2887" w:rsidP="008C3E3B">
            <w:pPr>
              <w:pStyle w:val="TableTextCenter"/>
              <w:spacing w:before="0" w:after="120"/>
            </w:pPr>
            <w:r w:rsidRPr="00A16976">
              <w:t>FSI</w:t>
            </w:r>
          </w:p>
        </w:tc>
        <w:tc>
          <w:tcPr>
            <w:tcW w:w="3800" w:type="pct"/>
          </w:tcPr>
          <w:p w:rsidR="00B70BB9" w:rsidRPr="00A16976" w:rsidRDefault="00056A25" w:rsidP="008C3E3B">
            <w:pPr>
              <w:pStyle w:val="TableTextLeft"/>
              <w:spacing w:before="0" w:after="120"/>
            </w:pPr>
            <w:proofErr w:type="spellStart"/>
            <w:r w:rsidRPr="00A16976">
              <w:t>Fournisseur</w:t>
            </w:r>
            <w:proofErr w:type="spellEnd"/>
            <w:r w:rsidRPr="00A16976">
              <w:t xml:space="preserve"> de services </w:t>
            </w:r>
            <w:proofErr w:type="spellStart"/>
            <w:r w:rsidRPr="00A16976">
              <w:t>d’infonuagiques</w:t>
            </w:r>
            <w:proofErr w:type="spellEnd"/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B70BB9" w:rsidRPr="00A16976" w:rsidRDefault="00946C9A" w:rsidP="008C3E3B">
            <w:pPr>
              <w:pStyle w:val="TableTextCenter"/>
              <w:spacing w:before="0" w:after="120"/>
            </w:pPr>
            <w:r w:rsidRPr="00A16976">
              <w:t>FSIE</w:t>
            </w:r>
          </w:p>
        </w:tc>
        <w:tc>
          <w:tcPr>
            <w:tcW w:w="3800" w:type="pct"/>
          </w:tcPr>
          <w:p w:rsidR="00B70BB9" w:rsidRPr="00A16976" w:rsidRDefault="005A0679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bCs/>
                <w:lang w:val="fr-CA"/>
              </w:rPr>
              <w:t>Fournisseur de services d</w:t>
            </w:r>
            <w:r w:rsidR="00F30FC9">
              <w:rPr>
                <w:bCs/>
                <w:lang w:val="fr-CA"/>
              </w:rPr>
              <w:t>’</w:t>
            </w:r>
            <w:r w:rsidRPr="00A16976">
              <w:rPr>
                <w:bCs/>
                <w:lang w:val="fr-CA"/>
              </w:rPr>
              <w:t>infonuagique Exchange (FSIE)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B70BB9" w:rsidRPr="00A16976" w:rsidRDefault="00B24EAF" w:rsidP="00B24EAF">
            <w:pPr>
              <w:pStyle w:val="TableTextCenter"/>
              <w:spacing w:before="0" w:after="120"/>
            </w:pPr>
            <w:r w:rsidRPr="00A16976">
              <w:rPr>
                <w:lang w:val="fr-CA"/>
              </w:rPr>
              <w:t>CEAE</w:t>
            </w:r>
            <w:r w:rsidRPr="00A16976">
              <w:t xml:space="preserve"> du G</w:t>
            </w:r>
            <w:r w:rsidR="0091504E" w:rsidRPr="00A16976">
              <w:t>C</w:t>
            </w:r>
          </w:p>
        </w:tc>
        <w:tc>
          <w:tcPr>
            <w:tcW w:w="3800" w:type="pct"/>
          </w:tcPr>
          <w:p w:rsidR="00B70BB9" w:rsidRPr="00A16976" w:rsidRDefault="00B24EAF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bCs/>
                <w:lang w:val="fr-CA"/>
              </w:rPr>
              <w:t>Conseil d’examen de l’architecture d’entreprise du gouvernement du Canada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1E4DB7" w:rsidRPr="00A16976" w:rsidRDefault="003A0D2E" w:rsidP="008C3E3B">
            <w:pPr>
              <w:pStyle w:val="TableTextCenter"/>
              <w:spacing w:before="0" w:after="120"/>
            </w:pPr>
            <w:proofErr w:type="spellStart"/>
            <w:r w:rsidRPr="00A16976">
              <w:t>IaC</w:t>
            </w:r>
            <w:proofErr w:type="spellEnd"/>
          </w:p>
        </w:tc>
        <w:tc>
          <w:tcPr>
            <w:tcW w:w="3800" w:type="pct"/>
          </w:tcPr>
          <w:p w:rsidR="001E4DB7" w:rsidRPr="00A16976" w:rsidRDefault="00EF0DCA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Infrastructure en tant que code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1E4DB7" w:rsidRPr="00A16976" w:rsidRDefault="0091504E" w:rsidP="008C3E3B">
            <w:pPr>
              <w:pStyle w:val="TableTextCenter"/>
              <w:spacing w:before="0" w:after="120"/>
            </w:pPr>
            <w:r w:rsidRPr="00A16976">
              <w:t>PaaS</w:t>
            </w:r>
          </w:p>
        </w:tc>
        <w:tc>
          <w:tcPr>
            <w:tcW w:w="3800" w:type="pct"/>
          </w:tcPr>
          <w:p w:rsidR="001E4DB7" w:rsidRPr="00A16976" w:rsidRDefault="00C35572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Plateforme en tant que service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1E4DB7" w:rsidRPr="00A16976" w:rsidRDefault="0091504E" w:rsidP="008C3E3B">
            <w:pPr>
              <w:pStyle w:val="TableTextCenter"/>
              <w:spacing w:before="0" w:after="120"/>
            </w:pPr>
            <w:r w:rsidRPr="00A16976">
              <w:t>IaaS</w:t>
            </w:r>
          </w:p>
        </w:tc>
        <w:tc>
          <w:tcPr>
            <w:tcW w:w="3800" w:type="pct"/>
          </w:tcPr>
          <w:p w:rsidR="001E4DB7" w:rsidRPr="00A16976" w:rsidRDefault="00622C81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Infrastructure en tant que service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AD4081" w:rsidRPr="00A16976" w:rsidRDefault="0091504E" w:rsidP="008C3E3B">
            <w:pPr>
              <w:pStyle w:val="TableTextCenter"/>
              <w:spacing w:before="0" w:after="120"/>
            </w:pPr>
            <w:r w:rsidRPr="00A16976">
              <w:t>SaaS</w:t>
            </w:r>
          </w:p>
        </w:tc>
        <w:tc>
          <w:tcPr>
            <w:tcW w:w="3800" w:type="pct"/>
          </w:tcPr>
          <w:p w:rsidR="00AD4081" w:rsidRPr="00A16976" w:rsidRDefault="00F8607B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Logiciel en tant que service</w:t>
            </w:r>
          </w:p>
        </w:tc>
      </w:tr>
      <w:tr w:rsidR="00537764" w:rsidRPr="00F62444" w:rsidTr="008C3E3B">
        <w:trPr>
          <w:trHeight w:val="283"/>
        </w:trPr>
        <w:tc>
          <w:tcPr>
            <w:tcW w:w="1200" w:type="pct"/>
          </w:tcPr>
          <w:p w:rsidR="00372B10" w:rsidRPr="00A16976" w:rsidRDefault="0091504E" w:rsidP="008C3E3B">
            <w:pPr>
              <w:pStyle w:val="TableTextCenter"/>
              <w:spacing w:before="0" w:after="120"/>
            </w:pPr>
            <w:r w:rsidRPr="00A16976">
              <w:t>SA&amp;A</w:t>
            </w:r>
          </w:p>
        </w:tc>
        <w:tc>
          <w:tcPr>
            <w:tcW w:w="3800" w:type="pct"/>
          </w:tcPr>
          <w:p w:rsidR="00372B10" w:rsidRPr="00A16976" w:rsidRDefault="004B3BB5" w:rsidP="008C3E3B">
            <w:pPr>
              <w:pStyle w:val="TableTextLeft"/>
              <w:spacing w:before="0" w:after="120"/>
              <w:rPr>
                <w:lang w:val="fr-CA"/>
              </w:rPr>
            </w:pPr>
            <w:r w:rsidRPr="00A16976">
              <w:rPr>
                <w:lang w:val="fr-CA"/>
              </w:rPr>
              <w:t>Évaluation de sécurité et autorisation</w:t>
            </w:r>
          </w:p>
        </w:tc>
      </w:tr>
    </w:tbl>
    <w:p w:rsidR="00CE2101" w:rsidRPr="00B931A9" w:rsidRDefault="00CE2101" w:rsidP="00CE2101">
      <w:pPr>
        <w:pStyle w:val="BodyText"/>
      </w:pPr>
    </w:p>
    <w:p w:rsidR="00142310" w:rsidRPr="00B931A9" w:rsidRDefault="00142310">
      <w:pPr>
        <w:pStyle w:val="BodyText"/>
      </w:pPr>
    </w:p>
    <w:sectPr w:rsidR="00142310" w:rsidRPr="00B931A9" w:rsidSect="004E0273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4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62" w:rsidRDefault="009F4762">
      <w:pPr>
        <w:spacing w:after="0"/>
      </w:pPr>
      <w:r>
        <w:separator/>
      </w:r>
    </w:p>
  </w:endnote>
  <w:endnote w:type="continuationSeparator" w:id="0">
    <w:p w:rsidR="009F4762" w:rsidRDefault="009F4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794922">
    <w:pPr>
      <w:pStyle w:val="TableTextLeft"/>
    </w:pPr>
    <w:r>
      <w:rPr>
        <w:noProof/>
        <w:lang w:eastAsia="en-CA" w:bidi="ar-SA"/>
      </w:rPr>
      <w:drawing>
        <wp:anchor distT="0" distB="0" distL="114300" distR="114300" simplePos="0" relativeHeight="251666432" behindDoc="0" locked="0" layoutInCell="1" allowOverlap="1" wp14:anchorId="136A9914" wp14:editId="7B7F3E72">
          <wp:simplePos x="0" y="0"/>
          <wp:positionH relativeFrom="page">
            <wp:posOffset>0</wp:posOffset>
          </wp:positionH>
          <wp:positionV relativeFrom="page">
            <wp:posOffset>9119235</wp:posOffset>
          </wp:positionV>
          <wp:extent cx="7804785" cy="939165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9109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31F">
      <w:rPr>
        <w:noProof/>
        <w:lang w:eastAsia="en-CA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8BA5BB" wp14:editId="1761DCC4">
              <wp:simplePos x="0" y="0"/>
              <wp:positionH relativeFrom="column">
                <wp:posOffset>635</wp:posOffset>
              </wp:positionH>
              <wp:positionV relativeFrom="paragraph">
                <wp:posOffset>374650</wp:posOffset>
              </wp:positionV>
              <wp:extent cx="6743065" cy="0"/>
              <wp:effectExtent l="635" t="0" r="0" b="63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AE1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05pt;margin-top:29.5pt;width:530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794922">
    <w:pPr>
      <w:pStyle w:val="TableTextLeft"/>
    </w:pPr>
    <w:r>
      <w:rPr>
        <w:noProof/>
        <w:lang w:eastAsia="en-CA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9119235</wp:posOffset>
          </wp:positionV>
          <wp:extent cx="7804785" cy="93916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9109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31F">
      <w:rPr>
        <w:noProof/>
        <w:lang w:eastAsia="en-CA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374650</wp:posOffset>
              </wp:positionV>
              <wp:extent cx="6743065" cy="0"/>
              <wp:effectExtent l="635" t="0" r="0" b="6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530.95pt;height:0;margin-top:29.5pt;margin-left:0.0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794922">
    <w:pPr>
      <w:pStyle w:val="TableTextLeft"/>
    </w:pPr>
    <w:r>
      <w:rPr>
        <w:noProof/>
        <w:lang w:eastAsia="en-CA" w:bidi="ar-SA"/>
      </w:rPr>
      <w:drawing>
        <wp:anchor distT="0" distB="0" distL="114300" distR="114300" simplePos="0" relativeHeight="251663360" behindDoc="0" locked="0" layoutInCell="1" allowOverlap="1" wp14:anchorId="21D7EF11" wp14:editId="73FB16D8">
          <wp:simplePos x="0" y="0"/>
          <wp:positionH relativeFrom="page">
            <wp:posOffset>0</wp:posOffset>
          </wp:positionH>
          <wp:positionV relativeFrom="page">
            <wp:posOffset>9119235</wp:posOffset>
          </wp:positionV>
          <wp:extent cx="7804785" cy="93916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9109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31F">
      <w:rPr>
        <w:noProof/>
        <w:lang w:eastAsia="en-CA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A85B1A" wp14:editId="0FBBA706">
              <wp:simplePos x="0" y="0"/>
              <wp:positionH relativeFrom="column">
                <wp:posOffset>635</wp:posOffset>
              </wp:positionH>
              <wp:positionV relativeFrom="paragraph">
                <wp:posOffset>374650</wp:posOffset>
              </wp:positionV>
              <wp:extent cx="6743065" cy="0"/>
              <wp:effectExtent l="635" t="0" r="0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FF8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05pt;margin-top:29.5pt;width:53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" stroked="f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iv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bookmarkStart w:id="9" w:name="lt_pId007"/>
    <w:r w:rsidRPr="003F0135">
      <w:rPr>
        <w:lang w:val="en-CA"/>
      </w:rPr>
      <w:t>GCDOCS &lt;#6881147&gt; &lt;Version #1.3&gt;</w:t>
    </w:r>
    <w:bookmarkEnd w:id="9"/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iii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ii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14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13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Pr="00F16081" w:rsidRDefault="008D693B" w:rsidP="00C92324">
    <w:pPr>
      <w:pStyle w:val="Footer"/>
      <w:tabs>
        <w:tab w:val="clear" w:pos="4320"/>
        <w:tab w:val="clear" w:pos="10800"/>
        <w:tab w:val="center" w:pos="4820"/>
        <w:tab w:val="right" w:pos="9356"/>
      </w:tabs>
      <w:rPr>
        <w:lang w:val="en-CA"/>
      </w:rPr>
    </w:pPr>
    <w:r w:rsidRPr="003F0135">
      <w:rPr>
        <w:lang w:val="en-CA"/>
      </w:rPr>
      <w:t>GCDOCS &lt;#6881147&gt; &lt;Version #1.3&gt;</w:t>
    </w:r>
    <w:r w:rsidRPr="003F0135">
      <w:tab/>
    </w:r>
    <w:r w:rsidRPr="003F0135">
      <w:fldChar w:fldCharType="begin"/>
    </w:r>
    <w:r w:rsidRPr="003F0135">
      <w:instrText xml:space="preserve"> PAGE   \* MERGEFORMAT </w:instrText>
    </w:r>
    <w:r w:rsidRPr="003F0135">
      <w:fldChar w:fldCharType="separate"/>
    </w:r>
    <w:r w:rsidR="00F30FC9">
      <w:rPr>
        <w:noProof/>
      </w:rPr>
      <w:t>1</w:t>
    </w:r>
    <w:r w:rsidRPr="003F0135">
      <w:fldChar w:fldCharType="end"/>
    </w:r>
    <w:r w:rsidRPr="003F0135">
      <w:tab/>
    </w:r>
    <w:r w:rsidRPr="003F0135">
      <w:rPr>
        <w:lang w:val="en-CA"/>
      </w:rPr>
      <w:t>2020-03-06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62" w:rsidRDefault="009F4762">
      <w:pPr>
        <w:spacing w:after="0"/>
      </w:pPr>
      <w:r>
        <w:separator/>
      </w:r>
    </w:p>
  </w:footnote>
  <w:footnote w:type="continuationSeparator" w:id="0">
    <w:p w:rsidR="009F4762" w:rsidRDefault="009F4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4E0273">
    <w:pPr>
      <w:pStyle w:val="Header"/>
      <w:tabs>
        <w:tab w:val="clear" w:pos="4320"/>
        <w:tab w:val="clear" w:pos="10773"/>
      </w:tabs>
      <w:spacing w:after="0"/>
    </w:pPr>
    <w:bookmarkStart w:id="3" w:name="TITUS1HeaderEvenPages"/>
  </w:p>
  <w:bookmarkEnd w:id="3"/>
  <w:p w:rsidR="008D693B" w:rsidRPr="004E0273" w:rsidRDefault="008D693B" w:rsidP="004E0273">
    <w:pPr>
      <w:pStyle w:val="BodyTextNoSpa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4E0273">
    <w:pPr>
      <w:pStyle w:val="Header"/>
      <w:tabs>
        <w:tab w:val="clear" w:pos="4320"/>
        <w:tab w:val="clear" w:pos="10773"/>
      </w:tabs>
      <w:spacing w:after="0"/>
    </w:pPr>
    <w:bookmarkStart w:id="4" w:name="TITUS1HeaderPrimary"/>
  </w:p>
  <w:bookmarkEnd w:id="4"/>
  <w:p w:rsidR="008D693B" w:rsidRPr="004E0273" w:rsidRDefault="008D693B" w:rsidP="004E0273">
    <w:pPr>
      <w:pStyle w:val="BodyTextNoSpa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3B" w:rsidRDefault="008D693B" w:rsidP="004E0273">
    <w:pPr>
      <w:pStyle w:val="Header"/>
      <w:tabs>
        <w:tab w:val="clear" w:pos="4320"/>
        <w:tab w:val="clear" w:pos="10773"/>
      </w:tabs>
      <w:spacing w:after="0"/>
    </w:pPr>
    <w:bookmarkStart w:id="5" w:name="TITUS1HeaderFirstPage"/>
  </w:p>
  <w:bookmarkEnd w:id="5"/>
  <w:p w:rsidR="008D693B" w:rsidRPr="004E0273" w:rsidRDefault="008D693B" w:rsidP="004E0273">
    <w:pPr>
      <w:pStyle w:val="BodyTextNoSpac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Default="008D693B" w:rsidP="004E0273">
          <w:pPr>
            <w:pStyle w:val="Header"/>
            <w:spacing w:after="0"/>
            <w:rPr>
              <w:color w:val="1F497D"/>
              <w:sz w:val="20"/>
              <w:highlight w:val="cyan"/>
              <w:lang w:val="en-CA"/>
            </w:rPr>
          </w:pPr>
          <w:bookmarkStart w:id="6" w:name="TITUS2HeaderEvenPages"/>
        </w:p>
        <w:bookmarkEnd w:id="6"/>
        <w:p w:rsidR="008D693B" w:rsidRPr="003F0135" w:rsidRDefault="008D693B" w:rsidP="003F0135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F0135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F0135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Pr="003F0135" w:rsidRDefault="008D693B" w:rsidP="003F0135">
          <w:pPr>
            <w:pStyle w:val="Header"/>
            <w:rPr>
              <w:color w:val="1F497D"/>
              <w:lang w:val="fr-CA"/>
            </w:rPr>
          </w:pPr>
          <w:bookmarkStart w:id="7" w:name="lt_pId006"/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  <w:bookmarkEnd w:id="7"/>
        </w:p>
      </w:tc>
      <w:tc>
        <w:tcPr>
          <w:tcW w:w="1560" w:type="dxa"/>
          <w:vAlign w:val="center"/>
        </w:tcPr>
        <w:p w:rsidR="008D693B" w:rsidRPr="003F0135" w:rsidRDefault="008D693B" w:rsidP="004E0273">
          <w:pPr>
            <w:pStyle w:val="Header"/>
            <w:spacing w:after="0"/>
            <w:rPr>
              <w:b w:val="0"/>
              <w:color w:val="1F497D"/>
              <w:lang w:val="fr-CA"/>
            </w:rPr>
          </w:pPr>
          <w:bookmarkStart w:id="8" w:name="TITUS2HeaderPrimary"/>
        </w:p>
        <w:p w:rsidR="008D693B" w:rsidRPr="003F0135" w:rsidRDefault="008D693B" w:rsidP="004E0273">
          <w:pPr>
            <w:pStyle w:val="BodyTextNoSpace"/>
            <w:rPr>
              <w:lang w:val="fr-CA"/>
            </w:rPr>
          </w:pPr>
        </w:p>
        <w:bookmarkEnd w:id="8"/>
        <w:p w:rsidR="008D693B" w:rsidRPr="003F0135" w:rsidRDefault="008D693B" w:rsidP="004E0273">
          <w:pPr>
            <w:pStyle w:val="BodyTextNoSpace"/>
            <w:rPr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F0135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Default="008D693B" w:rsidP="004E0273">
          <w:pPr>
            <w:pStyle w:val="Header"/>
            <w:spacing w:after="0"/>
            <w:rPr>
              <w:color w:val="1F497D"/>
              <w:sz w:val="20"/>
              <w:highlight w:val="cyan"/>
              <w:lang w:val="en-CA"/>
            </w:rPr>
          </w:pPr>
          <w:bookmarkStart w:id="10" w:name="TITUS2HeaderFirstPage"/>
        </w:p>
        <w:bookmarkEnd w:id="10"/>
        <w:p w:rsidR="008D693B" w:rsidRPr="003F0135" w:rsidRDefault="008D693B" w:rsidP="003F0135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F0135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F0135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Pr="003F0135" w:rsidRDefault="008D693B" w:rsidP="004E0273">
          <w:pPr>
            <w:pStyle w:val="Header"/>
            <w:spacing w:after="0"/>
            <w:rPr>
              <w:color w:val="1F497D"/>
              <w:sz w:val="20"/>
              <w:lang w:val="en-CA"/>
            </w:rPr>
          </w:pPr>
          <w:bookmarkStart w:id="31" w:name="TITUS3HeaderEvenPages"/>
        </w:p>
        <w:bookmarkEnd w:id="31"/>
        <w:p w:rsidR="008D693B" w:rsidRPr="00396CFC" w:rsidRDefault="008D693B" w:rsidP="00396CFC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96CFC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96CFC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Pr="003F0135" w:rsidRDefault="008D693B" w:rsidP="004E0273">
          <w:pPr>
            <w:pStyle w:val="Header"/>
            <w:spacing w:after="0"/>
            <w:rPr>
              <w:color w:val="1F497D"/>
              <w:sz w:val="20"/>
              <w:lang w:val="en-CA"/>
            </w:rPr>
          </w:pPr>
          <w:bookmarkStart w:id="32" w:name="TITUS3HeaderPrimary"/>
        </w:p>
        <w:bookmarkEnd w:id="32"/>
        <w:p w:rsidR="008D693B" w:rsidRPr="00396CFC" w:rsidRDefault="008D693B" w:rsidP="00396CFC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96CFC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96CFC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003"/>
      <w:gridCol w:w="1332"/>
      <w:gridCol w:w="3917"/>
    </w:tblGrid>
    <w:tr w:rsidR="008D693B" w:rsidRPr="00F62444" w:rsidTr="0055704D">
      <w:tc>
        <w:tcPr>
          <w:tcW w:w="4536" w:type="dxa"/>
          <w:vAlign w:val="center"/>
        </w:tcPr>
        <w:p w:rsidR="008D693B" w:rsidRDefault="008D693B" w:rsidP="004E0273">
          <w:pPr>
            <w:pStyle w:val="Header"/>
            <w:spacing w:after="0"/>
            <w:rPr>
              <w:color w:val="1F497D"/>
              <w:sz w:val="20"/>
              <w:highlight w:val="cyan"/>
              <w:lang w:val="en-CA"/>
            </w:rPr>
          </w:pPr>
          <w:bookmarkStart w:id="33" w:name="TITUS3HeaderFirstPage"/>
        </w:p>
        <w:bookmarkEnd w:id="33"/>
        <w:p w:rsidR="008D693B" w:rsidRPr="003F0135" w:rsidRDefault="008D693B" w:rsidP="003F0135">
          <w:pPr>
            <w:pStyle w:val="Header"/>
            <w:rPr>
              <w:color w:val="1F497D"/>
              <w:lang w:val="fr-CA"/>
            </w:rPr>
          </w:pPr>
          <w:r w:rsidRPr="003F0135">
            <w:rPr>
              <w:color w:val="1F497D"/>
              <w:sz w:val="20"/>
              <w:lang w:val="fr-CA"/>
            </w:rPr>
            <w:t>Document de préparation à l’infonuagique</w:t>
          </w:r>
        </w:p>
      </w:tc>
      <w:tc>
        <w:tcPr>
          <w:tcW w:w="1560" w:type="dxa"/>
          <w:vAlign w:val="center"/>
        </w:tcPr>
        <w:p w:rsidR="008D693B" w:rsidRPr="003F0135" w:rsidRDefault="008D693B" w:rsidP="0055704D">
          <w:pPr>
            <w:pStyle w:val="Header"/>
            <w:rPr>
              <w:b w:val="0"/>
              <w:color w:val="1F497D"/>
              <w:lang w:val="fr-CA"/>
            </w:rPr>
          </w:pPr>
        </w:p>
      </w:tc>
      <w:tc>
        <w:tcPr>
          <w:tcW w:w="4677" w:type="dxa"/>
          <w:vAlign w:val="center"/>
        </w:tcPr>
        <w:p w:rsidR="008D693B" w:rsidRPr="003F0135" w:rsidRDefault="008D693B" w:rsidP="00966AE4">
          <w:pPr>
            <w:pStyle w:val="Header"/>
            <w:jc w:val="right"/>
            <w:rPr>
              <w:color w:val="1F497D"/>
              <w:lang w:val="fr-CA"/>
            </w:rPr>
          </w:pPr>
        </w:p>
      </w:tc>
    </w:tr>
  </w:tbl>
  <w:p w:rsidR="008D693B" w:rsidRPr="00554A1E" w:rsidRDefault="008D693B" w:rsidP="00554A1E">
    <w:pPr>
      <w:pStyle w:val="Header"/>
      <w:rPr>
        <w:b w:val="0"/>
        <w:color w:val="1F497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2E0"/>
    <w:multiLevelType w:val="hybridMultilevel"/>
    <w:tmpl w:val="08EED8C4"/>
    <w:lvl w:ilvl="0" w:tplc="D724FE7A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1360C142">
      <w:start w:val="1"/>
      <w:numFmt w:val="lowerLetter"/>
      <w:pStyle w:val="NumberedList2"/>
      <w:lvlText w:val="%2."/>
      <w:lvlJc w:val="left"/>
      <w:pPr>
        <w:ind w:left="1440" w:hanging="360"/>
      </w:pPr>
    </w:lvl>
    <w:lvl w:ilvl="2" w:tplc="BC3E28B6" w:tentative="1">
      <w:start w:val="1"/>
      <w:numFmt w:val="lowerRoman"/>
      <w:lvlText w:val="%3."/>
      <w:lvlJc w:val="right"/>
      <w:pPr>
        <w:ind w:left="2160" w:hanging="180"/>
      </w:pPr>
    </w:lvl>
    <w:lvl w:ilvl="3" w:tplc="306ADA10" w:tentative="1">
      <w:start w:val="1"/>
      <w:numFmt w:val="decimal"/>
      <w:lvlText w:val="%4."/>
      <w:lvlJc w:val="left"/>
      <w:pPr>
        <w:ind w:left="2880" w:hanging="360"/>
      </w:pPr>
    </w:lvl>
    <w:lvl w:ilvl="4" w:tplc="29F883B4" w:tentative="1">
      <w:start w:val="1"/>
      <w:numFmt w:val="lowerLetter"/>
      <w:lvlText w:val="%5."/>
      <w:lvlJc w:val="left"/>
      <w:pPr>
        <w:ind w:left="3600" w:hanging="360"/>
      </w:pPr>
    </w:lvl>
    <w:lvl w:ilvl="5" w:tplc="0DCC99C6" w:tentative="1">
      <w:start w:val="1"/>
      <w:numFmt w:val="lowerRoman"/>
      <w:lvlText w:val="%6."/>
      <w:lvlJc w:val="right"/>
      <w:pPr>
        <w:ind w:left="4320" w:hanging="180"/>
      </w:pPr>
    </w:lvl>
    <w:lvl w:ilvl="6" w:tplc="EC18E6E2" w:tentative="1">
      <w:start w:val="1"/>
      <w:numFmt w:val="decimal"/>
      <w:lvlText w:val="%7."/>
      <w:lvlJc w:val="left"/>
      <w:pPr>
        <w:ind w:left="5040" w:hanging="360"/>
      </w:pPr>
    </w:lvl>
    <w:lvl w:ilvl="7" w:tplc="1D2EB486" w:tentative="1">
      <w:start w:val="1"/>
      <w:numFmt w:val="lowerLetter"/>
      <w:lvlText w:val="%8."/>
      <w:lvlJc w:val="left"/>
      <w:pPr>
        <w:ind w:left="5760" w:hanging="360"/>
      </w:pPr>
    </w:lvl>
    <w:lvl w:ilvl="8" w:tplc="15F4A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F9D"/>
    <w:multiLevelType w:val="hybridMultilevel"/>
    <w:tmpl w:val="F8D00FE8"/>
    <w:lvl w:ilvl="0" w:tplc="D04EE90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0F48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A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48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D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C5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0A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E1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62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588"/>
    <w:multiLevelType w:val="hybridMultilevel"/>
    <w:tmpl w:val="B7608F4E"/>
    <w:lvl w:ilvl="0" w:tplc="AAC6D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27848" w:tentative="1">
      <w:start w:val="1"/>
      <w:numFmt w:val="lowerLetter"/>
      <w:lvlText w:val="%2."/>
      <w:lvlJc w:val="left"/>
      <w:pPr>
        <w:ind w:left="1440" w:hanging="360"/>
      </w:pPr>
    </w:lvl>
    <w:lvl w:ilvl="2" w:tplc="CA5CD906" w:tentative="1">
      <w:start w:val="1"/>
      <w:numFmt w:val="lowerRoman"/>
      <w:lvlText w:val="%3."/>
      <w:lvlJc w:val="right"/>
      <w:pPr>
        <w:ind w:left="2160" w:hanging="180"/>
      </w:pPr>
    </w:lvl>
    <w:lvl w:ilvl="3" w:tplc="3D5A2E70" w:tentative="1">
      <w:start w:val="1"/>
      <w:numFmt w:val="decimal"/>
      <w:lvlText w:val="%4."/>
      <w:lvlJc w:val="left"/>
      <w:pPr>
        <w:ind w:left="2880" w:hanging="360"/>
      </w:pPr>
    </w:lvl>
    <w:lvl w:ilvl="4" w:tplc="D0A2529C" w:tentative="1">
      <w:start w:val="1"/>
      <w:numFmt w:val="lowerLetter"/>
      <w:lvlText w:val="%5."/>
      <w:lvlJc w:val="left"/>
      <w:pPr>
        <w:ind w:left="3600" w:hanging="360"/>
      </w:pPr>
    </w:lvl>
    <w:lvl w:ilvl="5" w:tplc="98486958" w:tentative="1">
      <w:start w:val="1"/>
      <w:numFmt w:val="lowerRoman"/>
      <w:lvlText w:val="%6."/>
      <w:lvlJc w:val="right"/>
      <w:pPr>
        <w:ind w:left="4320" w:hanging="180"/>
      </w:pPr>
    </w:lvl>
    <w:lvl w:ilvl="6" w:tplc="E61E9A26" w:tentative="1">
      <w:start w:val="1"/>
      <w:numFmt w:val="decimal"/>
      <w:lvlText w:val="%7."/>
      <w:lvlJc w:val="left"/>
      <w:pPr>
        <w:ind w:left="5040" w:hanging="360"/>
      </w:pPr>
    </w:lvl>
    <w:lvl w:ilvl="7" w:tplc="4F1EC7C8" w:tentative="1">
      <w:start w:val="1"/>
      <w:numFmt w:val="lowerLetter"/>
      <w:lvlText w:val="%8."/>
      <w:lvlJc w:val="left"/>
      <w:pPr>
        <w:ind w:left="5760" w:hanging="360"/>
      </w:pPr>
    </w:lvl>
    <w:lvl w:ilvl="8" w:tplc="F4888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D7E"/>
    <w:multiLevelType w:val="hybridMultilevel"/>
    <w:tmpl w:val="B5864F8A"/>
    <w:lvl w:ilvl="0" w:tplc="CD42F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2C3E2" w:tentative="1">
      <w:start w:val="1"/>
      <w:numFmt w:val="lowerLetter"/>
      <w:lvlText w:val="%2."/>
      <w:lvlJc w:val="left"/>
      <w:pPr>
        <w:ind w:left="1440" w:hanging="360"/>
      </w:pPr>
    </w:lvl>
    <w:lvl w:ilvl="2" w:tplc="4710A704" w:tentative="1">
      <w:start w:val="1"/>
      <w:numFmt w:val="lowerRoman"/>
      <w:lvlText w:val="%3."/>
      <w:lvlJc w:val="right"/>
      <w:pPr>
        <w:ind w:left="2160" w:hanging="180"/>
      </w:pPr>
    </w:lvl>
    <w:lvl w:ilvl="3" w:tplc="CA8E413C" w:tentative="1">
      <w:start w:val="1"/>
      <w:numFmt w:val="decimal"/>
      <w:lvlText w:val="%4."/>
      <w:lvlJc w:val="left"/>
      <w:pPr>
        <w:ind w:left="2880" w:hanging="360"/>
      </w:pPr>
    </w:lvl>
    <w:lvl w:ilvl="4" w:tplc="2564EB20" w:tentative="1">
      <w:start w:val="1"/>
      <w:numFmt w:val="lowerLetter"/>
      <w:lvlText w:val="%5."/>
      <w:lvlJc w:val="left"/>
      <w:pPr>
        <w:ind w:left="3600" w:hanging="360"/>
      </w:pPr>
    </w:lvl>
    <w:lvl w:ilvl="5" w:tplc="AC56F19E" w:tentative="1">
      <w:start w:val="1"/>
      <w:numFmt w:val="lowerRoman"/>
      <w:lvlText w:val="%6."/>
      <w:lvlJc w:val="right"/>
      <w:pPr>
        <w:ind w:left="4320" w:hanging="180"/>
      </w:pPr>
    </w:lvl>
    <w:lvl w:ilvl="6" w:tplc="F52AED96" w:tentative="1">
      <w:start w:val="1"/>
      <w:numFmt w:val="decimal"/>
      <w:lvlText w:val="%7."/>
      <w:lvlJc w:val="left"/>
      <w:pPr>
        <w:ind w:left="5040" w:hanging="360"/>
      </w:pPr>
    </w:lvl>
    <w:lvl w:ilvl="7" w:tplc="25A44E60" w:tentative="1">
      <w:start w:val="1"/>
      <w:numFmt w:val="lowerLetter"/>
      <w:lvlText w:val="%8."/>
      <w:lvlJc w:val="left"/>
      <w:pPr>
        <w:ind w:left="5760" w:hanging="360"/>
      </w:pPr>
    </w:lvl>
    <w:lvl w:ilvl="8" w:tplc="3B2C7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28A6"/>
    <w:multiLevelType w:val="hybridMultilevel"/>
    <w:tmpl w:val="611CFBD6"/>
    <w:lvl w:ilvl="0" w:tplc="0F70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49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C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68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C9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08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42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EC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B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059B"/>
    <w:multiLevelType w:val="hybridMultilevel"/>
    <w:tmpl w:val="837A758C"/>
    <w:lvl w:ilvl="0" w:tplc="21D2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21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A4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8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26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8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45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E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41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707"/>
    <w:multiLevelType w:val="hybridMultilevel"/>
    <w:tmpl w:val="EC5E6CB6"/>
    <w:lvl w:ilvl="0" w:tplc="4C082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06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49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0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02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C2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88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AD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AF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D7895"/>
    <w:multiLevelType w:val="hybridMultilevel"/>
    <w:tmpl w:val="576AE0CC"/>
    <w:lvl w:ilvl="0" w:tplc="C4243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A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8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25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6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05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0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E3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8B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B3F"/>
    <w:multiLevelType w:val="multilevel"/>
    <w:tmpl w:val="36420B22"/>
    <w:lvl w:ilvl="0">
      <w:start w:val="1"/>
      <w:numFmt w:val="decimal"/>
      <w:pStyle w:val="Heading1"/>
      <w:lvlText w:val="%1"/>
      <w:lvlJc w:val="left"/>
      <w:pPr>
        <w:ind w:left="65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7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1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66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0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094" w:hanging="1584"/>
      </w:pPr>
      <w:rPr>
        <w:rFonts w:hint="default"/>
      </w:rPr>
    </w:lvl>
  </w:abstractNum>
  <w:abstractNum w:abstractNumId="9" w15:restartNumberingAfterBreak="0">
    <w:nsid w:val="43485259"/>
    <w:multiLevelType w:val="hybridMultilevel"/>
    <w:tmpl w:val="AC408072"/>
    <w:lvl w:ilvl="0" w:tplc="06460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0A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AB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C6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0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87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C6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26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C1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B7E0A"/>
    <w:multiLevelType w:val="hybridMultilevel"/>
    <w:tmpl w:val="8BA498C8"/>
    <w:lvl w:ilvl="0" w:tplc="F3DA8DCA">
      <w:start w:val="1"/>
      <w:numFmt w:val="decimal"/>
      <w:lvlText w:val="%1."/>
      <w:lvlJc w:val="left"/>
      <w:pPr>
        <w:ind w:left="720" w:hanging="360"/>
      </w:pPr>
    </w:lvl>
    <w:lvl w:ilvl="1" w:tplc="E8C44936" w:tentative="1">
      <w:start w:val="1"/>
      <w:numFmt w:val="lowerLetter"/>
      <w:lvlText w:val="%2."/>
      <w:lvlJc w:val="left"/>
      <w:pPr>
        <w:ind w:left="1440" w:hanging="360"/>
      </w:pPr>
    </w:lvl>
    <w:lvl w:ilvl="2" w:tplc="EBA01402" w:tentative="1">
      <w:start w:val="1"/>
      <w:numFmt w:val="lowerRoman"/>
      <w:lvlText w:val="%3."/>
      <w:lvlJc w:val="right"/>
      <w:pPr>
        <w:ind w:left="2160" w:hanging="180"/>
      </w:pPr>
    </w:lvl>
    <w:lvl w:ilvl="3" w:tplc="D28CC47A" w:tentative="1">
      <w:start w:val="1"/>
      <w:numFmt w:val="decimal"/>
      <w:lvlText w:val="%4."/>
      <w:lvlJc w:val="left"/>
      <w:pPr>
        <w:ind w:left="2880" w:hanging="360"/>
      </w:pPr>
    </w:lvl>
    <w:lvl w:ilvl="4" w:tplc="22E4E854" w:tentative="1">
      <w:start w:val="1"/>
      <w:numFmt w:val="lowerLetter"/>
      <w:lvlText w:val="%5."/>
      <w:lvlJc w:val="left"/>
      <w:pPr>
        <w:ind w:left="3600" w:hanging="360"/>
      </w:pPr>
    </w:lvl>
    <w:lvl w:ilvl="5" w:tplc="8102C2D8" w:tentative="1">
      <w:start w:val="1"/>
      <w:numFmt w:val="lowerRoman"/>
      <w:lvlText w:val="%6."/>
      <w:lvlJc w:val="right"/>
      <w:pPr>
        <w:ind w:left="4320" w:hanging="180"/>
      </w:pPr>
    </w:lvl>
    <w:lvl w:ilvl="6" w:tplc="55A8A3F4" w:tentative="1">
      <w:start w:val="1"/>
      <w:numFmt w:val="decimal"/>
      <w:lvlText w:val="%7."/>
      <w:lvlJc w:val="left"/>
      <w:pPr>
        <w:ind w:left="5040" w:hanging="360"/>
      </w:pPr>
    </w:lvl>
    <w:lvl w:ilvl="7" w:tplc="375ABFC4" w:tentative="1">
      <w:start w:val="1"/>
      <w:numFmt w:val="lowerLetter"/>
      <w:lvlText w:val="%8."/>
      <w:lvlJc w:val="left"/>
      <w:pPr>
        <w:ind w:left="5760" w:hanging="360"/>
      </w:pPr>
    </w:lvl>
    <w:lvl w:ilvl="8" w:tplc="7298B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F5BB5"/>
    <w:multiLevelType w:val="hybridMultilevel"/>
    <w:tmpl w:val="FAB0F7DC"/>
    <w:lvl w:ilvl="0" w:tplc="2D100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60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1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B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3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83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8E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A3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46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81FAC"/>
    <w:multiLevelType w:val="hybridMultilevel"/>
    <w:tmpl w:val="A2401FAA"/>
    <w:lvl w:ilvl="0" w:tplc="883E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AE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69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43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1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89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C0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A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E7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3714E"/>
    <w:multiLevelType w:val="hybridMultilevel"/>
    <w:tmpl w:val="2550DCDE"/>
    <w:lvl w:ilvl="0" w:tplc="14FA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07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2C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6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D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86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A7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A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8E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D85"/>
    <w:multiLevelType w:val="multilevel"/>
    <w:tmpl w:val="B276F842"/>
    <w:lvl w:ilvl="0">
      <w:start w:val="1"/>
      <w:numFmt w:val="decimal"/>
      <w:pStyle w:val="SSCHeading1"/>
      <w:lvlText w:val="%1"/>
      <w:lvlJc w:val="left"/>
      <w:pPr>
        <w:ind w:left="1675" w:hanging="432"/>
      </w:pPr>
      <w:rPr>
        <w:rFonts w:hint="default"/>
        <w:b w:val="0"/>
        <w:sz w:val="32"/>
      </w:rPr>
    </w:lvl>
    <w:lvl w:ilvl="1">
      <w:start w:val="1"/>
      <w:numFmt w:val="decimal"/>
      <w:pStyle w:val="SSC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SCHeading3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75C7EB1"/>
    <w:multiLevelType w:val="hybridMultilevel"/>
    <w:tmpl w:val="3A2CFBFE"/>
    <w:lvl w:ilvl="0" w:tplc="D7EE5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A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CE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F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6D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A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3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CF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24212"/>
    <w:multiLevelType w:val="hybridMultilevel"/>
    <w:tmpl w:val="C652BB14"/>
    <w:lvl w:ilvl="0" w:tplc="6E4E1C4C">
      <w:start w:val="1"/>
      <w:numFmt w:val="decimal"/>
      <w:pStyle w:val="Caption"/>
      <w:lvlText w:val="Figure %1: "/>
      <w:lvlJc w:val="left"/>
      <w:pPr>
        <w:ind w:left="720" w:hanging="360"/>
      </w:pPr>
      <w:rPr>
        <w:rFonts w:hint="default"/>
      </w:rPr>
    </w:lvl>
    <w:lvl w:ilvl="1" w:tplc="121E50E6" w:tentative="1">
      <w:start w:val="1"/>
      <w:numFmt w:val="lowerLetter"/>
      <w:lvlText w:val="%2."/>
      <w:lvlJc w:val="left"/>
      <w:pPr>
        <w:ind w:left="1440" w:hanging="360"/>
      </w:pPr>
    </w:lvl>
    <w:lvl w:ilvl="2" w:tplc="F558D896" w:tentative="1">
      <w:start w:val="1"/>
      <w:numFmt w:val="lowerRoman"/>
      <w:lvlText w:val="%3."/>
      <w:lvlJc w:val="right"/>
      <w:pPr>
        <w:ind w:left="2160" w:hanging="180"/>
      </w:pPr>
    </w:lvl>
    <w:lvl w:ilvl="3" w:tplc="A84AAD80" w:tentative="1">
      <w:start w:val="1"/>
      <w:numFmt w:val="decimal"/>
      <w:lvlText w:val="%4."/>
      <w:lvlJc w:val="left"/>
      <w:pPr>
        <w:ind w:left="2880" w:hanging="360"/>
      </w:pPr>
    </w:lvl>
    <w:lvl w:ilvl="4" w:tplc="9BD60750" w:tentative="1">
      <w:start w:val="1"/>
      <w:numFmt w:val="lowerLetter"/>
      <w:lvlText w:val="%5."/>
      <w:lvlJc w:val="left"/>
      <w:pPr>
        <w:ind w:left="3600" w:hanging="360"/>
      </w:pPr>
    </w:lvl>
    <w:lvl w:ilvl="5" w:tplc="D18437B0" w:tentative="1">
      <w:start w:val="1"/>
      <w:numFmt w:val="lowerRoman"/>
      <w:lvlText w:val="%6."/>
      <w:lvlJc w:val="right"/>
      <w:pPr>
        <w:ind w:left="4320" w:hanging="180"/>
      </w:pPr>
    </w:lvl>
    <w:lvl w:ilvl="6" w:tplc="B55C3430" w:tentative="1">
      <w:start w:val="1"/>
      <w:numFmt w:val="decimal"/>
      <w:lvlText w:val="%7."/>
      <w:lvlJc w:val="left"/>
      <w:pPr>
        <w:ind w:left="5040" w:hanging="360"/>
      </w:pPr>
    </w:lvl>
    <w:lvl w:ilvl="7" w:tplc="70A4D33E" w:tentative="1">
      <w:start w:val="1"/>
      <w:numFmt w:val="lowerLetter"/>
      <w:lvlText w:val="%8."/>
      <w:lvlJc w:val="left"/>
      <w:pPr>
        <w:ind w:left="5760" w:hanging="360"/>
      </w:pPr>
    </w:lvl>
    <w:lvl w:ilvl="8" w:tplc="8550D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30193"/>
    <w:multiLevelType w:val="hybridMultilevel"/>
    <w:tmpl w:val="181AF878"/>
    <w:lvl w:ilvl="0" w:tplc="9646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47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23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48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61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60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AB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C5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A4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16"/>
  </w:num>
  <w:num w:numId="6">
    <w:abstractNumId w:val="12"/>
  </w:num>
  <w:num w:numId="7">
    <w:abstractNumId w:val="15"/>
  </w:num>
  <w:num w:numId="8">
    <w:abstractNumId w:val="5"/>
  </w:num>
  <w:num w:numId="9">
    <w:abstractNumId w:val="13"/>
  </w:num>
  <w:num w:numId="10">
    <w:abstractNumId w:val="17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E7"/>
    <w:rsid w:val="00002688"/>
    <w:rsid w:val="00002AF8"/>
    <w:rsid w:val="00003979"/>
    <w:rsid w:val="00004D93"/>
    <w:rsid w:val="00011018"/>
    <w:rsid w:val="0001193E"/>
    <w:rsid w:val="000125B7"/>
    <w:rsid w:val="00013309"/>
    <w:rsid w:val="00016041"/>
    <w:rsid w:val="00017C50"/>
    <w:rsid w:val="00021264"/>
    <w:rsid w:val="000212CC"/>
    <w:rsid w:val="00022DE7"/>
    <w:rsid w:val="00023058"/>
    <w:rsid w:val="0002343E"/>
    <w:rsid w:val="000307BE"/>
    <w:rsid w:val="000340AB"/>
    <w:rsid w:val="0003595C"/>
    <w:rsid w:val="00043172"/>
    <w:rsid w:val="000507FC"/>
    <w:rsid w:val="00050AA6"/>
    <w:rsid w:val="00052031"/>
    <w:rsid w:val="00052B89"/>
    <w:rsid w:val="00055D19"/>
    <w:rsid w:val="00056A25"/>
    <w:rsid w:val="00063EAE"/>
    <w:rsid w:val="00065F3F"/>
    <w:rsid w:val="00066B37"/>
    <w:rsid w:val="00067FD4"/>
    <w:rsid w:val="0007074B"/>
    <w:rsid w:val="000717DF"/>
    <w:rsid w:val="00072BCE"/>
    <w:rsid w:val="00072D21"/>
    <w:rsid w:val="00085C77"/>
    <w:rsid w:val="00086E9A"/>
    <w:rsid w:val="00087D3C"/>
    <w:rsid w:val="00090935"/>
    <w:rsid w:val="00095208"/>
    <w:rsid w:val="00096E71"/>
    <w:rsid w:val="000970BF"/>
    <w:rsid w:val="0009784C"/>
    <w:rsid w:val="000A0CAF"/>
    <w:rsid w:val="000A6A8B"/>
    <w:rsid w:val="000B0FEC"/>
    <w:rsid w:val="000B1871"/>
    <w:rsid w:val="000B3A51"/>
    <w:rsid w:val="000B3E71"/>
    <w:rsid w:val="000B470E"/>
    <w:rsid w:val="000B7BD5"/>
    <w:rsid w:val="000C16D7"/>
    <w:rsid w:val="000C374F"/>
    <w:rsid w:val="000C5C74"/>
    <w:rsid w:val="000D0845"/>
    <w:rsid w:val="000D0C93"/>
    <w:rsid w:val="000D1C99"/>
    <w:rsid w:val="000D20BD"/>
    <w:rsid w:val="000D68B9"/>
    <w:rsid w:val="000E0D16"/>
    <w:rsid w:val="000E23DC"/>
    <w:rsid w:val="000E5EFF"/>
    <w:rsid w:val="000F07AB"/>
    <w:rsid w:val="000F0D83"/>
    <w:rsid w:val="000F12E4"/>
    <w:rsid w:val="000F1A59"/>
    <w:rsid w:val="000F1AD6"/>
    <w:rsid w:val="000F4DE0"/>
    <w:rsid w:val="000F5048"/>
    <w:rsid w:val="000F626A"/>
    <w:rsid w:val="000F7227"/>
    <w:rsid w:val="00100150"/>
    <w:rsid w:val="00102414"/>
    <w:rsid w:val="00105A12"/>
    <w:rsid w:val="001172C4"/>
    <w:rsid w:val="0012297E"/>
    <w:rsid w:val="00125746"/>
    <w:rsid w:val="001272C1"/>
    <w:rsid w:val="0012742D"/>
    <w:rsid w:val="00132369"/>
    <w:rsid w:val="00132B83"/>
    <w:rsid w:val="00133DF9"/>
    <w:rsid w:val="00136F65"/>
    <w:rsid w:val="0014005C"/>
    <w:rsid w:val="001404C9"/>
    <w:rsid w:val="00141DC0"/>
    <w:rsid w:val="00142310"/>
    <w:rsid w:val="0014254B"/>
    <w:rsid w:val="00143057"/>
    <w:rsid w:val="0014481D"/>
    <w:rsid w:val="00144F97"/>
    <w:rsid w:val="0015377B"/>
    <w:rsid w:val="00154B8D"/>
    <w:rsid w:val="001559E5"/>
    <w:rsid w:val="0015759B"/>
    <w:rsid w:val="001611A0"/>
    <w:rsid w:val="00165A4A"/>
    <w:rsid w:val="001668AF"/>
    <w:rsid w:val="00166D15"/>
    <w:rsid w:val="00166EF3"/>
    <w:rsid w:val="00170095"/>
    <w:rsid w:val="00171429"/>
    <w:rsid w:val="00172588"/>
    <w:rsid w:val="00173293"/>
    <w:rsid w:val="001805E6"/>
    <w:rsid w:val="00182EA2"/>
    <w:rsid w:val="0018322C"/>
    <w:rsid w:val="00184E61"/>
    <w:rsid w:val="00191189"/>
    <w:rsid w:val="00191925"/>
    <w:rsid w:val="00193277"/>
    <w:rsid w:val="00196EC5"/>
    <w:rsid w:val="001A051A"/>
    <w:rsid w:val="001A1113"/>
    <w:rsid w:val="001A2E2D"/>
    <w:rsid w:val="001A38B8"/>
    <w:rsid w:val="001A3A1D"/>
    <w:rsid w:val="001A4EE8"/>
    <w:rsid w:val="001A551B"/>
    <w:rsid w:val="001A5B97"/>
    <w:rsid w:val="001A608B"/>
    <w:rsid w:val="001A6EEF"/>
    <w:rsid w:val="001A71FD"/>
    <w:rsid w:val="001A7211"/>
    <w:rsid w:val="001B3F7E"/>
    <w:rsid w:val="001B4772"/>
    <w:rsid w:val="001B5C77"/>
    <w:rsid w:val="001B60F6"/>
    <w:rsid w:val="001B6B38"/>
    <w:rsid w:val="001B7C8D"/>
    <w:rsid w:val="001C2887"/>
    <w:rsid w:val="001C309F"/>
    <w:rsid w:val="001C4A60"/>
    <w:rsid w:val="001C7F6B"/>
    <w:rsid w:val="001D05B8"/>
    <w:rsid w:val="001D0D00"/>
    <w:rsid w:val="001D1271"/>
    <w:rsid w:val="001D1B13"/>
    <w:rsid w:val="001D6922"/>
    <w:rsid w:val="001E24D6"/>
    <w:rsid w:val="001E4DB7"/>
    <w:rsid w:val="001E5066"/>
    <w:rsid w:val="001F0A8B"/>
    <w:rsid w:val="001F126F"/>
    <w:rsid w:val="001F28D1"/>
    <w:rsid w:val="001F34CE"/>
    <w:rsid w:val="001F54E0"/>
    <w:rsid w:val="001F5B30"/>
    <w:rsid w:val="001F7E56"/>
    <w:rsid w:val="0020073E"/>
    <w:rsid w:val="002031C7"/>
    <w:rsid w:val="00204D71"/>
    <w:rsid w:val="002072E0"/>
    <w:rsid w:val="00211FBB"/>
    <w:rsid w:val="00214CC8"/>
    <w:rsid w:val="0021661D"/>
    <w:rsid w:val="0021717B"/>
    <w:rsid w:val="00217B00"/>
    <w:rsid w:val="002200F2"/>
    <w:rsid w:val="00221BA5"/>
    <w:rsid w:val="00224B60"/>
    <w:rsid w:val="00225544"/>
    <w:rsid w:val="00226CC8"/>
    <w:rsid w:val="00227C72"/>
    <w:rsid w:val="002300D6"/>
    <w:rsid w:val="002304EF"/>
    <w:rsid w:val="00231902"/>
    <w:rsid w:val="002334B0"/>
    <w:rsid w:val="0023367B"/>
    <w:rsid w:val="0023604E"/>
    <w:rsid w:val="00240073"/>
    <w:rsid w:val="00240834"/>
    <w:rsid w:val="00241682"/>
    <w:rsid w:val="0024441B"/>
    <w:rsid w:val="00246B3E"/>
    <w:rsid w:val="00247694"/>
    <w:rsid w:val="00251E69"/>
    <w:rsid w:val="00252158"/>
    <w:rsid w:val="002526A9"/>
    <w:rsid w:val="00256F7A"/>
    <w:rsid w:val="00257F9F"/>
    <w:rsid w:val="00260B63"/>
    <w:rsid w:val="00264616"/>
    <w:rsid w:val="00265801"/>
    <w:rsid w:val="002674FE"/>
    <w:rsid w:val="0027090E"/>
    <w:rsid w:val="00271E58"/>
    <w:rsid w:val="00272EB7"/>
    <w:rsid w:val="00277D26"/>
    <w:rsid w:val="00281ACB"/>
    <w:rsid w:val="00281DB3"/>
    <w:rsid w:val="00282C86"/>
    <w:rsid w:val="00286B9B"/>
    <w:rsid w:val="00287361"/>
    <w:rsid w:val="002874D6"/>
    <w:rsid w:val="002905AA"/>
    <w:rsid w:val="002917B4"/>
    <w:rsid w:val="00294768"/>
    <w:rsid w:val="002A0560"/>
    <w:rsid w:val="002A1387"/>
    <w:rsid w:val="002A5BCB"/>
    <w:rsid w:val="002A78E9"/>
    <w:rsid w:val="002A7B70"/>
    <w:rsid w:val="002B1ACB"/>
    <w:rsid w:val="002B1C1D"/>
    <w:rsid w:val="002B2B2A"/>
    <w:rsid w:val="002B4B08"/>
    <w:rsid w:val="002B64C2"/>
    <w:rsid w:val="002C0BD9"/>
    <w:rsid w:val="002C0CDB"/>
    <w:rsid w:val="002C1069"/>
    <w:rsid w:val="002C17CE"/>
    <w:rsid w:val="002C1B75"/>
    <w:rsid w:val="002C1E0E"/>
    <w:rsid w:val="002C2087"/>
    <w:rsid w:val="002C2C8A"/>
    <w:rsid w:val="002C3E38"/>
    <w:rsid w:val="002D1598"/>
    <w:rsid w:val="002D4BFA"/>
    <w:rsid w:val="002D7F16"/>
    <w:rsid w:val="002E14B1"/>
    <w:rsid w:val="002E1BF3"/>
    <w:rsid w:val="002E5E61"/>
    <w:rsid w:val="002F0581"/>
    <w:rsid w:val="002F1AB2"/>
    <w:rsid w:val="002F2128"/>
    <w:rsid w:val="002F24E9"/>
    <w:rsid w:val="002F3A52"/>
    <w:rsid w:val="002F48EB"/>
    <w:rsid w:val="002F583E"/>
    <w:rsid w:val="003001D6"/>
    <w:rsid w:val="00301884"/>
    <w:rsid w:val="0030351F"/>
    <w:rsid w:val="00303732"/>
    <w:rsid w:val="0030693A"/>
    <w:rsid w:val="00307FA4"/>
    <w:rsid w:val="00312BBC"/>
    <w:rsid w:val="00313901"/>
    <w:rsid w:val="003139ED"/>
    <w:rsid w:val="00313BD6"/>
    <w:rsid w:val="00314417"/>
    <w:rsid w:val="003164DE"/>
    <w:rsid w:val="0031686C"/>
    <w:rsid w:val="00317B71"/>
    <w:rsid w:val="00320DCF"/>
    <w:rsid w:val="0032128C"/>
    <w:rsid w:val="0032666D"/>
    <w:rsid w:val="00327447"/>
    <w:rsid w:val="00327554"/>
    <w:rsid w:val="00330616"/>
    <w:rsid w:val="00331D27"/>
    <w:rsid w:val="003326FC"/>
    <w:rsid w:val="00334749"/>
    <w:rsid w:val="0033582C"/>
    <w:rsid w:val="00335DA9"/>
    <w:rsid w:val="0033627A"/>
    <w:rsid w:val="00336624"/>
    <w:rsid w:val="003374E0"/>
    <w:rsid w:val="00340196"/>
    <w:rsid w:val="00341086"/>
    <w:rsid w:val="00342305"/>
    <w:rsid w:val="00344DF5"/>
    <w:rsid w:val="003459BA"/>
    <w:rsid w:val="003500A3"/>
    <w:rsid w:val="0035125F"/>
    <w:rsid w:val="00357BF9"/>
    <w:rsid w:val="00360D50"/>
    <w:rsid w:val="00361423"/>
    <w:rsid w:val="003663B1"/>
    <w:rsid w:val="00370CA9"/>
    <w:rsid w:val="00372703"/>
    <w:rsid w:val="00372B10"/>
    <w:rsid w:val="003731AC"/>
    <w:rsid w:val="00373EDF"/>
    <w:rsid w:val="003741CD"/>
    <w:rsid w:val="003742AB"/>
    <w:rsid w:val="0037587C"/>
    <w:rsid w:val="00376AB5"/>
    <w:rsid w:val="00376B76"/>
    <w:rsid w:val="003770F1"/>
    <w:rsid w:val="00380040"/>
    <w:rsid w:val="003802B4"/>
    <w:rsid w:val="003802B8"/>
    <w:rsid w:val="00380D5E"/>
    <w:rsid w:val="00382626"/>
    <w:rsid w:val="00384E18"/>
    <w:rsid w:val="00387D7D"/>
    <w:rsid w:val="00396AAB"/>
    <w:rsid w:val="00396CFC"/>
    <w:rsid w:val="0039793E"/>
    <w:rsid w:val="00397BD8"/>
    <w:rsid w:val="00397D4D"/>
    <w:rsid w:val="003A06CD"/>
    <w:rsid w:val="003A06CE"/>
    <w:rsid w:val="003A0C3B"/>
    <w:rsid w:val="003A0D2E"/>
    <w:rsid w:val="003A13A2"/>
    <w:rsid w:val="003A300A"/>
    <w:rsid w:val="003A6C35"/>
    <w:rsid w:val="003B1852"/>
    <w:rsid w:val="003B2BB1"/>
    <w:rsid w:val="003B562C"/>
    <w:rsid w:val="003C09B2"/>
    <w:rsid w:val="003C377A"/>
    <w:rsid w:val="003C3797"/>
    <w:rsid w:val="003C51C6"/>
    <w:rsid w:val="003C53B5"/>
    <w:rsid w:val="003C64D6"/>
    <w:rsid w:val="003D0783"/>
    <w:rsid w:val="003D224E"/>
    <w:rsid w:val="003D3963"/>
    <w:rsid w:val="003D397F"/>
    <w:rsid w:val="003E0E34"/>
    <w:rsid w:val="003E12D4"/>
    <w:rsid w:val="003E30E3"/>
    <w:rsid w:val="003E35DF"/>
    <w:rsid w:val="003E5CB7"/>
    <w:rsid w:val="003E6403"/>
    <w:rsid w:val="003E748A"/>
    <w:rsid w:val="003F0135"/>
    <w:rsid w:val="003F0BF4"/>
    <w:rsid w:val="003F62FC"/>
    <w:rsid w:val="00405EB1"/>
    <w:rsid w:val="00406A9B"/>
    <w:rsid w:val="00407B90"/>
    <w:rsid w:val="00415B7E"/>
    <w:rsid w:val="004203A2"/>
    <w:rsid w:val="0042564F"/>
    <w:rsid w:val="00426CD9"/>
    <w:rsid w:val="00426DC1"/>
    <w:rsid w:val="004301EE"/>
    <w:rsid w:val="004302C8"/>
    <w:rsid w:val="00431F12"/>
    <w:rsid w:val="004329B5"/>
    <w:rsid w:val="00433538"/>
    <w:rsid w:val="0043365D"/>
    <w:rsid w:val="00435380"/>
    <w:rsid w:val="004358D5"/>
    <w:rsid w:val="004359F9"/>
    <w:rsid w:val="0044020A"/>
    <w:rsid w:val="00440C48"/>
    <w:rsid w:val="0044130D"/>
    <w:rsid w:val="00444ECB"/>
    <w:rsid w:val="00445A40"/>
    <w:rsid w:val="0045333D"/>
    <w:rsid w:val="004546DD"/>
    <w:rsid w:val="004563B6"/>
    <w:rsid w:val="00456A8B"/>
    <w:rsid w:val="0045785A"/>
    <w:rsid w:val="004600EF"/>
    <w:rsid w:val="00460C8C"/>
    <w:rsid w:val="004631C3"/>
    <w:rsid w:val="004643C5"/>
    <w:rsid w:val="00465EFA"/>
    <w:rsid w:val="0047036C"/>
    <w:rsid w:val="00472462"/>
    <w:rsid w:val="0047361D"/>
    <w:rsid w:val="00475926"/>
    <w:rsid w:val="00483C0C"/>
    <w:rsid w:val="004845CB"/>
    <w:rsid w:val="00486F92"/>
    <w:rsid w:val="00487261"/>
    <w:rsid w:val="004872E3"/>
    <w:rsid w:val="00491420"/>
    <w:rsid w:val="00493DEB"/>
    <w:rsid w:val="00497ACB"/>
    <w:rsid w:val="004A1661"/>
    <w:rsid w:val="004A578B"/>
    <w:rsid w:val="004A5B5D"/>
    <w:rsid w:val="004A65DB"/>
    <w:rsid w:val="004B2AA2"/>
    <w:rsid w:val="004B3BB5"/>
    <w:rsid w:val="004B504D"/>
    <w:rsid w:val="004B62AE"/>
    <w:rsid w:val="004C5547"/>
    <w:rsid w:val="004C5B86"/>
    <w:rsid w:val="004C6457"/>
    <w:rsid w:val="004C7EC6"/>
    <w:rsid w:val="004D0DD0"/>
    <w:rsid w:val="004D396C"/>
    <w:rsid w:val="004D3ED7"/>
    <w:rsid w:val="004D449E"/>
    <w:rsid w:val="004D51C2"/>
    <w:rsid w:val="004D53A3"/>
    <w:rsid w:val="004D67D3"/>
    <w:rsid w:val="004E0273"/>
    <w:rsid w:val="004E0BBF"/>
    <w:rsid w:val="004E1222"/>
    <w:rsid w:val="004E16C0"/>
    <w:rsid w:val="004E4F1C"/>
    <w:rsid w:val="004E6372"/>
    <w:rsid w:val="004E7DF1"/>
    <w:rsid w:val="004F171C"/>
    <w:rsid w:val="00500119"/>
    <w:rsid w:val="0050040E"/>
    <w:rsid w:val="00502E12"/>
    <w:rsid w:val="00506145"/>
    <w:rsid w:val="00506E36"/>
    <w:rsid w:val="00506F11"/>
    <w:rsid w:val="005075E6"/>
    <w:rsid w:val="00511089"/>
    <w:rsid w:val="00511ED4"/>
    <w:rsid w:val="005138A6"/>
    <w:rsid w:val="005161EC"/>
    <w:rsid w:val="00516BC2"/>
    <w:rsid w:val="00517991"/>
    <w:rsid w:val="00522213"/>
    <w:rsid w:val="00522271"/>
    <w:rsid w:val="005232B5"/>
    <w:rsid w:val="00524A64"/>
    <w:rsid w:val="0052508D"/>
    <w:rsid w:val="00526D0B"/>
    <w:rsid w:val="00527FA2"/>
    <w:rsid w:val="00530349"/>
    <w:rsid w:val="005316F1"/>
    <w:rsid w:val="00533D7E"/>
    <w:rsid w:val="00533DAE"/>
    <w:rsid w:val="00537098"/>
    <w:rsid w:val="00537764"/>
    <w:rsid w:val="00537D54"/>
    <w:rsid w:val="00542997"/>
    <w:rsid w:val="00544CA8"/>
    <w:rsid w:val="00547AE9"/>
    <w:rsid w:val="00547DB4"/>
    <w:rsid w:val="00550835"/>
    <w:rsid w:val="00551BFA"/>
    <w:rsid w:val="0055203B"/>
    <w:rsid w:val="0055371B"/>
    <w:rsid w:val="00553C36"/>
    <w:rsid w:val="00554189"/>
    <w:rsid w:val="00554A1E"/>
    <w:rsid w:val="0055550E"/>
    <w:rsid w:val="0055704D"/>
    <w:rsid w:val="00561ABC"/>
    <w:rsid w:val="00561C33"/>
    <w:rsid w:val="00562B72"/>
    <w:rsid w:val="005632B7"/>
    <w:rsid w:val="005634E4"/>
    <w:rsid w:val="0056384B"/>
    <w:rsid w:val="00563CDA"/>
    <w:rsid w:val="00564A4F"/>
    <w:rsid w:val="00564C7F"/>
    <w:rsid w:val="00566960"/>
    <w:rsid w:val="00566BB9"/>
    <w:rsid w:val="00571010"/>
    <w:rsid w:val="005717BA"/>
    <w:rsid w:val="00572648"/>
    <w:rsid w:val="0057342A"/>
    <w:rsid w:val="005735B5"/>
    <w:rsid w:val="00573D2C"/>
    <w:rsid w:val="005754CA"/>
    <w:rsid w:val="0057559D"/>
    <w:rsid w:val="0057574A"/>
    <w:rsid w:val="00577D2B"/>
    <w:rsid w:val="005816CF"/>
    <w:rsid w:val="005818BE"/>
    <w:rsid w:val="00584387"/>
    <w:rsid w:val="005854D0"/>
    <w:rsid w:val="00587BDF"/>
    <w:rsid w:val="00590DF3"/>
    <w:rsid w:val="00593323"/>
    <w:rsid w:val="00593EB2"/>
    <w:rsid w:val="005978F5"/>
    <w:rsid w:val="00597DCB"/>
    <w:rsid w:val="005A03A8"/>
    <w:rsid w:val="005A0679"/>
    <w:rsid w:val="005A2C4E"/>
    <w:rsid w:val="005A4441"/>
    <w:rsid w:val="005A6AA4"/>
    <w:rsid w:val="005B2DD2"/>
    <w:rsid w:val="005B32FC"/>
    <w:rsid w:val="005B437F"/>
    <w:rsid w:val="005B64DF"/>
    <w:rsid w:val="005B788D"/>
    <w:rsid w:val="005B7FD7"/>
    <w:rsid w:val="005C0557"/>
    <w:rsid w:val="005C05F2"/>
    <w:rsid w:val="005C1892"/>
    <w:rsid w:val="005C1F94"/>
    <w:rsid w:val="005D40C2"/>
    <w:rsid w:val="005D468E"/>
    <w:rsid w:val="005D75C6"/>
    <w:rsid w:val="005D7D32"/>
    <w:rsid w:val="005E0021"/>
    <w:rsid w:val="005E0A39"/>
    <w:rsid w:val="005E22E0"/>
    <w:rsid w:val="005E4B57"/>
    <w:rsid w:val="005E4E56"/>
    <w:rsid w:val="005E6AC0"/>
    <w:rsid w:val="005E7365"/>
    <w:rsid w:val="005E78DA"/>
    <w:rsid w:val="005F0440"/>
    <w:rsid w:val="005F205C"/>
    <w:rsid w:val="005F5EBA"/>
    <w:rsid w:val="005F7AF1"/>
    <w:rsid w:val="0060041A"/>
    <w:rsid w:val="00600C45"/>
    <w:rsid w:val="00600DE4"/>
    <w:rsid w:val="00601883"/>
    <w:rsid w:val="006024CF"/>
    <w:rsid w:val="00602A77"/>
    <w:rsid w:val="006062E1"/>
    <w:rsid w:val="0061323C"/>
    <w:rsid w:val="00613AB1"/>
    <w:rsid w:val="00614143"/>
    <w:rsid w:val="0061485F"/>
    <w:rsid w:val="0061555E"/>
    <w:rsid w:val="0061793A"/>
    <w:rsid w:val="00620EDC"/>
    <w:rsid w:val="00622C81"/>
    <w:rsid w:val="00623A96"/>
    <w:rsid w:val="0062589C"/>
    <w:rsid w:val="00631CFF"/>
    <w:rsid w:val="00634784"/>
    <w:rsid w:val="00636450"/>
    <w:rsid w:val="00640151"/>
    <w:rsid w:val="006416B1"/>
    <w:rsid w:val="00641E74"/>
    <w:rsid w:val="00642E35"/>
    <w:rsid w:val="00647038"/>
    <w:rsid w:val="00647229"/>
    <w:rsid w:val="00647766"/>
    <w:rsid w:val="00652EFC"/>
    <w:rsid w:val="00653696"/>
    <w:rsid w:val="006538BE"/>
    <w:rsid w:val="00655EC0"/>
    <w:rsid w:val="006566B2"/>
    <w:rsid w:val="00665FE4"/>
    <w:rsid w:val="00670450"/>
    <w:rsid w:val="006720F8"/>
    <w:rsid w:val="00675101"/>
    <w:rsid w:val="0067552C"/>
    <w:rsid w:val="00677A91"/>
    <w:rsid w:val="00680B53"/>
    <w:rsid w:val="0068727B"/>
    <w:rsid w:val="00687826"/>
    <w:rsid w:val="006911C4"/>
    <w:rsid w:val="00691D02"/>
    <w:rsid w:val="00692092"/>
    <w:rsid w:val="00692EDF"/>
    <w:rsid w:val="0069371E"/>
    <w:rsid w:val="00693A08"/>
    <w:rsid w:val="00693EA4"/>
    <w:rsid w:val="0069588A"/>
    <w:rsid w:val="006966B2"/>
    <w:rsid w:val="00696BE1"/>
    <w:rsid w:val="006976DE"/>
    <w:rsid w:val="006A0ACB"/>
    <w:rsid w:val="006A1813"/>
    <w:rsid w:val="006A1A3A"/>
    <w:rsid w:val="006A1FCA"/>
    <w:rsid w:val="006A7021"/>
    <w:rsid w:val="006A7A5F"/>
    <w:rsid w:val="006A7DCB"/>
    <w:rsid w:val="006B0A94"/>
    <w:rsid w:val="006B5515"/>
    <w:rsid w:val="006B5568"/>
    <w:rsid w:val="006B632F"/>
    <w:rsid w:val="006B71CA"/>
    <w:rsid w:val="006B742B"/>
    <w:rsid w:val="006B7EB4"/>
    <w:rsid w:val="006C4C8A"/>
    <w:rsid w:val="006C5365"/>
    <w:rsid w:val="006C5717"/>
    <w:rsid w:val="006C706A"/>
    <w:rsid w:val="006D1380"/>
    <w:rsid w:val="006D2BB5"/>
    <w:rsid w:val="006D4CA8"/>
    <w:rsid w:val="006D7A3F"/>
    <w:rsid w:val="006E01AB"/>
    <w:rsid w:val="006E3A05"/>
    <w:rsid w:val="006E52B5"/>
    <w:rsid w:val="006E5ADE"/>
    <w:rsid w:val="006E65F2"/>
    <w:rsid w:val="006F0E28"/>
    <w:rsid w:val="006F1F22"/>
    <w:rsid w:val="006F3924"/>
    <w:rsid w:val="006F5FD7"/>
    <w:rsid w:val="006F674C"/>
    <w:rsid w:val="007023A7"/>
    <w:rsid w:val="00704A7D"/>
    <w:rsid w:val="00706ACC"/>
    <w:rsid w:val="007105E2"/>
    <w:rsid w:val="00712136"/>
    <w:rsid w:val="00712549"/>
    <w:rsid w:val="00713E29"/>
    <w:rsid w:val="00717EB1"/>
    <w:rsid w:val="00721CB2"/>
    <w:rsid w:val="00722BDA"/>
    <w:rsid w:val="007230EB"/>
    <w:rsid w:val="00725AEF"/>
    <w:rsid w:val="0072623C"/>
    <w:rsid w:val="00730B5E"/>
    <w:rsid w:val="00730CED"/>
    <w:rsid w:val="007315D7"/>
    <w:rsid w:val="0073261D"/>
    <w:rsid w:val="0073404D"/>
    <w:rsid w:val="00736702"/>
    <w:rsid w:val="00736F79"/>
    <w:rsid w:val="007371CE"/>
    <w:rsid w:val="00743B6F"/>
    <w:rsid w:val="00743EDD"/>
    <w:rsid w:val="00746DA0"/>
    <w:rsid w:val="00747CBF"/>
    <w:rsid w:val="00750F78"/>
    <w:rsid w:val="00752FE0"/>
    <w:rsid w:val="0075371C"/>
    <w:rsid w:val="007579D3"/>
    <w:rsid w:val="0076174D"/>
    <w:rsid w:val="00763886"/>
    <w:rsid w:val="00764F79"/>
    <w:rsid w:val="0077030C"/>
    <w:rsid w:val="00770868"/>
    <w:rsid w:val="00773A4D"/>
    <w:rsid w:val="00777F5A"/>
    <w:rsid w:val="00780A9D"/>
    <w:rsid w:val="00783365"/>
    <w:rsid w:val="00783A70"/>
    <w:rsid w:val="00783FF0"/>
    <w:rsid w:val="00785B7A"/>
    <w:rsid w:val="00786FA7"/>
    <w:rsid w:val="00787DE0"/>
    <w:rsid w:val="0079108D"/>
    <w:rsid w:val="00793BD0"/>
    <w:rsid w:val="00794300"/>
    <w:rsid w:val="00794922"/>
    <w:rsid w:val="00797163"/>
    <w:rsid w:val="00797B31"/>
    <w:rsid w:val="007A1EB0"/>
    <w:rsid w:val="007A4677"/>
    <w:rsid w:val="007A485F"/>
    <w:rsid w:val="007A5845"/>
    <w:rsid w:val="007B2C33"/>
    <w:rsid w:val="007B4373"/>
    <w:rsid w:val="007B472E"/>
    <w:rsid w:val="007B622A"/>
    <w:rsid w:val="007C0353"/>
    <w:rsid w:val="007C1964"/>
    <w:rsid w:val="007C557F"/>
    <w:rsid w:val="007C59DB"/>
    <w:rsid w:val="007C78FC"/>
    <w:rsid w:val="007C7F54"/>
    <w:rsid w:val="007D189A"/>
    <w:rsid w:val="007D18B4"/>
    <w:rsid w:val="007D5B15"/>
    <w:rsid w:val="007E204D"/>
    <w:rsid w:val="007E21A0"/>
    <w:rsid w:val="007E2682"/>
    <w:rsid w:val="007E3F99"/>
    <w:rsid w:val="007E48CD"/>
    <w:rsid w:val="007E5E16"/>
    <w:rsid w:val="007E6357"/>
    <w:rsid w:val="007F0429"/>
    <w:rsid w:val="007F61C2"/>
    <w:rsid w:val="007F7356"/>
    <w:rsid w:val="007F7AFA"/>
    <w:rsid w:val="007F7EAC"/>
    <w:rsid w:val="008003D2"/>
    <w:rsid w:val="008005F4"/>
    <w:rsid w:val="0080373B"/>
    <w:rsid w:val="00804EFC"/>
    <w:rsid w:val="0080669F"/>
    <w:rsid w:val="00807772"/>
    <w:rsid w:val="00810567"/>
    <w:rsid w:val="00811B6D"/>
    <w:rsid w:val="00812DF0"/>
    <w:rsid w:val="0081343B"/>
    <w:rsid w:val="00814969"/>
    <w:rsid w:val="00814F74"/>
    <w:rsid w:val="00820205"/>
    <w:rsid w:val="00822EDD"/>
    <w:rsid w:val="008231F2"/>
    <w:rsid w:val="00825E75"/>
    <w:rsid w:val="00830736"/>
    <w:rsid w:val="00830D7B"/>
    <w:rsid w:val="00832C9E"/>
    <w:rsid w:val="008336F6"/>
    <w:rsid w:val="00836B3C"/>
    <w:rsid w:val="008376F6"/>
    <w:rsid w:val="00841F11"/>
    <w:rsid w:val="008426CE"/>
    <w:rsid w:val="0084337A"/>
    <w:rsid w:val="008440B7"/>
    <w:rsid w:val="00845373"/>
    <w:rsid w:val="008477A2"/>
    <w:rsid w:val="00851C85"/>
    <w:rsid w:val="00853657"/>
    <w:rsid w:val="008545FB"/>
    <w:rsid w:val="00856FAC"/>
    <w:rsid w:val="00857B24"/>
    <w:rsid w:val="00861507"/>
    <w:rsid w:val="008619A3"/>
    <w:rsid w:val="00862019"/>
    <w:rsid w:val="00866B11"/>
    <w:rsid w:val="0087038D"/>
    <w:rsid w:val="00871B16"/>
    <w:rsid w:val="008733AA"/>
    <w:rsid w:val="00873F71"/>
    <w:rsid w:val="008740CF"/>
    <w:rsid w:val="00875F4E"/>
    <w:rsid w:val="00877791"/>
    <w:rsid w:val="00880045"/>
    <w:rsid w:val="00880378"/>
    <w:rsid w:val="008810EE"/>
    <w:rsid w:val="00883D9D"/>
    <w:rsid w:val="00884708"/>
    <w:rsid w:val="0088504F"/>
    <w:rsid w:val="00887B0C"/>
    <w:rsid w:val="008920BD"/>
    <w:rsid w:val="008923FB"/>
    <w:rsid w:val="00895BEE"/>
    <w:rsid w:val="00895D2E"/>
    <w:rsid w:val="00896118"/>
    <w:rsid w:val="008A0530"/>
    <w:rsid w:val="008A4252"/>
    <w:rsid w:val="008A5856"/>
    <w:rsid w:val="008A5A56"/>
    <w:rsid w:val="008A5D75"/>
    <w:rsid w:val="008A6D71"/>
    <w:rsid w:val="008A7F38"/>
    <w:rsid w:val="008B417A"/>
    <w:rsid w:val="008B4B29"/>
    <w:rsid w:val="008B6792"/>
    <w:rsid w:val="008B762E"/>
    <w:rsid w:val="008C20DC"/>
    <w:rsid w:val="008C3E3B"/>
    <w:rsid w:val="008C43A7"/>
    <w:rsid w:val="008C701E"/>
    <w:rsid w:val="008D18A7"/>
    <w:rsid w:val="008D3AAF"/>
    <w:rsid w:val="008D41E2"/>
    <w:rsid w:val="008D4ABF"/>
    <w:rsid w:val="008D693B"/>
    <w:rsid w:val="008D6E8B"/>
    <w:rsid w:val="008D71F2"/>
    <w:rsid w:val="008E30B0"/>
    <w:rsid w:val="008E3A7C"/>
    <w:rsid w:val="008E412D"/>
    <w:rsid w:val="008F030C"/>
    <w:rsid w:val="008F069F"/>
    <w:rsid w:val="008F0C6E"/>
    <w:rsid w:val="008F27C6"/>
    <w:rsid w:val="008F44CD"/>
    <w:rsid w:val="008F726E"/>
    <w:rsid w:val="00900293"/>
    <w:rsid w:val="00901D71"/>
    <w:rsid w:val="00905FEB"/>
    <w:rsid w:val="00907005"/>
    <w:rsid w:val="00912836"/>
    <w:rsid w:val="00912A45"/>
    <w:rsid w:val="009143CB"/>
    <w:rsid w:val="0091440B"/>
    <w:rsid w:val="00914433"/>
    <w:rsid w:val="0091504E"/>
    <w:rsid w:val="00915E29"/>
    <w:rsid w:val="00921BC9"/>
    <w:rsid w:val="00922048"/>
    <w:rsid w:val="0092220E"/>
    <w:rsid w:val="009230AD"/>
    <w:rsid w:val="00923928"/>
    <w:rsid w:val="00923942"/>
    <w:rsid w:val="00931D29"/>
    <w:rsid w:val="00931E04"/>
    <w:rsid w:val="009325FE"/>
    <w:rsid w:val="00932896"/>
    <w:rsid w:val="00933B93"/>
    <w:rsid w:val="00934584"/>
    <w:rsid w:val="009357C6"/>
    <w:rsid w:val="00936945"/>
    <w:rsid w:val="00936EBE"/>
    <w:rsid w:val="0094025C"/>
    <w:rsid w:val="00941E02"/>
    <w:rsid w:val="00944297"/>
    <w:rsid w:val="00946C9A"/>
    <w:rsid w:val="009510C2"/>
    <w:rsid w:val="00953CE1"/>
    <w:rsid w:val="00955082"/>
    <w:rsid w:val="00956F98"/>
    <w:rsid w:val="009647DA"/>
    <w:rsid w:val="00966AE4"/>
    <w:rsid w:val="00967ED6"/>
    <w:rsid w:val="00971E6D"/>
    <w:rsid w:val="009721D6"/>
    <w:rsid w:val="00972424"/>
    <w:rsid w:val="00974221"/>
    <w:rsid w:val="009759A6"/>
    <w:rsid w:val="009759C5"/>
    <w:rsid w:val="009766B8"/>
    <w:rsid w:val="00982FB7"/>
    <w:rsid w:val="009839EE"/>
    <w:rsid w:val="00985903"/>
    <w:rsid w:val="0098731D"/>
    <w:rsid w:val="00990F11"/>
    <w:rsid w:val="00992D69"/>
    <w:rsid w:val="009939B8"/>
    <w:rsid w:val="00994907"/>
    <w:rsid w:val="00994917"/>
    <w:rsid w:val="00994CC8"/>
    <w:rsid w:val="00994D9D"/>
    <w:rsid w:val="00995973"/>
    <w:rsid w:val="00996CC6"/>
    <w:rsid w:val="00996F74"/>
    <w:rsid w:val="009A092A"/>
    <w:rsid w:val="009A1FAE"/>
    <w:rsid w:val="009A25B9"/>
    <w:rsid w:val="009A5C65"/>
    <w:rsid w:val="009B113B"/>
    <w:rsid w:val="009B47A7"/>
    <w:rsid w:val="009B4AB2"/>
    <w:rsid w:val="009B4E5D"/>
    <w:rsid w:val="009B7B7E"/>
    <w:rsid w:val="009C1452"/>
    <w:rsid w:val="009C1500"/>
    <w:rsid w:val="009C2217"/>
    <w:rsid w:val="009C73D1"/>
    <w:rsid w:val="009C7693"/>
    <w:rsid w:val="009D15EF"/>
    <w:rsid w:val="009D2B76"/>
    <w:rsid w:val="009D488B"/>
    <w:rsid w:val="009E2545"/>
    <w:rsid w:val="009E2FCE"/>
    <w:rsid w:val="009E607E"/>
    <w:rsid w:val="009F0C61"/>
    <w:rsid w:val="009F1948"/>
    <w:rsid w:val="009F4762"/>
    <w:rsid w:val="009F5B04"/>
    <w:rsid w:val="009F70E2"/>
    <w:rsid w:val="009F757A"/>
    <w:rsid w:val="009F7C49"/>
    <w:rsid w:val="00A00514"/>
    <w:rsid w:val="00A005FD"/>
    <w:rsid w:val="00A00F7C"/>
    <w:rsid w:val="00A01CFE"/>
    <w:rsid w:val="00A03153"/>
    <w:rsid w:val="00A062B1"/>
    <w:rsid w:val="00A1231F"/>
    <w:rsid w:val="00A1476F"/>
    <w:rsid w:val="00A16976"/>
    <w:rsid w:val="00A235D5"/>
    <w:rsid w:val="00A25FF2"/>
    <w:rsid w:val="00A269F7"/>
    <w:rsid w:val="00A315D7"/>
    <w:rsid w:val="00A3164A"/>
    <w:rsid w:val="00A32377"/>
    <w:rsid w:val="00A36219"/>
    <w:rsid w:val="00A37F2D"/>
    <w:rsid w:val="00A416EC"/>
    <w:rsid w:val="00A41BCF"/>
    <w:rsid w:val="00A41D1C"/>
    <w:rsid w:val="00A44FC8"/>
    <w:rsid w:val="00A464D2"/>
    <w:rsid w:val="00A476F4"/>
    <w:rsid w:val="00A501E1"/>
    <w:rsid w:val="00A53B5B"/>
    <w:rsid w:val="00A53B61"/>
    <w:rsid w:val="00A54353"/>
    <w:rsid w:val="00A54BE8"/>
    <w:rsid w:val="00A56382"/>
    <w:rsid w:val="00A60EAF"/>
    <w:rsid w:val="00A67B4D"/>
    <w:rsid w:val="00A67E8B"/>
    <w:rsid w:val="00A70E9F"/>
    <w:rsid w:val="00A714EF"/>
    <w:rsid w:val="00A7158B"/>
    <w:rsid w:val="00A716DA"/>
    <w:rsid w:val="00A750DB"/>
    <w:rsid w:val="00A83D2B"/>
    <w:rsid w:val="00A8551B"/>
    <w:rsid w:val="00A878C7"/>
    <w:rsid w:val="00A91184"/>
    <w:rsid w:val="00A911B8"/>
    <w:rsid w:val="00A918E6"/>
    <w:rsid w:val="00A94404"/>
    <w:rsid w:val="00A9507F"/>
    <w:rsid w:val="00A971EF"/>
    <w:rsid w:val="00A9795E"/>
    <w:rsid w:val="00AA0659"/>
    <w:rsid w:val="00AA085F"/>
    <w:rsid w:val="00AA69A6"/>
    <w:rsid w:val="00AA772B"/>
    <w:rsid w:val="00AA77CA"/>
    <w:rsid w:val="00AA7F43"/>
    <w:rsid w:val="00AA7F74"/>
    <w:rsid w:val="00AB1CB1"/>
    <w:rsid w:val="00AB3258"/>
    <w:rsid w:val="00AB41AD"/>
    <w:rsid w:val="00AB580D"/>
    <w:rsid w:val="00AB772F"/>
    <w:rsid w:val="00AC0840"/>
    <w:rsid w:val="00AC2699"/>
    <w:rsid w:val="00AC2B7C"/>
    <w:rsid w:val="00AC2D93"/>
    <w:rsid w:val="00AC3683"/>
    <w:rsid w:val="00AC57C4"/>
    <w:rsid w:val="00AD16EE"/>
    <w:rsid w:val="00AD3A8F"/>
    <w:rsid w:val="00AD3C92"/>
    <w:rsid w:val="00AD4081"/>
    <w:rsid w:val="00AD43E2"/>
    <w:rsid w:val="00AD4A42"/>
    <w:rsid w:val="00AE49C3"/>
    <w:rsid w:val="00AE5888"/>
    <w:rsid w:val="00AF04CB"/>
    <w:rsid w:val="00AF2B77"/>
    <w:rsid w:val="00AF7A94"/>
    <w:rsid w:val="00AF7AD1"/>
    <w:rsid w:val="00B04868"/>
    <w:rsid w:val="00B0733D"/>
    <w:rsid w:val="00B11323"/>
    <w:rsid w:val="00B11CFD"/>
    <w:rsid w:val="00B12745"/>
    <w:rsid w:val="00B127B5"/>
    <w:rsid w:val="00B13D51"/>
    <w:rsid w:val="00B14D1B"/>
    <w:rsid w:val="00B17A30"/>
    <w:rsid w:val="00B215D3"/>
    <w:rsid w:val="00B2352F"/>
    <w:rsid w:val="00B24EAF"/>
    <w:rsid w:val="00B25830"/>
    <w:rsid w:val="00B25D34"/>
    <w:rsid w:val="00B26C47"/>
    <w:rsid w:val="00B2710F"/>
    <w:rsid w:val="00B30AD3"/>
    <w:rsid w:val="00B3362A"/>
    <w:rsid w:val="00B353E6"/>
    <w:rsid w:val="00B40267"/>
    <w:rsid w:val="00B409C8"/>
    <w:rsid w:val="00B4210A"/>
    <w:rsid w:val="00B44B0E"/>
    <w:rsid w:val="00B469A1"/>
    <w:rsid w:val="00B476D7"/>
    <w:rsid w:val="00B53DE3"/>
    <w:rsid w:val="00B53E46"/>
    <w:rsid w:val="00B55C6D"/>
    <w:rsid w:val="00B56023"/>
    <w:rsid w:val="00B66CC3"/>
    <w:rsid w:val="00B70BB9"/>
    <w:rsid w:val="00B70CE6"/>
    <w:rsid w:val="00B74D33"/>
    <w:rsid w:val="00B74DD7"/>
    <w:rsid w:val="00B76641"/>
    <w:rsid w:val="00B776A0"/>
    <w:rsid w:val="00B77BA6"/>
    <w:rsid w:val="00B80B7A"/>
    <w:rsid w:val="00B81093"/>
    <w:rsid w:val="00B83B19"/>
    <w:rsid w:val="00B83C7F"/>
    <w:rsid w:val="00B86E4F"/>
    <w:rsid w:val="00B90245"/>
    <w:rsid w:val="00B931A9"/>
    <w:rsid w:val="00B94A45"/>
    <w:rsid w:val="00B97662"/>
    <w:rsid w:val="00BA36B0"/>
    <w:rsid w:val="00BA459F"/>
    <w:rsid w:val="00BA65FD"/>
    <w:rsid w:val="00BB1A26"/>
    <w:rsid w:val="00BB2CFC"/>
    <w:rsid w:val="00BB3EBB"/>
    <w:rsid w:val="00BB4EF4"/>
    <w:rsid w:val="00BB6593"/>
    <w:rsid w:val="00BC1485"/>
    <w:rsid w:val="00BC6440"/>
    <w:rsid w:val="00BD01FC"/>
    <w:rsid w:val="00BD0F20"/>
    <w:rsid w:val="00BD24DC"/>
    <w:rsid w:val="00BD386D"/>
    <w:rsid w:val="00BD403D"/>
    <w:rsid w:val="00BD4798"/>
    <w:rsid w:val="00BD6219"/>
    <w:rsid w:val="00BE14B8"/>
    <w:rsid w:val="00BE4491"/>
    <w:rsid w:val="00BE4BF6"/>
    <w:rsid w:val="00BE560C"/>
    <w:rsid w:val="00BE6F6C"/>
    <w:rsid w:val="00BF1CBC"/>
    <w:rsid w:val="00BF1DB5"/>
    <w:rsid w:val="00BF28CA"/>
    <w:rsid w:val="00BF33A7"/>
    <w:rsid w:val="00BF3956"/>
    <w:rsid w:val="00BF3C99"/>
    <w:rsid w:val="00BF4752"/>
    <w:rsid w:val="00BF507B"/>
    <w:rsid w:val="00BF5352"/>
    <w:rsid w:val="00BF76F1"/>
    <w:rsid w:val="00BF7B3F"/>
    <w:rsid w:val="00C00242"/>
    <w:rsid w:val="00C009D7"/>
    <w:rsid w:val="00C0312E"/>
    <w:rsid w:val="00C050ED"/>
    <w:rsid w:val="00C06269"/>
    <w:rsid w:val="00C07D54"/>
    <w:rsid w:val="00C11941"/>
    <w:rsid w:val="00C12CE8"/>
    <w:rsid w:val="00C17565"/>
    <w:rsid w:val="00C20095"/>
    <w:rsid w:val="00C214CA"/>
    <w:rsid w:val="00C2357D"/>
    <w:rsid w:val="00C2358E"/>
    <w:rsid w:val="00C23759"/>
    <w:rsid w:val="00C26BFF"/>
    <w:rsid w:val="00C31F7A"/>
    <w:rsid w:val="00C33435"/>
    <w:rsid w:val="00C33511"/>
    <w:rsid w:val="00C33A10"/>
    <w:rsid w:val="00C3525C"/>
    <w:rsid w:val="00C35572"/>
    <w:rsid w:val="00C35A13"/>
    <w:rsid w:val="00C35CC3"/>
    <w:rsid w:val="00C37A1C"/>
    <w:rsid w:val="00C40B61"/>
    <w:rsid w:val="00C430ED"/>
    <w:rsid w:val="00C4391D"/>
    <w:rsid w:val="00C47A56"/>
    <w:rsid w:val="00C529F4"/>
    <w:rsid w:val="00C55E11"/>
    <w:rsid w:val="00C56624"/>
    <w:rsid w:val="00C56802"/>
    <w:rsid w:val="00C60238"/>
    <w:rsid w:val="00C618A1"/>
    <w:rsid w:val="00C62777"/>
    <w:rsid w:val="00C62D1D"/>
    <w:rsid w:val="00C66EBD"/>
    <w:rsid w:val="00C72DA9"/>
    <w:rsid w:val="00C74A11"/>
    <w:rsid w:val="00C74F59"/>
    <w:rsid w:val="00C7680C"/>
    <w:rsid w:val="00C77E42"/>
    <w:rsid w:val="00C77E78"/>
    <w:rsid w:val="00C80309"/>
    <w:rsid w:val="00C80DBF"/>
    <w:rsid w:val="00C852EC"/>
    <w:rsid w:val="00C91BA3"/>
    <w:rsid w:val="00C92324"/>
    <w:rsid w:val="00CA08C2"/>
    <w:rsid w:val="00CA08D6"/>
    <w:rsid w:val="00CA4A20"/>
    <w:rsid w:val="00CA53D7"/>
    <w:rsid w:val="00CA64AE"/>
    <w:rsid w:val="00CB4D8D"/>
    <w:rsid w:val="00CB50CD"/>
    <w:rsid w:val="00CB5F52"/>
    <w:rsid w:val="00CB7D8D"/>
    <w:rsid w:val="00CC0698"/>
    <w:rsid w:val="00CC06F7"/>
    <w:rsid w:val="00CC0F99"/>
    <w:rsid w:val="00CC1455"/>
    <w:rsid w:val="00CC398E"/>
    <w:rsid w:val="00CC4970"/>
    <w:rsid w:val="00CC6645"/>
    <w:rsid w:val="00CD297C"/>
    <w:rsid w:val="00CD3051"/>
    <w:rsid w:val="00CE2101"/>
    <w:rsid w:val="00CE56B1"/>
    <w:rsid w:val="00CF2009"/>
    <w:rsid w:val="00CF30C1"/>
    <w:rsid w:val="00D001AE"/>
    <w:rsid w:val="00D00C9C"/>
    <w:rsid w:val="00D0306C"/>
    <w:rsid w:val="00D046F6"/>
    <w:rsid w:val="00D0665F"/>
    <w:rsid w:val="00D101AC"/>
    <w:rsid w:val="00D103DB"/>
    <w:rsid w:val="00D10ED6"/>
    <w:rsid w:val="00D16519"/>
    <w:rsid w:val="00D16DCE"/>
    <w:rsid w:val="00D223CE"/>
    <w:rsid w:val="00D22A78"/>
    <w:rsid w:val="00D22C03"/>
    <w:rsid w:val="00D241E2"/>
    <w:rsid w:val="00D264E3"/>
    <w:rsid w:val="00D2678B"/>
    <w:rsid w:val="00D27F15"/>
    <w:rsid w:val="00D31035"/>
    <w:rsid w:val="00D32CB6"/>
    <w:rsid w:val="00D337D9"/>
    <w:rsid w:val="00D33C9F"/>
    <w:rsid w:val="00D33EE3"/>
    <w:rsid w:val="00D34C3E"/>
    <w:rsid w:val="00D40C2A"/>
    <w:rsid w:val="00D4207A"/>
    <w:rsid w:val="00D425AC"/>
    <w:rsid w:val="00D428BC"/>
    <w:rsid w:val="00D438D1"/>
    <w:rsid w:val="00D43A50"/>
    <w:rsid w:val="00D43C5F"/>
    <w:rsid w:val="00D44E7D"/>
    <w:rsid w:val="00D45DC2"/>
    <w:rsid w:val="00D52D61"/>
    <w:rsid w:val="00D54019"/>
    <w:rsid w:val="00D57046"/>
    <w:rsid w:val="00D62D86"/>
    <w:rsid w:val="00D632A6"/>
    <w:rsid w:val="00D63ADC"/>
    <w:rsid w:val="00D6532D"/>
    <w:rsid w:val="00D6646D"/>
    <w:rsid w:val="00D70B05"/>
    <w:rsid w:val="00D70EF5"/>
    <w:rsid w:val="00D72194"/>
    <w:rsid w:val="00D721EF"/>
    <w:rsid w:val="00D721F1"/>
    <w:rsid w:val="00D72A56"/>
    <w:rsid w:val="00D72F02"/>
    <w:rsid w:val="00D73101"/>
    <w:rsid w:val="00D73A3F"/>
    <w:rsid w:val="00D74E2F"/>
    <w:rsid w:val="00D7518C"/>
    <w:rsid w:val="00D75337"/>
    <w:rsid w:val="00D80811"/>
    <w:rsid w:val="00D819B8"/>
    <w:rsid w:val="00D81AE8"/>
    <w:rsid w:val="00D843AA"/>
    <w:rsid w:val="00D86090"/>
    <w:rsid w:val="00D86B91"/>
    <w:rsid w:val="00D87261"/>
    <w:rsid w:val="00D92B95"/>
    <w:rsid w:val="00D966D5"/>
    <w:rsid w:val="00D96806"/>
    <w:rsid w:val="00D97AD0"/>
    <w:rsid w:val="00DA1B8D"/>
    <w:rsid w:val="00DA2796"/>
    <w:rsid w:val="00DB3846"/>
    <w:rsid w:val="00DC0580"/>
    <w:rsid w:val="00DC2572"/>
    <w:rsid w:val="00DC3185"/>
    <w:rsid w:val="00DC3EB3"/>
    <w:rsid w:val="00DC3FAB"/>
    <w:rsid w:val="00DC432C"/>
    <w:rsid w:val="00DC461A"/>
    <w:rsid w:val="00DC58EA"/>
    <w:rsid w:val="00DC77D4"/>
    <w:rsid w:val="00DC7D35"/>
    <w:rsid w:val="00DD0694"/>
    <w:rsid w:val="00DD0BF3"/>
    <w:rsid w:val="00DD291D"/>
    <w:rsid w:val="00DD5373"/>
    <w:rsid w:val="00DD74EE"/>
    <w:rsid w:val="00DE09DD"/>
    <w:rsid w:val="00DE2822"/>
    <w:rsid w:val="00DE432D"/>
    <w:rsid w:val="00DE5094"/>
    <w:rsid w:val="00DE6737"/>
    <w:rsid w:val="00DE7EDF"/>
    <w:rsid w:val="00DF0621"/>
    <w:rsid w:val="00DF21B4"/>
    <w:rsid w:val="00DF4312"/>
    <w:rsid w:val="00DF5008"/>
    <w:rsid w:val="00DF664E"/>
    <w:rsid w:val="00E01E06"/>
    <w:rsid w:val="00E0200C"/>
    <w:rsid w:val="00E02050"/>
    <w:rsid w:val="00E042AB"/>
    <w:rsid w:val="00E14EB8"/>
    <w:rsid w:val="00E1720B"/>
    <w:rsid w:val="00E20A8E"/>
    <w:rsid w:val="00E27310"/>
    <w:rsid w:val="00E277DC"/>
    <w:rsid w:val="00E304CA"/>
    <w:rsid w:val="00E30548"/>
    <w:rsid w:val="00E30EEF"/>
    <w:rsid w:val="00E35CE0"/>
    <w:rsid w:val="00E373BA"/>
    <w:rsid w:val="00E40C92"/>
    <w:rsid w:val="00E41EBF"/>
    <w:rsid w:val="00E42827"/>
    <w:rsid w:val="00E440AE"/>
    <w:rsid w:val="00E478A5"/>
    <w:rsid w:val="00E4791A"/>
    <w:rsid w:val="00E50A4B"/>
    <w:rsid w:val="00E52662"/>
    <w:rsid w:val="00E537F0"/>
    <w:rsid w:val="00E60C9B"/>
    <w:rsid w:val="00E61C6D"/>
    <w:rsid w:val="00E62C5F"/>
    <w:rsid w:val="00E71029"/>
    <w:rsid w:val="00E713DA"/>
    <w:rsid w:val="00E71A75"/>
    <w:rsid w:val="00E752B9"/>
    <w:rsid w:val="00E75510"/>
    <w:rsid w:val="00E76153"/>
    <w:rsid w:val="00E761CD"/>
    <w:rsid w:val="00E768A2"/>
    <w:rsid w:val="00E7715E"/>
    <w:rsid w:val="00E77989"/>
    <w:rsid w:val="00E81FD0"/>
    <w:rsid w:val="00E82C18"/>
    <w:rsid w:val="00E840EF"/>
    <w:rsid w:val="00E84F8E"/>
    <w:rsid w:val="00E867A3"/>
    <w:rsid w:val="00E86ACC"/>
    <w:rsid w:val="00E92902"/>
    <w:rsid w:val="00E92A02"/>
    <w:rsid w:val="00E96847"/>
    <w:rsid w:val="00EA0647"/>
    <w:rsid w:val="00EA12BE"/>
    <w:rsid w:val="00EA3976"/>
    <w:rsid w:val="00EA4492"/>
    <w:rsid w:val="00EA5CC8"/>
    <w:rsid w:val="00EA7264"/>
    <w:rsid w:val="00EB0418"/>
    <w:rsid w:val="00EB06D4"/>
    <w:rsid w:val="00EB10D4"/>
    <w:rsid w:val="00EB1418"/>
    <w:rsid w:val="00EB2781"/>
    <w:rsid w:val="00EB2AEA"/>
    <w:rsid w:val="00EB2C06"/>
    <w:rsid w:val="00EB432A"/>
    <w:rsid w:val="00EB5166"/>
    <w:rsid w:val="00EB59B1"/>
    <w:rsid w:val="00EB67A6"/>
    <w:rsid w:val="00EB6B0F"/>
    <w:rsid w:val="00EC0ADF"/>
    <w:rsid w:val="00EC22EC"/>
    <w:rsid w:val="00EC5292"/>
    <w:rsid w:val="00EC5B7B"/>
    <w:rsid w:val="00EC7029"/>
    <w:rsid w:val="00EC74E4"/>
    <w:rsid w:val="00EC7C61"/>
    <w:rsid w:val="00ED0FD1"/>
    <w:rsid w:val="00ED49B0"/>
    <w:rsid w:val="00ED5925"/>
    <w:rsid w:val="00ED627E"/>
    <w:rsid w:val="00EE55B1"/>
    <w:rsid w:val="00EF03CB"/>
    <w:rsid w:val="00EF0DCA"/>
    <w:rsid w:val="00EF2714"/>
    <w:rsid w:val="00EF2793"/>
    <w:rsid w:val="00EF681B"/>
    <w:rsid w:val="00EF75C3"/>
    <w:rsid w:val="00F00D22"/>
    <w:rsid w:val="00F037CA"/>
    <w:rsid w:val="00F05D2A"/>
    <w:rsid w:val="00F0623E"/>
    <w:rsid w:val="00F0647A"/>
    <w:rsid w:val="00F0715C"/>
    <w:rsid w:val="00F07964"/>
    <w:rsid w:val="00F12462"/>
    <w:rsid w:val="00F1250D"/>
    <w:rsid w:val="00F12F09"/>
    <w:rsid w:val="00F15000"/>
    <w:rsid w:val="00F1511A"/>
    <w:rsid w:val="00F16081"/>
    <w:rsid w:val="00F210B8"/>
    <w:rsid w:val="00F2267E"/>
    <w:rsid w:val="00F22D37"/>
    <w:rsid w:val="00F248CA"/>
    <w:rsid w:val="00F25955"/>
    <w:rsid w:val="00F26079"/>
    <w:rsid w:val="00F26436"/>
    <w:rsid w:val="00F27114"/>
    <w:rsid w:val="00F30FC9"/>
    <w:rsid w:val="00F33E1C"/>
    <w:rsid w:val="00F35E10"/>
    <w:rsid w:val="00F368BD"/>
    <w:rsid w:val="00F373E9"/>
    <w:rsid w:val="00F410F0"/>
    <w:rsid w:val="00F41849"/>
    <w:rsid w:val="00F43EBB"/>
    <w:rsid w:val="00F446F2"/>
    <w:rsid w:val="00F45953"/>
    <w:rsid w:val="00F478BE"/>
    <w:rsid w:val="00F52181"/>
    <w:rsid w:val="00F53A4E"/>
    <w:rsid w:val="00F54783"/>
    <w:rsid w:val="00F55DF4"/>
    <w:rsid w:val="00F57820"/>
    <w:rsid w:val="00F60C61"/>
    <w:rsid w:val="00F614C9"/>
    <w:rsid w:val="00F62444"/>
    <w:rsid w:val="00F625F6"/>
    <w:rsid w:val="00F62D40"/>
    <w:rsid w:val="00F66C0F"/>
    <w:rsid w:val="00F71E0F"/>
    <w:rsid w:val="00F73731"/>
    <w:rsid w:val="00F73752"/>
    <w:rsid w:val="00F74549"/>
    <w:rsid w:val="00F74C28"/>
    <w:rsid w:val="00F75733"/>
    <w:rsid w:val="00F808BB"/>
    <w:rsid w:val="00F81DA5"/>
    <w:rsid w:val="00F8284A"/>
    <w:rsid w:val="00F83FF8"/>
    <w:rsid w:val="00F84851"/>
    <w:rsid w:val="00F8493D"/>
    <w:rsid w:val="00F8607B"/>
    <w:rsid w:val="00F910C3"/>
    <w:rsid w:val="00F941C1"/>
    <w:rsid w:val="00F97CA7"/>
    <w:rsid w:val="00FA1B58"/>
    <w:rsid w:val="00FA3805"/>
    <w:rsid w:val="00FA4309"/>
    <w:rsid w:val="00FA5656"/>
    <w:rsid w:val="00FA5EC6"/>
    <w:rsid w:val="00FA6CAC"/>
    <w:rsid w:val="00FA73CA"/>
    <w:rsid w:val="00FA796D"/>
    <w:rsid w:val="00FB0185"/>
    <w:rsid w:val="00FB15CE"/>
    <w:rsid w:val="00FB393D"/>
    <w:rsid w:val="00FB6411"/>
    <w:rsid w:val="00FB6D73"/>
    <w:rsid w:val="00FB72AD"/>
    <w:rsid w:val="00FB7A9F"/>
    <w:rsid w:val="00FC14AB"/>
    <w:rsid w:val="00FC1737"/>
    <w:rsid w:val="00FC23A3"/>
    <w:rsid w:val="00FC40D7"/>
    <w:rsid w:val="00FC5977"/>
    <w:rsid w:val="00FC601D"/>
    <w:rsid w:val="00FD2BF1"/>
    <w:rsid w:val="00FD5FF5"/>
    <w:rsid w:val="00FE2917"/>
    <w:rsid w:val="00FE632B"/>
    <w:rsid w:val="00FF1DD6"/>
    <w:rsid w:val="00FF3ACA"/>
    <w:rsid w:val="00FF451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83F6F-DC88-47A6-B9AE-46BD1A4B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page number" w:uiPriority="99"/>
    <w:lsdException w:name="Title" w:uiPriority="10" w:qFormat="1"/>
    <w:lsdException w:name="Body Text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18BE"/>
    <w:pPr>
      <w:spacing w:after="120"/>
    </w:pPr>
    <w:rPr>
      <w:sz w:val="22"/>
      <w:szCs w:val="22"/>
      <w:lang w:eastAsia="en-US" w:bidi="en-US"/>
    </w:rPr>
  </w:style>
  <w:style w:type="paragraph" w:styleId="Heading1">
    <w:name w:val="heading 1"/>
    <w:aliases w:val="Body Heading 1"/>
    <w:basedOn w:val="Normal"/>
    <w:next w:val="BodyText"/>
    <w:link w:val="Heading1Char"/>
    <w:uiPriority w:val="9"/>
    <w:qFormat/>
    <w:rsid w:val="005818BE"/>
    <w:pPr>
      <w:keepNext/>
      <w:keepLines/>
      <w:numPr>
        <w:numId w:val="2"/>
      </w:numPr>
      <w:spacing w:before="480" w:after="240"/>
      <w:outlineLvl w:val="0"/>
    </w:pPr>
    <w:rPr>
      <w:b/>
      <w:bCs/>
      <w:color w:val="365F91"/>
      <w:sz w:val="28"/>
      <w:szCs w:val="28"/>
      <w:lang w:val="x-none"/>
    </w:rPr>
  </w:style>
  <w:style w:type="paragraph" w:styleId="Heading2">
    <w:name w:val="heading 2"/>
    <w:aliases w:val="Body Heading 2"/>
    <w:basedOn w:val="Normal"/>
    <w:next w:val="BodyText"/>
    <w:link w:val="Heading2Char"/>
    <w:uiPriority w:val="9"/>
    <w:qFormat/>
    <w:rsid w:val="005818BE"/>
    <w:pPr>
      <w:keepNext/>
      <w:keepLines/>
      <w:numPr>
        <w:ilvl w:val="1"/>
        <w:numId w:val="2"/>
      </w:numPr>
      <w:spacing w:before="240"/>
      <w:outlineLvl w:val="1"/>
    </w:pPr>
    <w:rPr>
      <w:b/>
      <w:bCs/>
      <w:color w:val="365F91"/>
      <w:sz w:val="26"/>
      <w:szCs w:val="26"/>
      <w:lang w:val="x-none"/>
    </w:rPr>
  </w:style>
  <w:style w:type="paragraph" w:styleId="Heading3">
    <w:name w:val="heading 3"/>
    <w:aliases w:val="Body Heading 3"/>
    <w:basedOn w:val="Normal"/>
    <w:next w:val="BodyText"/>
    <w:link w:val="Heading3Char"/>
    <w:uiPriority w:val="9"/>
    <w:qFormat/>
    <w:rsid w:val="005818BE"/>
    <w:pPr>
      <w:keepNext/>
      <w:keepLines/>
      <w:numPr>
        <w:ilvl w:val="2"/>
        <w:numId w:val="2"/>
      </w:numPr>
      <w:spacing w:before="200"/>
      <w:outlineLvl w:val="2"/>
    </w:pPr>
    <w:rPr>
      <w:b/>
      <w:bCs/>
      <w:color w:val="365F91"/>
      <w:lang w:val="x-non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5818BE"/>
    <w:pPr>
      <w:keepNext/>
      <w:keepLines/>
      <w:numPr>
        <w:ilvl w:val="3"/>
        <w:numId w:val="2"/>
      </w:numPr>
      <w:spacing w:before="200" w:after="0"/>
      <w:outlineLvl w:val="3"/>
    </w:pPr>
    <w:rPr>
      <w:b/>
      <w:bCs/>
      <w:i/>
      <w:iCs/>
      <w:color w:val="365F91"/>
      <w:lang w:val="x-none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5818BE"/>
    <w:pPr>
      <w:keepNext/>
      <w:keepLines/>
      <w:numPr>
        <w:ilvl w:val="4"/>
        <w:numId w:val="2"/>
      </w:numPr>
      <w:spacing w:before="200" w:after="0"/>
      <w:outlineLvl w:val="4"/>
    </w:pPr>
    <w:rPr>
      <w:color w:val="365F91"/>
      <w:lang w:val="x-none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5818BE"/>
    <w:pPr>
      <w:keepNext/>
      <w:keepLines/>
      <w:numPr>
        <w:ilvl w:val="5"/>
        <w:numId w:val="2"/>
      </w:numPr>
      <w:spacing w:before="200" w:after="0"/>
      <w:outlineLvl w:val="5"/>
    </w:pPr>
    <w:rPr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18BE"/>
    <w:pPr>
      <w:keepNext/>
      <w:keepLines/>
      <w:numPr>
        <w:ilvl w:val="6"/>
        <w:numId w:val="2"/>
      </w:numPr>
      <w:spacing w:before="200" w:after="0"/>
      <w:outlineLvl w:val="6"/>
    </w:pPr>
    <w:rPr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18BE"/>
    <w:pPr>
      <w:keepNext/>
      <w:keepLines/>
      <w:numPr>
        <w:ilvl w:val="7"/>
        <w:numId w:val="2"/>
      </w:numPr>
      <w:spacing w:before="200" w:after="0"/>
      <w:outlineLvl w:val="7"/>
    </w:pPr>
    <w:rPr>
      <w:color w:val="4F81BD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18BE"/>
    <w:pPr>
      <w:keepNext/>
      <w:keepLines/>
      <w:numPr>
        <w:ilvl w:val="8"/>
        <w:numId w:val="2"/>
      </w:numPr>
      <w:spacing w:before="200" w:after="0"/>
      <w:outlineLvl w:val="8"/>
    </w:pPr>
    <w:rPr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Left"/>
    <w:basedOn w:val="Normal"/>
    <w:next w:val="BodyTextNoSpace"/>
    <w:link w:val="HeaderChar"/>
    <w:rsid w:val="005818BE"/>
    <w:pPr>
      <w:tabs>
        <w:tab w:val="center" w:pos="4320"/>
        <w:tab w:val="right" w:pos="10773"/>
      </w:tabs>
    </w:pPr>
    <w:rPr>
      <w:b/>
      <w:color w:val="365F91"/>
      <w:sz w:val="28"/>
      <w:szCs w:val="28"/>
      <w:lang w:val="x-none"/>
    </w:rPr>
  </w:style>
  <w:style w:type="paragraph" w:styleId="Footer">
    <w:name w:val="footer"/>
    <w:basedOn w:val="Normal"/>
    <w:link w:val="FooterChar"/>
    <w:uiPriority w:val="99"/>
    <w:rsid w:val="005818BE"/>
    <w:pPr>
      <w:pBdr>
        <w:top w:val="single" w:sz="12" w:space="1" w:color="365F91"/>
      </w:pBdr>
      <w:tabs>
        <w:tab w:val="center" w:pos="4320"/>
        <w:tab w:val="right" w:pos="10800"/>
      </w:tabs>
      <w:spacing w:after="0"/>
    </w:pPr>
    <w:rPr>
      <w:lang w:val="x-none"/>
    </w:rPr>
  </w:style>
  <w:style w:type="paragraph" w:styleId="BodyText">
    <w:name w:val="Body Text"/>
    <w:basedOn w:val="Normal"/>
    <w:link w:val="BodyTextChar"/>
    <w:qFormat/>
    <w:rsid w:val="005818BE"/>
    <w:rPr>
      <w:szCs w:val="20"/>
      <w:lang w:val="x-none"/>
    </w:rPr>
  </w:style>
  <w:style w:type="paragraph" w:customStyle="1" w:styleId="DocumentTitle">
    <w:name w:val="Document Title"/>
    <w:basedOn w:val="Normal"/>
    <w:next w:val="DocumentCover-BoldRight"/>
    <w:rsid w:val="005818BE"/>
    <w:pPr>
      <w:spacing w:before="1080" w:after="2400"/>
      <w:contextualSpacing/>
      <w:jc w:val="right"/>
    </w:pPr>
    <w:rPr>
      <w:b/>
      <w:noProof/>
      <w:sz w:val="36"/>
      <w:szCs w:val="20"/>
    </w:rPr>
  </w:style>
  <w:style w:type="paragraph" w:customStyle="1" w:styleId="DocumentCover-BoldRight">
    <w:name w:val="Document Cover - Bold Right"/>
    <w:basedOn w:val="Normal"/>
    <w:next w:val="DocumentCover-Department"/>
    <w:rsid w:val="005818BE"/>
    <w:pPr>
      <w:jc w:val="right"/>
    </w:pPr>
    <w:rPr>
      <w:noProof/>
      <w:sz w:val="24"/>
      <w:szCs w:val="24"/>
    </w:rPr>
  </w:style>
  <w:style w:type="paragraph" w:customStyle="1" w:styleId="DocumentCover-Security">
    <w:name w:val="Document Cover - Security"/>
    <w:basedOn w:val="Normal"/>
    <w:next w:val="BodyText"/>
    <w:rsid w:val="00022DE7"/>
    <w:pPr>
      <w:spacing w:before="240" w:after="240"/>
      <w:jc w:val="right"/>
    </w:pPr>
    <w:rPr>
      <w:rFonts w:ascii="Arial Bold" w:hAnsi="Arial Bold"/>
      <w:b/>
      <w:caps/>
      <w:noProof/>
      <w:sz w:val="28"/>
      <w:szCs w:val="20"/>
    </w:rPr>
  </w:style>
  <w:style w:type="character" w:customStyle="1" w:styleId="BodyTextChar">
    <w:name w:val="Body Text Char"/>
    <w:link w:val="BodyText"/>
    <w:rsid w:val="005818BE"/>
    <w:rPr>
      <w:sz w:val="22"/>
      <w:lang w:eastAsia="en-US" w:bidi="en-US"/>
    </w:rPr>
  </w:style>
  <w:style w:type="character" w:customStyle="1" w:styleId="HeaderChar">
    <w:name w:val="Header Char"/>
    <w:aliases w:val="Header Left Char"/>
    <w:link w:val="Header"/>
    <w:rsid w:val="005818BE"/>
    <w:rPr>
      <w:b/>
      <w:color w:val="365F91"/>
      <w:sz w:val="28"/>
      <w:szCs w:val="28"/>
      <w:lang w:eastAsia="en-US" w:bidi="en-US"/>
    </w:rPr>
  </w:style>
  <w:style w:type="character" w:styleId="PageNumber">
    <w:name w:val="page number"/>
    <w:basedOn w:val="DefaultParagraphFont"/>
    <w:uiPriority w:val="99"/>
    <w:rsid w:val="00D22A78"/>
  </w:style>
  <w:style w:type="paragraph" w:customStyle="1" w:styleId="TableTextLeft">
    <w:name w:val="Table Text Left"/>
    <w:basedOn w:val="TableTextCenter"/>
    <w:rsid w:val="005818BE"/>
    <w:pPr>
      <w:jc w:val="left"/>
    </w:pPr>
  </w:style>
  <w:style w:type="paragraph" w:customStyle="1" w:styleId="TableHeading">
    <w:name w:val="Table Heading"/>
    <w:basedOn w:val="Normal"/>
    <w:rsid w:val="005818BE"/>
    <w:pPr>
      <w:spacing w:before="60" w:after="60"/>
      <w:jc w:val="center"/>
    </w:pPr>
    <w:rPr>
      <w:rFonts w:ascii="Arial Bold" w:hAnsi="Arial Bold"/>
      <w:b/>
      <w:sz w:val="18"/>
      <w:szCs w:val="20"/>
    </w:rPr>
  </w:style>
  <w:style w:type="paragraph" w:customStyle="1" w:styleId="HeadingCentered">
    <w:name w:val="Heading Centered"/>
    <w:basedOn w:val="Normal"/>
    <w:next w:val="BodyText"/>
    <w:rsid w:val="005818BE"/>
    <w:pPr>
      <w:spacing w:before="480"/>
      <w:jc w:val="center"/>
    </w:pPr>
    <w:rPr>
      <w:b/>
      <w:bCs/>
      <w:color w:val="365F91"/>
      <w:sz w:val="28"/>
      <w:szCs w:val="28"/>
    </w:rPr>
  </w:style>
  <w:style w:type="paragraph" w:customStyle="1" w:styleId="TableTextCenter">
    <w:name w:val="Table Text Center"/>
    <w:basedOn w:val="Normal"/>
    <w:rsid w:val="005818BE"/>
    <w:pPr>
      <w:spacing w:before="20" w:after="20"/>
      <w:jc w:val="center"/>
    </w:pPr>
    <w:rPr>
      <w:snapToGrid w:val="0"/>
      <w:szCs w:val="20"/>
    </w:rPr>
  </w:style>
  <w:style w:type="paragraph" w:styleId="TOC1">
    <w:name w:val="toc 1"/>
    <w:basedOn w:val="Normal"/>
    <w:next w:val="BodyText"/>
    <w:uiPriority w:val="39"/>
    <w:rsid w:val="005818BE"/>
    <w:pPr>
      <w:spacing w:before="120"/>
    </w:pPr>
    <w:rPr>
      <w:b/>
      <w:bCs/>
      <w:caps/>
      <w:noProof/>
      <w:sz w:val="20"/>
      <w:szCs w:val="20"/>
    </w:rPr>
  </w:style>
  <w:style w:type="paragraph" w:styleId="TOC2">
    <w:name w:val="toc 2"/>
    <w:basedOn w:val="Normal"/>
    <w:next w:val="BodyText"/>
    <w:uiPriority w:val="39"/>
    <w:rsid w:val="005818BE"/>
    <w:pPr>
      <w:spacing w:after="0"/>
      <w:ind w:left="220"/>
    </w:pPr>
    <w:rPr>
      <w:smallCaps/>
      <w:noProof/>
      <w:sz w:val="20"/>
      <w:szCs w:val="20"/>
    </w:rPr>
  </w:style>
  <w:style w:type="paragraph" w:styleId="TOC3">
    <w:name w:val="toc 3"/>
    <w:basedOn w:val="Normal"/>
    <w:next w:val="BodyText"/>
    <w:uiPriority w:val="39"/>
    <w:rsid w:val="005818BE"/>
    <w:pPr>
      <w:spacing w:after="0"/>
      <w:ind w:left="440"/>
    </w:pPr>
    <w:rPr>
      <w:i/>
      <w:iCs/>
      <w:noProof/>
      <w:sz w:val="20"/>
      <w:szCs w:val="20"/>
    </w:rPr>
  </w:style>
  <w:style w:type="character" w:styleId="Hyperlink">
    <w:name w:val="Hyperlink"/>
    <w:uiPriority w:val="99"/>
    <w:rsid w:val="005818BE"/>
    <w:rPr>
      <w:color w:val="0000FF"/>
      <w:u w:val="single"/>
    </w:rPr>
  </w:style>
  <w:style w:type="character" w:styleId="CommentReference">
    <w:name w:val="annotation reference"/>
    <w:uiPriority w:val="99"/>
    <w:semiHidden/>
    <w:rsid w:val="00581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18BE"/>
    <w:rPr>
      <w:sz w:val="20"/>
      <w:szCs w:val="20"/>
      <w:lang w:val="x-none"/>
    </w:rPr>
  </w:style>
  <w:style w:type="paragraph" w:styleId="BalloonText">
    <w:name w:val="Balloon Text"/>
    <w:basedOn w:val="Normal"/>
    <w:semiHidden/>
    <w:rsid w:val="0052227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6C4C8A"/>
    <w:pPr>
      <w:spacing w:before="120"/>
    </w:pPr>
    <w:rPr>
      <w:rFonts w:ascii="Consolas" w:eastAsia="Calibri" w:hAnsi="Consolas"/>
      <w:i/>
      <w:sz w:val="21"/>
      <w:szCs w:val="21"/>
      <w:lang w:val="en-US" w:bidi="ar-SA"/>
    </w:rPr>
  </w:style>
  <w:style w:type="character" w:customStyle="1" w:styleId="PlainTextChar">
    <w:name w:val="Plain Text Char"/>
    <w:link w:val="PlainText"/>
    <w:rsid w:val="006C4C8A"/>
    <w:rPr>
      <w:rFonts w:ascii="Consolas" w:eastAsia="Calibri" w:hAnsi="Consolas"/>
      <w:i/>
      <w:sz w:val="21"/>
      <w:szCs w:val="21"/>
      <w:lang w:val="en-US" w:eastAsia="en-US" w:bidi="ar-SA"/>
    </w:rPr>
  </w:style>
  <w:style w:type="paragraph" w:customStyle="1" w:styleId="TableText">
    <w:name w:val="Table Text"/>
    <w:basedOn w:val="Normal"/>
    <w:link w:val="TableTextChar"/>
    <w:rsid w:val="006C4C8A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color w:val="000000"/>
      <w:sz w:val="20"/>
      <w:szCs w:val="20"/>
      <w:lang w:val="en-US" w:bidi="ar-SA"/>
    </w:rPr>
  </w:style>
  <w:style w:type="paragraph" w:customStyle="1" w:styleId="TableHead">
    <w:name w:val="Table Head"/>
    <w:basedOn w:val="Normal"/>
    <w:rsid w:val="006C4C8A"/>
    <w:pPr>
      <w:spacing w:before="60" w:after="60" w:line="240" w:lineRule="exact"/>
      <w:jc w:val="center"/>
    </w:pPr>
    <w:rPr>
      <w:b/>
    </w:rPr>
  </w:style>
  <w:style w:type="paragraph" w:customStyle="1" w:styleId="Instructions">
    <w:name w:val="Instructions"/>
    <w:basedOn w:val="BodyText"/>
    <w:rsid w:val="005818BE"/>
    <w:rPr>
      <w:i/>
      <w:iCs/>
    </w:rPr>
  </w:style>
  <w:style w:type="character" w:customStyle="1" w:styleId="TableTextChar">
    <w:name w:val="Table Text Char"/>
    <w:link w:val="TableText"/>
    <w:locked/>
    <w:rsid w:val="006C4C8A"/>
    <w:rPr>
      <w:rFonts w:ascii="Arial" w:hAnsi="Arial"/>
      <w:color w:val="000000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3353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35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rsid w:val="00597DCB"/>
    <w:rPr>
      <w:b/>
      <w:bCs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18BE"/>
    <w:rPr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rsid w:val="00597DCB"/>
    <w:rPr>
      <w:lang w:eastAsia="en-US" w:bidi="en-US"/>
    </w:rPr>
  </w:style>
  <w:style w:type="character" w:styleId="IntenseEmphasis">
    <w:name w:val="Intense Emphasis"/>
    <w:uiPriority w:val="21"/>
    <w:qFormat/>
    <w:rsid w:val="005818BE"/>
    <w:rPr>
      <w:b/>
      <w:bCs/>
      <w:i/>
      <w:iCs/>
      <w:color w:val="365F91"/>
    </w:rPr>
  </w:style>
  <w:style w:type="character" w:styleId="Emphasis">
    <w:name w:val="Emphasis"/>
    <w:uiPriority w:val="20"/>
    <w:qFormat/>
    <w:rsid w:val="005818BE"/>
    <w:rPr>
      <w:i/>
      <w:iCs/>
    </w:rPr>
  </w:style>
  <w:style w:type="paragraph" w:styleId="ListParagraph">
    <w:name w:val="List Paragraph"/>
    <w:basedOn w:val="Normal"/>
    <w:uiPriority w:val="34"/>
    <w:qFormat/>
    <w:rsid w:val="005818BE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818BE"/>
    <w:rPr>
      <w:sz w:val="22"/>
      <w:szCs w:val="22"/>
      <w:lang w:eastAsia="en-US" w:bidi="en-US"/>
    </w:rPr>
  </w:style>
  <w:style w:type="table" w:styleId="TableGrid">
    <w:name w:val="Table Grid"/>
    <w:basedOn w:val="TableNormal"/>
    <w:uiPriority w:val="39"/>
    <w:rsid w:val="0058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939B8"/>
    <w:rPr>
      <w:color w:val="800080"/>
      <w:u w:val="single"/>
    </w:rPr>
  </w:style>
  <w:style w:type="paragraph" w:customStyle="1" w:styleId="StyleHeading2Arial">
    <w:name w:val="Style Heading 2 + Arial"/>
    <w:basedOn w:val="Heading2"/>
    <w:rsid w:val="00A37F2D"/>
    <w:pPr>
      <w:tabs>
        <w:tab w:val="num" w:pos="718"/>
      </w:tabs>
      <w:autoSpaceDE w:val="0"/>
      <w:autoSpaceDN w:val="0"/>
      <w:spacing w:before="360"/>
    </w:pPr>
    <w:rPr>
      <w:rFonts w:ascii="Arial" w:hAnsi="Arial" w:cs="Tahoma"/>
      <w:bCs w:val="0"/>
      <w:color w:val="auto"/>
      <w:szCs w:val="24"/>
      <w:lang w:val="en-GB"/>
    </w:rPr>
  </w:style>
  <w:style w:type="character" w:customStyle="1" w:styleId="Heading1Char">
    <w:name w:val="Heading 1 Char"/>
    <w:aliases w:val="Body Heading 1 Char"/>
    <w:link w:val="Heading1"/>
    <w:uiPriority w:val="9"/>
    <w:rsid w:val="005818BE"/>
    <w:rPr>
      <w:b/>
      <w:bCs/>
      <w:color w:val="365F91"/>
      <w:sz w:val="28"/>
      <w:szCs w:val="28"/>
      <w:lang w:val="x-none" w:eastAsia="en-US" w:bidi="en-US"/>
    </w:rPr>
  </w:style>
  <w:style w:type="character" w:customStyle="1" w:styleId="Heading2Char">
    <w:name w:val="Heading 2 Char"/>
    <w:aliases w:val="Body Heading 2 Char"/>
    <w:link w:val="Heading2"/>
    <w:uiPriority w:val="9"/>
    <w:rsid w:val="005818BE"/>
    <w:rPr>
      <w:b/>
      <w:bCs/>
      <w:color w:val="365F91"/>
      <w:sz w:val="26"/>
      <w:szCs w:val="26"/>
      <w:lang w:val="x-none" w:eastAsia="en-US" w:bidi="en-US"/>
    </w:rPr>
  </w:style>
  <w:style w:type="character" w:customStyle="1" w:styleId="Heading3Char">
    <w:name w:val="Heading 3 Char"/>
    <w:aliases w:val="Body Heading 3 Char"/>
    <w:link w:val="Heading3"/>
    <w:uiPriority w:val="9"/>
    <w:rsid w:val="005818BE"/>
    <w:rPr>
      <w:b/>
      <w:bCs/>
      <w:color w:val="365F91"/>
      <w:sz w:val="22"/>
      <w:szCs w:val="22"/>
      <w:lang w:val="x-none" w:eastAsia="en-US" w:bidi="en-US"/>
    </w:rPr>
  </w:style>
  <w:style w:type="character" w:customStyle="1" w:styleId="Heading4Char">
    <w:name w:val="Heading 4 Char"/>
    <w:link w:val="Heading4"/>
    <w:uiPriority w:val="9"/>
    <w:rsid w:val="005818BE"/>
    <w:rPr>
      <w:b/>
      <w:bCs/>
      <w:i/>
      <w:iCs/>
      <w:color w:val="365F91"/>
      <w:sz w:val="22"/>
      <w:szCs w:val="22"/>
      <w:lang w:val="x-none" w:eastAsia="en-US" w:bidi="en-US"/>
    </w:rPr>
  </w:style>
  <w:style w:type="character" w:customStyle="1" w:styleId="Heading5Char">
    <w:name w:val="Heading 5 Char"/>
    <w:link w:val="Heading5"/>
    <w:uiPriority w:val="9"/>
    <w:rsid w:val="005818BE"/>
    <w:rPr>
      <w:color w:val="365F91"/>
      <w:sz w:val="22"/>
      <w:szCs w:val="22"/>
      <w:lang w:val="x-none" w:eastAsia="en-US" w:bidi="en-US"/>
    </w:rPr>
  </w:style>
  <w:style w:type="character" w:customStyle="1" w:styleId="Heading6Char">
    <w:name w:val="Heading 6 Char"/>
    <w:link w:val="Heading6"/>
    <w:uiPriority w:val="9"/>
    <w:rsid w:val="005818BE"/>
    <w:rPr>
      <w:i/>
      <w:iCs/>
      <w:color w:val="243F60"/>
      <w:sz w:val="22"/>
      <w:szCs w:val="22"/>
      <w:lang w:val="x-none" w:eastAsia="en-US" w:bidi="en-US"/>
    </w:rPr>
  </w:style>
  <w:style w:type="character" w:customStyle="1" w:styleId="Heading7Char">
    <w:name w:val="Heading 7 Char"/>
    <w:link w:val="Heading7"/>
    <w:uiPriority w:val="9"/>
    <w:rsid w:val="005818BE"/>
    <w:rPr>
      <w:i/>
      <w:iCs/>
      <w:color w:val="404040"/>
      <w:sz w:val="22"/>
      <w:szCs w:val="22"/>
      <w:lang w:val="x-none" w:eastAsia="en-US" w:bidi="en-US"/>
    </w:rPr>
  </w:style>
  <w:style w:type="character" w:customStyle="1" w:styleId="Heading8Char">
    <w:name w:val="Heading 8 Char"/>
    <w:link w:val="Heading8"/>
    <w:uiPriority w:val="9"/>
    <w:rsid w:val="005818BE"/>
    <w:rPr>
      <w:color w:val="4F81BD"/>
      <w:lang w:val="x-none" w:eastAsia="en-US" w:bidi="en-US"/>
    </w:rPr>
  </w:style>
  <w:style w:type="character" w:customStyle="1" w:styleId="Heading9Char">
    <w:name w:val="Heading 9 Char"/>
    <w:link w:val="Heading9"/>
    <w:uiPriority w:val="9"/>
    <w:rsid w:val="005818BE"/>
    <w:rPr>
      <w:i/>
      <w:iCs/>
      <w:color w:val="404040"/>
      <w:lang w:val="x-none" w:eastAsia="en-US" w:bidi="en-US"/>
    </w:rPr>
  </w:style>
  <w:style w:type="paragraph" w:styleId="Caption">
    <w:name w:val="caption"/>
    <w:basedOn w:val="Normal"/>
    <w:next w:val="BodyText"/>
    <w:uiPriority w:val="35"/>
    <w:qFormat/>
    <w:rsid w:val="005818BE"/>
    <w:pPr>
      <w:numPr>
        <w:numId w:val="5"/>
      </w:numPr>
      <w:spacing w:after="240"/>
      <w:ind w:hanging="720"/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8B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5818BE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styleId="Strong">
    <w:name w:val="Strong"/>
    <w:uiPriority w:val="22"/>
    <w:qFormat/>
    <w:rsid w:val="005818BE"/>
    <w:rPr>
      <w:b/>
      <w:bCs/>
    </w:rPr>
  </w:style>
  <w:style w:type="paragraph" w:styleId="NoSpacing">
    <w:name w:val="No Spacing"/>
    <w:uiPriority w:val="1"/>
    <w:qFormat/>
    <w:rsid w:val="00433538"/>
    <w:rPr>
      <w:sz w:val="22"/>
      <w:szCs w:val="22"/>
      <w:lang w:val="en-US" w:eastAsia="en-US" w:bidi="en-US"/>
    </w:rPr>
  </w:style>
  <w:style w:type="paragraph" w:styleId="Quote">
    <w:name w:val="Quote"/>
    <w:basedOn w:val="Normal"/>
    <w:link w:val="QuoteChar"/>
    <w:uiPriority w:val="29"/>
    <w:qFormat/>
    <w:rsid w:val="005818BE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5818BE"/>
    <w:rPr>
      <w:i/>
      <w:iCs/>
      <w:color w:val="000000"/>
      <w:sz w:val="22"/>
      <w:szCs w:val="22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8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65F91"/>
      <w:lang w:val="x-none"/>
    </w:rPr>
  </w:style>
  <w:style w:type="character" w:customStyle="1" w:styleId="IntenseQuoteChar">
    <w:name w:val="Intense Quote Char"/>
    <w:link w:val="IntenseQuote"/>
    <w:uiPriority w:val="30"/>
    <w:rsid w:val="005818BE"/>
    <w:rPr>
      <w:b/>
      <w:bCs/>
      <w:i/>
      <w:iCs/>
      <w:color w:val="365F91"/>
      <w:sz w:val="22"/>
      <w:szCs w:val="22"/>
      <w:lang w:eastAsia="en-US" w:bidi="en-US"/>
    </w:rPr>
  </w:style>
  <w:style w:type="character" w:styleId="SubtleEmphasis">
    <w:name w:val="Subtle Emphasis"/>
    <w:uiPriority w:val="19"/>
    <w:qFormat/>
    <w:rsid w:val="005818BE"/>
    <w:rPr>
      <w:i/>
      <w:iCs/>
      <w:color w:val="808080"/>
    </w:rPr>
  </w:style>
  <w:style w:type="character" w:styleId="SubtleReference">
    <w:name w:val="Subtle Reference"/>
    <w:uiPriority w:val="31"/>
    <w:qFormat/>
    <w:rsid w:val="005818B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818B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335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538"/>
    <w:pPr>
      <w:outlineLvl w:val="9"/>
    </w:pPr>
  </w:style>
  <w:style w:type="paragraph" w:styleId="TOC4">
    <w:name w:val="toc 4"/>
    <w:basedOn w:val="Normal"/>
    <w:next w:val="BodyText"/>
    <w:uiPriority w:val="39"/>
    <w:unhideWhenUsed/>
    <w:rsid w:val="005818BE"/>
    <w:pPr>
      <w:spacing w:after="0"/>
      <w:ind w:left="660"/>
    </w:pPr>
    <w:rPr>
      <w:noProof/>
      <w:sz w:val="18"/>
      <w:szCs w:val="18"/>
    </w:rPr>
  </w:style>
  <w:style w:type="paragraph" w:styleId="TOC9">
    <w:name w:val="toc 9"/>
    <w:basedOn w:val="Normal"/>
    <w:next w:val="BodyText"/>
    <w:uiPriority w:val="39"/>
    <w:unhideWhenUsed/>
    <w:rsid w:val="005818BE"/>
    <w:pPr>
      <w:ind w:left="1760"/>
    </w:pPr>
  </w:style>
  <w:style w:type="paragraph" w:styleId="TOC5">
    <w:name w:val="toc 5"/>
    <w:basedOn w:val="Normal"/>
    <w:next w:val="BodyText"/>
    <w:uiPriority w:val="39"/>
    <w:unhideWhenUsed/>
    <w:rsid w:val="005818BE"/>
    <w:pPr>
      <w:spacing w:after="0"/>
      <w:ind w:left="880"/>
    </w:pPr>
    <w:rPr>
      <w:noProof/>
      <w:sz w:val="18"/>
      <w:szCs w:val="18"/>
    </w:rPr>
  </w:style>
  <w:style w:type="paragraph" w:styleId="TOC6">
    <w:name w:val="toc 6"/>
    <w:basedOn w:val="Normal"/>
    <w:next w:val="BodyText"/>
    <w:uiPriority w:val="39"/>
    <w:unhideWhenUsed/>
    <w:rsid w:val="005818BE"/>
    <w:pPr>
      <w:spacing w:after="0"/>
      <w:ind w:left="1100"/>
    </w:pPr>
    <w:rPr>
      <w:noProof/>
      <w:sz w:val="18"/>
      <w:szCs w:val="18"/>
    </w:rPr>
  </w:style>
  <w:style w:type="paragraph" w:styleId="TOC7">
    <w:name w:val="toc 7"/>
    <w:basedOn w:val="Normal"/>
    <w:next w:val="BodyText"/>
    <w:uiPriority w:val="39"/>
    <w:unhideWhenUsed/>
    <w:rsid w:val="005818BE"/>
    <w:pPr>
      <w:spacing w:after="0"/>
      <w:ind w:left="1320"/>
    </w:pPr>
    <w:rPr>
      <w:noProof/>
      <w:sz w:val="18"/>
      <w:szCs w:val="18"/>
    </w:rPr>
  </w:style>
  <w:style w:type="paragraph" w:styleId="TOC8">
    <w:name w:val="toc 8"/>
    <w:basedOn w:val="Normal"/>
    <w:next w:val="BodyText"/>
    <w:uiPriority w:val="39"/>
    <w:unhideWhenUsed/>
    <w:rsid w:val="005818BE"/>
    <w:pPr>
      <w:ind w:left="1540"/>
    </w:pPr>
  </w:style>
  <w:style w:type="paragraph" w:customStyle="1" w:styleId="Body">
    <w:name w:val="Body"/>
    <w:basedOn w:val="Normal"/>
    <w:link w:val="BodyChar"/>
    <w:rsid w:val="00C852EC"/>
    <w:pPr>
      <w:widowControl w:val="0"/>
      <w:suppressAutoHyphens/>
      <w:spacing w:before="60" w:after="60"/>
      <w:ind w:left="2837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BodyChar">
    <w:name w:val="Body Char"/>
    <w:link w:val="Body"/>
    <w:rsid w:val="00C852EC"/>
    <w:rPr>
      <w:rFonts w:ascii="Times New Roman" w:hAnsi="Times New Roman"/>
    </w:rPr>
  </w:style>
  <w:style w:type="character" w:customStyle="1" w:styleId="RowHeading">
    <w:name w:val="Row Heading"/>
    <w:rsid w:val="00A00514"/>
    <w:rPr>
      <w:rFonts w:ascii="Verdana" w:hAnsi="Verdana"/>
      <w:b/>
      <w:bCs/>
      <w:sz w:val="22"/>
    </w:rPr>
  </w:style>
  <w:style w:type="paragraph" w:styleId="NormalWeb">
    <w:name w:val="Normal (Web)"/>
    <w:basedOn w:val="Normal"/>
    <w:uiPriority w:val="99"/>
    <w:unhideWhenUsed/>
    <w:rsid w:val="006911C4"/>
    <w:pPr>
      <w:spacing w:before="100" w:beforeAutospacing="1" w:after="100" w:afterAutospacing="1"/>
    </w:pPr>
    <w:rPr>
      <w:rFonts w:ascii="Times New Roman" w:hAnsi="Times New Roman"/>
      <w:color w:val="333333"/>
      <w:sz w:val="20"/>
      <w:szCs w:val="20"/>
      <w:lang w:bidi="ar-SA"/>
    </w:rPr>
  </w:style>
  <w:style w:type="paragraph" w:customStyle="1" w:styleId="DocumentCover-Department">
    <w:name w:val="Document Cover - Department"/>
    <w:basedOn w:val="Normal"/>
    <w:next w:val="BodyText"/>
    <w:rsid w:val="005818BE"/>
    <w:pPr>
      <w:spacing w:before="1600" w:after="240"/>
      <w:jc w:val="right"/>
    </w:pPr>
    <w:rPr>
      <w:b/>
      <w:caps/>
      <w:noProof/>
      <w:sz w:val="40"/>
      <w:szCs w:val="20"/>
    </w:rPr>
  </w:style>
  <w:style w:type="paragraph" w:customStyle="1" w:styleId="Bullet1">
    <w:name w:val="Bullet 1"/>
    <w:basedOn w:val="Normal"/>
    <w:link w:val="Bullet1Char"/>
    <w:qFormat/>
    <w:rsid w:val="005818BE"/>
    <w:pPr>
      <w:numPr>
        <w:numId w:val="3"/>
      </w:numPr>
      <w:contextualSpacing/>
    </w:pPr>
    <w:rPr>
      <w:lang w:val="x-none"/>
    </w:rPr>
  </w:style>
  <w:style w:type="paragraph" w:customStyle="1" w:styleId="TableTextRight">
    <w:name w:val="Table Text Right"/>
    <w:basedOn w:val="TableTextCenter"/>
    <w:qFormat/>
    <w:rsid w:val="005818BE"/>
    <w:pPr>
      <w:jc w:val="right"/>
    </w:pPr>
  </w:style>
  <w:style w:type="paragraph" w:customStyle="1" w:styleId="BodyTextNoSpace">
    <w:name w:val="Body Text (No Space)"/>
    <w:basedOn w:val="BodyText"/>
    <w:qFormat/>
    <w:rsid w:val="005818BE"/>
    <w:pPr>
      <w:spacing w:after="0"/>
    </w:pPr>
  </w:style>
  <w:style w:type="paragraph" w:customStyle="1" w:styleId="DocumentCover-Suborganization">
    <w:name w:val="Document Cover - Suborganization"/>
    <w:basedOn w:val="Normal"/>
    <w:next w:val="DocumentCover-BoldRight"/>
    <w:qFormat/>
    <w:rsid w:val="005818BE"/>
    <w:pPr>
      <w:spacing w:after="2400"/>
      <w:jc w:val="right"/>
    </w:pPr>
    <w:rPr>
      <w:b/>
      <w:caps/>
      <w:sz w:val="36"/>
      <w:szCs w:val="36"/>
    </w:rPr>
  </w:style>
  <w:style w:type="paragraph" w:customStyle="1" w:styleId="DocumentCover-ProjectName">
    <w:name w:val="Document Cover - Project Name"/>
    <w:basedOn w:val="Normal"/>
    <w:qFormat/>
    <w:rsid w:val="005818BE"/>
    <w:pPr>
      <w:spacing w:after="600"/>
      <w:jc w:val="right"/>
    </w:pPr>
    <w:rPr>
      <w:sz w:val="36"/>
    </w:rPr>
  </w:style>
  <w:style w:type="paragraph" w:customStyle="1" w:styleId="HeaderRight">
    <w:name w:val="Header Right"/>
    <w:basedOn w:val="Header"/>
    <w:rsid w:val="005818BE"/>
    <w:pPr>
      <w:jc w:val="right"/>
    </w:pPr>
  </w:style>
  <w:style w:type="paragraph" w:customStyle="1" w:styleId="TemplateID">
    <w:name w:val="Template ID"/>
    <w:basedOn w:val="Normal"/>
    <w:next w:val="BodyText"/>
    <w:rsid w:val="005818BE"/>
    <w:rPr>
      <w:sz w:val="14"/>
      <w:szCs w:val="14"/>
    </w:rPr>
  </w:style>
  <w:style w:type="paragraph" w:customStyle="1" w:styleId="HeadingLeft">
    <w:name w:val="Heading Left"/>
    <w:basedOn w:val="HeadingCentered"/>
    <w:qFormat/>
    <w:rsid w:val="005818BE"/>
    <w:pPr>
      <w:jc w:val="left"/>
    </w:pPr>
  </w:style>
  <w:style w:type="paragraph" w:customStyle="1" w:styleId="Bullet2">
    <w:name w:val="Bullet 2"/>
    <w:basedOn w:val="Bullet1"/>
    <w:link w:val="Bullet2Char"/>
    <w:qFormat/>
    <w:rsid w:val="005818BE"/>
    <w:pPr>
      <w:numPr>
        <w:ilvl w:val="1"/>
      </w:numPr>
      <w:ind w:left="1080"/>
    </w:pPr>
  </w:style>
  <w:style w:type="paragraph" w:customStyle="1" w:styleId="NumberedList1">
    <w:name w:val="Numbered List 1"/>
    <w:basedOn w:val="BodyText"/>
    <w:link w:val="NumberedList1Char"/>
    <w:qFormat/>
    <w:rsid w:val="005818BE"/>
    <w:pPr>
      <w:numPr>
        <w:numId w:val="4"/>
      </w:numPr>
    </w:pPr>
  </w:style>
  <w:style w:type="character" w:customStyle="1" w:styleId="Bullet1Char">
    <w:name w:val="Bullet 1 Char"/>
    <w:link w:val="Bullet1"/>
    <w:rsid w:val="005818BE"/>
    <w:rPr>
      <w:sz w:val="22"/>
      <w:szCs w:val="22"/>
      <w:lang w:val="x-none" w:eastAsia="en-US" w:bidi="en-US"/>
    </w:rPr>
  </w:style>
  <w:style w:type="character" w:customStyle="1" w:styleId="Bullet2Char">
    <w:name w:val="Bullet 2 Char"/>
    <w:basedOn w:val="Bullet1Char"/>
    <w:link w:val="Bullet2"/>
    <w:rsid w:val="005818BE"/>
    <w:rPr>
      <w:sz w:val="22"/>
      <w:szCs w:val="22"/>
      <w:lang w:val="x-none" w:eastAsia="en-US" w:bidi="en-US"/>
    </w:rPr>
  </w:style>
  <w:style w:type="paragraph" w:customStyle="1" w:styleId="NumberedList2">
    <w:name w:val="Numbered List 2"/>
    <w:basedOn w:val="BodyText"/>
    <w:link w:val="NumberedList2Char"/>
    <w:qFormat/>
    <w:rsid w:val="005818BE"/>
    <w:pPr>
      <w:numPr>
        <w:ilvl w:val="1"/>
        <w:numId w:val="4"/>
      </w:numPr>
      <w:ind w:left="1080"/>
    </w:pPr>
  </w:style>
  <w:style w:type="character" w:customStyle="1" w:styleId="NumberedList1Char">
    <w:name w:val="Numbered List 1 Char"/>
    <w:link w:val="NumberedList1"/>
    <w:rsid w:val="005818BE"/>
    <w:rPr>
      <w:sz w:val="22"/>
      <w:lang w:val="x-none" w:eastAsia="en-US" w:bidi="en-US"/>
    </w:rPr>
  </w:style>
  <w:style w:type="paragraph" w:customStyle="1" w:styleId="Figure">
    <w:name w:val="Figure"/>
    <w:basedOn w:val="BodyText"/>
    <w:next w:val="Caption"/>
    <w:qFormat/>
    <w:rsid w:val="005818BE"/>
    <w:pPr>
      <w:jc w:val="center"/>
    </w:pPr>
  </w:style>
  <w:style w:type="character" w:customStyle="1" w:styleId="NumberedList2Char">
    <w:name w:val="Numbered List 2 Char"/>
    <w:link w:val="NumberedList2"/>
    <w:rsid w:val="005818BE"/>
    <w:rPr>
      <w:sz w:val="22"/>
      <w:lang w:val="x-none" w:eastAsia="en-US" w:bidi="en-US"/>
    </w:rPr>
  </w:style>
  <w:style w:type="paragraph" w:customStyle="1" w:styleId="SSCHeading1">
    <w:name w:val="SSC Heading 1"/>
    <w:basedOn w:val="Heading1"/>
    <w:next w:val="BodyText"/>
    <w:qFormat/>
    <w:rsid w:val="005F205C"/>
    <w:pPr>
      <w:keepNext w:val="0"/>
      <w:keepLines w:val="0"/>
      <w:numPr>
        <w:numId w:val="11"/>
      </w:numPr>
      <w:pBdr>
        <w:bottom w:val="thinThickSmallGap" w:sz="12" w:space="1" w:color="244061"/>
      </w:pBdr>
      <w:spacing w:before="0" w:after="0"/>
      <w:contextualSpacing/>
    </w:pPr>
    <w:rPr>
      <w:rFonts w:ascii="Arial" w:hAnsi="Arial"/>
      <w:bCs w:val="0"/>
      <w:smallCaps/>
      <w:color w:val="244061"/>
      <w:spacing w:val="5"/>
      <w:sz w:val="36"/>
      <w:szCs w:val="36"/>
    </w:rPr>
  </w:style>
  <w:style w:type="paragraph" w:customStyle="1" w:styleId="SSCHeading2">
    <w:name w:val="SSC Heading 2"/>
    <w:basedOn w:val="Heading2"/>
    <w:next w:val="BodyText"/>
    <w:link w:val="SSCHeading2Char"/>
    <w:qFormat/>
    <w:rsid w:val="005F205C"/>
    <w:pPr>
      <w:keepNext w:val="0"/>
      <w:keepLines w:val="0"/>
      <w:numPr>
        <w:numId w:val="11"/>
      </w:numPr>
      <w:spacing w:before="0" w:after="0"/>
    </w:pPr>
    <w:rPr>
      <w:rFonts w:ascii="Arial" w:hAnsi="Arial"/>
      <w:bCs w:val="0"/>
      <w:smallCaps/>
      <w:color w:val="244061"/>
      <w:sz w:val="28"/>
      <w:szCs w:val="28"/>
    </w:rPr>
  </w:style>
  <w:style w:type="character" w:customStyle="1" w:styleId="SSCHeading2Char">
    <w:name w:val="SSC Heading 2 Char"/>
    <w:link w:val="SSCHeading2"/>
    <w:rsid w:val="005F205C"/>
    <w:rPr>
      <w:rFonts w:ascii="Arial" w:hAnsi="Arial"/>
      <w:b/>
      <w:smallCaps/>
      <w:color w:val="244061"/>
      <w:sz w:val="28"/>
      <w:szCs w:val="28"/>
      <w:lang w:val="x-none" w:eastAsia="en-US" w:bidi="en-US"/>
    </w:rPr>
  </w:style>
  <w:style w:type="paragraph" w:customStyle="1" w:styleId="SSCHeading3">
    <w:name w:val="SSC Heading 3"/>
    <w:basedOn w:val="Heading3"/>
    <w:next w:val="BodyText"/>
    <w:qFormat/>
    <w:rsid w:val="005F205C"/>
    <w:pPr>
      <w:keepNext w:val="0"/>
      <w:keepLines w:val="0"/>
      <w:numPr>
        <w:numId w:val="11"/>
      </w:numPr>
      <w:spacing w:before="0" w:after="0"/>
    </w:pPr>
    <w:rPr>
      <w:rFonts w:ascii="Arial" w:hAnsi="Arial"/>
      <w:bCs w:val="0"/>
      <w:i/>
      <w:iCs/>
      <w:smallCaps/>
      <w:color w:val="244061"/>
      <w:spacing w:val="5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5F20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43A7"/>
    <w:rPr>
      <w:sz w:val="22"/>
      <w:szCs w:val="22"/>
      <w:lang w:eastAsia="en-US" w:bidi="en-US"/>
    </w:rPr>
  </w:style>
  <w:style w:type="character" w:customStyle="1" w:styleId="mw-headline">
    <w:name w:val="mw-headline"/>
    <w:uiPriority w:val="99"/>
    <w:rsid w:val="003A06CE"/>
    <w:rPr>
      <w:rFonts w:cs="Times New Roman"/>
    </w:rPr>
  </w:style>
  <w:style w:type="paragraph" w:customStyle="1" w:styleId="AppBodyText">
    <w:name w:val="App Body Text"/>
    <w:basedOn w:val="Normal"/>
    <w:rsid w:val="008A0530"/>
    <w:pPr>
      <w:spacing w:before="200" w:after="20" w:line="260" w:lineRule="atLeast"/>
      <w:ind w:left="1350" w:right="360"/>
    </w:pPr>
    <w:rPr>
      <w:rFonts w:ascii="Arial" w:hAnsi="Arial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gccollab.ca/file/view/3690502/encloud-internet-protocol-address-management-cloud-ipamfrgestion-des-adresses-de-protocole-internet-dans-le-cloud-cloud-ipam" TargetMode="External"/><Relationship Id="rId39" Type="http://schemas.openxmlformats.org/officeDocument/2006/relationships/hyperlink" Target="mailto:ssc.cloud-infonuagique.spc@canada.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canada-ca/cloud-guardrails" TargetMode="External"/><Relationship Id="rId34" Type="http://schemas.openxmlformats.org/officeDocument/2006/relationships/hyperlink" Target="https://azure.microsoft.com/fr-ca/updates/new-canada-federal-pbmm-azure-blueprint-is-now-available/" TargetMode="External"/><Relationship Id="rId42" Type="http://schemas.openxmlformats.org/officeDocument/2006/relationships/hyperlink" Target="https://www.gcpedia.gc.ca/gcwiki/images/7/75/GC_Cloud_Connection_Patterns.pdf" TargetMode="External"/><Relationship Id="rId47" Type="http://schemas.openxmlformats.org/officeDocument/2006/relationships/header" Target="header8.xml"/><Relationship Id="rId50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cloud-broker.canada.ca/" TargetMode="External"/><Relationship Id="rId33" Type="http://schemas.openxmlformats.org/officeDocument/2006/relationships/hyperlink" Target="https://github.com/canada-ca/cloud-guardrails-azure" TargetMode="External"/><Relationship Id="rId38" Type="http://schemas.openxmlformats.org/officeDocument/2006/relationships/hyperlink" Target="https://wiki.gccollab.ca/GC_Cloud_Infocentre" TargetMode="External"/><Relationship Id="rId46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yperlink" Target="https://www.canada.ca/fr/gouvernement/systeme/gouvernement-numerique/technologiques-modernes-nouveaux/orientation-utilisation-securisee-services-commerciaux-informatique-nuage-amops.html" TargetMode="External"/><Relationship Id="rId41" Type="http://schemas.openxmlformats.org/officeDocument/2006/relationships/hyperlink" Target="https://gccollab.ca/file/view/3690502/encloud-internet-protocol-address-management-cloud-ipamfrgestion-des-adresses-de-protocole-internet-dans-le-cloud-cloud-ip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cconnex.gc.ca/file/download/59833196" TargetMode="External"/><Relationship Id="rId32" Type="http://schemas.openxmlformats.org/officeDocument/2006/relationships/hyperlink" Target="https://github.com/canada-ca/cloud-guardrails-aws" TargetMode="External"/><Relationship Id="rId37" Type="http://schemas.openxmlformats.org/officeDocument/2006/relationships/hyperlink" Target="https://gccode.ssc-spc.gc.ca/GCCloudEnablement/Microsoft/tree/master/TBS%20Cloud%20Environment" TargetMode="External"/><Relationship Id="rId40" Type="http://schemas.openxmlformats.org/officeDocument/2006/relationships/hyperlink" Target="mailto:ssc.cloud-infonuagique.spc@canada.ca" TargetMode="External"/><Relationship Id="rId45" Type="http://schemas.openxmlformats.org/officeDocument/2006/relationships/package" Target="embeddings/Microsoft_Visio_Drawing.vsdx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3.png"/><Relationship Id="rId28" Type="http://schemas.openxmlformats.org/officeDocument/2006/relationships/hyperlink" Target="https://github.com/canada-ca/cloud-guardrails" TargetMode="External"/><Relationship Id="rId36" Type="http://schemas.openxmlformats.org/officeDocument/2006/relationships/hyperlink" Target="https://wiki.gccollab.ca/File:Interconnection_Security_Agreement_for_Cloud_Connectivity_v1.2.docx" TargetMode="External"/><Relationship Id="rId49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www.gcpedia.gc.ca/gcwiki/images/8/84/GC_Cloud_Guardrails.pdf" TargetMode="External"/><Relationship Id="rId44" Type="http://schemas.openxmlformats.org/officeDocument/2006/relationships/image" Target="media/image4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iki.gccollab.ca/cloud" TargetMode="External"/><Relationship Id="rId27" Type="http://schemas.openxmlformats.org/officeDocument/2006/relationships/hyperlink" Target="https://www.tbs-sct.gc.ca/pol/doc-fra.aspx?id=32603" TargetMode="External"/><Relationship Id="rId30" Type="http://schemas.openxmlformats.org/officeDocument/2006/relationships/hyperlink" Target="https://www.canada.ca/fr/gouvernement/systeme/gouvernement-numerique/technologiques-modernes-nouveaux/services-informatique-nuage/profil-controle-securite-services-ti-fondes-information-nuage.html" TargetMode="External"/><Relationship Id="rId35" Type="http://schemas.openxmlformats.org/officeDocument/2006/relationships/hyperlink" Target="https://gccollab.ca/file/view/3634499/ennaming-and-tagging-standardsfr" TargetMode="External"/><Relationship Id="rId43" Type="http://schemas.openxmlformats.org/officeDocument/2006/relationships/hyperlink" Target="https://www.gcpedia.gc.ca/gcwiki/images/7/75/GC_Cloud_Connection_Patterns.pdf" TargetMode="External"/><Relationship Id="rId48" Type="http://schemas.openxmlformats.org/officeDocument/2006/relationships/footer" Target="footer7.xml"/><Relationship Id="rId8" Type="http://schemas.openxmlformats.org/officeDocument/2006/relationships/image" Target="media/image1.png"/><Relationship Id="rId51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E0D1-2F43-41CC-B026-25455908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SERVICES CANADA</vt:lpstr>
    </vt:vector>
  </TitlesOfParts>
  <Company>PricewaterhouseCoopers</Company>
  <LinksUpToDate>false</LinksUpToDate>
  <CharactersWithSpaces>29707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SERVICES CANADA</dc:title>
  <dc:creator>sylvestp</dc:creator>
  <cp:lastModifiedBy>James Phillips</cp:lastModifiedBy>
  <cp:revision>357</cp:revision>
  <cp:lastPrinted>2013-06-03T13:38:00Z</cp:lastPrinted>
  <dcterms:created xsi:type="dcterms:W3CDTF">2020-03-10T13:19:00Z</dcterms:created>
  <dcterms:modified xsi:type="dcterms:W3CDTF">2020-04-30T15:53:00Z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92541098-6a9a-43d3-889c-aafeadfd4148</vt:lpwstr>
  </property>
  <property fmtid="{D5CDD505-2E9C-101B-9397-08002B2CF9AE}" pid="4" name="SECCLASS">
    <vt:lpwstr>CLASSU</vt:lpwstr>
  </property>
  <property fmtid="{D5CDD505-2E9C-101B-9397-08002B2CF9AE}" pid="5" name="TBSSCTCLASSIFICATION">
    <vt:lpwstr>UNCLASSIFIED</vt:lpwstr>
  </property>
  <property fmtid="{D5CDD505-2E9C-101B-9397-08002B2CF9AE}" pid="6" name="TBSSCTVISUALMARKINGNO">
    <vt:lpwstr>NO</vt:lpwstr>
  </property>
</Properties>
</file>