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5D501" w14:textId="77777777" w:rsidR="00463274" w:rsidRDefault="00463274" w:rsidP="00033755">
      <w:pPr>
        <w:pStyle w:val="Title"/>
        <w:jc w:val="center"/>
      </w:pPr>
    </w:p>
    <w:p w14:paraId="00C4BE79" w14:textId="432ECA5B" w:rsidR="00033755" w:rsidRPr="00033755" w:rsidRDefault="00033755" w:rsidP="00033755">
      <w:pPr>
        <w:pStyle w:val="Title"/>
        <w:jc w:val="center"/>
      </w:pPr>
      <w:r>
        <w:t>Feedback Strategy Options</w:t>
      </w:r>
    </w:p>
    <w:tbl>
      <w:tblPr>
        <w:tblStyle w:val="PlainTable1"/>
        <w:tblW w:w="11112" w:type="dxa"/>
        <w:tblLook w:val="04A0" w:firstRow="1" w:lastRow="0" w:firstColumn="1" w:lastColumn="0" w:noHBand="0" w:noVBand="1"/>
      </w:tblPr>
      <w:tblGrid>
        <w:gridCol w:w="1859"/>
        <w:gridCol w:w="1445"/>
        <w:gridCol w:w="4323"/>
        <w:gridCol w:w="3485"/>
      </w:tblGrid>
      <w:tr w:rsidR="00033755" w14:paraId="4615DE41" w14:textId="77777777" w:rsidTr="00033755">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859" w:type="dxa"/>
            <w:shd w:val="clear" w:color="auto" w:fill="F2F2F2" w:themeFill="background1" w:themeFillShade="F2"/>
          </w:tcPr>
          <w:p w14:paraId="32271C2C" w14:textId="77777777" w:rsidR="00033755" w:rsidRPr="00FB1FF1" w:rsidRDefault="00033755" w:rsidP="00E91083">
            <w:pPr>
              <w:jc w:val="center"/>
              <w:rPr>
                <w:sz w:val="20"/>
              </w:rPr>
            </w:pPr>
            <w:r w:rsidRPr="00FB1FF1">
              <w:rPr>
                <w:sz w:val="20"/>
              </w:rPr>
              <w:t>Mechanism</w:t>
            </w:r>
          </w:p>
        </w:tc>
        <w:tc>
          <w:tcPr>
            <w:tcW w:w="1445" w:type="dxa"/>
            <w:shd w:val="clear" w:color="auto" w:fill="F2F2F2" w:themeFill="background1" w:themeFillShade="F2"/>
          </w:tcPr>
          <w:p w14:paraId="217099EE" w14:textId="77777777" w:rsidR="00033755" w:rsidRPr="00FB1FF1" w:rsidRDefault="00033755" w:rsidP="00E91083">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Lead</w:t>
            </w:r>
          </w:p>
        </w:tc>
        <w:tc>
          <w:tcPr>
            <w:tcW w:w="4323" w:type="dxa"/>
            <w:shd w:val="clear" w:color="auto" w:fill="F2F2F2" w:themeFill="background1" w:themeFillShade="F2"/>
          </w:tcPr>
          <w:p w14:paraId="77CE000C" w14:textId="77777777" w:rsidR="00033755" w:rsidRPr="00FB1FF1" w:rsidRDefault="00033755" w:rsidP="00E91083">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Description</w:t>
            </w:r>
          </w:p>
        </w:tc>
        <w:tc>
          <w:tcPr>
            <w:tcW w:w="3485" w:type="dxa"/>
            <w:shd w:val="clear" w:color="auto" w:fill="F2F2F2" w:themeFill="background1" w:themeFillShade="F2"/>
          </w:tcPr>
          <w:p w14:paraId="34E4BC3A" w14:textId="77777777" w:rsidR="00033755" w:rsidRPr="00FB1FF1" w:rsidRDefault="00033755" w:rsidP="00E91083">
            <w:pPr>
              <w:jc w:val="center"/>
              <w:cnfStyle w:val="100000000000" w:firstRow="1" w:lastRow="0" w:firstColumn="0" w:lastColumn="0" w:oddVBand="0" w:evenVBand="0" w:oddHBand="0" w:evenHBand="0" w:firstRowFirstColumn="0" w:firstRowLastColumn="0" w:lastRowFirstColumn="0" w:lastRowLastColumn="0"/>
              <w:rPr>
                <w:sz w:val="20"/>
              </w:rPr>
            </w:pPr>
            <w:r w:rsidRPr="00FB1FF1">
              <w:rPr>
                <w:sz w:val="20"/>
              </w:rPr>
              <w:t>Advantages</w:t>
            </w:r>
          </w:p>
        </w:tc>
      </w:tr>
      <w:tr w:rsidR="00033755" w14:paraId="6BB14B2C" w14:textId="77777777" w:rsidTr="00033755">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4FFC2DA4" w14:textId="77777777" w:rsidR="00033755" w:rsidRPr="0041168E" w:rsidRDefault="00033755" w:rsidP="00E91083">
            <w:pPr>
              <w:jc w:val="center"/>
              <w:rPr>
                <w:sz w:val="18"/>
                <w:lang w:val="fr-CA"/>
              </w:rPr>
            </w:pPr>
            <w:r w:rsidRPr="0041168E">
              <w:rPr>
                <w:sz w:val="18"/>
                <w:lang w:val="fr-CA"/>
              </w:rPr>
              <w:t>Surveys &amp; user polls</w:t>
            </w:r>
          </w:p>
          <w:p w14:paraId="186FD81A" w14:textId="77777777" w:rsidR="00033755" w:rsidRPr="0041168E" w:rsidRDefault="00033755" w:rsidP="00E91083">
            <w:pPr>
              <w:jc w:val="center"/>
              <w:rPr>
                <w:sz w:val="16"/>
                <w:lang w:val="fr-CA"/>
              </w:rPr>
            </w:pPr>
          </w:p>
          <w:p w14:paraId="15C22A06" w14:textId="6DE49937" w:rsidR="00033755" w:rsidRPr="0041168E" w:rsidRDefault="00033755" w:rsidP="00E91083">
            <w:pPr>
              <w:jc w:val="center"/>
              <w:rPr>
                <w:b w:val="0"/>
                <w:i/>
                <w:sz w:val="16"/>
                <w:lang w:val="fr-CA"/>
              </w:rPr>
            </w:pPr>
            <w:r w:rsidRPr="0041168E">
              <w:rPr>
                <w:b w:val="0"/>
                <w:i/>
                <w:sz w:val="16"/>
                <w:lang w:val="fr-CA"/>
              </w:rPr>
              <w:t>(Qualtrics,</w:t>
            </w:r>
            <w:r w:rsidR="0041168E" w:rsidRPr="0041168E" w:rsidDel="0041168E">
              <w:rPr>
                <w:b w:val="0"/>
                <w:i/>
                <w:sz w:val="16"/>
                <w:lang w:val="fr-CA"/>
              </w:rPr>
              <w:t xml:space="preserve"> </w:t>
            </w:r>
            <w:r w:rsidRPr="0041168E">
              <w:rPr>
                <w:b w:val="0"/>
                <w:i/>
                <w:sz w:val="16"/>
                <w:lang w:val="fr-CA"/>
              </w:rPr>
              <w:t>etc.)</w:t>
            </w:r>
          </w:p>
          <w:p w14:paraId="54D2F415" w14:textId="77777777" w:rsidR="00033755" w:rsidRPr="0041168E" w:rsidRDefault="00033755" w:rsidP="00E91083">
            <w:pPr>
              <w:jc w:val="center"/>
              <w:rPr>
                <w:sz w:val="18"/>
                <w:lang w:val="fr-CA"/>
              </w:rPr>
            </w:pPr>
          </w:p>
        </w:tc>
        <w:tc>
          <w:tcPr>
            <w:tcW w:w="1445" w:type="dxa"/>
            <w:shd w:val="clear" w:color="auto" w:fill="FFFFFF" w:themeFill="background1"/>
            <w:vAlign w:val="center"/>
          </w:tcPr>
          <w:p w14:paraId="3BEAA38B" w14:textId="4C14B38B"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Project lead, </w:t>
            </w:r>
            <w:r w:rsidR="00AC0001">
              <w:rPr>
                <w:sz w:val="18"/>
              </w:rPr>
              <w:t>M</w:t>
            </w:r>
            <w:r w:rsidRPr="00FB1FF1">
              <w:rPr>
                <w:sz w:val="18"/>
              </w:rPr>
              <w:t xml:space="preserve">iddle </w:t>
            </w:r>
            <w:r w:rsidR="00AC0001">
              <w:rPr>
                <w:sz w:val="18"/>
              </w:rPr>
              <w:t>M</w:t>
            </w:r>
            <w:bookmarkStart w:id="0" w:name="_GoBack"/>
            <w:bookmarkEnd w:id="0"/>
            <w:r w:rsidRPr="00FB1FF1">
              <w:rPr>
                <w:sz w:val="18"/>
              </w:rPr>
              <w:t>anagement</w:t>
            </w:r>
          </w:p>
        </w:tc>
        <w:tc>
          <w:tcPr>
            <w:tcW w:w="4323" w:type="dxa"/>
            <w:shd w:val="clear" w:color="auto" w:fill="FFFFFF" w:themeFill="background1"/>
            <w:vAlign w:val="center"/>
          </w:tcPr>
          <w:p w14:paraId="3390E423" w14:textId="0996DEA4" w:rsidR="00033755" w:rsidRPr="00FB1FF1" w:rsidRDefault="00033755" w:rsidP="00E91083">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Employee opinions matter! Use surveys and user polls to obtain the overall pulse of the change. Although user feedback is important – don’t overdo it. Be mindful of how many surveys and polls are sent throughout the modernization project. </w:t>
            </w:r>
            <w:r w:rsidR="00AC0001">
              <w:rPr>
                <w:sz w:val="18"/>
              </w:rPr>
              <w:t>T</w:t>
            </w:r>
            <w:r w:rsidRPr="00FB1FF1">
              <w:rPr>
                <w:sz w:val="18"/>
              </w:rPr>
              <w:t>his will vary dependent on the size and length of the project.</w:t>
            </w:r>
          </w:p>
          <w:p w14:paraId="588CE7FB" w14:textId="77777777" w:rsidR="00033755" w:rsidRPr="00FB1FF1" w:rsidRDefault="00033755" w:rsidP="00E91083">
            <w:pPr>
              <w:jc w:val="left"/>
              <w:cnfStyle w:val="000000100000" w:firstRow="0" w:lastRow="0" w:firstColumn="0" w:lastColumn="0" w:oddVBand="0" w:evenVBand="0" w:oddHBand="1" w:evenHBand="0" w:firstRowFirstColumn="0" w:firstRowLastColumn="0" w:lastRowFirstColumn="0" w:lastRowLastColumn="0"/>
              <w:rPr>
                <w:sz w:val="18"/>
              </w:rPr>
            </w:pPr>
          </w:p>
          <w:p w14:paraId="30AC7D26" w14:textId="77777777"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 xml:space="preserve">Keep in mind: </w:t>
            </w:r>
            <w:r w:rsidRPr="00FB1FF1">
              <w:rPr>
                <w:i/>
                <w:sz w:val="16"/>
              </w:rPr>
              <w:t>you will need to vet the questions and test the tool selected prior to sending it off.</w:t>
            </w:r>
          </w:p>
        </w:tc>
        <w:tc>
          <w:tcPr>
            <w:tcW w:w="3485" w:type="dxa"/>
            <w:shd w:val="clear" w:color="auto" w:fill="FFFFFF" w:themeFill="background1"/>
            <w:vAlign w:val="center"/>
          </w:tcPr>
          <w:p w14:paraId="6449E309" w14:textId="77777777" w:rsidR="00033755" w:rsidRPr="00FB1FF1" w:rsidRDefault="00033755" w:rsidP="00033755">
            <w:pPr>
              <w:pStyle w:val="ListParagraph"/>
              <w:numPr>
                <w:ilvl w:val="0"/>
                <w:numId w:val="15"/>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quick and easy way to get feedback</w:t>
            </w:r>
          </w:p>
          <w:p w14:paraId="0197AE02" w14:textId="77777777" w:rsidR="00033755" w:rsidRPr="00FB1FF1" w:rsidRDefault="00033755" w:rsidP="00033755">
            <w:pPr>
              <w:pStyle w:val="ListParagraph"/>
              <w:numPr>
                <w:ilvl w:val="0"/>
                <w:numId w:val="15"/>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Reaches a large number of employees</w:t>
            </w:r>
          </w:p>
          <w:p w14:paraId="32FB3F1F" w14:textId="77777777" w:rsidR="00033755" w:rsidRPr="00FB1FF1" w:rsidRDefault="00033755" w:rsidP="00033755">
            <w:pPr>
              <w:pStyle w:val="ListParagraph"/>
              <w:numPr>
                <w:ilvl w:val="0"/>
                <w:numId w:val="15"/>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Can be anonymous (optional)</w:t>
            </w:r>
          </w:p>
        </w:tc>
      </w:tr>
      <w:tr w:rsidR="00033755" w14:paraId="4F19E253" w14:textId="77777777" w:rsidTr="00033755">
        <w:trPr>
          <w:trHeight w:val="43"/>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0B9DC432" w14:textId="77777777" w:rsidR="00033755" w:rsidRPr="00FB1FF1" w:rsidRDefault="00033755" w:rsidP="00E91083">
            <w:pPr>
              <w:jc w:val="center"/>
              <w:rPr>
                <w:sz w:val="18"/>
              </w:rPr>
            </w:pPr>
            <w:r w:rsidRPr="00FB1FF1">
              <w:rPr>
                <w:sz w:val="18"/>
              </w:rPr>
              <w:t>Suggestion &amp; comment box</w:t>
            </w:r>
          </w:p>
        </w:tc>
        <w:tc>
          <w:tcPr>
            <w:tcW w:w="1445" w:type="dxa"/>
            <w:shd w:val="clear" w:color="auto" w:fill="FFFFFF" w:themeFill="background1"/>
            <w:vAlign w:val="center"/>
          </w:tcPr>
          <w:p w14:paraId="3E7C6EEE" w14:textId="7BE7DFB7"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 xml:space="preserve">Project lead, </w:t>
            </w:r>
            <w:r w:rsidR="00AC0001">
              <w:rPr>
                <w:sz w:val="18"/>
              </w:rPr>
              <w:t>P</w:t>
            </w:r>
            <w:r w:rsidRPr="00FB1FF1">
              <w:rPr>
                <w:sz w:val="18"/>
              </w:rPr>
              <w:t>roject team</w:t>
            </w:r>
          </w:p>
        </w:tc>
        <w:tc>
          <w:tcPr>
            <w:tcW w:w="4323" w:type="dxa"/>
            <w:shd w:val="clear" w:color="auto" w:fill="FFFFFF" w:themeFill="background1"/>
            <w:vAlign w:val="center"/>
          </w:tcPr>
          <w:p w14:paraId="46B88637" w14:textId="097E5AC8" w:rsidR="00033755" w:rsidRPr="00FB1FF1" w:rsidRDefault="00520CB7" w:rsidP="00E91083">
            <w:pPr>
              <w:cnfStyle w:val="000000000000" w:firstRow="0" w:lastRow="0" w:firstColumn="0" w:lastColumn="0" w:oddVBand="0" w:evenVBand="0" w:oddHBand="0" w:evenHBand="0" w:firstRowFirstColumn="0" w:firstRowLastColumn="0" w:lastRowFirstColumn="0" w:lastRowLastColumn="0"/>
              <w:rPr>
                <w:sz w:val="18"/>
              </w:rPr>
            </w:pPr>
            <w:r>
              <w:rPr>
                <w:sz w:val="18"/>
              </w:rPr>
              <w:t>Able to create a</w:t>
            </w:r>
            <w:r w:rsidR="00CD5A14">
              <w:rPr>
                <w:sz w:val="18"/>
              </w:rPr>
              <w:t>n</w:t>
            </w:r>
            <w:r w:rsidR="00033755" w:rsidRPr="00FB1FF1">
              <w:rPr>
                <w:sz w:val="18"/>
              </w:rPr>
              <w:t xml:space="preserve"> open discussion or private e-mail option on the intranet or GCconnex page. This option is beneficial post-implementation where the feedback goes directly to the process owner for continuous improvement.</w:t>
            </w:r>
          </w:p>
          <w:p w14:paraId="3001B915" w14:textId="77777777" w:rsidR="00033755" w:rsidRPr="00FB1FF1" w:rsidRDefault="00033755" w:rsidP="00E91083">
            <w:pPr>
              <w:jc w:val="left"/>
              <w:cnfStyle w:val="000000000000" w:firstRow="0" w:lastRow="0" w:firstColumn="0" w:lastColumn="0" w:oddVBand="0" w:evenVBand="0" w:oddHBand="0" w:evenHBand="0" w:firstRowFirstColumn="0" w:firstRowLastColumn="0" w:lastRowFirstColumn="0" w:lastRowLastColumn="0"/>
              <w:rPr>
                <w:sz w:val="18"/>
              </w:rPr>
            </w:pPr>
          </w:p>
          <w:p w14:paraId="4D2630F2" w14:textId="77777777"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this option requires an individual or team who will monitor the feedback.</w:t>
            </w:r>
          </w:p>
        </w:tc>
        <w:tc>
          <w:tcPr>
            <w:tcW w:w="3485" w:type="dxa"/>
            <w:shd w:val="clear" w:color="auto" w:fill="FFFFFF" w:themeFill="background1"/>
            <w:vAlign w:val="center"/>
          </w:tcPr>
          <w:p w14:paraId="4D309758" w14:textId="77777777" w:rsidR="00033755" w:rsidRPr="00FB1FF1" w:rsidRDefault="00033755" w:rsidP="00033755">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Live URL available 24/7</w:t>
            </w:r>
          </w:p>
          <w:p w14:paraId="5C2AE63B" w14:textId="77777777" w:rsidR="00033755" w:rsidRPr="00FB1FF1" w:rsidRDefault="00033755" w:rsidP="00033755">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Can be anonymous (optional)</w:t>
            </w:r>
          </w:p>
          <w:p w14:paraId="74CF4869" w14:textId="77777777" w:rsidR="00033755" w:rsidRPr="00FB1FF1" w:rsidRDefault="00033755" w:rsidP="00033755">
            <w:pPr>
              <w:pStyle w:val="ListParagraph"/>
              <w:numPr>
                <w:ilvl w:val="0"/>
                <w:numId w:val="16"/>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May leave open indefinitely for ongoing input</w:t>
            </w:r>
          </w:p>
        </w:tc>
      </w:tr>
      <w:tr w:rsidR="00033755" w14:paraId="0C69A5C1" w14:textId="77777777" w:rsidTr="0003375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2F0C5F7F" w14:textId="77777777" w:rsidR="00033755" w:rsidRPr="00FB1FF1" w:rsidRDefault="00033755" w:rsidP="00E91083">
            <w:pPr>
              <w:jc w:val="center"/>
              <w:rPr>
                <w:sz w:val="18"/>
              </w:rPr>
            </w:pPr>
            <w:r w:rsidRPr="00FB1FF1">
              <w:rPr>
                <w:sz w:val="18"/>
              </w:rPr>
              <w:t>1:1 meetings</w:t>
            </w:r>
          </w:p>
        </w:tc>
        <w:tc>
          <w:tcPr>
            <w:tcW w:w="1445" w:type="dxa"/>
            <w:shd w:val="clear" w:color="auto" w:fill="FFFFFF" w:themeFill="background1"/>
            <w:vAlign w:val="center"/>
          </w:tcPr>
          <w:p w14:paraId="08B860B5" w14:textId="4F6D6254"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 xml:space="preserve">Middle management &amp; </w:t>
            </w:r>
            <w:r w:rsidR="00AC0001">
              <w:rPr>
                <w:sz w:val="18"/>
              </w:rPr>
              <w:t>S</w:t>
            </w:r>
            <w:r w:rsidRPr="00FB1FF1">
              <w:rPr>
                <w:sz w:val="18"/>
              </w:rPr>
              <w:t>upervisors</w:t>
            </w:r>
          </w:p>
        </w:tc>
        <w:tc>
          <w:tcPr>
            <w:tcW w:w="4323" w:type="dxa"/>
            <w:shd w:val="clear" w:color="auto" w:fill="FFFFFF" w:themeFill="background1"/>
            <w:vAlign w:val="center"/>
          </w:tcPr>
          <w:p w14:paraId="2462C3DE" w14:textId="77777777" w:rsidR="00033755" w:rsidRPr="00FB1FF1" w:rsidRDefault="00033755" w:rsidP="00E91083">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Utilize 1:1 meetings to understand how the change is being received. Direct managers and supervisors are the best resources for this as they should already have trust and strong relationships with their employees.</w:t>
            </w:r>
          </w:p>
          <w:p w14:paraId="7C00D364" w14:textId="77777777" w:rsidR="00033755" w:rsidRPr="00FB1FF1" w:rsidRDefault="00033755" w:rsidP="00E91083">
            <w:pPr>
              <w:jc w:val="left"/>
              <w:cnfStyle w:val="000000100000" w:firstRow="0" w:lastRow="0" w:firstColumn="0" w:lastColumn="0" w:oddVBand="0" w:evenVBand="0" w:oddHBand="1" w:evenHBand="0" w:firstRowFirstColumn="0" w:firstRowLastColumn="0" w:lastRowFirstColumn="0" w:lastRowLastColumn="0"/>
              <w:rPr>
                <w:sz w:val="18"/>
              </w:rPr>
            </w:pPr>
          </w:p>
          <w:p w14:paraId="46BAA8ED" w14:textId="77777777"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this option requires safety, trust and transparency amongst managers/supervisors and their employees.</w:t>
            </w:r>
          </w:p>
        </w:tc>
        <w:tc>
          <w:tcPr>
            <w:tcW w:w="3485" w:type="dxa"/>
            <w:shd w:val="clear" w:color="auto" w:fill="FFFFFF" w:themeFill="background1"/>
            <w:vAlign w:val="center"/>
          </w:tcPr>
          <w:p w14:paraId="01EF60D8" w14:textId="77777777" w:rsidR="00033755" w:rsidRPr="00FB1FF1" w:rsidRDefault="00033755" w:rsidP="00033755">
            <w:pPr>
              <w:pStyle w:val="ListParagraph"/>
              <w:numPr>
                <w:ilvl w:val="0"/>
                <w:numId w:val="17"/>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comfortable setting  that can enable vulnerability</w:t>
            </w:r>
          </w:p>
          <w:p w14:paraId="576302A7" w14:textId="77777777" w:rsidR="00033755" w:rsidRPr="00FB1FF1" w:rsidRDefault="00033755" w:rsidP="00033755">
            <w:pPr>
              <w:pStyle w:val="ListParagraph"/>
              <w:numPr>
                <w:ilvl w:val="0"/>
                <w:numId w:val="17"/>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Gathers individual, in-depth feedback</w:t>
            </w:r>
          </w:p>
        </w:tc>
      </w:tr>
      <w:tr w:rsidR="00033755" w14:paraId="1CE07CC5" w14:textId="77777777" w:rsidTr="00033755">
        <w:trPr>
          <w:trHeight w:val="290"/>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4C088281" w14:textId="77777777" w:rsidR="00033755" w:rsidRPr="00FB1FF1" w:rsidRDefault="00033755" w:rsidP="00E91083">
            <w:pPr>
              <w:jc w:val="center"/>
              <w:rPr>
                <w:sz w:val="18"/>
              </w:rPr>
            </w:pPr>
            <w:r w:rsidRPr="00FB1FF1">
              <w:rPr>
                <w:sz w:val="18"/>
              </w:rPr>
              <w:t>Team meetings</w:t>
            </w:r>
          </w:p>
        </w:tc>
        <w:tc>
          <w:tcPr>
            <w:tcW w:w="1445" w:type="dxa"/>
            <w:shd w:val="clear" w:color="auto" w:fill="FFFFFF" w:themeFill="background1"/>
            <w:vAlign w:val="center"/>
          </w:tcPr>
          <w:p w14:paraId="7D835AD6" w14:textId="326208C8"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Middle manage</w:t>
            </w:r>
            <w:r w:rsidR="00AC0001">
              <w:rPr>
                <w:sz w:val="18"/>
              </w:rPr>
              <w:t>ment</w:t>
            </w:r>
          </w:p>
        </w:tc>
        <w:tc>
          <w:tcPr>
            <w:tcW w:w="4323" w:type="dxa"/>
            <w:shd w:val="clear" w:color="auto" w:fill="FFFFFF" w:themeFill="background1"/>
            <w:vAlign w:val="center"/>
          </w:tcPr>
          <w:p w14:paraId="3340CAFD" w14:textId="77777777" w:rsidR="00033755" w:rsidRPr="00FB1FF1" w:rsidRDefault="00033755" w:rsidP="00E91083">
            <w:p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Allows employees to surface feedback on the change in their current team environment.</w:t>
            </w:r>
          </w:p>
          <w:p w14:paraId="57B82081" w14:textId="77777777" w:rsidR="00033755" w:rsidRPr="00FB1FF1" w:rsidRDefault="00033755" w:rsidP="00E91083">
            <w:pPr>
              <w:jc w:val="left"/>
              <w:cnfStyle w:val="000000000000" w:firstRow="0" w:lastRow="0" w:firstColumn="0" w:lastColumn="0" w:oddVBand="0" w:evenVBand="0" w:oddHBand="0" w:evenHBand="0" w:firstRowFirstColumn="0" w:firstRowLastColumn="0" w:lastRowFirstColumn="0" w:lastRowLastColumn="0"/>
              <w:rPr>
                <w:sz w:val="18"/>
              </w:rPr>
            </w:pPr>
          </w:p>
          <w:p w14:paraId="4DC3D179" w14:textId="77777777"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will be required.</w:t>
            </w:r>
          </w:p>
        </w:tc>
        <w:tc>
          <w:tcPr>
            <w:tcW w:w="3485" w:type="dxa"/>
            <w:shd w:val="clear" w:color="auto" w:fill="FFFFFF" w:themeFill="background1"/>
            <w:vAlign w:val="center"/>
          </w:tcPr>
          <w:p w14:paraId="6C47FC46" w14:textId="77777777" w:rsidR="00033755" w:rsidRPr="00FB1FF1" w:rsidRDefault="00033755" w:rsidP="00033755">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w:t>
            </w:r>
          </w:p>
          <w:p w14:paraId="20A60A29" w14:textId="77777777" w:rsidR="00033755" w:rsidRPr="00FB1FF1" w:rsidRDefault="00033755" w:rsidP="00033755">
            <w:pPr>
              <w:pStyle w:val="ListParagraph"/>
              <w:numPr>
                <w:ilvl w:val="0"/>
                <w:numId w:val="18"/>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Raises group issues</w:t>
            </w:r>
          </w:p>
        </w:tc>
      </w:tr>
      <w:tr w:rsidR="00033755" w14:paraId="161F71BE" w14:textId="77777777" w:rsidTr="0003375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6B1F5C0B" w14:textId="77777777" w:rsidR="00033755" w:rsidRPr="00FB1FF1" w:rsidRDefault="00033755" w:rsidP="00E91083">
            <w:pPr>
              <w:jc w:val="center"/>
              <w:rPr>
                <w:sz w:val="18"/>
              </w:rPr>
            </w:pPr>
            <w:r w:rsidRPr="00FB1FF1">
              <w:rPr>
                <w:sz w:val="18"/>
              </w:rPr>
              <w:t>Focus groups (5-12 participants)</w:t>
            </w:r>
          </w:p>
        </w:tc>
        <w:tc>
          <w:tcPr>
            <w:tcW w:w="1445" w:type="dxa"/>
            <w:shd w:val="clear" w:color="auto" w:fill="FFFFFF" w:themeFill="background1"/>
            <w:vAlign w:val="center"/>
          </w:tcPr>
          <w:p w14:paraId="2D1B00F7" w14:textId="77777777"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sz w:val="18"/>
              </w:rPr>
            </w:pPr>
            <w:r w:rsidRPr="00FB1FF1">
              <w:rPr>
                <w:sz w:val="18"/>
              </w:rPr>
              <w:t>Integrated project team</w:t>
            </w:r>
          </w:p>
        </w:tc>
        <w:tc>
          <w:tcPr>
            <w:tcW w:w="4323" w:type="dxa"/>
            <w:shd w:val="clear" w:color="auto" w:fill="FFFFFF" w:themeFill="background1"/>
            <w:vAlign w:val="center"/>
          </w:tcPr>
          <w:p w14:paraId="0000DE06" w14:textId="77777777" w:rsidR="00033755" w:rsidRPr="00FB1FF1" w:rsidRDefault="00033755" w:rsidP="00E91083">
            <w:pPr>
              <w:cnfStyle w:val="000000100000" w:firstRow="0" w:lastRow="0" w:firstColumn="0" w:lastColumn="0" w:oddVBand="0" w:evenVBand="0" w:oddHBand="1" w:evenHBand="0" w:firstRowFirstColumn="0" w:firstRowLastColumn="0" w:lastRowFirstColumn="0" w:lastRowLastColumn="0"/>
              <w:rPr>
                <w:sz w:val="18"/>
              </w:rPr>
            </w:pPr>
            <w:r w:rsidRPr="00FB1FF1">
              <w:rPr>
                <w:sz w:val="18"/>
              </w:rPr>
              <w:t>Allows the project team to solicit specific feedback from key contributors on specific topics.</w:t>
            </w:r>
          </w:p>
          <w:p w14:paraId="3C523AEF" w14:textId="77777777" w:rsidR="00033755" w:rsidRPr="00FB1FF1" w:rsidRDefault="00033755" w:rsidP="00E91083">
            <w:pPr>
              <w:jc w:val="left"/>
              <w:cnfStyle w:val="000000100000" w:firstRow="0" w:lastRow="0" w:firstColumn="0" w:lastColumn="0" w:oddVBand="0" w:evenVBand="0" w:oddHBand="1" w:evenHBand="0" w:firstRowFirstColumn="0" w:firstRowLastColumn="0" w:lastRowFirstColumn="0" w:lastRowLastColumn="0"/>
              <w:rPr>
                <w:sz w:val="18"/>
              </w:rPr>
            </w:pPr>
          </w:p>
          <w:p w14:paraId="39ABC9DA" w14:textId="77777777" w:rsidR="00033755" w:rsidRPr="00FB1FF1" w:rsidRDefault="00033755" w:rsidP="00E91083">
            <w:pPr>
              <w:jc w:val="center"/>
              <w:cnfStyle w:val="000000100000" w:firstRow="0" w:lastRow="0" w:firstColumn="0" w:lastColumn="0" w:oddVBand="0" w:evenVBand="0" w:oddHBand="1"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real-time transparency of information captured will be required.</w:t>
            </w:r>
          </w:p>
        </w:tc>
        <w:tc>
          <w:tcPr>
            <w:tcW w:w="3485" w:type="dxa"/>
            <w:shd w:val="clear" w:color="auto" w:fill="FFFFFF" w:themeFill="background1"/>
            <w:vAlign w:val="center"/>
          </w:tcPr>
          <w:p w14:paraId="0E6B8E75" w14:textId="77777777" w:rsidR="00033755" w:rsidRPr="00FB1FF1" w:rsidRDefault="00033755" w:rsidP="00033755">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A shared experience</w:t>
            </w:r>
          </w:p>
          <w:p w14:paraId="4F44E54F" w14:textId="77777777" w:rsidR="00033755" w:rsidRPr="00FB1FF1" w:rsidRDefault="00033755" w:rsidP="00033755">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Participants react together and build off each other’s comments</w:t>
            </w:r>
          </w:p>
          <w:p w14:paraId="211DFA7E" w14:textId="77777777" w:rsidR="00033755" w:rsidRPr="00FB1FF1" w:rsidRDefault="00033755" w:rsidP="00033755">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 w:val="18"/>
              </w:rPr>
            </w:pPr>
            <w:r w:rsidRPr="00FB1FF1">
              <w:rPr>
                <w:sz w:val="18"/>
              </w:rPr>
              <w:t>Option to curate audience based on topics</w:t>
            </w:r>
          </w:p>
        </w:tc>
      </w:tr>
      <w:tr w:rsidR="00033755" w14:paraId="51949BC7" w14:textId="77777777" w:rsidTr="00033755">
        <w:trPr>
          <w:trHeight w:val="1169"/>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vAlign w:val="center"/>
          </w:tcPr>
          <w:p w14:paraId="4F5B41D1" w14:textId="77777777" w:rsidR="00033755" w:rsidRPr="00FB1FF1" w:rsidRDefault="00033755" w:rsidP="00E91083">
            <w:pPr>
              <w:jc w:val="center"/>
              <w:rPr>
                <w:sz w:val="18"/>
              </w:rPr>
            </w:pPr>
            <w:r w:rsidRPr="00FB1FF1">
              <w:rPr>
                <w:sz w:val="18"/>
              </w:rPr>
              <w:t>Townhalls</w:t>
            </w:r>
          </w:p>
        </w:tc>
        <w:tc>
          <w:tcPr>
            <w:tcW w:w="1445" w:type="dxa"/>
            <w:shd w:val="clear" w:color="auto" w:fill="FFFFFF" w:themeFill="background1"/>
            <w:vAlign w:val="center"/>
          </w:tcPr>
          <w:p w14:paraId="7AF8C6D0" w14:textId="77777777"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sz w:val="18"/>
              </w:rPr>
            </w:pPr>
            <w:r w:rsidRPr="00FB1FF1">
              <w:rPr>
                <w:sz w:val="18"/>
              </w:rPr>
              <w:t>Project sponsor or champion</w:t>
            </w:r>
          </w:p>
        </w:tc>
        <w:tc>
          <w:tcPr>
            <w:tcW w:w="4323" w:type="dxa"/>
            <w:shd w:val="clear" w:color="auto" w:fill="FFFFFF" w:themeFill="background1"/>
            <w:vAlign w:val="center"/>
          </w:tcPr>
          <w:p w14:paraId="34F01C3D" w14:textId="77777777" w:rsidR="00033755" w:rsidRPr="00FB1FF1" w:rsidRDefault="00033755" w:rsidP="00E91083">
            <w:pPr>
              <w:cnfStyle w:val="000000000000" w:firstRow="0" w:lastRow="0" w:firstColumn="0" w:lastColumn="0" w:oddVBand="0" w:evenVBand="0" w:oddHBand="0" w:evenHBand="0" w:firstRowFirstColumn="0" w:firstRowLastColumn="0" w:lastRowFirstColumn="0" w:lastRowLastColumn="0"/>
              <w:rPr>
                <w:sz w:val="18"/>
              </w:rPr>
            </w:pPr>
            <w:r w:rsidRPr="00FB1FF1">
              <w:rPr>
                <w:sz w:val="18"/>
              </w:rPr>
              <w:t>Use to summarize findings, celebrate successes and address opportunities related to the change across all key audiences. Great way to share the key objectives &amp; vision of the project and how they are being met.</w:t>
            </w:r>
          </w:p>
          <w:p w14:paraId="7A78219B" w14:textId="77777777" w:rsidR="00033755" w:rsidRPr="00FB1FF1" w:rsidRDefault="00033755" w:rsidP="00E91083">
            <w:pPr>
              <w:jc w:val="left"/>
              <w:cnfStyle w:val="000000000000" w:firstRow="0" w:lastRow="0" w:firstColumn="0" w:lastColumn="0" w:oddVBand="0" w:evenVBand="0" w:oddHBand="0" w:evenHBand="0" w:firstRowFirstColumn="0" w:firstRowLastColumn="0" w:lastRowFirstColumn="0" w:lastRowLastColumn="0"/>
              <w:rPr>
                <w:sz w:val="18"/>
              </w:rPr>
            </w:pPr>
          </w:p>
          <w:p w14:paraId="6DAE2227" w14:textId="77777777" w:rsidR="00033755" w:rsidRPr="00FB1FF1" w:rsidRDefault="00033755" w:rsidP="00E91083">
            <w:pPr>
              <w:jc w:val="center"/>
              <w:cnfStyle w:val="000000000000" w:firstRow="0" w:lastRow="0" w:firstColumn="0" w:lastColumn="0" w:oddVBand="0" w:evenVBand="0" w:oddHBand="0" w:evenHBand="0" w:firstRowFirstColumn="0" w:firstRowLastColumn="0" w:lastRowFirstColumn="0" w:lastRowLastColumn="0"/>
              <w:rPr>
                <w:i/>
                <w:sz w:val="18"/>
              </w:rPr>
            </w:pPr>
            <w:r w:rsidRPr="00FB1FF1">
              <w:rPr>
                <w:b/>
                <w:i/>
                <w:sz w:val="16"/>
              </w:rPr>
              <w:t>Keep in mind:</w:t>
            </w:r>
            <w:r w:rsidRPr="00FB1FF1">
              <w:rPr>
                <w:i/>
                <w:sz w:val="16"/>
              </w:rPr>
              <w:t xml:space="preserve"> a strong facilitator and prepared agenda are required.</w:t>
            </w:r>
          </w:p>
        </w:tc>
        <w:tc>
          <w:tcPr>
            <w:tcW w:w="3485" w:type="dxa"/>
            <w:shd w:val="clear" w:color="auto" w:fill="FFFFFF" w:themeFill="background1"/>
            <w:vAlign w:val="center"/>
          </w:tcPr>
          <w:p w14:paraId="4C613345" w14:textId="77777777" w:rsidR="00033755" w:rsidRPr="00FB1FF1" w:rsidRDefault="00033755" w:rsidP="00033755">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Reaches a large number of employees</w:t>
            </w:r>
          </w:p>
          <w:p w14:paraId="47F8B6B5" w14:textId="77777777" w:rsidR="00033755" w:rsidRPr="00FB1FF1" w:rsidRDefault="00033755" w:rsidP="00033755">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Creates transparency between senior management and employees</w:t>
            </w:r>
          </w:p>
          <w:p w14:paraId="2B861306" w14:textId="77777777" w:rsidR="00033755" w:rsidRPr="00FB1FF1" w:rsidRDefault="00033755" w:rsidP="00033755">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sz w:val="18"/>
              </w:rPr>
            </w:pPr>
            <w:r w:rsidRPr="00FB1FF1">
              <w:rPr>
                <w:sz w:val="18"/>
              </w:rPr>
              <w:t>Solicits community input</w:t>
            </w:r>
          </w:p>
        </w:tc>
      </w:tr>
    </w:tbl>
    <w:p w14:paraId="78B17678" w14:textId="6B4A2CF3" w:rsidR="00D30167" w:rsidRDefault="00D30167" w:rsidP="00E76EFA"/>
    <w:p w14:paraId="77F86CC0" w14:textId="77777777" w:rsidR="00033755" w:rsidRDefault="00033755" w:rsidP="00033755">
      <w:pPr>
        <w:jc w:val="center"/>
        <w:rPr>
          <w:i/>
          <w:sz w:val="20"/>
        </w:rPr>
      </w:pPr>
      <w:r w:rsidRPr="00593862">
        <w:rPr>
          <w:b/>
          <w:i/>
          <w:sz w:val="20"/>
        </w:rPr>
        <w:t>Source:</w:t>
      </w:r>
      <w:r w:rsidRPr="00593862">
        <w:rPr>
          <w:i/>
          <w:sz w:val="20"/>
        </w:rPr>
        <w:t xml:space="preserve"> This chart has been adapted from the </w:t>
      </w:r>
      <w:hyperlink r:id="rId8" w:history="1">
        <w:r w:rsidRPr="00593862">
          <w:rPr>
            <w:rStyle w:val="Hyperlink"/>
            <w:i/>
            <w:sz w:val="20"/>
          </w:rPr>
          <w:t xml:space="preserve">Self-Service Feedback options </w:t>
        </w:r>
        <w:r>
          <w:rPr>
            <w:rStyle w:val="Hyperlink"/>
            <w:i/>
            <w:sz w:val="20"/>
          </w:rPr>
          <w:t xml:space="preserve">in the Change Management Toolkit </w:t>
        </w:r>
        <w:r w:rsidRPr="00593862">
          <w:rPr>
            <w:rStyle w:val="Hyperlink"/>
            <w:i/>
            <w:sz w:val="20"/>
          </w:rPr>
          <w:t>(page 38-39)</w:t>
        </w:r>
        <w:r w:rsidRPr="005E3328">
          <w:rPr>
            <w:rStyle w:val="Hyperlink"/>
            <w:i/>
            <w:sz w:val="20"/>
          </w:rPr>
          <w:t xml:space="preserve"> </w:t>
        </w:r>
        <w:r w:rsidRPr="00593862">
          <w:rPr>
            <w:rStyle w:val="Hyperlink"/>
            <w:i/>
            <w:sz w:val="20"/>
          </w:rPr>
          <w:t>by Berkeley, University of California</w:t>
        </w:r>
      </w:hyperlink>
      <w:r w:rsidRPr="00593862">
        <w:rPr>
          <w:i/>
          <w:sz w:val="20"/>
        </w:rPr>
        <w:t>.</w:t>
      </w:r>
    </w:p>
    <w:p w14:paraId="27D02A6D" w14:textId="77777777" w:rsidR="00033755" w:rsidRPr="00E76EFA" w:rsidRDefault="00033755" w:rsidP="00E76EFA"/>
    <w:sectPr w:rsidR="00033755" w:rsidRPr="00E76EFA" w:rsidSect="00BD4DB8">
      <w:headerReference w:type="default" r:id="rId9"/>
      <w:footerReference w:type="default" r:id="rId10"/>
      <w:pgSz w:w="12240" w:h="15840"/>
      <w:pgMar w:top="510" w:right="510" w:bottom="510" w:left="510" w:header="567"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BBC2" w14:textId="77777777" w:rsidR="00CC1D0C" w:rsidRDefault="00CC1D0C" w:rsidP="002350C2">
      <w:pPr>
        <w:spacing w:after="0" w:line="240" w:lineRule="auto"/>
      </w:pPr>
      <w:r>
        <w:separator/>
      </w:r>
    </w:p>
  </w:endnote>
  <w:endnote w:type="continuationSeparator" w:id="0">
    <w:p w14:paraId="319A5A7D" w14:textId="77777777" w:rsidR="00CC1D0C" w:rsidRDefault="00CC1D0C"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659"/>
      <w:gridCol w:w="561"/>
    </w:tblGrid>
    <w:tr w:rsidR="00C12CEC" w14:paraId="2128A60D" w14:textId="77777777" w:rsidTr="00D86297">
      <w:trPr>
        <w:jc w:val="right"/>
      </w:trPr>
      <w:tc>
        <w:tcPr>
          <w:tcW w:w="4795" w:type="dxa"/>
          <w:tcBorders>
            <w:right w:val="single" w:sz="6" w:space="0" w:color="7F7F7F" w:themeColor="text2"/>
          </w:tcBorders>
          <w:vAlign w:val="center"/>
        </w:tcPr>
        <w:p w14:paraId="19C1DFA2" w14:textId="77777777" w:rsidR="00463274" w:rsidRPr="00E617FA" w:rsidRDefault="00463274" w:rsidP="00463274">
          <w:pPr>
            <w:rPr>
              <w:caps/>
              <w:color w:val="595959" w:themeColor="text1" w:themeTint="A6"/>
              <w:sz w:val="16"/>
              <w:szCs w:val="16"/>
            </w:rPr>
          </w:pPr>
          <w:r w:rsidRPr="00E617FA">
            <w:rPr>
              <w:noProof/>
              <w:color w:val="595959" w:themeColor="text1" w:themeTint="A6"/>
              <w:sz w:val="16"/>
              <w:szCs w:val="16"/>
              <w:lang w:eastAsia="en-CA"/>
            </w:rPr>
            <w:t xml:space="preserve">IRCC Enterprise Change &amp; Learning Academy Branch (ECLA) </w:t>
          </w:r>
          <w:hyperlink r:id="rId1" w:history="1">
            <w:r w:rsidRPr="00587CB4">
              <w:rPr>
                <w:rStyle w:val="Hyperlink"/>
                <w:color w:val="3898F9" w:themeColor="hyperlink" w:themeTint="A6"/>
                <w:sz w:val="16"/>
                <w:szCs w:val="16"/>
                <w:shd w:val="clear" w:color="auto" w:fill="FFFFFF"/>
              </w:rPr>
              <w:t>IRCC.Change-Changement.IRCC@cic.gc.ca</w:t>
            </w:r>
          </w:hyperlink>
          <w:r>
            <w:rPr>
              <w:caps/>
              <w:color w:val="595959" w:themeColor="text1" w:themeTint="A6"/>
              <w:sz w:val="16"/>
              <w:szCs w:val="16"/>
            </w:rPr>
            <w:t xml:space="preserve"> October</w:t>
          </w:r>
          <w:r w:rsidRPr="00E617FA">
            <w:rPr>
              <w:caps/>
              <w:color w:val="595959" w:themeColor="text1" w:themeTint="A6"/>
              <w:sz w:val="16"/>
              <w:szCs w:val="16"/>
            </w:rPr>
            <w:t xml:space="preserve"> 2021</w:t>
          </w:r>
        </w:p>
        <w:p w14:paraId="5595D5B4" w14:textId="2A37B53E" w:rsidR="00C12CEC" w:rsidRPr="00D86297" w:rsidRDefault="00C12CEC" w:rsidP="003C18FE">
          <w:pPr>
            <w:pStyle w:val="Header"/>
            <w:rPr>
              <w:caps/>
              <w:color w:val="7F7F7F" w:themeColor="text2"/>
            </w:rPr>
          </w:pPr>
        </w:p>
      </w:tc>
      <w:tc>
        <w:tcPr>
          <w:tcW w:w="250" w:type="pct"/>
          <w:tcBorders>
            <w:left w:val="single" w:sz="6" w:space="0" w:color="7F7F7F" w:themeColor="text2"/>
          </w:tcBorders>
          <w:shd w:val="clear" w:color="auto" w:fill="auto"/>
          <w:vAlign w:val="center"/>
        </w:tcPr>
        <w:p w14:paraId="70344ADB" w14:textId="01880282" w:rsidR="00C12CEC" w:rsidRPr="00D86297" w:rsidRDefault="00C12CEC">
          <w:pPr>
            <w:pStyle w:val="Footer"/>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41168E">
            <w:rPr>
              <w:noProof/>
              <w:color w:val="7F7F7F" w:themeColor="text2"/>
            </w:rPr>
            <w:t>1</w:t>
          </w:r>
          <w:r w:rsidRPr="00D86297">
            <w:rPr>
              <w:noProof/>
              <w:color w:val="7F7F7F" w:themeColor="text2"/>
            </w:rPr>
            <w:fldChar w:fldCharType="end"/>
          </w:r>
        </w:p>
      </w:tc>
    </w:tr>
  </w:tbl>
  <w:p w14:paraId="0D258C48" w14:textId="77777777" w:rsidR="00C12CEC" w:rsidRDefault="00C12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EFA77" w14:textId="77777777" w:rsidR="00CC1D0C" w:rsidRDefault="00CC1D0C" w:rsidP="002350C2">
      <w:pPr>
        <w:spacing w:after="0" w:line="240" w:lineRule="auto"/>
      </w:pPr>
      <w:r>
        <w:separator/>
      </w:r>
    </w:p>
  </w:footnote>
  <w:footnote w:type="continuationSeparator" w:id="0">
    <w:p w14:paraId="0455EBF7" w14:textId="77777777" w:rsidR="00CC1D0C" w:rsidRDefault="00CC1D0C" w:rsidP="0023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912A" w14:textId="063A07BC" w:rsidR="00C12CEC" w:rsidRPr="00637D6C" w:rsidRDefault="00637D6C" w:rsidP="00637D6C">
    <w:pPr>
      <w:pStyle w:val="Header"/>
    </w:pPr>
    <w:r w:rsidRPr="007943E9">
      <w:rPr>
        <w:noProof/>
        <w:lang w:eastAsia="en-CA"/>
      </w:rPr>
      <w:drawing>
        <wp:anchor distT="0" distB="0" distL="114300" distR="114300" simplePos="0" relativeHeight="251658240" behindDoc="1" locked="0" layoutInCell="1" allowOverlap="1" wp14:anchorId="6C9B46A3" wp14:editId="3C4E076C">
          <wp:simplePos x="0" y="0"/>
          <wp:positionH relativeFrom="page">
            <wp:align>left</wp:align>
          </wp:positionH>
          <wp:positionV relativeFrom="paragraph">
            <wp:posOffset>-360045</wp:posOffset>
          </wp:positionV>
          <wp:extent cx="7794874" cy="641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bakovi\AppData\Local\Microsoft\Windows\INetCache\Content.Word\Change Management Banner - Englis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7687" cy="6432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5"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7"/>
  </w:num>
  <w:num w:numId="4">
    <w:abstractNumId w:val="17"/>
  </w:num>
  <w:num w:numId="5">
    <w:abstractNumId w:val="16"/>
  </w:num>
  <w:num w:numId="6">
    <w:abstractNumId w:val="12"/>
  </w:num>
  <w:num w:numId="7">
    <w:abstractNumId w:val="5"/>
  </w:num>
  <w:num w:numId="8">
    <w:abstractNumId w:val="10"/>
  </w:num>
  <w:num w:numId="9">
    <w:abstractNumId w:val="3"/>
  </w:num>
  <w:num w:numId="10">
    <w:abstractNumId w:val="4"/>
  </w:num>
  <w:num w:numId="11">
    <w:abstractNumId w:val="2"/>
  </w:num>
  <w:num w:numId="12">
    <w:abstractNumId w:val="14"/>
  </w:num>
  <w:num w:numId="13">
    <w:abstractNumId w:val="15"/>
  </w:num>
  <w:num w:numId="14">
    <w:abstractNumId w:val="0"/>
  </w:num>
  <w:num w:numId="15">
    <w:abstractNumId w:val="19"/>
  </w:num>
  <w:num w:numId="16">
    <w:abstractNumId w:val="6"/>
  </w:num>
  <w:num w:numId="17">
    <w:abstractNumId w:val="8"/>
  </w:num>
  <w:num w:numId="18">
    <w:abstractNumId w:val="1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33755"/>
    <w:rsid w:val="000358F7"/>
    <w:rsid w:val="00036324"/>
    <w:rsid w:val="00062F53"/>
    <w:rsid w:val="0008206D"/>
    <w:rsid w:val="00096BE7"/>
    <w:rsid w:val="000A021A"/>
    <w:rsid w:val="000C08F0"/>
    <w:rsid w:val="000E1B97"/>
    <w:rsid w:val="000E3A66"/>
    <w:rsid w:val="000F0AA8"/>
    <w:rsid w:val="000F22A6"/>
    <w:rsid w:val="0010751C"/>
    <w:rsid w:val="00114B16"/>
    <w:rsid w:val="00121D4D"/>
    <w:rsid w:val="00156CC7"/>
    <w:rsid w:val="00161DAD"/>
    <w:rsid w:val="001757DD"/>
    <w:rsid w:val="00180B6B"/>
    <w:rsid w:val="00181516"/>
    <w:rsid w:val="001C125A"/>
    <w:rsid w:val="001F0CBD"/>
    <w:rsid w:val="0021236C"/>
    <w:rsid w:val="00233E21"/>
    <w:rsid w:val="002350C2"/>
    <w:rsid w:val="00247929"/>
    <w:rsid w:val="00252CEF"/>
    <w:rsid w:val="00254A98"/>
    <w:rsid w:val="002609F1"/>
    <w:rsid w:val="00265BBE"/>
    <w:rsid w:val="002736AE"/>
    <w:rsid w:val="002755D7"/>
    <w:rsid w:val="002862BC"/>
    <w:rsid w:val="002B2E6F"/>
    <w:rsid w:val="002B5D8E"/>
    <w:rsid w:val="002B6D65"/>
    <w:rsid w:val="002B7D5E"/>
    <w:rsid w:val="002E23F2"/>
    <w:rsid w:val="002E6A28"/>
    <w:rsid w:val="00302C6A"/>
    <w:rsid w:val="00305AAF"/>
    <w:rsid w:val="00305BF3"/>
    <w:rsid w:val="00311F05"/>
    <w:rsid w:val="00317B4B"/>
    <w:rsid w:val="00317E9F"/>
    <w:rsid w:val="00347B52"/>
    <w:rsid w:val="0035312B"/>
    <w:rsid w:val="00370865"/>
    <w:rsid w:val="00382DD0"/>
    <w:rsid w:val="00383A3C"/>
    <w:rsid w:val="0038629D"/>
    <w:rsid w:val="00395821"/>
    <w:rsid w:val="003C18FE"/>
    <w:rsid w:val="003F6584"/>
    <w:rsid w:val="0040427D"/>
    <w:rsid w:val="00405BA0"/>
    <w:rsid w:val="00405DCA"/>
    <w:rsid w:val="0041168E"/>
    <w:rsid w:val="0041561A"/>
    <w:rsid w:val="004256FA"/>
    <w:rsid w:val="0043325C"/>
    <w:rsid w:val="004551A8"/>
    <w:rsid w:val="00463274"/>
    <w:rsid w:val="004724E1"/>
    <w:rsid w:val="00477C9A"/>
    <w:rsid w:val="00483800"/>
    <w:rsid w:val="004868F7"/>
    <w:rsid w:val="00492B1B"/>
    <w:rsid w:val="004C48A0"/>
    <w:rsid w:val="004E130B"/>
    <w:rsid w:val="00507105"/>
    <w:rsid w:val="00520CB7"/>
    <w:rsid w:val="00524C4A"/>
    <w:rsid w:val="00527874"/>
    <w:rsid w:val="00562B6B"/>
    <w:rsid w:val="00566422"/>
    <w:rsid w:val="005665BB"/>
    <w:rsid w:val="00570102"/>
    <w:rsid w:val="0057159E"/>
    <w:rsid w:val="005827EC"/>
    <w:rsid w:val="005D154F"/>
    <w:rsid w:val="005E278C"/>
    <w:rsid w:val="00602FFE"/>
    <w:rsid w:val="0061539A"/>
    <w:rsid w:val="00637D6C"/>
    <w:rsid w:val="00653C42"/>
    <w:rsid w:val="006611B5"/>
    <w:rsid w:val="00675C2A"/>
    <w:rsid w:val="00683740"/>
    <w:rsid w:val="00690290"/>
    <w:rsid w:val="006A06A8"/>
    <w:rsid w:val="006A5F5C"/>
    <w:rsid w:val="006D7E8A"/>
    <w:rsid w:val="006F18DE"/>
    <w:rsid w:val="007015C1"/>
    <w:rsid w:val="00712998"/>
    <w:rsid w:val="00730396"/>
    <w:rsid w:val="00743851"/>
    <w:rsid w:val="00744BFA"/>
    <w:rsid w:val="007705B4"/>
    <w:rsid w:val="00771F5F"/>
    <w:rsid w:val="00794CBF"/>
    <w:rsid w:val="007A7610"/>
    <w:rsid w:val="007C2531"/>
    <w:rsid w:val="007C4045"/>
    <w:rsid w:val="007E7C13"/>
    <w:rsid w:val="00800BAC"/>
    <w:rsid w:val="0082116A"/>
    <w:rsid w:val="00835D7E"/>
    <w:rsid w:val="00840E4B"/>
    <w:rsid w:val="00846836"/>
    <w:rsid w:val="00864B28"/>
    <w:rsid w:val="0089030F"/>
    <w:rsid w:val="00894BEF"/>
    <w:rsid w:val="008B5BFA"/>
    <w:rsid w:val="008D7B2D"/>
    <w:rsid w:val="008E12B4"/>
    <w:rsid w:val="008F415F"/>
    <w:rsid w:val="00906C52"/>
    <w:rsid w:val="00910F21"/>
    <w:rsid w:val="00924545"/>
    <w:rsid w:val="009447BE"/>
    <w:rsid w:val="0095627D"/>
    <w:rsid w:val="009A0EB7"/>
    <w:rsid w:val="009B5373"/>
    <w:rsid w:val="009C2E5C"/>
    <w:rsid w:val="009C325B"/>
    <w:rsid w:val="009D7EE3"/>
    <w:rsid w:val="009E6D15"/>
    <w:rsid w:val="00A133DD"/>
    <w:rsid w:val="00A13508"/>
    <w:rsid w:val="00A22B07"/>
    <w:rsid w:val="00A27B54"/>
    <w:rsid w:val="00A42C08"/>
    <w:rsid w:val="00A90D0C"/>
    <w:rsid w:val="00AA368E"/>
    <w:rsid w:val="00AC0001"/>
    <w:rsid w:val="00AD2172"/>
    <w:rsid w:val="00AE65AD"/>
    <w:rsid w:val="00AE79CF"/>
    <w:rsid w:val="00B0208E"/>
    <w:rsid w:val="00B04ADA"/>
    <w:rsid w:val="00B31BFB"/>
    <w:rsid w:val="00B3397F"/>
    <w:rsid w:val="00B45D39"/>
    <w:rsid w:val="00B647C8"/>
    <w:rsid w:val="00B84C98"/>
    <w:rsid w:val="00BA2B1C"/>
    <w:rsid w:val="00BD4DB8"/>
    <w:rsid w:val="00C00302"/>
    <w:rsid w:val="00C07457"/>
    <w:rsid w:val="00C12CEC"/>
    <w:rsid w:val="00C20412"/>
    <w:rsid w:val="00C35EAA"/>
    <w:rsid w:val="00C44863"/>
    <w:rsid w:val="00C95206"/>
    <w:rsid w:val="00CB084B"/>
    <w:rsid w:val="00CC1D0C"/>
    <w:rsid w:val="00CC266D"/>
    <w:rsid w:val="00CD5A14"/>
    <w:rsid w:val="00CE08E3"/>
    <w:rsid w:val="00D03DA5"/>
    <w:rsid w:val="00D04405"/>
    <w:rsid w:val="00D22D18"/>
    <w:rsid w:val="00D30167"/>
    <w:rsid w:val="00D56FB8"/>
    <w:rsid w:val="00D70B3E"/>
    <w:rsid w:val="00D71C56"/>
    <w:rsid w:val="00D828C4"/>
    <w:rsid w:val="00D86297"/>
    <w:rsid w:val="00DA1910"/>
    <w:rsid w:val="00DA40D3"/>
    <w:rsid w:val="00DF039A"/>
    <w:rsid w:val="00DF3EC7"/>
    <w:rsid w:val="00E018AB"/>
    <w:rsid w:val="00E12C53"/>
    <w:rsid w:val="00E12F1B"/>
    <w:rsid w:val="00E31A94"/>
    <w:rsid w:val="00E42547"/>
    <w:rsid w:val="00E52671"/>
    <w:rsid w:val="00E72AFF"/>
    <w:rsid w:val="00E76EFA"/>
    <w:rsid w:val="00E91755"/>
    <w:rsid w:val="00E925E9"/>
    <w:rsid w:val="00E956F2"/>
    <w:rsid w:val="00EB3739"/>
    <w:rsid w:val="00EE0146"/>
    <w:rsid w:val="00EF4373"/>
    <w:rsid w:val="00F02EE2"/>
    <w:rsid w:val="00F31C7C"/>
    <w:rsid w:val="00F46BAE"/>
    <w:rsid w:val="00F74E69"/>
    <w:rsid w:val="00FA18D1"/>
    <w:rsid w:val="00FB760D"/>
    <w:rsid w:val="00FC665C"/>
    <w:rsid w:val="00FE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4879C"/>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55"/>
    <w:pPr>
      <w:jc w:val="both"/>
    </w:pPr>
    <w:rPr>
      <w:rFonts w:ascii="Arial" w:hAnsi="Arial" w:cs="Arial"/>
    </w:rPr>
  </w:style>
  <w:style w:type="paragraph" w:styleId="Heading1">
    <w:name w:val="heading 1"/>
    <w:basedOn w:val="Normal"/>
    <w:next w:val="Normal"/>
    <w:link w:val="Heading1Ch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Heading2">
    <w:name w:val="heading 2"/>
    <w:basedOn w:val="Normal"/>
    <w:next w:val="Normal"/>
    <w:link w:val="Heading2Char"/>
    <w:uiPriority w:val="9"/>
    <w:unhideWhenUsed/>
    <w:qFormat/>
    <w:rsid w:val="00D30167"/>
    <w:pPr>
      <w:keepNext/>
      <w:keepLines/>
      <w:spacing w:before="40" w:after="0"/>
      <w:outlineLvl w:val="1"/>
    </w:pPr>
    <w:rPr>
      <w:rFonts w:asciiTheme="majorHAnsi" w:eastAsiaTheme="majorEastAsia" w:hAnsiTheme="majorHAnsi" w:cstheme="majorBidi"/>
      <w:color w:val="81B23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52"/>
    <w:pPr>
      <w:ind w:left="720"/>
      <w:contextualSpacing/>
    </w:pPr>
  </w:style>
  <w:style w:type="paragraph" w:styleId="NoSpacing">
    <w:name w:val="No Spacing"/>
    <w:uiPriority w:val="1"/>
    <w:qFormat/>
    <w:rsid w:val="00347B52"/>
    <w:pPr>
      <w:spacing w:after="0" w:line="240" w:lineRule="auto"/>
    </w:pPr>
  </w:style>
  <w:style w:type="character" w:styleId="Hyperlink">
    <w:name w:val="Hyperlink"/>
    <w:basedOn w:val="DefaultParagraphFont"/>
    <w:uiPriority w:val="99"/>
    <w:unhideWhenUsed/>
    <w:rsid w:val="00D04405"/>
    <w:rPr>
      <w:color w:val="0563C1" w:themeColor="hyperlink"/>
      <w:u w:val="single"/>
    </w:rPr>
  </w:style>
  <w:style w:type="character" w:customStyle="1" w:styleId="Heading1Char">
    <w:name w:val="Heading 1 Char"/>
    <w:basedOn w:val="DefaultParagraphFont"/>
    <w:link w:val="Heading1"/>
    <w:uiPriority w:val="9"/>
    <w:rsid w:val="004551A8"/>
    <w:rPr>
      <w:rFonts w:asciiTheme="majorHAnsi" w:eastAsiaTheme="majorEastAsia" w:hAnsiTheme="majorHAnsi" w:cstheme="majorBidi"/>
      <w:color w:val="81B23F" w:themeColor="accent1" w:themeShade="BF"/>
      <w:sz w:val="32"/>
      <w:szCs w:val="32"/>
    </w:rPr>
  </w:style>
  <w:style w:type="paragraph" w:styleId="IntenseQuote">
    <w:name w:val="Intense Quote"/>
    <w:basedOn w:val="Normal"/>
    <w:next w:val="Normal"/>
    <w:link w:val="IntenseQuoteCh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CB084B"/>
    <w:rPr>
      <w:i/>
      <w:iCs/>
      <w:color w:val="A8CE75" w:themeColor="accent1"/>
    </w:rPr>
  </w:style>
  <w:style w:type="paragraph" w:styleId="Header">
    <w:name w:val="header"/>
    <w:basedOn w:val="Normal"/>
    <w:link w:val="HeaderChar"/>
    <w:uiPriority w:val="99"/>
    <w:unhideWhenUsed/>
    <w:rsid w:val="002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C2"/>
  </w:style>
  <w:style w:type="paragraph" w:styleId="Footer">
    <w:name w:val="footer"/>
    <w:basedOn w:val="Normal"/>
    <w:link w:val="FooterChar"/>
    <w:uiPriority w:val="99"/>
    <w:unhideWhenUsed/>
    <w:rsid w:val="002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2"/>
  </w:style>
  <w:style w:type="paragraph" w:styleId="Subtitle">
    <w:name w:val="Subtitle"/>
    <w:basedOn w:val="Normal"/>
    <w:next w:val="Normal"/>
    <w:link w:val="SubtitleChar"/>
    <w:uiPriority w:val="11"/>
    <w:qFormat/>
    <w:rsid w:val="00BD4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DB8"/>
    <w:rPr>
      <w:rFonts w:eastAsiaTheme="minorEastAsia"/>
      <w:color w:val="5A5A5A" w:themeColor="text1" w:themeTint="A5"/>
      <w:spacing w:val="15"/>
    </w:rPr>
  </w:style>
  <w:style w:type="paragraph" w:styleId="Title">
    <w:name w:val="Title"/>
    <w:basedOn w:val="Normal"/>
    <w:next w:val="Normal"/>
    <w:link w:val="TitleCh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B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BD4DB8"/>
    <w:rPr>
      <w:i/>
      <w:iCs/>
      <w:color w:val="A8CE75" w:themeColor="accent1"/>
    </w:rPr>
  </w:style>
  <w:style w:type="character" w:styleId="SubtleEmphasis">
    <w:name w:val="Subtle Emphasis"/>
    <w:basedOn w:val="DefaultParagraphFont"/>
    <w:uiPriority w:val="19"/>
    <w:qFormat/>
    <w:rsid w:val="00BD4DB8"/>
    <w:rPr>
      <w:i/>
      <w:iCs/>
      <w:color w:val="404040" w:themeColor="text1" w:themeTint="BF"/>
    </w:rPr>
  </w:style>
  <w:style w:type="character" w:styleId="CommentReference">
    <w:name w:val="annotation reference"/>
    <w:basedOn w:val="DefaultParagraphFont"/>
    <w:uiPriority w:val="99"/>
    <w:semiHidden/>
    <w:unhideWhenUsed/>
    <w:rsid w:val="001C125A"/>
    <w:rPr>
      <w:sz w:val="16"/>
      <w:szCs w:val="16"/>
    </w:rPr>
  </w:style>
  <w:style w:type="paragraph" w:styleId="CommentText">
    <w:name w:val="annotation text"/>
    <w:basedOn w:val="Normal"/>
    <w:link w:val="CommentTextChar"/>
    <w:uiPriority w:val="99"/>
    <w:semiHidden/>
    <w:unhideWhenUsed/>
    <w:rsid w:val="001C125A"/>
    <w:pPr>
      <w:spacing w:line="240" w:lineRule="auto"/>
    </w:pPr>
    <w:rPr>
      <w:sz w:val="20"/>
      <w:szCs w:val="20"/>
    </w:rPr>
  </w:style>
  <w:style w:type="character" w:customStyle="1" w:styleId="CommentTextChar">
    <w:name w:val="Comment Text Char"/>
    <w:basedOn w:val="DefaultParagraphFont"/>
    <w:link w:val="CommentText"/>
    <w:uiPriority w:val="99"/>
    <w:semiHidden/>
    <w:rsid w:val="001C125A"/>
    <w:rPr>
      <w:sz w:val="20"/>
      <w:szCs w:val="20"/>
    </w:rPr>
  </w:style>
  <w:style w:type="paragraph" w:styleId="CommentSubject">
    <w:name w:val="annotation subject"/>
    <w:basedOn w:val="CommentText"/>
    <w:next w:val="CommentText"/>
    <w:link w:val="CommentSubjectChar"/>
    <w:uiPriority w:val="99"/>
    <w:semiHidden/>
    <w:unhideWhenUsed/>
    <w:rsid w:val="001C125A"/>
    <w:rPr>
      <w:b/>
      <w:bCs/>
    </w:rPr>
  </w:style>
  <w:style w:type="character" w:customStyle="1" w:styleId="CommentSubjectChar">
    <w:name w:val="Comment Subject Char"/>
    <w:basedOn w:val="CommentTextChar"/>
    <w:link w:val="CommentSubject"/>
    <w:uiPriority w:val="99"/>
    <w:semiHidden/>
    <w:rsid w:val="001C125A"/>
    <w:rPr>
      <w:b/>
      <w:bCs/>
      <w:sz w:val="20"/>
      <w:szCs w:val="20"/>
    </w:rPr>
  </w:style>
  <w:style w:type="paragraph" w:styleId="BalloonText">
    <w:name w:val="Balloon Text"/>
    <w:basedOn w:val="Normal"/>
    <w:link w:val="BalloonTextChar"/>
    <w:uiPriority w:val="99"/>
    <w:semiHidden/>
    <w:unhideWhenUsed/>
    <w:rsid w:val="001C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5A"/>
    <w:rPr>
      <w:rFonts w:ascii="Segoe UI" w:hAnsi="Segoe UI" w:cs="Segoe UI"/>
      <w:sz w:val="18"/>
      <w:szCs w:val="18"/>
    </w:rPr>
  </w:style>
  <w:style w:type="character" w:customStyle="1" w:styleId="Heading2Char">
    <w:name w:val="Heading 2 Char"/>
    <w:basedOn w:val="DefaultParagraphFont"/>
    <w:link w:val="Heading2"/>
    <w:uiPriority w:val="9"/>
    <w:rsid w:val="00D30167"/>
    <w:rPr>
      <w:rFonts w:asciiTheme="majorHAnsi" w:eastAsiaTheme="majorEastAsia" w:hAnsiTheme="majorHAnsi" w:cstheme="majorBidi"/>
      <w:color w:val="81B23F" w:themeColor="accent1" w:themeShade="BF"/>
      <w:sz w:val="26"/>
      <w:szCs w:val="26"/>
    </w:rPr>
  </w:style>
  <w:style w:type="character" w:styleId="FollowedHyperlink">
    <w:name w:val="FollowedHyperlink"/>
    <w:basedOn w:val="DefaultParagraphFont"/>
    <w:uiPriority w:val="99"/>
    <w:semiHidden/>
    <w:unhideWhenUsed/>
    <w:rsid w:val="00D56FB8"/>
    <w:rPr>
      <w:color w:val="954F72" w:themeColor="followedHyperlink"/>
      <w:u w:val="single"/>
    </w:rPr>
  </w:style>
  <w:style w:type="table" w:styleId="PlainTable1">
    <w:name w:val="Plain Table 1"/>
    <w:basedOn w:val="TableNormal"/>
    <w:uiPriority w:val="41"/>
    <w:rsid w:val="00033755"/>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berkeley.edu/sites/default/files/change_management_toolk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36E1-3C65-486C-8E48-173D44C3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2440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Canada/Gouvernement du Canada</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Shehata.Olivia</cp:lastModifiedBy>
  <cp:revision>6</cp:revision>
  <dcterms:created xsi:type="dcterms:W3CDTF">2021-08-25T18:40:00Z</dcterms:created>
  <dcterms:modified xsi:type="dcterms:W3CDTF">2021-10-22T18:03:00Z</dcterms:modified>
</cp:coreProperties>
</file>