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9A50" w14:textId="77777777" w:rsidR="00322EF2" w:rsidRPr="00F851B5" w:rsidRDefault="00322EF2" w:rsidP="00322EF2">
      <w:pPr>
        <w:pStyle w:val="Heading1"/>
        <w:spacing w:after="120"/>
        <w:rPr>
          <w:rFonts w:asciiTheme="minorHAnsi" w:hAnsiTheme="minorHAnsi"/>
          <w:b w:val="0"/>
          <w:bCs w:val="0"/>
          <w:i/>
          <w:iCs/>
          <w:color w:val="auto"/>
          <w:sz w:val="24"/>
          <w:szCs w:val="24"/>
          <w:lang w:val="fr-FR"/>
        </w:rPr>
      </w:pPr>
      <w:r w:rsidRPr="00F851B5">
        <w:rPr>
          <w:rFonts w:asciiTheme="minorHAnsi" w:hAnsiTheme="minorHAnsi"/>
          <w:b w:val="0"/>
          <w:bCs w:val="0"/>
          <w:i/>
          <w:iCs/>
          <w:color w:val="auto"/>
          <w:sz w:val="24"/>
          <w:szCs w:val="24"/>
          <w:lang w:val="fr-FR"/>
        </w:rPr>
        <w:t>(La version en français suit)</w:t>
      </w:r>
    </w:p>
    <w:p w14:paraId="66AB59D3" w14:textId="2BA54F1D" w:rsidR="00D80632" w:rsidRPr="0013459F" w:rsidRDefault="00B15137" w:rsidP="004938F2">
      <w:pPr>
        <w:pStyle w:val="Heading1"/>
        <w:spacing w:line="240" w:lineRule="auto"/>
        <w:rPr>
          <w:color w:val="auto"/>
          <w:lang w:val="en-CA"/>
        </w:rPr>
      </w:pPr>
      <w:r w:rsidRPr="0013459F">
        <w:rPr>
          <w:color w:val="auto"/>
          <w:lang w:val="en-CA"/>
        </w:rPr>
        <w:t xml:space="preserve">ATIP Onboarding Workshop </w:t>
      </w:r>
    </w:p>
    <w:p w14:paraId="56A1D103" w14:textId="47823DBA" w:rsidR="00D80632" w:rsidRPr="0013459F" w:rsidRDefault="00B15137" w:rsidP="004938F2">
      <w:pPr>
        <w:spacing w:before="120" w:line="240" w:lineRule="auto"/>
        <w:rPr>
          <w:lang w:val="en-CA"/>
        </w:rPr>
      </w:pPr>
      <w:r w:rsidRPr="0013459F">
        <w:rPr>
          <w:lang w:val="en-CA"/>
        </w:rPr>
        <w:t>Presented by the Access to Information and Privacy Communities Development Office (APCDO)</w:t>
      </w:r>
    </w:p>
    <w:p w14:paraId="18DC465F" w14:textId="03BDF476" w:rsidR="00D80632" w:rsidRPr="0013459F" w:rsidRDefault="00CD0B8A" w:rsidP="007B5E77">
      <w:pPr>
        <w:pStyle w:val="ListParagraph"/>
        <w:numPr>
          <w:ilvl w:val="0"/>
          <w:numId w:val="10"/>
        </w:numPr>
        <w:tabs>
          <w:tab w:val="left" w:pos="360"/>
        </w:tabs>
        <w:rPr>
          <w:lang w:val="en-CA"/>
        </w:rPr>
      </w:pPr>
      <w:r w:rsidRPr="0013459F">
        <w:rPr>
          <w:lang w:val="en-CA"/>
        </w:rPr>
        <w:t xml:space="preserve">Why do you think the </w:t>
      </w:r>
      <w:r w:rsidR="00424177" w:rsidRPr="0013459F">
        <w:rPr>
          <w:i/>
          <w:iCs/>
          <w:lang w:val="en-CA"/>
        </w:rPr>
        <w:t>Access to Information Act</w:t>
      </w:r>
      <w:r w:rsidR="00424177" w:rsidRPr="0013459F">
        <w:rPr>
          <w:lang w:val="en-CA"/>
        </w:rPr>
        <w:t xml:space="preserve"> (</w:t>
      </w:r>
      <w:r w:rsidRPr="0013459F">
        <w:rPr>
          <w:lang w:val="en-CA"/>
        </w:rPr>
        <w:t>ATIA</w:t>
      </w:r>
      <w:r w:rsidR="00424177" w:rsidRPr="0013459F">
        <w:rPr>
          <w:lang w:val="en-CA"/>
        </w:rPr>
        <w:t>)</w:t>
      </w:r>
      <w:r w:rsidRPr="0013459F">
        <w:rPr>
          <w:lang w:val="en-CA"/>
        </w:rPr>
        <w:t xml:space="preserve"> and the </w:t>
      </w:r>
      <w:r w:rsidRPr="0013459F">
        <w:rPr>
          <w:i/>
          <w:iCs/>
          <w:lang w:val="en-CA"/>
        </w:rPr>
        <w:t>Privacy Act</w:t>
      </w:r>
      <w:r w:rsidRPr="0013459F">
        <w:rPr>
          <w:lang w:val="en-CA"/>
        </w:rPr>
        <w:t xml:space="preserve"> are described as “quasi‑constitutional,” and how does that affect the mindset an ATIP professional should bring to their work?</w:t>
      </w:r>
      <w:r w:rsidRPr="0013459F">
        <w:rPr>
          <w:lang w:val="en-CA"/>
        </w:rPr>
        <w:t xml:space="preserve"> </w:t>
      </w:r>
      <w:r w:rsidR="007B5E77" w:rsidRPr="0013459F">
        <w:rPr>
          <w:lang w:val="en-CA"/>
        </w:rPr>
        <w:t>How does this change your sense of responsibility?</w:t>
      </w:r>
      <w:r w:rsidR="007B5E77" w:rsidRPr="0013459F">
        <w:rPr>
          <w:lang w:val="en-CA"/>
        </w:rPr>
        <w:t xml:space="preserve"> </w:t>
      </w:r>
      <w:r w:rsidR="007B5E77" w:rsidRPr="0013459F">
        <w:rPr>
          <w:lang w:val="en-CA"/>
        </w:rPr>
        <w:t>What pressures or expectations does it create?</w:t>
      </w:r>
    </w:p>
    <w:p w14:paraId="2368C95D" w14:textId="77777777" w:rsidR="00893286" w:rsidRPr="0013459F" w:rsidRDefault="00893286" w:rsidP="00893286">
      <w:pPr>
        <w:pStyle w:val="ListParagraph"/>
        <w:tabs>
          <w:tab w:val="left" w:pos="360"/>
        </w:tabs>
        <w:ind w:left="360"/>
        <w:rPr>
          <w:lang w:val="en-CA"/>
        </w:rPr>
      </w:pPr>
    </w:p>
    <w:p w14:paraId="51BD6897" w14:textId="4D6B43BD" w:rsidR="00D80632" w:rsidRPr="0013459F" w:rsidRDefault="007B5E77" w:rsidP="00337148">
      <w:pPr>
        <w:pStyle w:val="ListParagraph"/>
        <w:numPr>
          <w:ilvl w:val="0"/>
          <w:numId w:val="10"/>
        </w:numPr>
        <w:tabs>
          <w:tab w:val="left" w:pos="360"/>
        </w:tabs>
        <w:rPr>
          <w:lang w:val="en-CA"/>
        </w:rPr>
      </w:pPr>
      <w:r w:rsidRPr="0013459F">
        <w:rPr>
          <w:lang w:val="en-CA"/>
        </w:rPr>
        <w:t xml:space="preserve">Based on the </w:t>
      </w:r>
      <w:r w:rsidR="0030712E" w:rsidRPr="0013459F">
        <w:rPr>
          <w:lang w:val="en-CA"/>
        </w:rPr>
        <w:t xml:space="preserve">general </w:t>
      </w:r>
      <w:r w:rsidRPr="0013459F">
        <w:rPr>
          <w:lang w:val="en-CA"/>
        </w:rPr>
        <w:t>ATIP Process (Days 1–30), where do you think delays most commonly occur — and what strategies could ATIP professionals and OPIs use to prevent them?</w:t>
      </w:r>
      <w:r w:rsidRPr="0013459F">
        <w:rPr>
          <w:lang w:val="en-CA"/>
        </w:rPr>
        <w:t xml:space="preserve"> </w:t>
      </w:r>
      <w:r w:rsidR="00337148" w:rsidRPr="0013459F">
        <w:rPr>
          <w:lang w:val="en-CA"/>
        </w:rPr>
        <w:t>Which steps depend heavily on OPIs?</w:t>
      </w:r>
      <w:r w:rsidR="00337148" w:rsidRPr="0013459F">
        <w:rPr>
          <w:lang w:val="en-CA"/>
        </w:rPr>
        <w:t xml:space="preserve"> </w:t>
      </w:r>
      <w:r w:rsidR="00337148" w:rsidRPr="0013459F">
        <w:rPr>
          <w:lang w:val="en-CA"/>
        </w:rPr>
        <w:t xml:space="preserve">What communication strategies </w:t>
      </w:r>
      <w:r w:rsidR="00337148" w:rsidRPr="0013459F">
        <w:rPr>
          <w:lang w:val="en-CA"/>
        </w:rPr>
        <w:t xml:space="preserve">would </w:t>
      </w:r>
      <w:r w:rsidR="00337148" w:rsidRPr="0013459F">
        <w:rPr>
          <w:lang w:val="en-CA"/>
        </w:rPr>
        <w:t>help?</w:t>
      </w:r>
    </w:p>
    <w:p w14:paraId="096A1AF6" w14:textId="77777777" w:rsidR="00893286" w:rsidRPr="0013459F" w:rsidRDefault="00893286" w:rsidP="00893286">
      <w:pPr>
        <w:pStyle w:val="ListParagraph"/>
        <w:tabs>
          <w:tab w:val="left" w:pos="360"/>
        </w:tabs>
        <w:ind w:left="360"/>
        <w:rPr>
          <w:lang w:val="en-CA"/>
        </w:rPr>
      </w:pPr>
    </w:p>
    <w:p w14:paraId="4EED899F" w14:textId="0601AD82" w:rsidR="00B84CFF" w:rsidRPr="0013459F" w:rsidRDefault="00B84CFF" w:rsidP="00A07542">
      <w:pPr>
        <w:pStyle w:val="ListParagraph"/>
        <w:numPr>
          <w:ilvl w:val="0"/>
          <w:numId w:val="10"/>
        </w:numPr>
        <w:tabs>
          <w:tab w:val="left" w:pos="360"/>
        </w:tabs>
        <w:rPr>
          <w:lang w:val="en-CA"/>
        </w:rPr>
      </w:pPr>
      <w:r w:rsidRPr="0013459F">
        <w:rPr>
          <w:lang w:val="en-CA"/>
        </w:rPr>
        <w:t>Look at the list of exemptions and exclusions. If you had to brief a new colleague, how would you explain the practical difference between the two — and why it matters for</w:t>
      </w:r>
      <w:r w:rsidR="00B80A4B" w:rsidRPr="0013459F">
        <w:rPr>
          <w:lang w:val="en-CA"/>
        </w:rPr>
        <w:t xml:space="preserve"> </w:t>
      </w:r>
      <w:r w:rsidRPr="0013459F">
        <w:rPr>
          <w:lang w:val="en-CA"/>
        </w:rPr>
        <w:t>transparency?</w:t>
      </w:r>
      <w:r w:rsidR="00021E28" w:rsidRPr="0013459F">
        <w:rPr>
          <w:lang w:val="en-CA"/>
        </w:rPr>
        <w:t xml:space="preserve"> </w:t>
      </w:r>
      <w:r w:rsidR="00021E28" w:rsidRPr="0013459F">
        <w:rPr>
          <w:lang w:val="en-CA"/>
        </w:rPr>
        <w:t>How this affects the requester’s rights</w:t>
      </w:r>
    </w:p>
    <w:p w14:paraId="79C0CB19" w14:textId="77777777" w:rsidR="00893286" w:rsidRPr="0013459F" w:rsidRDefault="00893286" w:rsidP="00893286">
      <w:pPr>
        <w:pStyle w:val="ListParagraph"/>
        <w:tabs>
          <w:tab w:val="left" w:pos="360"/>
        </w:tabs>
        <w:ind w:left="360"/>
        <w:rPr>
          <w:lang w:val="en-CA"/>
        </w:rPr>
      </w:pPr>
    </w:p>
    <w:p w14:paraId="3682E89B" w14:textId="469914D3" w:rsidR="00B80A4B" w:rsidRPr="0013459F" w:rsidRDefault="00B80A4B" w:rsidP="00B80A4B">
      <w:pPr>
        <w:pStyle w:val="ListParagraph"/>
        <w:numPr>
          <w:ilvl w:val="0"/>
          <w:numId w:val="10"/>
        </w:numPr>
        <w:tabs>
          <w:tab w:val="left" w:pos="360"/>
        </w:tabs>
        <w:rPr>
          <w:lang w:val="en-CA"/>
        </w:rPr>
      </w:pPr>
      <w:r w:rsidRPr="0013459F">
        <w:rPr>
          <w:lang w:val="en-CA"/>
        </w:rPr>
        <w:t>Using the “What Can Be Requested?” slide, compare two types of records (e.g., emails vs handwritten notes, or metadata vs voicemails). What challenges might arise when searching, retrieving, or assessing each type?</w:t>
      </w:r>
      <w:r w:rsidR="00864735" w:rsidRPr="0013459F">
        <w:rPr>
          <w:lang w:val="en-CA"/>
        </w:rPr>
        <w:t xml:space="preserve"> </w:t>
      </w:r>
    </w:p>
    <w:p w14:paraId="50F63A8F" w14:textId="77777777" w:rsidR="00893286" w:rsidRPr="0013459F" w:rsidRDefault="00893286" w:rsidP="00893286">
      <w:pPr>
        <w:pStyle w:val="ListParagraph"/>
        <w:tabs>
          <w:tab w:val="left" w:pos="360"/>
        </w:tabs>
        <w:ind w:left="360"/>
        <w:rPr>
          <w:lang w:val="en-CA"/>
        </w:rPr>
      </w:pPr>
    </w:p>
    <w:p w14:paraId="19CBD6FD" w14:textId="743C8639" w:rsidR="003E7F0F" w:rsidRPr="0013459F" w:rsidRDefault="001329A9" w:rsidP="00B80A4B">
      <w:pPr>
        <w:pStyle w:val="ListParagraph"/>
        <w:numPr>
          <w:ilvl w:val="0"/>
          <w:numId w:val="10"/>
        </w:numPr>
        <w:tabs>
          <w:tab w:val="left" w:pos="360"/>
        </w:tabs>
        <w:rPr>
          <w:lang w:val="en-CA"/>
        </w:rPr>
      </w:pPr>
      <w:r w:rsidRPr="0013459F">
        <w:rPr>
          <w:lang w:val="en-CA"/>
        </w:rPr>
        <w:t>Proactive Publication (Part 2 of the ATIA) requires institutions to publish materials like contracts, expenses, and briefing note titles. What risks or challenges might arise if information meant to be withheld under Part 1 is mistakenly released under Part 2? How could an ATIP team prevent this?</w:t>
      </w:r>
    </w:p>
    <w:p w14:paraId="43C92B84" w14:textId="77777777" w:rsidR="00BA5FA1" w:rsidRPr="0013459F" w:rsidRDefault="00BA5FA1">
      <w:pPr>
        <w:pStyle w:val="Heading2"/>
        <w:rPr>
          <w:color w:val="auto"/>
          <w:lang w:val="en-CA"/>
        </w:rPr>
      </w:pPr>
    </w:p>
    <w:p w14:paraId="5BDBC0CF" w14:textId="34EEAF55" w:rsidR="00D80632" w:rsidRPr="0013459F" w:rsidRDefault="00B15137">
      <w:pPr>
        <w:pStyle w:val="Heading2"/>
        <w:rPr>
          <w:color w:val="auto"/>
          <w:lang w:val="en-CA"/>
        </w:rPr>
      </w:pPr>
      <w:r w:rsidRPr="0013459F">
        <w:rPr>
          <w:color w:val="auto"/>
          <w:lang w:val="en-CA"/>
        </w:rPr>
        <w:t>Notes &amp; Reflections</w:t>
      </w:r>
    </w:p>
    <w:p w14:paraId="09C9B582" w14:textId="0F437190" w:rsidR="004938F2" w:rsidRPr="008909C9" w:rsidRDefault="004938F2" w:rsidP="004938F2">
      <w:pPr>
        <w:pStyle w:val="ListNumber"/>
        <w:numPr>
          <w:ilvl w:val="0"/>
          <w:numId w:val="0"/>
        </w:numPr>
        <w:ind w:left="360" w:hanging="360"/>
        <w:rPr>
          <w:lang w:val="fr-FR"/>
        </w:rPr>
      </w:pPr>
      <w:r w:rsidRPr="008909C9">
        <w:rPr>
          <w:lang w:val="fr-FR"/>
        </w:rPr>
        <w:t>_______________________________________________________________________________</w:t>
      </w:r>
    </w:p>
    <w:p w14:paraId="1A44E541" w14:textId="77777777" w:rsidR="004938F2" w:rsidRPr="008909C9" w:rsidRDefault="004938F2" w:rsidP="004938F2">
      <w:pPr>
        <w:pStyle w:val="ListNumber"/>
        <w:numPr>
          <w:ilvl w:val="0"/>
          <w:numId w:val="0"/>
        </w:numPr>
        <w:rPr>
          <w:lang w:val="fr-FR"/>
        </w:rPr>
      </w:pPr>
      <w:r w:rsidRPr="008909C9">
        <w:rPr>
          <w:lang w:val="fr-FR"/>
        </w:rPr>
        <w:t>_______________________________________________________________________________</w:t>
      </w:r>
    </w:p>
    <w:p w14:paraId="601BB718" w14:textId="77777777" w:rsidR="004938F2" w:rsidRPr="008909C9" w:rsidRDefault="004938F2" w:rsidP="004938F2">
      <w:pPr>
        <w:pStyle w:val="ListNumber"/>
        <w:numPr>
          <w:ilvl w:val="0"/>
          <w:numId w:val="0"/>
        </w:numPr>
        <w:rPr>
          <w:lang w:val="fr-FR"/>
        </w:rPr>
      </w:pPr>
      <w:r w:rsidRPr="008909C9">
        <w:rPr>
          <w:lang w:val="fr-FR"/>
        </w:rPr>
        <w:t>_______________________________________________________________________________</w:t>
      </w:r>
    </w:p>
    <w:p w14:paraId="224C0DC7" w14:textId="77777777" w:rsidR="004938F2" w:rsidRPr="008909C9" w:rsidRDefault="004938F2" w:rsidP="004938F2">
      <w:pPr>
        <w:pStyle w:val="ListNumber"/>
        <w:numPr>
          <w:ilvl w:val="0"/>
          <w:numId w:val="0"/>
        </w:numPr>
        <w:rPr>
          <w:lang w:val="fr-FR"/>
        </w:rPr>
      </w:pPr>
      <w:r w:rsidRPr="008909C9">
        <w:rPr>
          <w:lang w:val="fr-FR"/>
        </w:rPr>
        <w:t>_______________________________________________________________________________</w:t>
      </w:r>
    </w:p>
    <w:p w14:paraId="5AB96102" w14:textId="77777777" w:rsidR="004938F2" w:rsidRPr="008909C9" w:rsidRDefault="004938F2" w:rsidP="004938F2">
      <w:pPr>
        <w:pStyle w:val="ListNumber"/>
        <w:numPr>
          <w:ilvl w:val="0"/>
          <w:numId w:val="0"/>
        </w:numPr>
        <w:rPr>
          <w:lang w:val="fr-FR"/>
        </w:rPr>
      </w:pPr>
      <w:r w:rsidRPr="008909C9">
        <w:rPr>
          <w:lang w:val="fr-FR"/>
        </w:rPr>
        <w:t>_______________________________________________________________________________</w:t>
      </w:r>
    </w:p>
    <w:p w14:paraId="51372BA3" w14:textId="3C57DC5A" w:rsidR="000B4F6C" w:rsidRPr="008909C9" w:rsidRDefault="00B15137">
      <w:pPr>
        <w:rPr>
          <w:lang w:val="fr-FR"/>
        </w:rPr>
      </w:pPr>
      <w:r w:rsidRPr="008909C9">
        <w:rPr>
          <w:lang w:val="fr-FR"/>
        </w:rPr>
        <w:br/>
      </w:r>
      <w:r w:rsidRPr="008909C9">
        <w:rPr>
          <w:lang w:val="fr-FR"/>
        </w:rPr>
        <w:br/>
      </w:r>
    </w:p>
    <w:p w14:paraId="3B8AF885" w14:textId="3443CF43" w:rsidR="00E52E6F" w:rsidRPr="0013459F" w:rsidRDefault="00E52E6F" w:rsidP="00E52E6F">
      <w:pPr>
        <w:pStyle w:val="Heading1"/>
        <w:spacing w:line="240" w:lineRule="auto"/>
        <w:rPr>
          <w:color w:val="auto"/>
          <w:lang w:val="fr-CA"/>
        </w:rPr>
      </w:pPr>
      <w:r w:rsidRPr="0013459F">
        <w:rPr>
          <w:color w:val="auto"/>
          <w:lang w:val="fr-CA"/>
        </w:rPr>
        <w:lastRenderedPageBreak/>
        <w:t>Atelier</w:t>
      </w:r>
      <w:r w:rsidR="00807EE9" w:rsidRPr="0013459F">
        <w:rPr>
          <w:color w:val="auto"/>
          <w:lang w:val="fr-CA"/>
        </w:rPr>
        <w:t xml:space="preserve"> - Int</w:t>
      </w:r>
      <w:r w:rsidR="00573BAF" w:rsidRPr="0013459F">
        <w:rPr>
          <w:color w:val="auto"/>
          <w:lang w:val="fr-CA"/>
        </w:rPr>
        <w:t>é</w:t>
      </w:r>
      <w:r w:rsidR="00807EE9" w:rsidRPr="0013459F">
        <w:rPr>
          <w:color w:val="auto"/>
          <w:lang w:val="fr-CA"/>
        </w:rPr>
        <w:t>gration en AIPRP</w:t>
      </w:r>
    </w:p>
    <w:p w14:paraId="5E5290F2" w14:textId="77777777" w:rsidR="008909C9" w:rsidRPr="0013459F" w:rsidRDefault="008909C9" w:rsidP="0002032A">
      <w:pPr>
        <w:spacing w:after="0"/>
        <w:rPr>
          <w:lang w:val="fr-CA"/>
        </w:rPr>
      </w:pPr>
    </w:p>
    <w:p w14:paraId="3E564A18" w14:textId="7CF743BD" w:rsidR="000B4F6C" w:rsidRPr="0013459F" w:rsidRDefault="000B4F6C" w:rsidP="0002032A">
      <w:pPr>
        <w:spacing w:after="0"/>
        <w:rPr>
          <w:lang w:val="fr-CA"/>
        </w:rPr>
      </w:pPr>
      <w:r w:rsidRPr="0013459F">
        <w:rPr>
          <w:lang w:val="fr-CA"/>
        </w:rPr>
        <w:t xml:space="preserve">Présenté par le Bureau du </w:t>
      </w:r>
      <w:r w:rsidR="00BA5FA1" w:rsidRPr="0013459F">
        <w:rPr>
          <w:lang w:val="fr-CA"/>
        </w:rPr>
        <w:t>perfectionnement</w:t>
      </w:r>
      <w:r w:rsidRPr="0013459F">
        <w:rPr>
          <w:lang w:val="fr-CA"/>
        </w:rPr>
        <w:t xml:space="preserve"> des </w:t>
      </w:r>
      <w:r w:rsidR="00BA5FA1" w:rsidRPr="0013459F">
        <w:rPr>
          <w:lang w:val="fr-CA"/>
        </w:rPr>
        <w:t>collectivités</w:t>
      </w:r>
      <w:r w:rsidRPr="0013459F">
        <w:rPr>
          <w:lang w:val="fr-CA"/>
        </w:rPr>
        <w:t xml:space="preserve"> de l’accès à l’information et de la protection des renseignements personnels (BPCAP)</w:t>
      </w:r>
    </w:p>
    <w:p w14:paraId="3A9E03D3" w14:textId="77777777" w:rsidR="000B4F6C" w:rsidRPr="0013459F" w:rsidRDefault="000B4F6C" w:rsidP="0002032A">
      <w:pPr>
        <w:spacing w:after="0"/>
        <w:rPr>
          <w:lang w:val="fr-CA"/>
        </w:rPr>
      </w:pPr>
    </w:p>
    <w:p w14:paraId="0B245B32" w14:textId="4DDC69BB" w:rsidR="00927060" w:rsidRPr="0013459F" w:rsidRDefault="00927060" w:rsidP="00927060">
      <w:pPr>
        <w:pStyle w:val="ListParagraph"/>
        <w:numPr>
          <w:ilvl w:val="0"/>
          <w:numId w:val="12"/>
        </w:numPr>
        <w:rPr>
          <w:lang w:val="fr-CA"/>
        </w:rPr>
      </w:pPr>
      <w:r w:rsidRPr="0013459F">
        <w:rPr>
          <w:lang w:val="fr-CA"/>
        </w:rPr>
        <w:t xml:space="preserve">Pourquoi pensez-vous que la </w:t>
      </w:r>
      <w:r w:rsidRPr="0013459F">
        <w:rPr>
          <w:i/>
          <w:iCs/>
          <w:lang w:val="fr-CA"/>
        </w:rPr>
        <w:t>Loi sur l’accès à l’information</w:t>
      </w:r>
      <w:r w:rsidRPr="0013459F">
        <w:rPr>
          <w:lang w:val="fr-CA"/>
        </w:rPr>
        <w:t xml:space="preserve"> (LAI) et la </w:t>
      </w:r>
      <w:r w:rsidRPr="0013459F">
        <w:rPr>
          <w:i/>
          <w:iCs/>
          <w:lang w:val="fr-CA"/>
        </w:rPr>
        <w:t>Loi sur la protection des renseignements personnels</w:t>
      </w:r>
      <w:r w:rsidRPr="0013459F">
        <w:rPr>
          <w:lang w:val="fr-CA"/>
        </w:rPr>
        <w:t xml:space="preserve"> </w:t>
      </w:r>
      <w:r w:rsidR="0013459F">
        <w:rPr>
          <w:lang w:val="fr-CA"/>
        </w:rPr>
        <w:t>(LP</w:t>
      </w:r>
      <w:r w:rsidR="00380366">
        <w:rPr>
          <w:lang w:val="fr-CA"/>
        </w:rPr>
        <w:t xml:space="preserve">RP) </w:t>
      </w:r>
      <w:r w:rsidRPr="0013459F">
        <w:rPr>
          <w:lang w:val="fr-CA"/>
        </w:rPr>
        <w:t>sont qualifiées de « quasi-constitutionnelles », et comment cela influence-t-il l’état d’esprit qu’un professionnel de la LAI devrait adopter dans son travail? Comment cela modifie-t-il votre sens des responsabilités? Quelles pressions ou attentes cela engendre-t-il</w:t>
      </w:r>
      <w:r w:rsidR="00BA5FA1" w:rsidRPr="0013459F">
        <w:rPr>
          <w:lang w:val="fr-CA"/>
        </w:rPr>
        <w:t> ?</w:t>
      </w:r>
    </w:p>
    <w:p w14:paraId="276DD924" w14:textId="77777777" w:rsidR="00BA5FA1" w:rsidRPr="0013459F" w:rsidRDefault="00BA5FA1" w:rsidP="00BA5FA1">
      <w:pPr>
        <w:pStyle w:val="ListParagraph"/>
        <w:ind w:left="360"/>
        <w:rPr>
          <w:lang w:val="fr-CA"/>
        </w:rPr>
      </w:pPr>
    </w:p>
    <w:p w14:paraId="109D272A" w14:textId="2712999B" w:rsidR="00BA5FA1" w:rsidRPr="0013459F" w:rsidRDefault="00927060" w:rsidP="00BA5FA1">
      <w:pPr>
        <w:pStyle w:val="ListParagraph"/>
        <w:numPr>
          <w:ilvl w:val="0"/>
          <w:numId w:val="12"/>
        </w:numPr>
        <w:rPr>
          <w:lang w:val="fr-CA"/>
        </w:rPr>
      </w:pPr>
      <w:r w:rsidRPr="0013459F">
        <w:rPr>
          <w:lang w:val="fr-CA"/>
        </w:rPr>
        <w:t>D’après le processus général de l</w:t>
      </w:r>
      <w:r w:rsidR="00380366">
        <w:rPr>
          <w:lang w:val="fr-CA"/>
        </w:rPr>
        <w:t>’AIPRP</w:t>
      </w:r>
      <w:r w:rsidRPr="0013459F">
        <w:rPr>
          <w:lang w:val="fr-CA"/>
        </w:rPr>
        <w:t xml:space="preserve"> (jours 1 à 30), à votre avis, où les retards surviennent-ils le plus souvent, et quelles stratégies les professionnels de la </w:t>
      </w:r>
      <w:r w:rsidR="00380366">
        <w:rPr>
          <w:lang w:val="fr-CA"/>
        </w:rPr>
        <w:t>l’</w:t>
      </w:r>
      <w:r w:rsidRPr="0013459F">
        <w:rPr>
          <w:lang w:val="fr-CA"/>
        </w:rPr>
        <w:t>AI</w:t>
      </w:r>
      <w:r w:rsidR="00380366">
        <w:rPr>
          <w:lang w:val="fr-CA"/>
        </w:rPr>
        <w:t>RP</w:t>
      </w:r>
      <w:r w:rsidRPr="0013459F">
        <w:rPr>
          <w:lang w:val="fr-CA"/>
        </w:rPr>
        <w:t xml:space="preserve"> et les </w:t>
      </w:r>
      <w:r w:rsidR="00380366">
        <w:rPr>
          <w:lang w:val="fr-CA"/>
        </w:rPr>
        <w:t xml:space="preserve">Bureau de première responsabilité (BPR) </w:t>
      </w:r>
      <w:r w:rsidRPr="0013459F">
        <w:rPr>
          <w:lang w:val="fr-CA"/>
        </w:rPr>
        <w:t xml:space="preserve">pourraient-ils utiliser pour les prévenir? Quelles étapes dépendent fortement des </w:t>
      </w:r>
      <w:r w:rsidR="00152B08">
        <w:rPr>
          <w:lang w:val="fr-CA"/>
        </w:rPr>
        <w:t>BPR</w:t>
      </w:r>
      <w:r w:rsidRPr="0013459F">
        <w:rPr>
          <w:lang w:val="fr-CA"/>
        </w:rPr>
        <w:t>? Quelles stratégies de communication seraient utiles?</w:t>
      </w:r>
    </w:p>
    <w:p w14:paraId="061D4076" w14:textId="77777777" w:rsidR="00BA5FA1" w:rsidRPr="0013459F" w:rsidRDefault="00BA5FA1" w:rsidP="00BA5FA1">
      <w:pPr>
        <w:pStyle w:val="ListParagraph"/>
        <w:ind w:left="360"/>
        <w:rPr>
          <w:lang w:val="fr-CA"/>
        </w:rPr>
      </w:pPr>
    </w:p>
    <w:p w14:paraId="2B1A6645" w14:textId="2BC6D670" w:rsidR="00927060" w:rsidRPr="0013459F" w:rsidRDefault="00927060" w:rsidP="00927060">
      <w:pPr>
        <w:pStyle w:val="ListParagraph"/>
        <w:numPr>
          <w:ilvl w:val="0"/>
          <w:numId w:val="12"/>
        </w:numPr>
        <w:rPr>
          <w:lang w:val="fr-CA"/>
        </w:rPr>
      </w:pPr>
      <w:r w:rsidRPr="0013459F">
        <w:rPr>
          <w:lang w:val="fr-CA"/>
        </w:rPr>
        <w:t>Examinez la liste des exemptions et des exclusions. Si vous deviez informer un nouveau collègue, comment expliqueriez-vous la différence pratique entre les deux, et pourquoi est-ce important pour la transparence? Comment cela affecte-t-il les droits du demandeur?</w:t>
      </w:r>
    </w:p>
    <w:p w14:paraId="2ED233F8" w14:textId="77777777" w:rsidR="00927060" w:rsidRPr="0013459F" w:rsidRDefault="00927060" w:rsidP="00BA5FA1">
      <w:pPr>
        <w:pStyle w:val="ListParagraph"/>
        <w:ind w:left="360"/>
        <w:rPr>
          <w:lang w:val="fr-CA"/>
        </w:rPr>
      </w:pPr>
    </w:p>
    <w:p w14:paraId="51206ED5" w14:textId="47D87F74" w:rsidR="00927060" w:rsidRPr="0013459F" w:rsidRDefault="00927060" w:rsidP="00927060">
      <w:pPr>
        <w:pStyle w:val="ListParagraph"/>
        <w:numPr>
          <w:ilvl w:val="0"/>
          <w:numId w:val="12"/>
        </w:numPr>
        <w:rPr>
          <w:lang w:val="fr-CA"/>
        </w:rPr>
      </w:pPr>
      <w:r w:rsidRPr="0013459F">
        <w:rPr>
          <w:lang w:val="fr-CA"/>
        </w:rPr>
        <w:t>À l’aide de la diapositive « Que peut-on demander? », comparez deux types de documents (p. ex., courriels et notes manuscrites, ou métadonnées et messages vocaux). Quels défis pourraient survenir lors de la recherche, de la récupération ou de l'évaluation de chaque type de document ?</w:t>
      </w:r>
    </w:p>
    <w:p w14:paraId="6448D4FE" w14:textId="77777777" w:rsidR="00927060" w:rsidRPr="0013459F" w:rsidRDefault="00927060" w:rsidP="00BA5FA1">
      <w:pPr>
        <w:pStyle w:val="ListParagraph"/>
        <w:ind w:left="360"/>
        <w:rPr>
          <w:lang w:val="fr-CA"/>
        </w:rPr>
      </w:pPr>
    </w:p>
    <w:p w14:paraId="5132E17A" w14:textId="139D8A60" w:rsidR="000B4F6C" w:rsidRPr="0013459F" w:rsidRDefault="00927060" w:rsidP="00927060">
      <w:pPr>
        <w:pStyle w:val="ListParagraph"/>
        <w:numPr>
          <w:ilvl w:val="0"/>
          <w:numId w:val="12"/>
        </w:numPr>
        <w:rPr>
          <w:lang w:val="fr-CA"/>
        </w:rPr>
      </w:pPr>
      <w:r w:rsidRPr="0013459F">
        <w:rPr>
          <w:lang w:val="fr-CA"/>
        </w:rPr>
        <w:t xml:space="preserve">La publication proactive (Partie 2 de </w:t>
      </w:r>
      <w:r w:rsidR="00BA5FA1" w:rsidRPr="0013459F">
        <w:rPr>
          <w:lang w:val="fr-CA"/>
        </w:rPr>
        <w:t>la LAI</w:t>
      </w:r>
      <w:r w:rsidRPr="0013459F">
        <w:rPr>
          <w:lang w:val="fr-CA"/>
        </w:rPr>
        <w:t>) exige des institutions qu'elles publient des documents tels que les contrats, les notes de frais et les titres des notes d'information. Quels risques ou défis pourraient survenir si des renseignements devant être retenus en vertu de la Partie 1 étaient divulgués par erreur en vertu de la Partie 2 ? Comment une équipe de l'ATIP pourrait-elle prévenir ce risque ?</w:t>
      </w:r>
    </w:p>
    <w:p w14:paraId="15F19A36" w14:textId="77777777" w:rsidR="00BA5FA1" w:rsidRPr="0013459F" w:rsidRDefault="00BA5FA1" w:rsidP="000B4F6C">
      <w:pPr>
        <w:pStyle w:val="Heading2"/>
        <w:rPr>
          <w:color w:val="auto"/>
          <w:lang w:val="fr-CA"/>
        </w:rPr>
      </w:pPr>
    </w:p>
    <w:p w14:paraId="5DEF7DC1" w14:textId="72287A88" w:rsidR="000B4F6C" w:rsidRPr="0013459F" w:rsidRDefault="000B4F6C" w:rsidP="000B4F6C">
      <w:pPr>
        <w:pStyle w:val="Heading2"/>
        <w:rPr>
          <w:color w:val="auto"/>
          <w:lang w:val="fr-CA"/>
        </w:rPr>
      </w:pPr>
      <w:r w:rsidRPr="0013459F">
        <w:rPr>
          <w:color w:val="auto"/>
          <w:lang w:val="fr-CA"/>
        </w:rPr>
        <w:t xml:space="preserve">Notes et </w:t>
      </w:r>
      <w:r w:rsidR="00004662" w:rsidRPr="0013459F">
        <w:rPr>
          <w:color w:val="auto"/>
          <w:lang w:val="fr-CA"/>
        </w:rPr>
        <w:t>réflexions</w:t>
      </w:r>
    </w:p>
    <w:p w14:paraId="47B83792" w14:textId="77777777" w:rsidR="000B4F6C" w:rsidRDefault="000B4F6C" w:rsidP="000B4F6C">
      <w:pPr>
        <w:pStyle w:val="ListNumber"/>
        <w:numPr>
          <w:ilvl w:val="0"/>
          <w:numId w:val="0"/>
        </w:numPr>
        <w:ind w:left="360" w:hanging="360"/>
      </w:pPr>
      <w:r>
        <w:t>_______________________________________________________________________________</w:t>
      </w:r>
    </w:p>
    <w:p w14:paraId="0138A972" w14:textId="77777777" w:rsidR="000B4F6C" w:rsidRDefault="000B4F6C" w:rsidP="000B4F6C">
      <w:pPr>
        <w:pStyle w:val="ListNumber"/>
        <w:numPr>
          <w:ilvl w:val="0"/>
          <w:numId w:val="0"/>
        </w:numPr>
      </w:pPr>
      <w:r>
        <w:t>_______________________________________________________________________________</w:t>
      </w:r>
    </w:p>
    <w:p w14:paraId="75C91FE0" w14:textId="77777777" w:rsidR="000B4F6C" w:rsidRDefault="000B4F6C" w:rsidP="000B4F6C">
      <w:pPr>
        <w:pStyle w:val="ListNumber"/>
        <w:numPr>
          <w:ilvl w:val="0"/>
          <w:numId w:val="0"/>
        </w:numPr>
      </w:pPr>
      <w:r>
        <w:t>_______________________________________________________________________________</w:t>
      </w:r>
    </w:p>
    <w:p w14:paraId="3FD8CDAF" w14:textId="77777777" w:rsidR="000B4F6C" w:rsidRDefault="000B4F6C" w:rsidP="000B4F6C">
      <w:pPr>
        <w:pStyle w:val="ListNumber"/>
        <w:numPr>
          <w:ilvl w:val="0"/>
          <w:numId w:val="0"/>
        </w:numPr>
      </w:pPr>
      <w:r>
        <w:t>_______________________________________________________________________________</w:t>
      </w:r>
    </w:p>
    <w:p w14:paraId="7B579AF2" w14:textId="77777777" w:rsidR="000B4F6C" w:rsidRDefault="000B4F6C" w:rsidP="000B4F6C">
      <w:pPr>
        <w:pStyle w:val="ListNumber"/>
        <w:numPr>
          <w:ilvl w:val="0"/>
          <w:numId w:val="0"/>
        </w:numPr>
      </w:pPr>
      <w:r>
        <w:t>_______________________________________________________________________________</w:t>
      </w:r>
    </w:p>
    <w:p w14:paraId="4602081B" w14:textId="77777777" w:rsidR="000B4F6C" w:rsidRPr="000B4F6C" w:rsidRDefault="000B4F6C">
      <w:pPr>
        <w:rPr>
          <w:lang w:val="fr-FR"/>
        </w:rPr>
      </w:pPr>
    </w:p>
    <w:sectPr w:rsidR="000B4F6C" w:rsidRPr="000B4F6C"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1FA2" w14:textId="77777777" w:rsidR="00576EF9" w:rsidRDefault="00576EF9" w:rsidP="00B15137">
      <w:pPr>
        <w:spacing w:after="0" w:line="240" w:lineRule="auto"/>
      </w:pPr>
      <w:r>
        <w:separator/>
      </w:r>
    </w:p>
  </w:endnote>
  <w:endnote w:type="continuationSeparator" w:id="0">
    <w:p w14:paraId="315FD7D3" w14:textId="77777777" w:rsidR="00576EF9" w:rsidRDefault="00576EF9" w:rsidP="00B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53AE" w14:textId="77777777" w:rsidR="00576EF9" w:rsidRDefault="00576EF9" w:rsidP="00B15137">
      <w:pPr>
        <w:spacing w:after="0" w:line="240" w:lineRule="auto"/>
      </w:pPr>
      <w:r>
        <w:separator/>
      </w:r>
    </w:p>
  </w:footnote>
  <w:footnote w:type="continuationSeparator" w:id="0">
    <w:p w14:paraId="6C17C5F4" w14:textId="77777777" w:rsidR="00576EF9" w:rsidRDefault="00576EF9" w:rsidP="00B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2FD9" w14:textId="00F999F8" w:rsidR="00B15137" w:rsidRDefault="00B15137">
    <w:pPr>
      <w:pStyle w:val="Header"/>
    </w:pPr>
    <w:r>
      <w:rPr>
        <w:noProof/>
      </w:rPr>
      <mc:AlternateContent>
        <mc:Choice Requires="wps">
          <w:drawing>
            <wp:anchor distT="0" distB="0" distL="0" distR="0" simplePos="0" relativeHeight="251658241" behindDoc="0" locked="0" layoutInCell="1" allowOverlap="1" wp14:anchorId="02947F16" wp14:editId="1AB2038A">
              <wp:simplePos x="635" y="635"/>
              <wp:positionH relativeFrom="page">
                <wp:align>right</wp:align>
              </wp:positionH>
              <wp:positionV relativeFrom="page">
                <wp:align>top</wp:align>
              </wp:positionV>
              <wp:extent cx="2651125" cy="391795"/>
              <wp:effectExtent l="0" t="0" r="0" b="8255"/>
              <wp:wrapNone/>
              <wp:docPr id="106990506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4B6CFF75" w14:textId="2F911A66"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947F16" id="_x0000_t202" coordsize="21600,21600" o:spt="202" path="m,l,21600r21600,l21600,xe">
              <v:stroke joinstyle="miter"/>
              <v:path gradientshapeok="t" o:connecttype="rect"/>
            </v:shapetype>
            <v:shape id="Text Box 2" o:spid="_x0000_s1026" type="#_x0000_t202" alt="UNCLASSIFIED / NON CLASSIFIÉ" style="position:absolute;margin-left:157.55pt;margin-top:0;width:208.75pt;height:30.8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textbox style="mso-fit-shape-to-text:t" inset="0,15pt,20pt,0">
                <w:txbxContent>
                  <w:p w14:paraId="4B6CFF75" w14:textId="2F911A66"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BBF8" w14:textId="0DBEFB25" w:rsidR="00B15137" w:rsidRDefault="00B15137">
    <w:pPr>
      <w:pStyle w:val="Header"/>
    </w:pPr>
    <w:r>
      <w:rPr>
        <w:noProof/>
      </w:rPr>
      <mc:AlternateContent>
        <mc:Choice Requires="wps">
          <w:drawing>
            <wp:anchor distT="0" distB="0" distL="0" distR="0" simplePos="0" relativeHeight="251658242" behindDoc="0" locked="0" layoutInCell="1" allowOverlap="1" wp14:anchorId="72B56573" wp14:editId="688B5E5A">
              <wp:simplePos x="1143000" y="457200"/>
              <wp:positionH relativeFrom="page">
                <wp:align>right</wp:align>
              </wp:positionH>
              <wp:positionV relativeFrom="page">
                <wp:align>top</wp:align>
              </wp:positionV>
              <wp:extent cx="2651125" cy="391795"/>
              <wp:effectExtent l="0" t="0" r="0" b="8255"/>
              <wp:wrapNone/>
              <wp:docPr id="12375740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99C7225" w14:textId="01D3F1C0"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56573" id="_x0000_t202" coordsize="21600,21600" o:spt="202" path="m,l,21600r21600,l21600,xe">
              <v:stroke joinstyle="miter"/>
              <v:path gradientshapeok="t" o:connecttype="rect"/>
            </v:shapetype>
            <v:shape id="Text Box 3" o:spid="_x0000_s1027" type="#_x0000_t202" alt="UNCLASSIFIED / NON CLASSIFIÉ" style="position:absolute;margin-left:157.55pt;margin-top:0;width:208.75pt;height:30.8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textbox style="mso-fit-shape-to-text:t" inset="0,15pt,20pt,0">
                <w:txbxContent>
                  <w:p w14:paraId="799C7225" w14:textId="01D3F1C0"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7613" w14:textId="42550B52" w:rsidR="00B15137" w:rsidRDefault="00B15137">
    <w:pPr>
      <w:pStyle w:val="Header"/>
    </w:pPr>
    <w:r>
      <w:rPr>
        <w:noProof/>
      </w:rPr>
      <mc:AlternateContent>
        <mc:Choice Requires="wps">
          <w:drawing>
            <wp:anchor distT="0" distB="0" distL="0" distR="0" simplePos="0" relativeHeight="251658240" behindDoc="0" locked="0" layoutInCell="1" allowOverlap="1" wp14:anchorId="53A00F98" wp14:editId="6F225296">
              <wp:simplePos x="635" y="635"/>
              <wp:positionH relativeFrom="page">
                <wp:align>right</wp:align>
              </wp:positionH>
              <wp:positionV relativeFrom="page">
                <wp:align>top</wp:align>
              </wp:positionV>
              <wp:extent cx="2651125" cy="391795"/>
              <wp:effectExtent l="0" t="0" r="0" b="8255"/>
              <wp:wrapNone/>
              <wp:docPr id="129353400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64571D3D" w14:textId="7D09AB69"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A00F98" id="_x0000_t202" coordsize="21600,21600" o:spt="202" path="m,l,21600r21600,l21600,xe">
              <v:stroke joinstyle="miter"/>
              <v:path gradientshapeok="t" o:connecttype="rect"/>
            </v:shapetype>
            <v:shape id="Text Box 1" o:spid="_x0000_s1028" type="#_x0000_t202" alt="UNCLASSIFIED / NON CLASSIFIÉ" style="position:absolute;margin-left:157.55pt;margin-top:0;width:208.75pt;height:30.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textbox style="mso-fit-shape-to-text:t" inset="0,15pt,20pt,0">
                <w:txbxContent>
                  <w:p w14:paraId="64571D3D" w14:textId="7D09AB69" w:rsidR="00B15137" w:rsidRPr="00B15137" w:rsidRDefault="00B15137" w:rsidP="00B15137">
                    <w:pPr>
                      <w:spacing w:after="0"/>
                      <w:rPr>
                        <w:rFonts w:ascii="Arial" w:eastAsia="Arial" w:hAnsi="Arial" w:cs="Arial"/>
                        <w:noProof/>
                        <w:color w:val="000000"/>
                        <w:sz w:val="24"/>
                        <w:szCs w:val="24"/>
                      </w:rPr>
                    </w:pPr>
                    <w:r w:rsidRPr="00B15137">
                      <w:rPr>
                        <w:rFonts w:ascii="Arial" w:eastAsia="Arial" w:hAnsi="Arial" w:cs="Arial"/>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8E3FCE"/>
    <w:multiLevelType w:val="hybridMultilevel"/>
    <w:tmpl w:val="EFAA0D5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BFD6E8E"/>
    <w:multiLevelType w:val="hybridMultilevel"/>
    <w:tmpl w:val="1C66E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335223"/>
    <w:multiLevelType w:val="multilevel"/>
    <w:tmpl w:val="ACF81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7579610">
    <w:abstractNumId w:val="8"/>
  </w:num>
  <w:num w:numId="2" w16cid:durableId="770009708">
    <w:abstractNumId w:val="6"/>
  </w:num>
  <w:num w:numId="3" w16cid:durableId="955211653">
    <w:abstractNumId w:val="5"/>
  </w:num>
  <w:num w:numId="4" w16cid:durableId="2091809644">
    <w:abstractNumId w:val="4"/>
  </w:num>
  <w:num w:numId="5" w16cid:durableId="109052147">
    <w:abstractNumId w:val="7"/>
  </w:num>
  <w:num w:numId="6" w16cid:durableId="764154686">
    <w:abstractNumId w:val="3"/>
  </w:num>
  <w:num w:numId="7" w16cid:durableId="2107801580">
    <w:abstractNumId w:val="2"/>
  </w:num>
  <w:num w:numId="8" w16cid:durableId="1711684969">
    <w:abstractNumId w:val="1"/>
  </w:num>
  <w:num w:numId="9" w16cid:durableId="1420828444">
    <w:abstractNumId w:val="0"/>
  </w:num>
  <w:num w:numId="10" w16cid:durableId="1571965811">
    <w:abstractNumId w:val="10"/>
  </w:num>
  <w:num w:numId="11" w16cid:durableId="1228685916">
    <w:abstractNumId w:val="11"/>
  </w:num>
  <w:num w:numId="12" w16cid:durableId="436023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662"/>
    <w:rsid w:val="0002032A"/>
    <w:rsid w:val="00021E28"/>
    <w:rsid w:val="000275E1"/>
    <w:rsid w:val="00034616"/>
    <w:rsid w:val="0006063C"/>
    <w:rsid w:val="000B4F6C"/>
    <w:rsid w:val="000D20DF"/>
    <w:rsid w:val="000D7E28"/>
    <w:rsid w:val="000E1175"/>
    <w:rsid w:val="00131691"/>
    <w:rsid w:val="001329A9"/>
    <w:rsid w:val="0013459F"/>
    <w:rsid w:val="0015074B"/>
    <w:rsid w:val="00152B08"/>
    <w:rsid w:val="001F3F7E"/>
    <w:rsid w:val="002403D8"/>
    <w:rsid w:val="002551B5"/>
    <w:rsid w:val="0029639D"/>
    <w:rsid w:val="0030712E"/>
    <w:rsid w:val="00322EF2"/>
    <w:rsid w:val="00326B02"/>
    <w:rsid w:val="00326F90"/>
    <w:rsid w:val="00337148"/>
    <w:rsid w:val="00366133"/>
    <w:rsid w:val="00380366"/>
    <w:rsid w:val="003E7F0F"/>
    <w:rsid w:val="003F5E83"/>
    <w:rsid w:val="00406245"/>
    <w:rsid w:val="00424177"/>
    <w:rsid w:val="004938F2"/>
    <w:rsid w:val="00573BAF"/>
    <w:rsid w:val="00576EF9"/>
    <w:rsid w:val="005C5071"/>
    <w:rsid w:val="00615F08"/>
    <w:rsid w:val="00640C8C"/>
    <w:rsid w:val="007B5E77"/>
    <w:rsid w:val="00807EE9"/>
    <w:rsid w:val="00864735"/>
    <w:rsid w:val="00884BD8"/>
    <w:rsid w:val="008909C9"/>
    <w:rsid w:val="00893286"/>
    <w:rsid w:val="00927060"/>
    <w:rsid w:val="009805E4"/>
    <w:rsid w:val="00A07542"/>
    <w:rsid w:val="00AA1D8D"/>
    <w:rsid w:val="00B15137"/>
    <w:rsid w:val="00B47730"/>
    <w:rsid w:val="00B624F4"/>
    <w:rsid w:val="00B80A4B"/>
    <w:rsid w:val="00B84CFF"/>
    <w:rsid w:val="00BA5FA1"/>
    <w:rsid w:val="00BA6808"/>
    <w:rsid w:val="00BB494E"/>
    <w:rsid w:val="00C91674"/>
    <w:rsid w:val="00C92D57"/>
    <w:rsid w:val="00CB0664"/>
    <w:rsid w:val="00CD0B8A"/>
    <w:rsid w:val="00D80632"/>
    <w:rsid w:val="00DF071F"/>
    <w:rsid w:val="00E52E6F"/>
    <w:rsid w:val="00E93921"/>
    <w:rsid w:val="00EA0950"/>
    <w:rsid w:val="00EA3E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8FAE7A"/>
  <w14:defaultImageDpi w14:val="300"/>
  <w15:docId w15:val="{BE4EC2BA-31DA-4E76-8A94-CF289263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31" ma:contentTypeDescription="Crée un document." ma:contentTypeScope="" ma:versionID="dd17e8ff28d2a47f5abde4b68bcef223">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efc3b64d21aa736770b8f3210627c278"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4:IconOverlay" minOccurs="0"/>
                <xsd:element ref="ns1:_vti_ItemDeclaredRecord" minOccurs="0"/>
                <xsd:element ref="ns1:_vti_ItemHoldRecordStatus" minOccurs="0"/>
                <xsd:element ref="ns3:Frenchversion" minOccurs="0"/>
                <xsd:element ref="ns3:Infosourceduedate" minOccurs="0"/>
                <xsd:element ref="ns3:DatePublished" minOccurs="0"/>
                <xsd:element ref="ns3:MediaServiceBillingMetadata" minOccurs="0"/>
                <xsd:element ref="ns3:Consult" minOccurs="0"/>
                <xsd:element ref="ns3:Document_x0020_Type" minOccurs="0"/>
                <xsd:element ref="ns3:IDGReviewTags"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Enregistrement déclaré" ma:hidden="true" ma:internalName="_vti_ItemDeclaredRecord" ma:readOnly="true">
      <xsd:simpleType>
        <xsd:restriction base="dms:DateTime"/>
      </xsd:simpleType>
    </xsd:element>
    <xsd:element name="_vti_ItemHoldRecordStatus" ma:index="30" nillable="true" ma:displayName="État de conservation et d’enregistrement"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Frenchversion" ma:index="31" nillable="true" ma:displayName="French version" ma:default="0" ma:format="Dropdown" ma:internalName="Frenchversion">
      <xsd:simpleType>
        <xsd:restriction base="dms:Boolean"/>
      </xsd:simpleType>
    </xsd:element>
    <xsd:element name="Infosourceduedate" ma:index="32"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element name="DatePublished" ma:index="33" nillable="true" ma:displayName="Date Published" ma:description="The date upon which the content was originally published on GCconnex" ma:format="DateOnly" ma:indexed="true" ma:internalName="DatePublished">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Consult" ma:index="35" nillable="true" ma:displayName="Consult" ma:description="Identify whose comments are included in the draft" ma:format="Dropdown" ma:indexed="true" ma:internalName="Consult">
      <xsd:simpleType>
        <xsd:restriction base="dms:Text">
          <xsd:maxLength value="255"/>
        </xsd:restriction>
      </xsd:simpleType>
    </xsd:element>
    <xsd:element name="Document_x0020_Type" ma:index="36" nillable="true" ma:displayName="Document Type" ma:format="Dropdown" ma:indexed="true" ma:internalName="Document_x0020_Type">
      <xsd:simpleType>
        <xsd:union memberTypes="dms:Text">
          <xsd:simpleType>
            <xsd:restriction base="dms:Choice">
              <xsd:enumeration value="Meeting Agenda"/>
              <xsd:enumeration value="Record of Discussion"/>
            </xsd:restriction>
          </xsd:simpleType>
        </xsd:union>
      </xsd:simpleType>
    </xsd:element>
    <xsd:element name="IDGReviewTags" ma:index="37" nillable="true" ma:displayName="IDG Review Tags" ma:description="List of tags assigned from each of the PSD, Digital Ambition, Data Strategy and associated instruments" ma:format="Dropdown" ma:internalName="IDGReviewTags">
      <xsd:complexType>
        <xsd:complexContent>
          <xsd:extension base="dms:MultiChoice">
            <xsd:sequence>
              <xsd:element name="Value" maxOccurs="unbounded" minOccurs="0" nillable="true">
                <xsd:simpleType>
                  <xsd:restriction base="dms:Choice">
                    <xsd:enumeration value="Digital Ambition"/>
                    <xsd:enumeration value="Data"/>
                    <xsd:enumeration value="Choice 3"/>
                    <xsd:enumeration value="Choice 4"/>
                  </xsd:restriction>
                </xsd:simpleType>
              </xsd:element>
            </xsd:sequence>
          </xsd:extension>
        </xsd:complexContent>
      </xsd:complexType>
    </xsd:element>
    <xsd:element name="Language" ma:index="38" nillable="true" ma:displayName="Language " ma:format="Dropdown"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tePublished xmlns="98a1368e-d07b-4654-8962-d7870efb807b" xsi:nil="true"/>
    <IconOverlay xmlns="http://schemas.microsoft.com/sharepoint/v4" xsi:nil="true"/>
    <lcf76f155ced4ddcb4097134ff3c332f xmlns="98a1368e-d07b-4654-8962-d7870efb807b">
      <Terms xmlns="http://schemas.microsoft.com/office/infopath/2007/PartnerControls"/>
    </lcf76f155ced4ddcb4097134ff3c332f>
    <_Flow_SignoffStatus xmlns="98a1368e-d07b-4654-8962-d7870efb807b" xsi:nil="true"/>
    <Document_x0020_Type xmlns="98a1368e-d07b-4654-8962-d7870efb807b" xsi:nil="true"/>
    <TaxCatchAll xmlns="83aa663b-4b8a-469d-b5ee-90eaa0e315d8" xsi:nil="true"/>
    <Frenchversion xmlns="98a1368e-d07b-4654-8962-d7870efb807b">false</Frenchversion>
    <Infosourceduedate xmlns="98a1368e-d07b-4654-8962-d7870efb807b" xsi:nil="true"/>
    <Consult xmlns="98a1368e-d07b-4654-8962-d7870efb807b" xsi:nil="true"/>
    <Status xmlns="98a1368e-d07b-4654-8962-d7870efb807b" xsi:nil="true"/>
    <_dlc_DocId xmlns="83aa663b-4b8a-469d-b5ee-90eaa0e315d8">4RWRPJAYJ72E-25897711-162391</_dlc_DocId>
    <_dlc_DocIdUrl xmlns="83aa663b-4b8a-469d-b5ee-90eaa0e315d8">
      <Url>https://056gc.sharepoint.com/sites/OCIO-DDP-_BDPI-SDPN/_layouts/15/DocIdRedir.aspx?ID=4RWRPJAYJ72E-25897711-162391</Url>
      <Description>4RWRPJAYJ72E-25897711-162391</Description>
    </_dlc_DocIdUrl>
    <Language xmlns="98a1368e-d07b-4654-8962-d7870efb807b" xsi:nil="true"/>
    <IDGReviewTags xmlns="98a1368e-d07b-4654-8962-d7870efb807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D5FE-BC68-4D34-A898-17A1292F63BA}">
  <ds:schemaRefs>
    <ds:schemaRef ds:uri="http://schemas.microsoft.com/sharepoint/v3/contenttype/forms"/>
  </ds:schemaRefs>
</ds:datastoreItem>
</file>

<file path=customXml/itemProps2.xml><?xml version="1.0" encoding="utf-8"?>
<ds:datastoreItem xmlns:ds="http://schemas.openxmlformats.org/officeDocument/2006/customXml" ds:itemID="{87AAD880-56CF-422D-9D55-6EEE320AEF70}"/>
</file>

<file path=customXml/itemProps3.xml><?xml version="1.0" encoding="utf-8"?>
<ds:datastoreItem xmlns:ds="http://schemas.openxmlformats.org/officeDocument/2006/customXml" ds:itemID="{36AF9146-0AA1-41D9-A7C7-9BCD7DB4D603}">
  <ds:schemaRefs>
    <ds:schemaRef ds:uri="http://schemas.microsoft.com/sharepoint/events"/>
  </ds:schemaRefs>
</ds:datastoreItem>
</file>

<file path=customXml/itemProps4.xml><?xml version="1.0" encoding="utf-8"?>
<ds:datastoreItem xmlns:ds="http://schemas.openxmlformats.org/officeDocument/2006/customXml" ds:itemID="{36B15E31-D942-4C0E-9303-509561D49523}">
  <ds:schemaRefs>
    <ds:schemaRef ds:uri="http://schemas.microsoft.com/office/2006/metadata/properties"/>
    <ds:schemaRef ds:uri="http://schemas.microsoft.com/office/infopath/2007/PartnerControls"/>
    <ds:schemaRef ds:uri="98a1368e-d07b-4654-8962-d7870efb807b"/>
    <ds:schemaRef ds:uri="http://schemas.microsoft.com/sharepoint/v4"/>
    <ds:schemaRef ds:uri="83aa663b-4b8a-469d-b5ee-90eaa0e315d8"/>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Demers, Serge (he/him, il)</cp:lastModifiedBy>
  <cp:revision>51</cp:revision>
  <dcterms:created xsi:type="dcterms:W3CDTF">2025-07-28T14:48:00Z</dcterms:created>
  <dcterms:modified xsi:type="dcterms:W3CDTF">2026-02-25T19:18:00Z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4d19c332,3fc574ac,7606361</vt:lpwstr>
  </property>
  <property fmtid="{D5CDD505-2E9C-101B-9397-08002B2CF9AE}" pid="3" name="ClassificationContentMarkingHeaderFontProps">
    <vt:lpwstr>#000000,12,Arial</vt:lpwstr>
  </property>
  <property fmtid="{D5CDD505-2E9C-101B-9397-08002B2CF9AE}" pid="4" name="ClassificationContentMarkingHeaderText">
    <vt:lpwstr>UNCLASSIFIED / NON CLASSIFIÉ</vt:lpwstr>
  </property>
  <property fmtid="{D5CDD505-2E9C-101B-9397-08002B2CF9AE}" pid="5" name="MSIP_Label_3d0ca00b-3f0e-465a-aac7-1a6a22fcea40_Enabled">
    <vt:lpwstr>true</vt:lpwstr>
  </property>
  <property fmtid="{D5CDD505-2E9C-101B-9397-08002B2CF9AE}" pid="6" name="MSIP_Label_3d0ca00b-3f0e-465a-aac7-1a6a22fcea40_SetDate">
    <vt:lpwstr>2025-07-28T14:48:58Z</vt:lpwstr>
  </property>
  <property fmtid="{D5CDD505-2E9C-101B-9397-08002B2CF9AE}" pid="7" name="MSIP_Label_3d0ca00b-3f0e-465a-aac7-1a6a22fcea40_Method">
    <vt:lpwstr>Privileged</vt:lpwstr>
  </property>
  <property fmtid="{D5CDD505-2E9C-101B-9397-08002B2CF9AE}" pid="8" name="MSIP_Label_3d0ca00b-3f0e-465a-aac7-1a6a22fcea40_Name">
    <vt:lpwstr>3d0ca00b-3f0e-465a-aac7-1a6a22fcea40</vt:lpwstr>
  </property>
  <property fmtid="{D5CDD505-2E9C-101B-9397-08002B2CF9AE}" pid="9" name="MSIP_Label_3d0ca00b-3f0e-465a-aac7-1a6a22fcea40_SiteId">
    <vt:lpwstr>6397df10-4595-4047-9c4f-03311282152b</vt:lpwstr>
  </property>
  <property fmtid="{D5CDD505-2E9C-101B-9397-08002B2CF9AE}" pid="10" name="MSIP_Label_3d0ca00b-3f0e-465a-aac7-1a6a22fcea40_ActionId">
    <vt:lpwstr>ce1167c1-705e-45a1-bc33-baf90378c83a</vt:lpwstr>
  </property>
  <property fmtid="{D5CDD505-2E9C-101B-9397-08002B2CF9AE}" pid="11" name="MSIP_Label_3d0ca00b-3f0e-465a-aac7-1a6a22fcea40_ContentBits">
    <vt:lpwstr>1</vt:lpwstr>
  </property>
  <property fmtid="{D5CDD505-2E9C-101B-9397-08002B2CF9AE}" pid="12" name="MSIP_Label_3d0ca00b-3f0e-465a-aac7-1a6a22fcea40_Tag">
    <vt:lpwstr>10, 0, 1, 1</vt:lpwstr>
  </property>
  <property fmtid="{D5CDD505-2E9C-101B-9397-08002B2CF9AE}" pid="13" name="ContentTypeId">
    <vt:lpwstr>0x0101005C2A7348FF32FD4983FEBC65875BD8E7</vt:lpwstr>
  </property>
  <property fmtid="{D5CDD505-2E9C-101B-9397-08002B2CF9AE}" pid="14" name="_dlc_DocIdItemGuid">
    <vt:lpwstr>471fa6be-3978-4911-a376-727808b36995</vt:lpwstr>
  </property>
  <property fmtid="{D5CDD505-2E9C-101B-9397-08002B2CF9AE}" pid="15" name="MediaServiceImageTags">
    <vt:lpwstr/>
  </property>
</Properties>
</file>