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E41C9" w14:textId="613A289F" w:rsidR="004B086F" w:rsidRPr="004B086F" w:rsidRDefault="004B086F" w:rsidP="00FB3DFA">
      <w:pPr>
        <w:ind w:left="-1080"/>
      </w:pPr>
      <w:r>
        <w:rPr>
          <w:noProof/>
          <w:lang w:val="en-US"/>
        </w:rPr>
        <w:drawing>
          <wp:inline distT="0" distB="0" distL="0" distR="0" wp14:anchorId="52FC753E" wp14:editId="07018F4C">
            <wp:extent cx="7924413" cy="652007"/>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8093846" cy="665948"/>
                    </a:xfrm>
                    <a:prstGeom prst="rect">
                      <a:avLst/>
                    </a:prstGeom>
                  </pic:spPr>
                </pic:pic>
              </a:graphicData>
            </a:graphic>
          </wp:inline>
        </w:drawing>
      </w:r>
    </w:p>
    <w:p w14:paraId="1A1E9D47" w14:textId="4832CB60" w:rsidR="004B086F" w:rsidRPr="004B086F" w:rsidRDefault="00A57780" w:rsidP="004B086F">
      <w:pPr>
        <w:pStyle w:val="Titre"/>
      </w:pPr>
      <w:r>
        <w:br/>
      </w:r>
      <w:r>
        <w:br/>
      </w:r>
      <w:r>
        <w:br/>
      </w:r>
      <w:r>
        <w:br/>
      </w:r>
      <w:r w:rsidR="00B56F06">
        <w:t>Plan de formation</w:t>
      </w:r>
    </w:p>
    <w:p w14:paraId="23847DCB" w14:textId="455D27E9" w:rsidR="004B086F" w:rsidRPr="004B086F" w:rsidRDefault="004B086F" w:rsidP="004B086F">
      <w:pPr>
        <w:spacing w:after="0"/>
        <w:rPr>
          <w:b/>
          <w:color w:val="A8CE75" w:themeColor="accent1"/>
          <w:spacing w:val="-20"/>
          <w:sz w:val="36"/>
          <w:szCs w:val="36"/>
        </w:rPr>
      </w:pPr>
      <w:r>
        <w:rPr>
          <w:b/>
          <w:color w:val="A8CE75" w:themeColor="accent1"/>
          <w:sz w:val="36"/>
          <w:szCs w:val="36"/>
        </w:rPr>
        <w:t xml:space="preserve">PROJET DE </w:t>
      </w:r>
      <w:r w:rsidR="00C346A9">
        <w:rPr>
          <w:b/>
          <w:color w:val="A8CE75" w:themeColor="accent1"/>
          <w:sz w:val="36"/>
          <w:szCs w:val="36"/>
        </w:rPr>
        <w:t>CHANGEMENT</w:t>
      </w:r>
      <w:bookmarkStart w:id="0" w:name="_GoBack"/>
      <w:bookmarkEnd w:id="0"/>
    </w:p>
    <w:p w14:paraId="2CDA95C9" w14:textId="77777777" w:rsidR="004B086F" w:rsidRPr="004B086F" w:rsidRDefault="004B086F" w:rsidP="004B086F">
      <w:pPr>
        <w:spacing w:after="0"/>
        <w:rPr>
          <w:b/>
          <w:spacing w:val="-20"/>
          <w:sz w:val="36"/>
          <w:szCs w:val="36"/>
        </w:rPr>
      </w:pPr>
      <w:r>
        <w:rPr>
          <w:b/>
          <w:sz w:val="36"/>
          <w:szCs w:val="36"/>
          <w:highlight w:val="lightGray"/>
        </w:rPr>
        <w:t>[INSCRIRE LE TITRE DU PROJET ICI]</w:t>
      </w:r>
    </w:p>
    <w:p w14:paraId="58B10CF8" w14:textId="77777777" w:rsidR="004B086F" w:rsidRPr="004B086F" w:rsidRDefault="004B086F" w:rsidP="004B086F">
      <w:pPr>
        <w:spacing w:after="0"/>
        <w:rPr>
          <w:b/>
        </w:rPr>
      </w:pPr>
    </w:p>
    <w:p w14:paraId="1B4B74D7" w14:textId="77777777" w:rsidR="004B086F" w:rsidRPr="004B086F" w:rsidRDefault="004B086F" w:rsidP="004B086F">
      <w:pPr>
        <w:spacing w:after="0"/>
        <w:rPr>
          <w:b/>
        </w:rPr>
      </w:pPr>
      <w:r>
        <w:rPr>
          <w:b/>
        </w:rPr>
        <w:t>VERSION 1.0</w:t>
      </w:r>
    </w:p>
    <w:p w14:paraId="38CE216A" w14:textId="77777777" w:rsidR="004B086F" w:rsidRPr="004B086F" w:rsidRDefault="004B086F" w:rsidP="004B086F">
      <w:pPr>
        <w:spacing w:after="0"/>
        <w:rPr>
          <w:b/>
        </w:rPr>
      </w:pPr>
      <w:r>
        <w:rPr>
          <w:b/>
        </w:rPr>
        <w:t>DATE :</w:t>
      </w:r>
    </w:p>
    <w:p w14:paraId="56E4BA05" w14:textId="77777777" w:rsidR="004B086F" w:rsidRPr="004B086F" w:rsidRDefault="004B086F" w:rsidP="004B086F">
      <w:pPr>
        <w:spacing w:after="0"/>
        <w:rPr>
          <w:b/>
        </w:rPr>
      </w:pPr>
      <w:r>
        <w:rPr>
          <w:b/>
        </w:rPr>
        <w:t>PRÉPARÉ POUR :</w:t>
      </w:r>
    </w:p>
    <w:p w14:paraId="1FC13BD8" w14:textId="546849DE" w:rsidR="000D1C6B" w:rsidRDefault="004B086F" w:rsidP="004B086F">
      <w:pPr>
        <w:spacing w:after="0"/>
        <w:rPr>
          <w:b/>
        </w:rPr>
      </w:pPr>
      <w:r>
        <w:rPr>
          <w:b/>
        </w:rPr>
        <w:t>MINISTÈRE :</w:t>
      </w:r>
    </w:p>
    <w:p w14:paraId="3FE69FD1" w14:textId="77777777" w:rsidR="000D1C6B" w:rsidRDefault="000D1C6B">
      <w:pPr>
        <w:jc w:val="left"/>
        <w:rPr>
          <w:b/>
        </w:rPr>
      </w:pPr>
      <w:r>
        <w:rPr>
          <w:b/>
        </w:rPr>
        <w:br w:type="page"/>
      </w:r>
    </w:p>
    <w:p w14:paraId="4D33B9B6" w14:textId="77777777" w:rsidR="004B086F" w:rsidRPr="004B086F" w:rsidRDefault="004B086F" w:rsidP="004B086F">
      <w:pPr>
        <w:spacing w:after="0"/>
        <w:rPr>
          <w:b/>
        </w:rPr>
      </w:pPr>
    </w:p>
    <w:sdt>
      <w:sdtPr>
        <w:rPr>
          <w:rFonts w:ascii="Arial" w:eastAsiaTheme="minorHAnsi" w:hAnsi="Arial" w:cs="Arial"/>
          <w:color w:val="auto"/>
          <w:sz w:val="22"/>
          <w:szCs w:val="22"/>
        </w:rPr>
        <w:id w:val="2025282734"/>
        <w:docPartObj>
          <w:docPartGallery w:val="Table of Contents"/>
          <w:docPartUnique/>
        </w:docPartObj>
      </w:sdtPr>
      <w:sdtEndPr>
        <w:rPr>
          <w:b/>
          <w:bCs/>
          <w:noProof/>
        </w:rPr>
      </w:sdtEndPr>
      <w:sdtContent>
        <w:p w14:paraId="532181C5" w14:textId="77777777" w:rsidR="004B086F" w:rsidRPr="004B086F" w:rsidRDefault="004B086F" w:rsidP="004B086F">
          <w:pPr>
            <w:pStyle w:val="En-ttedetabledesmatires"/>
            <w:numPr>
              <w:ilvl w:val="0"/>
              <w:numId w:val="0"/>
            </w:numPr>
            <w:ind w:left="490" w:hanging="490"/>
            <w:rPr>
              <w:rStyle w:val="Titre1Car"/>
            </w:rPr>
          </w:pPr>
          <w:r>
            <w:rPr>
              <w:rStyle w:val="Titre1Car"/>
            </w:rPr>
            <w:t>Table des matières</w:t>
          </w:r>
        </w:p>
        <w:p w14:paraId="7DD17E20" w14:textId="77777777" w:rsidR="004075A0" w:rsidRDefault="004B086F">
          <w:pPr>
            <w:pStyle w:val="TM1"/>
            <w:tabs>
              <w:tab w:val="left" w:pos="440"/>
              <w:tab w:val="right" w:leader="dot" w:pos="10070"/>
            </w:tabs>
            <w:rPr>
              <w:rFonts w:asciiTheme="minorHAnsi" w:eastAsiaTheme="minorEastAsia" w:hAnsiTheme="minorHAnsi" w:cstheme="minorBidi"/>
              <w:noProof/>
              <w:lang w:eastAsia="fr-CA"/>
            </w:rPr>
          </w:pPr>
          <w:r w:rsidRPr="004B086F">
            <w:rPr>
              <w:b/>
              <w:bCs/>
            </w:rPr>
            <w:fldChar w:fldCharType="begin"/>
          </w:r>
          <w:r w:rsidRPr="004B086F">
            <w:rPr>
              <w:b/>
              <w:bCs/>
            </w:rPr>
            <w:instrText xml:space="preserve"> TOC \o "1-3" \h \z \u </w:instrText>
          </w:r>
          <w:r w:rsidRPr="004B086F">
            <w:rPr>
              <w:b/>
              <w:bCs/>
            </w:rPr>
            <w:fldChar w:fldCharType="separate"/>
          </w:r>
          <w:hyperlink w:anchor="_Toc32576556" w:history="1">
            <w:r w:rsidR="004075A0" w:rsidRPr="00BD3D52">
              <w:rPr>
                <w:rStyle w:val="Lienhypertexte"/>
                <w:noProof/>
              </w:rPr>
              <w:t>1.</w:t>
            </w:r>
            <w:r w:rsidR="004075A0">
              <w:rPr>
                <w:rFonts w:asciiTheme="minorHAnsi" w:eastAsiaTheme="minorEastAsia" w:hAnsiTheme="minorHAnsi" w:cstheme="minorBidi"/>
                <w:noProof/>
                <w:lang w:eastAsia="fr-CA"/>
              </w:rPr>
              <w:tab/>
            </w:r>
            <w:r w:rsidR="004075A0" w:rsidRPr="00BD3D52">
              <w:rPr>
                <w:rStyle w:val="Lienhypertexte"/>
                <w:noProof/>
              </w:rPr>
              <w:t>Contexte</w:t>
            </w:r>
            <w:r w:rsidR="004075A0">
              <w:rPr>
                <w:noProof/>
                <w:webHidden/>
              </w:rPr>
              <w:tab/>
            </w:r>
            <w:r w:rsidR="004075A0">
              <w:rPr>
                <w:noProof/>
                <w:webHidden/>
              </w:rPr>
              <w:fldChar w:fldCharType="begin"/>
            </w:r>
            <w:r w:rsidR="004075A0">
              <w:rPr>
                <w:noProof/>
                <w:webHidden/>
              </w:rPr>
              <w:instrText xml:space="preserve"> PAGEREF _Toc32576556 \h </w:instrText>
            </w:r>
            <w:r w:rsidR="004075A0">
              <w:rPr>
                <w:noProof/>
                <w:webHidden/>
              </w:rPr>
            </w:r>
            <w:r w:rsidR="004075A0">
              <w:rPr>
                <w:noProof/>
                <w:webHidden/>
              </w:rPr>
              <w:fldChar w:fldCharType="separate"/>
            </w:r>
            <w:r w:rsidR="004075A0">
              <w:rPr>
                <w:noProof/>
                <w:webHidden/>
              </w:rPr>
              <w:t>3</w:t>
            </w:r>
            <w:r w:rsidR="004075A0">
              <w:rPr>
                <w:noProof/>
                <w:webHidden/>
              </w:rPr>
              <w:fldChar w:fldCharType="end"/>
            </w:r>
          </w:hyperlink>
        </w:p>
        <w:p w14:paraId="68E09C04" w14:textId="77777777" w:rsidR="004075A0" w:rsidRDefault="005C6663">
          <w:pPr>
            <w:pStyle w:val="TM2"/>
            <w:tabs>
              <w:tab w:val="right" w:leader="dot" w:pos="10070"/>
            </w:tabs>
            <w:rPr>
              <w:rFonts w:cstheme="minorBidi"/>
              <w:noProof/>
              <w:lang w:eastAsia="fr-CA"/>
            </w:rPr>
          </w:pPr>
          <w:hyperlink w:anchor="_Toc32576557" w:history="1">
            <w:r w:rsidR="004075A0" w:rsidRPr="00BD3D52">
              <w:rPr>
                <w:rStyle w:val="Lienhypertexte"/>
                <w:noProof/>
              </w:rPr>
              <w:t>1.1 MILIEU DE TRAVAIL GC</w:t>
            </w:r>
            <w:r w:rsidR="004075A0">
              <w:rPr>
                <w:noProof/>
                <w:webHidden/>
              </w:rPr>
              <w:tab/>
            </w:r>
            <w:r w:rsidR="004075A0">
              <w:rPr>
                <w:noProof/>
                <w:webHidden/>
              </w:rPr>
              <w:fldChar w:fldCharType="begin"/>
            </w:r>
            <w:r w:rsidR="004075A0">
              <w:rPr>
                <w:noProof/>
                <w:webHidden/>
              </w:rPr>
              <w:instrText xml:space="preserve"> PAGEREF _Toc32576557 \h </w:instrText>
            </w:r>
            <w:r w:rsidR="004075A0">
              <w:rPr>
                <w:noProof/>
                <w:webHidden/>
              </w:rPr>
            </w:r>
            <w:r w:rsidR="004075A0">
              <w:rPr>
                <w:noProof/>
                <w:webHidden/>
              </w:rPr>
              <w:fldChar w:fldCharType="separate"/>
            </w:r>
            <w:r w:rsidR="004075A0">
              <w:rPr>
                <w:noProof/>
                <w:webHidden/>
              </w:rPr>
              <w:t>3</w:t>
            </w:r>
            <w:r w:rsidR="004075A0">
              <w:rPr>
                <w:noProof/>
                <w:webHidden/>
              </w:rPr>
              <w:fldChar w:fldCharType="end"/>
            </w:r>
          </w:hyperlink>
        </w:p>
        <w:p w14:paraId="0BCE322D" w14:textId="77777777" w:rsidR="004075A0" w:rsidRDefault="005C6663">
          <w:pPr>
            <w:pStyle w:val="TM2"/>
            <w:tabs>
              <w:tab w:val="right" w:leader="dot" w:pos="10070"/>
            </w:tabs>
            <w:rPr>
              <w:rFonts w:cstheme="minorBidi"/>
              <w:noProof/>
              <w:lang w:eastAsia="fr-CA"/>
            </w:rPr>
          </w:pPr>
          <w:hyperlink w:anchor="_Toc32576558" w:history="1">
            <w:r w:rsidR="004075A0" w:rsidRPr="00BD3D52">
              <w:rPr>
                <w:rStyle w:val="Lienhypertexte"/>
                <w:noProof/>
                <w:highlight w:val="lightGray"/>
              </w:rPr>
              <w:t>1.2 [INSCRIRE LE NOM DU PROJET]</w:t>
            </w:r>
            <w:r w:rsidR="004075A0">
              <w:rPr>
                <w:noProof/>
                <w:webHidden/>
              </w:rPr>
              <w:tab/>
            </w:r>
            <w:r w:rsidR="004075A0">
              <w:rPr>
                <w:noProof/>
                <w:webHidden/>
              </w:rPr>
              <w:fldChar w:fldCharType="begin"/>
            </w:r>
            <w:r w:rsidR="004075A0">
              <w:rPr>
                <w:noProof/>
                <w:webHidden/>
              </w:rPr>
              <w:instrText xml:space="preserve"> PAGEREF _Toc32576558 \h </w:instrText>
            </w:r>
            <w:r w:rsidR="004075A0">
              <w:rPr>
                <w:noProof/>
                <w:webHidden/>
              </w:rPr>
            </w:r>
            <w:r w:rsidR="004075A0">
              <w:rPr>
                <w:noProof/>
                <w:webHidden/>
              </w:rPr>
              <w:fldChar w:fldCharType="separate"/>
            </w:r>
            <w:r w:rsidR="004075A0">
              <w:rPr>
                <w:noProof/>
                <w:webHidden/>
              </w:rPr>
              <w:t>3</w:t>
            </w:r>
            <w:r w:rsidR="004075A0">
              <w:rPr>
                <w:noProof/>
                <w:webHidden/>
              </w:rPr>
              <w:fldChar w:fldCharType="end"/>
            </w:r>
          </w:hyperlink>
        </w:p>
        <w:p w14:paraId="0067B155"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59" w:history="1">
            <w:r w:rsidR="004075A0" w:rsidRPr="00BD3D52">
              <w:rPr>
                <w:rStyle w:val="Lienhypertexte"/>
                <w:noProof/>
              </w:rPr>
              <w:t>2.</w:t>
            </w:r>
            <w:r w:rsidR="004075A0">
              <w:rPr>
                <w:rFonts w:asciiTheme="minorHAnsi" w:eastAsiaTheme="minorEastAsia" w:hAnsiTheme="minorHAnsi" w:cstheme="minorBidi"/>
                <w:noProof/>
                <w:lang w:eastAsia="fr-CA"/>
              </w:rPr>
              <w:tab/>
            </w:r>
            <w:r w:rsidR="004075A0" w:rsidRPr="00BD3D52">
              <w:rPr>
                <w:rStyle w:val="Lienhypertexte"/>
                <w:noProof/>
              </w:rPr>
              <w:t>Objectifs</w:t>
            </w:r>
            <w:r w:rsidR="004075A0">
              <w:rPr>
                <w:noProof/>
                <w:webHidden/>
              </w:rPr>
              <w:tab/>
            </w:r>
            <w:r w:rsidR="004075A0">
              <w:rPr>
                <w:noProof/>
                <w:webHidden/>
              </w:rPr>
              <w:fldChar w:fldCharType="begin"/>
            </w:r>
            <w:r w:rsidR="004075A0">
              <w:rPr>
                <w:noProof/>
                <w:webHidden/>
              </w:rPr>
              <w:instrText xml:space="preserve"> PAGEREF _Toc32576559 \h </w:instrText>
            </w:r>
            <w:r w:rsidR="004075A0">
              <w:rPr>
                <w:noProof/>
                <w:webHidden/>
              </w:rPr>
            </w:r>
            <w:r w:rsidR="004075A0">
              <w:rPr>
                <w:noProof/>
                <w:webHidden/>
              </w:rPr>
              <w:fldChar w:fldCharType="separate"/>
            </w:r>
            <w:r w:rsidR="004075A0">
              <w:rPr>
                <w:noProof/>
                <w:webHidden/>
              </w:rPr>
              <w:t>3</w:t>
            </w:r>
            <w:r w:rsidR="004075A0">
              <w:rPr>
                <w:noProof/>
                <w:webHidden/>
              </w:rPr>
              <w:fldChar w:fldCharType="end"/>
            </w:r>
          </w:hyperlink>
        </w:p>
        <w:p w14:paraId="250ABA36" w14:textId="77777777" w:rsidR="004075A0" w:rsidRDefault="005C6663">
          <w:pPr>
            <w:pStyle w:val="TM2"/>
            <w:tabs>
              <w:tab w:val="left" w:pos="880"/>
              <w:tab w:val="right" w:leader="dot" w:pos="10070"/>
            </w:tabs>
            <w:rPr>
              <w:rFonts w:cstheme="minorBidi"/>
              <w:noProof/>
              <w:lang w:eastAsia="fr-CA"/>
            </w:rPr>
          </w:pPr>
          <w:hyperlink w:anchor="_Toc32576560" w:history="1">
            <w:r w:rsidR="004075A0" w:rsidRPr="00BD3D52">
              <w:rPr>
                <w:rStyle w:val="Lienhypertexte"/>
                <w:noProof/>
              </w:rPr>
              <w:t>2.1</w:t>
            </w:r>
            <w:r w:rsidR="004075A0">
              <w:rPr>
                <w:rFonts w:cstheme="minorBidi"/>
                <w:noProof/>
                <w:lang w:eastAsia="fr-CA"/>
              </w:rPr>
              <w:tab/>
            </w:r>
            <w:r w:rsidR="004075A0" w:rsidRPr="00BD3D52">
              <w:rPr>
                <w:rStyle w:val="Lienhypertexte"/>
                <w:noProof/>
              </w:rPr>
              <w:t>OBJECTIFS DE FORMATION</w:t>
            </w:r>
            <w:r w:rsidR="004075A0">
              <w:rPr>
                <w:noProof/>
                <w:webHidden/>
              </w:rPr>
              <w:tab/>
            </w:r>
            <w:r w:rsidR="004075A0">
              <w:rPr>
                <w:noProof/>
                <w:webHidden/>
              </w:rPr>
              <w:fldChar w:fldCharType="begin"/>
            </w:r>
            <w:r w:rsidR="004075A0">
              <w:rPr>
                <w:noProof/>
                <w:webHidden/>
              </w:rPr>
              <w:instrText xml:space="preserve"> PAGEREF _Toc32576560 \h </w:instrText>
            </w:r>
            <w:r w:rsidR="004075A0">
              <w:rPr>
                <w:noProof/>
                <w:webHidden/>
              </w:rPr>
            </w:r>
            <w:r w:rsidR="004075A0">
              <w:rPr>
                <w:noProof/>
                <w:webHidden/>
              </w:rPr>
              <w:fldChar w:fldCharType="separate"/>
            </w:r>
            <w:r w:rsidR="004075A0">
              <w:rPr>
                <w:noProof/>
                <w:webHidden/>
              </w:rPr>
              <w:t>3</w:t>
            </w:r>
            <w:r w:rsidR="004075A0">
              <w:rPr>
                <w:noProof/>
                <w:webHidden/>
              </w:rPr>
              <w:fldChar w:fldCharType="end"/>
            </w:r>
          </w:hyperlink>
        </w:p>
        <w:p w14:paraId="2796632A" w14:textId="77777777" w:rsidR="004075A0" w:rsidRDefault="005C6663">
          <w:pPr>
            <w:pStyle w:val="TM2"/>
            <w:tabs>
              <w:tab w:val="left" w:pos="880"/>
              <w:tab w:val="right" w:leader="dot" w:pos="10070"/>
            </w:tabs>
            <w:rPr>
              <w:rFonts w:cstheme="minorBidi"/>
              <w:noProof/>
              <w:lang w:eastAsia="fr-CA"/>
            </w:rPr>
          </w:pPr>
          <w:hyperlink w:anchor="_Toc32576561" w:history="1">
            <w:r w:rsidR="004075A0" w:rsidRPr="00BD3D52">
              <w:rPr>
                <w:rStyle w:val="Lienhypertexte"/>
                <w:noProof/>
              </w:rPr>
              <w:t>2.2</w:t>
            </w:r>
            <w:r w:rsidR="004075A0">
              <w:rPr>
                <w:rFonts w:cstheme="minorBidi"/>
                <w:noProof/>
                <w:lang w:eastAsia="fr-CA"/>
              </w:rPr>
              <w:tab/>
            </w:r>
            <w:r w:rsidR="004075A0" w:rsidRPr="00BD3D52">
              <w:rPr>
                <w:rStyle w:val="Lienhypertexte"/>
                <w:noProof/>
              </w:rPr>
              <w:t xml:space="preserve">MÉTHODE PROSCI ET MODÈLE ADKAR </w:t>
            </w:r>
            <w:r w:rsidR="004075A0" w:rsidRPr="00BD3D52">
              <w:rPr>
                <w:rStyle w:val="Lienhypertexte"/>
                <w:noProof/>
                <w:highlight w:val="lightGray"/>
              </w:rPr>
              <w:t>(à inclure le cas échéant)</w:t>
            </w:r>
            <w:r w:rsidR="004075A0">
              <w:rPr>
                <w:noProof/>
                <w:webHidden/>
              </w:rPr>
              <w:tab/>
            </w:r>
            <w:r w:rsidR="004075A0">
              <w:rPr>
                <w:noProof/>
                <w:webHidden/>
              </w:rPr>
              <w:fldChar w:fldCharType="begin"/>
            </w:r>
            <w:r w:rsidR="004075A0">
              <w:rPr>
                <w:noProof/>
                <w:webHidden/>
              </w:rPr>
              <w:instrText xml:space="preserve"> PAGEREF _Toc32576561 \h </w:instrText>
            </w:r>
            <w:r w:rsidR="004075A0">
              <w:rPr>
                <w:noProof/>
                <w:webHidden/>
              </w:rPr>
            </w:r>
            <w:r w:rsidR="004075A0">
              <w:rPr>
                <w:noProof/>
                <w:webHidden/>
              </w:rPr>
              <w:fldChar w:fldCharType="separate"/>
            </w:r>
            <w:r w:rsidR="004075A0">
              <w:rPr>
                <w:noProof/>
                <w:webHidden/>
              </w:rPr>
              <w:t>4</w:t>
            </w:r>
            <w:r w:rsidR="004075A0">
              <w:rPr>
                <w:noProof/>
                <w:webHidden/>
              </w:rPr>
              <w:fldChar w:fldCharType="end"/>
            </w:r>
          </w:hyperlink>
        </w:p>
        <w:p w14:paraId="4F67174D"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2" w:history="1">
            <w:r w:rsidR="004075A0" w:rsidRPr="00BD3D52">
              <w:rPr>
                <w:rStyle w:val="Lienhypertexte"/>
                <w:noProof/>
              </w:rPr>
              <w:t>3.</w:t>
            </w:r>
            <w:r w:rsidR="004075A0">
              <w:rPr>
                <w:rFonts w:asciiTheme="minorHAnsi" w:eastAsiaTheme="minorEastAsia" w:hAnsiTheme="minorHAnsi" w:cstheme="minorBidi"/>
                <w:noProof/>
                <w:lang w:eastAsia="fr-CA"/>
              </w:rPr>
              <w:tab/>
            </w:r>
            <w:r w:rsidR="004075A0" w:rsidRPr="00BD3D52">
              <w:rPr>
                <w:rStyle w:val="Lienhypertexte"/>
                <w:noProof/>
              </w:rPr>
              <w:t>Publics cibles</w:t>
            </w:r>
            <w:r w:rsidR="004075A0">
              <w:rPr>
                <w:noProof/>
                <w:webHidden/>
              </w:rPr>
              <w:tab/>
            </w:r>
            <w:r w:rsidR="004075A0">
              <w:rPr>
                <w:noProof/>
                <w:webHidden/>
              </w:rPr>
              <w:fldChar w:fldCharType="begin"/>
            </w:r>
            <w:r w:rsidR="004075A0">
              <w:rPr>
                <w:noProof/>
                <w:webHidden/>
              </w:rPr>
              <w:instrText xml:space="preserve"> PAGEREF _Toc32576562 \h </w:instrText>
            </w:r>
            <w:r w:rsidR="004075A0">
              <w:rPr>
                <w:noProof/>
                <w:webHidden/>
              </w:rPr>
            </w:r>
            <w:r w:rsidR="004075A0">
              <w:rPr>
                <w:noProof/>
                <w:webHidden/>
              </w:rPr>
              <w:fldChar w:fldCharType="separate"/>
            </w:r>
            <w:r w:rsidR="004075A0">
              <w:rPr>
                <w:noProof/>
                <w:webHidden/>
              </w:rPr>
              <w:t>5</w:t>
            </w:r>
            <w:r w:rsidR="004075A0">
              <w:rPr>
                <w:noProof/>
                <w:webHidden/>
              </w:rPr>
              <w:fldChar w:fldCharType="end"/>
            </w:r>
          </w:hyperlink>
        </w:p>
        <w:p w14:paraId="40F5C508"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3" w:history="1">
            <w:r w:rsidR="004075A0" w:rsidRPr="00BD3D52">
              <w:rPr>
                <w:rStyle w:val="Lienhypertexte"/>
                <w:noProof/>
              </w:rPr>
              <w:t>4.</w:t>
            </w:r>
            <w:r w:rsidR="004075A0">
              <w:rPr>
                <w:rFonts w:asciiTheme="minorHAnsi" w:eastAsiaTheme="minorEastAsia" w:hAnsiTheme="minorHAnsi" w:cstheme="minorBidi"/>
                <w:noProof/>
                <w:lang w:eastAsia="fr-CA"/>
              </w:rPr>
              <w:tab/>
            </w:r>
            <w:r w:rsidR="004075A0" w:rsidRPr="00BD3D52">
              <w:rPr>
                <w:rStyle w:val="Lienhypertexte"/>
                <w:noProof/>
              </w:rPr>
              <w:t>Principaux éléments</w:t>
            </w:r>
            <w:r w:rsidR="004075A0">
              <w:rPr>
                <w:noProof/>
                <w:webHidden/>
              </w:rPr>
              <w:tab/>
            </w:r>
            <w:r w:rsidR="004075A0">
              <w:rPr>
                <w:noProof/>
                <w:webHidden/>
              </w:rPr>
              <w:fldChar w:fldCharType="begin"/>
            </w:r>
            <w:r w:rsidR="004075A0">
              <w:rPr>
                <w:noProof/>
                <w:webHidden/>
              </w:rPr>
              <w:instrText xml:space="preserve"> PAGEREF _Toc32576563 \h </w:instrText>
            </w:r>
            <w:r w:rsidR="004075A0">
              <w:rPr>
                <w:noProof/>
                <w:webHidden/>
              </w:rPr>
            </w:r>
            <w:r w:rsidR="004075A0">
              <w:rPr>
                <w:noProof/>
                <w:webHidden/>
              </w:rPr>
              <w:fldChar w:fldCharType="separate"/>
            </w:r>
            <w:r w:rsidR="004075A0">
              <w:rPr>
                <w:noProof/>
                <w:webHidden/>
              </w:rPr>
              <w:t>5</w:t>
            </w:r>
            <w:r w:rsidR="004075A0">
              <w:rPr>
                <w:noProof/>
                <w:webHidden/>
              </w:rPr>
              <w:fldChar w:fldCharType="end"/>
            </w:r>
          </w:hyperlink>
        </w:p>
        <w:p w14:paraId="2F949880"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4" w:history="1">
            <w:r w:rsidR="004075A0" w:rsidRPr="00BD3D52">
              <w:rPr>
                <w:rStyle w:val="Lienhypertexte"/>
                <w:noProof/>
              </w:rPr>
              <w:t>5.</w:t>
            </w:r>
            <w:r w:rsidR="004075A0">
              <w:rPr>
                <w:rFonts w:asciiTheme="minorHAnsi" w:eastAsiaTheme="minorEastAsia" w:hAnsiTheme="minorHAnsi" w:cstheme="minorBidi"/>
                <w:noProof/>
                <w:lang w:eastAsia="fr-CA"/>
              </w:rPr>
              <w:tab/>
            </w:r>
            <w:r w:rsidR="004075A0" w:rsidRPr="00BD3D52">
              <w:rPr>
                <w:rStyle w:val="Lienhypertexte"/>
                <w:noProof/>
              </w:rPr>
              <w:t>Activités de formation</w:t>
            </w:r>
            <w:r w:rsidR="004075A0">
              <w:rPr>
                <w:noProof/>
                <w:webHidden/>
              </w:rPr>
              <w:tab/>
            </w:r>
            <w:r w:rsidR="004075A0">
              <w:rPr>
                <w:noProof/>
                <w:webHidden/>
              </w:rPr>
              <w:fldChar w:fldCharType="begin"/>
            </w:r>
            <w:r w:rsidR="004075A0">
              <w:rPr>
                <w:noProof/>
                <w:webHidden/>
              </w:rPr>
              <w:instrText xml:space="preserve"> PAGEREF _Toc32576564 \h </w:instrText>
            </w:r>
            <w:r w:rsidR="004075A0">
              <w:rPr>
                <w:noProof/>
                <w:webHidden/>
              </w:rPr>
            </w:r>
            <w:r w:rsidR="004075A0">
              <w:rPr>
                <w:noProof/>
                <w:webHidden/>
              </w:rPr>
              <w:fldChar w:fldCharType="separate"/>
            </w:r>
            <w:r w:rsidR="004075A0">
              <w:rPr>
                <w:noProof/>
                <w:webHidden/>
              </w:rPr>
              <w:t>6</w:t>
            </w:r>
            <w:r w:rsidR="004075A0">
              <w:rPr>
                <w:noProof/>
                <w:webHidden/>
              </w:rPr>
              <w:fldChar w:fldCharType="end"/>
            </w:r>
          </w:hyperlink>
        </w:p>
        <w:p w14:paraId="72AB431C"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5" w:history="1">
            <w:r w:rsidR="004075A0" w:rsidRPr="00BD3D52">
              <w:rPr>
                <w:rStyle w:val="Lienhypertexte"/>
                <w:noProof/>
              </w:rPr>
              <w:t>6.</w:t>
            </w:r>
            <w:r w:rsidR="004075A0">
              <w:rPr>
                <w:rFonts w:asciiTheme="minorHAnsi" w:eastAsiaTheme="minorEastAsia" w:hAnsiTheme="minorHAnsi" w:cstheme="minorBidi"/>
                <w:noProof/>
                <w:lang w:eastAsia="fr-CA"/>
              </w:rPr>
              <w:tab/>
            </w:r>
            <w:r w:rsidR="004075A0" w:rsidRPr="00BD3D52">
              <w:rPr>
                <w:rStyle w:val="Lienhypertexte"/>
                <w:noProof/>
              </w:rPr>
              <w:t>Rétroaction, suivi et évaluation</w:t>
            </w:r>
            <w:r w:rsidR="004075A0">
              <w:rPr>
                <w:noProof/>
                <w:webHidden/>
              </w:rPr>
              <w:tab/>
            </w:r>
            <w:r w:rsidR="004075A0">
              <w:rPr>
                <w:noProof/>
                <w:webHidden/>
              </w:rPr>
              <w:fldChar w:fldCharType="begin"/>
            </w:r>
            <w:r w:rsidR="004075A0">
              <w:rPr>
                <w:noProof/>
                <w:webHidden/>
              </w:rPr>
              <w:instrText xml:space="preserve"> PAGEREF _Toc32576565 \h </w:instrText>
            </w:r>
            <w:r w:rsidR="004075A0">
              <w:rPr>
                <w:noProof/>
                <w:webHidden/>
              </w:rPr>
            </w:r>
            <w:r w:rsidR="004075A0">
              <w:rPr>
                <w:noProof/>
                <w:webHidden/>
              </w:rPr>
              <w:fldChar w:fldCharType="separate"/>
            </w:r>
            <w:r w:rsidR="004075A0">
              <w:rPr>
                <w:noProof/>
                <w:webHidden/>
              </w:rPr>
              <w:t>6</w:t>
            </w:r>
            <w:r w:rsidR="004075A0">
              <w:rPr>
                <w:noProof/>
                <w:webHidden/>
              </w:rPr>
              <w:fldChar w:fldCharType="end"/>
            </w:r>
          </w:hyperlink>
        </w:p>
        <w:p w14:paraId="2F3A767E"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6" w:history="1">
            <w:r w:rsidR="004075A0" w:rsidRPr="00BD3D52">
              <w:rPr>
                <w:rStyle w:val="Lienhypertexte"/>
                <w:noProof/>
              </w:rPr>
              <w:t>7.</w:t>
            </w:r>
            <w:r w:rsidR="004075A0">
              <w:rPr>
                <w:rFonts w:asciiTheme="minorHAnsi" w:eastAsiaTheme="minorEastAsia" w:hAnsiTheme="minorHAnsi" w:cstheme="minorBidi"/>
                <w:noProof/>
                <w:lang w:eastAsia="fr-CA"/>
              </w:rPr>
              <w:tab/>
            </w:r>
            <w:r w:rsidR="004075A0" w:rsidRPr="00BD3D52">
              <w:rPr>
                <w:rStyle w:val="Lienhypertexte"/>
                <w:noProof/>
              </w:rPr>
              <w:t>Calendrier et principales étapes</w:t>
            </w:r>
            <w:r w:rsidR="004075A0">
              <w:rPr>
                <w:noProof/>
                <w:webHidden/>
              </w:rPr>
              <w:tab/>
            </w:r>
            <w:r w:rsidR="004075A0">
              <w:rPr>
                <w:noProof/>
                <w:webHidden/>
              </w:rPr>
              <w:fldChar w:fldCharType="begin"/>
            </w:r>
            <w:r w:rsidR="004075A0">
              <w:rPr>
                <w:noProof/>
                <w:webHidden/>
              </w:rPr>
              <w:instrText xml:space="preserve"> PAGEREF _Toc32576566 \h </w:instrText>
            </w:r>
            <w:r w:rsidR="004075A0">
              <w:rPr>
                <w:noProof/>
                <w:webHidden/>
              </w:rPr>
            </w:r>
            <w:r w:rsidR="004075A0">
              <w:rPr>
                <w:noProof/>
                <w:webHidden/>
              </w:rPr>
              <w:fldChar w:fldCharType="separate"/>
            </w:r>
            <w:r w:rsidR="004075A0">
              <w:rPr>
                <w:noProof/>
                <w:webHidden/>
              </w:rPr>
              <w:t>6</w:t>
            </w:r>
            <w:r w:rsidR="004075A0">
              <w:rPr>
                <w:noProof/>
                <w:webHidden/>
              </w:rPr>
              <w:fldChar w:fldCharType="end"/>
            </w:r>
          </w:hyperlink>
        </w:p>
        <w:p w14:paraId="70E09A36"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7" w:history="1">
            <w:r w:rsidR="004075A0" w:rsidRPr="00BD3D52">
              <w:rPr>
                <w:rStyle w:val="Lienhypertexte"/>
                <w:noProof/>
              </w:rPr>
              <w:t>8.</w:t>
            </w:r>
            <w:r w:rsidR="004075A0">
              <w:rPr>
                <w:rFonts w:asciiTheme="minorHAnsi" w:eastAsiaTheme="minorEastAsia" w:hAnsiTheme="minorHAnsi" w:cstheme="minorBidi"/>
                <w:noProof/>
                <w:lang w:eastAsia="fr-CA"/>
              </w:rPr>
              <w:tab/>
            </w:r>
            <w:r w:rsidR="004075A0" w:rsidRPr="00BD3D52">
              <w:rPr>
                <w:rStyle w:val="Lienhypertexte"/>
                <w:noProof/>
              </w:rPr>
              <w:t>Personnes-ressources</w:t>
            </w:r>
            <w:r w:rsidR="004075A0">
              <w:rPr>
                <w:noProof/>
                <w:webHidden/>
              </w:rPr>
              <w:tab/>
            </w:r>
            <w:r w:rsidR="004075A0">
              <w:rPr>
                <w:noProof/>
                <w:webHidden/>
              </w:rPr>
              <w:fldChar w:fldCharType="begin"/>
            </w:r>
            <w:r w:rsidR="004075A0">
              <w:rPr>
                <w:noProof/>
                <w:webHidden/>
              </w:rPr>
              <w:instrText xml:space="preserve"> PAGEREF _Toc32576567 \h </w:instrText>
            </w:r>
            <w:r w:rsidR="004075A0">
              <w:rPr>
                <w:noProof/>
                <w:webHidden/>
              </w:rPr>
            </w:r>
            <w:r w:rsidR="004075A0">
              <w:rPr>
                <w:noProof/>
                <w:webHidden/>
              </w:rPr>
              <w:fldChar w:fldCharType="separate"/>
            </w:r>
            <w:r w:rsidR="004075A0">
              <w:rPr>
                <w:noProof/>
                <w:webHidden/>
              </w:rPr>
              <w:t>7</w:t>
            </w:r>
            <w:r w:rsidR="004075A0">
              <w:rPr>
                <w:noProof/>
                <w:webHidden/>
              </w:rPr>
              <w:fldChar w:fldCharType="end"/>
            </w:r>
          </w:hyperlink>
        </w:p>
        <w:p w14:paraId="7388ECAB" w14:textId="77777777" w:rsidR="004075A0" w:rsidRDefault="005C6663">
          <w:pPr>
            <w:pStyle w:val="TM1"/>
            <w:tabs>
              <w:tab w:val="left" w:pos="440"/>
              <w:tab w:val="right" w:leader="dot" w:pos="10070"/>
            </w:tabs>
            <w:rPr>
              <w:rFonts w:asciiTheme="minorHAnsi" w:eastAsiaTheme="minorEastAsia" w:hAnsiTheme="minorHAnsi" w:cstheme="minorBidi"/>
              <w:noProof/>
              <w:lang w:eastAsia="fr-CA"/>
            </w:rPr>
          </w:pPr>
          <w:hyperlink w:anchor="_Toc32576568" w:history="1">
            <w:r w:rsidR="004075A0" w:rsidRPr="00BD3D52">
              <w:rPr>
                <w:rStyle w:val="Lienhypertexte"/>
                <w:noProof/>
              </w:rPr>
              <w:t>9.</w:t>
            </w:r>
            <w:r w:rsidR="004075A0">
              <w:rPr>
                <w:rFonts w:asciiTheme="minorHAnsi" w:eastAsiaTheme="minorEastAsia" w:hAnsiTheme="minorHAnsi" w:cstheme="minorBidi"/>
                <w:noProof/>
                <w:lang w:eastAsia="fr-CA"/>
              </w:rPr>
              <w:tab/>
            </w:r>
            <w:r w:rsidR="004075A0" w:rsidRPr="00BD3D52">
              <w:rPr>
                <w:rStyle w:val="Lienhypertexte"/>
                <w:noProof/>
              </w:rPr>
              <w:t>Plan de formation</w:t>
            </w:r>
            <w:r w:rsidR="004075A0">
              <w:rPr>
                <w:noProof/>
                <w:webHidden/>
              </w:rPr>
              <w:tab/>
            </w:r>
            <w:r w:rsidR="004075A0">
              <w:rPr>
                <w:noProof/>
                <w:webHidden/>
              </w:rPr>
              <w:fldChar w:fldCharType="begin"/>
            </w:r>
            <w:r w:rsidR="004075A0">
              <w:rPr>
                <w:noProof/>
                <w:webHidden/>
              </w:rPr>
              <w:instrText xml:space="preserve"> PAGEREF _Toc32576568 \h </w:instrText>
            </w:r>
            <w:r w:rsidR="004075A0">
              <w:rPr>
                <w:noProof/>
                <w:webHidden/>
              </w:rPr>
            </w:r>
            <w:r w:rsidR="004075A0">
              <w:rPr>
                <w:noProof/>
                <w:webHidden/>
              </w:rPr>
              <w:fldChar w:fldCharType="separate"/>
            </w:r>
            <w:r w:rsidR="004075A0">
              <w:rPr>
                <w:noProof/>
                <w:webHidden/>
              </w:rPr>
              <w:t>7</w:t>
            </w:r>
            <w:r w:rsidR="004075A0">
              <w:rPr>
                <w:noProof/>
                <w:webHidden/>
              </w:rPr>
              <w:fldChar w:fldCharType="end"/>
            </w:r>
          </w:hyperlink>
        </w:p>
        <w:p w14:paraId="66EC616B" w14:textId="77777777" w:rsidR="004075A0" w:rsidRDefault="005C6663">
          <w:pPr>
            <w:pStyle w:val="TM1"/>
            <w:tabs>
              <w:tab w:val="right" w:leader="dot" w:pos="10070"/>
            </w:tabs>
            <w:rPr>
              <w:rFonts w:asciiTheme="minorHAnsi" w:eastAsiaTheme="minorEastAsia" w:hAnsiTheme="minorHAnsi" w:cstheme="minorBidi"/>
              <w:noProof/>
              <w:lang w:eastAsia="fr-CA"/>
            </w:rPr>
          </w:pPr>
          <w:hyperlink w:anchor="_Toc32576569" w:history="1">
            <w:r w:rsidR="004075A0" w:rsidRPr="00BD3D52">
              <w:rPr>
                <w:rStyle w:val="Lienhypertexte"/>
                <w:noProof/>
              </w:rPr>
              <w:t>Annexes</w:t>
            </w:r>
            <w:r w:rsidR="004075A0">
              <w:rPr>
                <w:noProof/>
                <w:webHidden/>
              </w:rPr>
              <w:tab/>
            </w:r>
            <w:r w:rsidR="004075A0">
              <w:rPr>
                <w:noProof/>
                <w:webHidden/>
              </w:rPr>
              <w:fldChar w:fldCharType="begin"/>
            </w:r>
            <w:r w:rsidR="004075A0">
              <w:rPr>
                <w:noProof/>
                <w:webHidden/>
              </w:rPr>
              <w:instrText xml:space="preserve"> PAGEREF _Toc32576569 \h </w:instrText>
            </w:r>
            <w:r w:rsidR="004075A0">
              <w:rPr>
                <w:noProof/>
                <w:webHidden/>
              </w:rPr>
            </w:r>
            <w:r w:rsidR="004075A0">
              <w:rPr>
                <w:noProof/>
                <w:webHidden/>
              </w:rPr>
              <w:fldChar w:fldCharType="separate"/>
            </w:r>
            <w:r w:rsidR="004075A0">
              <w:rPr>
                <w:noProof/>
                <w:webHidden/>
              </w:rPr>
              <w:t>8</w:t>
            </w:r>
            <w:r w:rsidR="004075A0">
              <w:rPr>
                <w:noProof/>
                <w:webHidden/>
              </w:rPr>
              <w:fldChar w:fldCharType="end"/>
            </w:r>
          </w:hyperlink>
        </w:p>
        <w:p w14:paraId="1562251C" w14:textId="77777777" w:rsidR="004075A0" w:rsidRDefault="005C6663">
          <w:pPr>
            <w:pStyle w:val="TM2"/>
            <w:tabs>
              <w:tab w:val="right" w:leader="dot" w:pos="10070"/>
            </w:tabs>
            <w:rPr>
              <w:rFonts w:cstheme="minorBidi"/>
              <w:noProof/>
              <w:lang w:eastAsia="fr-CA"/>
            </w:rPr>
          </w:pPr>
          <w:hyperlink w:anchor="_Toc32576570" w:history="1">
            <w:r w:rsidR="004075A0" w:rsidRPr="00BD3D52">
              <w:rPr>
                <w:rStyle w:val="Lienhypertexte"/>
                <w:noProof/>
              </w:rPr>
              <w:t>ANNEXE A : EXEMPLES D’ACTIVITÉS DE FORMATION</w:t>
            </w:r>
            <w:r w:rsidR="004075A0">
              <w:rPr>
                <w:noProof/>
                <w:webHidden/>
              </w:rPr>
              <w:tab/>
            </w:r>
            <w:r w:rsidR="004075A0">
              <w:rPr>
                <w:noProof/>
                <w:webHidden/>
              </w:rPr>
              <w:fldChar w:fldCharType="begin"/>
            </w:r>
            <w:r w:rsidR="004075A0">
              <w:rPr>
                <w:noProof/>
                <w:webHidden/>
              </w:rPr>
              <w:instrText xml:space="preserve"> PAGEREF _Toc32576570 \h </w:instrText>
            </w:r>
            <w:r w:rsidR="004075A0">
              <w:rPr>
                <w:noProof/>
                <w:webHidden/>
              </w:rPr>
            </w:r>
            <w:r w:rsidR="004075A0">
              <w:rPr>
                <w:noProof/>
                <w:webHidden/>
              </w:rPr>
              <w:fldChar w:fldCharType="separate"/>
            </w:r>
            <w:r w:rsidR="004075A0">
              <w:rPr>
                <w:noProof/>
                <w:webHidden/>
              </w:rPr>
              <w:t>8</w:t>
            </w:r>
            <w:r w:rsidR="004075A0">
              <w:rPr>
                <w:noProof/>
                <w:webHidden/>
              </w:rPr>
              <w:fldChar w:fldCharType="end"/>
            </w:r>
          </w:hyperlink>
        </w:p>
        <w:p w14:paraId="7136517A" w14:textId="77777777" w:rsidR="004075A0" w:rsidRDefault="005C6663">
          <w:pPr>
            <w:pStyle w:val="TM2"/>
            <w:tabs>
              <w:tab w:val="right" w:leader="dot" w:pos="10070"/>
            </w:tabs>
            <w:rPr>
              <w:rFonts w:cstheme="minorBidi"/>
              <w:noProof/>
              <w:lang w:eastAsia="fr-CA"/>
            </w:rPr>
          </w:pPr>
          <w:hyperlink w:anchor="_Toc32576571" w:history="1">
            <w:r w:rsidR="004075A0" w:rsidRPr="00BD3D52">
              <w:rPr>
                <w:rStyle w:val="Lienhypertexte"/>
                <w:noProof/>
              </w:rPr>
              <w:t>ANNEXE B : COLLECTE ET SUIVI DE LA RÉTROACTION</w:t>
            </w:r>
            <w:r w:rsidR="004075A0">
              <w:rPr>
                <w:noProof/>
                <w:webHidden/>
              </w:rPr>
              <w:tab/>
            </w:r>
            <w:r w:rsidR="004075A0">
              <w:rPr>
                <w:noProof/>
                <w:webHidden/>
              </w:rPr>
              <w:fldChar w:fldCharType="begin"/>
            </w:r>
            <w:r w:rsidR="004075A0">
              <w:rPr>
                <w:noProof/>
                <w:webHidden/>
              </w:rPr>
              <w:instrText xml:space="preserve"> PAGEREF _Toc32576571 \h </w:instrText>
            </w:r>
            <w:r w:rsidR="004075A0">
              <w:rPr>
                <w:noProof/>
                <w:webHidden/>
              </w:rPr>
            </w:r>
            <w:r w:rsidR="004075A0">
              <w:rPr>
                <w:noProof/>
                <w:webHidden/>
              </w:rPr>
              <w:fldChar w:fldCharType="separate"/>
            </w:r>
            <w:r w:rsidR="004075A0">
              <w:rPr>
                <w:noProof/>
                <w:webHidden/>
              </w:rPr>
              <w:t>8</w:t>
            </w:r>
            <w:r w:rsidR="004075A0">
              <w:rPr>
                <w:noProof/>
                <w:webHidden/>
              </w:rPr>
              <w:fldChar w:fldCharType="end"/>
            </w:r>
          </w:hyperlink>
        </w:p>
        <w:p w14:paraId="4BE098E6" w14:textId="77777777" w:rsidR="004075A0" w:rsidRDefault="005C6663">
          <w:pPr>
            <w:pStyle w:val="TM2"/>
            <w:tabs>
              <w:tab w:val="right" w:leader="dot" w:pos="10070"/>
            </w:tabs>
            <w:rPr>
              <w:rFonts w:cstheme="minorBidi"/>
              <w:noProof/>
              <w:lang w:eastAsia="fr-CA"/>
            </w:rPr>
          </w:pPr>
          <w:hyperlink w:anchor="_Toc32576572" w:history="1">
            <w:r w:rsidR="004075A0" w:rsidRPr="00BD3D52">
              <w:rPr>
                <w:rStyle w:val="Lienhypertexte"/>
                <w:noProof/>
              </w:rPr>
              <w:t>ANNEXE C : OPTIONS DE STRATÉGIE DE RÉTROACTION</w:t>
            </w:r>
            <w:r w:rsidR="004075A0">
              <w:rPr>
                <w:noProof/>
                <w:webHidden/>
              </w:rPr>
              <w:tab/>
            </w:r>
            <w:r w:rsidR="004075A0">
              <w:rPr>
                <w:noProof/>
                <w:webHidden/>
              </w:rPr>
              <w:fldChar w:fldCharType="begin"/>
            </w:r>
            <w:r w:rsidR="004075A0">
              <w:rPr>
                <w:noProof/>
                <w:webHidden/>
              </w:rPr>
              <w:instrText xml:space="preserve"> PAGEREF _Toc32576572 \h </w:instrText>
            </w:r>
            <w:r w:rsidR="004075A0">
              <w:rPr>
                <w:noProof/>
                <w:webHidden/>
              </w:rPr>
            </w:r>
            <w:r w:rsidR="004075A0">
              <w:rPr>
                <w:noProof/>
                <w:webHidden/>
              </w:rPr>
              <w:fldChar w:fldCharType="separate"/>
            </w:r>
            <w:r w:rsidR="004075A0">
              <w:rPr>
                <w:noProof/>
                <w:webHidden/>
              </w:rPr>
              <w:t>9</w:t>
            </w:r>
            <w:r w:rsidR="004075A0">
              <w:rPr>
                <w:noProof/>
                <w:webHidden/>
              </w:rPr>
              <w:fldChar w:fldCharType="end"/>
            </w:r>
          </w:hyperlink>
        </w:p>
        <w:p w14:paraId="4D03E233" w14:textId="70EDC582" w:rsidR="004B086F" w:rsidRDefault="004B086F">
          <w:r w:rsidRPr="004B086F">
            <w:rPr>
              <w:b/>
              <w:bCs/>
            </w:rPr>
            <w:fldChar w:fldCharType="end"/>
          </w:r>
        </w:p>
      </w:sdtContent>
    </w:sdt>
    <w:p w14:paraId="29099320" w14:textId="77777777" w:rsidR="004B086F" w:rsidRDefault="004B086F">
      <w:pPr>
        <w:jc w:val="left"/>
      </w:pPr>
      <w:r>
        <w:br w:type="page"/>
      </w:r>
    </w:p>
    <w:p w14:paraId="6F5DE8DF" w14:textId="77777777" w:rsidR="004B086F" w:rsidRDefault="004B086F" w:rsidP="004B086F">
      <w:pPr>
        <w:pStyle w:val="Titre1"/>
        <w:numPr>
          <w:ilvl w:val="0"/>
          <w:numId w:val="6"/>
        </w:numPr>
      </w:pPr>
      <w:bookmarkStart w:id="1" w:name="_Toc32576556"/>
      <w:r>
        <w:lastRenderedPageBreak/>
        <w:t>Contexte</w:t>
      </w:r>
      <w:bookmarkEnd w:id="1"/>
    </w:p>
    <w:p w14:paraId="00BBA056" w14:textId="77777777" w:rsidR="004B086F" w:rsidRPr="004B086F" w:rsidRDefault="004B086F" w:rsidP="004B086F"/>
    <w:p w14:paraId="3902B751" w14:textId="77777777" w:rsidR="004B086F" w:rsidRPr="004B086F" w:rsidRDefault="004B086F" w:rsidP="004B086F">
      <w:pPr>
        <w:pStyle w:val="Titre2"/>
      </w:pPr>
      <w:bookmarkStart w:id="2" w:name="_Toc32576557"/>
      <w:r>
        <w:t>1.1 MILIEU DE TRAVAIL GC</w:t>
      </w:r>
      <w:bookmarkEnd w:id="2"/>
    </w:p>
    <w:p w14:paraId="35F4DC02" w14:textId="77777777" w:rsidR="00724AF8" w:rsidRPr="004B086F" w:rsidRDefault="00724AF8" w:rsidP="00724AF8">
      <w:bookmarkStart w:id="3" w:name="_Toc32576558"/>
      <w:r>
        <w:t>Les principes du Milieu de travail GC ont été élaborés dans le but de se conformer à l’objectif de créer un milieu de travail favorisant un rendement élevé pour le gouvernement du Canada qui procure une main-d’œuvre équilibrée. Cette main</w:t>
      </w:r>
      <w:r>
        <w:noBreakHyphen/>
        <w:t>d’œuvre de la nouvelle ère est fondée sur les principes de souplesse, d’efficacité, de santé (des employés), de collaboration et de capacité numérique, lesquels façonnent les principes du Milieu de travail GC.</w:t>
      </w:r>
    </w:p>
    <w:p w14:paraId="0DA91C16" w14:textId="77777777" w:rsidR="00724AF8" w:rsidRPr="004B086F" w:rsidRDefault="00724AF8" w:rsidP="00724AF8">
      <w:r>
        <w:t>Selon la vision du Milieu de travail GC, les employés peuvent choisir leur lieu et leur mode de travail, ce qui améliore l’efficacité, la santé et la souplesse de la main-d’œuvre et, du même coup, en accroît la productivité. En reconnaissance du fait que le travail axé sur les activités est la voie de l’avenir et qu’il n’existe aucune solution de conception de bureaux universelle, on accorde une grande importance à la mobilité.</w:t>
      </w:r>
    </w:p>
    <w:p w14:paraId="2BA725ED" w14:textId="77777777" w:rsidR="00724AF8" w:rsidRDefault="00724AF8" w:rsidP="00724AF8">
      <w:r>
        <w:t>Les principes du Milieu de travail GC ont été élaborés en fonction des besoins de la main-d’œuvre d’aujourd’hui, ainsi que de la main-d’œuvre de demain. L’une des grandes questions que se pose le gouvernement du Canada est la suivante : comment attirer et maintenir en poste les plus grands talents? Le Milieu de travail GC fait un pas vers l’avant en répondant à cette question.</w:t>
      </w:r>
    </w:p>
    <w:p w14:paraId="532B8737" w14:textId="77777777" w:rsidR="004B086F" w:rsidRPr="004B086F" w:rsidRDefault="004B086F" w:rsidP="004B086F">
      <w:pPr>
        <w:pStyle w:val="Titre2"/>
        <w:rPr>
          <w:highlight w:val="lightGray"/>
        </w:rPr>
      </w:pPr>
      <w:r>
        <w:rPr>
          <w:highlight w:val="lightGray"/>
        </w:rPr>
        <w:t>1.2 [INSCRIRE LE NOM DU PROJET]</w:t>
      </w:r>
      <w:bookmarkEnd w:id="3"/>
    </w:p>
    <w:p w14:paraId="47EF237E" w14:textId="77777777" w:rsidR="004B086F" w:rsidRPr="004B086F" w:rsidRDefault="004B086F" w:rsidP="004B086F">
      <w:pPr>
        <w:rPr>
          <w:highlight w:val="lightGray"/>
        </w:rPr>
      </w:pPr>
      <w:r>
        <w:rPr>
          <w:highlight w:val="lightGray"/>
        </w:rPr>
        <w:t>Insérer des renseignements sur votre projet de modernisation :</w:t>
      </w:r>
    </w:p>
    <w:p w14:paraId="3C3182CC" w14:textId="77777777" w:rsidR="004B086F" w:rsidRPr="004B086F" w:rsidRDefault="004B086F" w:rsidP="004B086F">
      <w:pPr>
        <w:pStyle w:val="Paragraphedeliste"/>
        <w:numPr>
          <w:ilvl w:val="0"/>
          <w:numId w:val="2"/>
        </w:numPr>
        <w:rPr>
          <w:highlight w:val="lightGray"/>
        </w:rPr>
      </w:pPr>
      <w:r>
        <w:rPr>
          <w:highlight w:val="lightGray"/>
        </w:rPr>
        <w:t>Portée du projet</w:t>
      </w:r>
    </w:p>
    <w:p w14:paraId="5273A6C6" w14:textId="77777777" w:rsidR="004B086F" w:rsidRPr="004B086F" w:rsidRDefault="004B086F" w:rsidP="004B086F">
      <w:pPr>
        <w:pStyle w:val="Paragraphedeliste"/>
        <w:numPr>
          <w:ilvl w:val="0"/>
          <w:numId w:val="2"/>
        </w:numPr>
        <w:rPr>
          <w:highlight w:val="lightGray"/>
        </w:rPr>
      </w:pPr>
      <w:r>
        <w:rPr>
          <w:highlight w:val="lightGray"/>
        </w:rPr>
        <w:t>Vision</w:t>
      </w:r>
    </w:p>
    <w:p w14:paraId="39D1CB87" w14:textId="77777777" w:rsidR="004B086F" w:rsidRPr="004B086F" w:rsidRDefault="004B086F" w:rsidP="004B086F">
      <w:pPr>
        <w:pStyle w:val="Paragraphedeliste"/>
        <w:numPr>
          <w:ilvl w:val="0"/>
          <w:numId w:val="2"/>
        </w:numPr>
        <w:rPr>
          <w:highlight w:val="lightGray"/>
        </w:rPr>
      </w:pPr>
      <w:r>
        <w:rPr>
          <w:highlight w:val="lightGray"/>
        </w:rPr>
        <w:t>Principaux éléments du projet</w:t>
      </w:r>
    </w:p>
    <w:p w14:paraId="4079CC77" w14:textId="77777777" w:rsidR="004B086F" w:rsidRPr="004B086F" w:rsidRDefault="004B086F" w:rsidP="004B086F">
      <w:pPr>
        <w:pStyle w:val="Paragraphedeliste"/>
        <w:numPr>
          <w:ilvl w:val="0"/>
          <w:numId w:val="2"/>
        </w:numPr>
        <w:rPr>
          <w:highlight w:val="lightGray"/>
        </w:rPr>
      </w:pPr>
      <w:r>
        <w:rPr>
          <w:highlight w:val="lightGray"/>
        </w:rPr>
        <w:t>Principaux éléments de votre stratégie de gestion du changement</w:t>
      </w:r>
    </w:p>
    <w:p w14:paraId="1BA5C394" w14:textId="77777777" w:rsidR="004B086F" w:rsidRPr="004B086F" w:rsidRDefault="004B086F" w:rsidP="004B086F">
      <w:pPr>
        <w:pStyle w:val="Paragraphedeliste"/>
        <w:numPr>
          <w:ilvl w:val="0"/>
          <w:numId w:val="2"/>
        </w:numPr>
        <w:rPr>
          <w:highlight w:val="lightGray"/>
        </w:rPr>
      </w:pPr>
      <w:r>
        <w:rPr>
          <w:highlight w:val="lightGray"/>
        </w:rPr>
        <w:t>Type de changement et taille</w:t>
      </w:r>
    </w:p>
    <w:p w14:paraId="414CD025" w14:textId="77777777" w:rsidR="004B086F" w:rsidRPr="004B086F" w:rsidRDefault="004B086F" w:rsidP="004B086F">
      <w:pPr>
        <w:pStyle w:val="Paragraphedeliste"/>
        <w:numPr>
          <w:ilvl w:val="0"/>
          <w:numId w:val="2"/>
        </w:numPr>
        <w:rPr>
          <w:highlight w:val="lightGray"/>
        </w:rPr>
      </w:pPr>
      <w:r>
        <w:rPr>
          <w:highlight w:val="lightGray"/>
        </w:rPr>
        <w:t>Calendrier</w:t>
      </w:r>
    </w:p>
    <w:p w14:paraId="3AD9EAF1" w14:textId="77777777" w:rsidR="004B086F" w:rsidRDefault="004B086F" w:rsidP="004B086F">
      <w:pPr>
        <w:pStyle w:val="Paragraphedeliste"/>
      </w:pPr>
    </w:p>
    <w:p w14:paraId="5516EEAD" w14:textId="77777777" w:rsidR="004B086F" w:rsidRDefault="004B086F" w:rsidP="004B086F">
      <w:pPr>
        <w:pStyle w:val="Titre1"/>
      </w:pPr>
      <w:bookmarkStart w:id="4" w:name="_Toc32576559"/>
      <w:r>
        <w:t>Objectifs</w:t>
      </w:r>
      <w:bookmarkEnd w:id="4"/>
    </w:p>
    <w:p w14:paraId="4807E396" w14:textId="77777777" w:rsidR="00C90C8F" w:rsidRPr="00C90C8F" w:rsidRDefault="00C90C8F" w:rsidP="00C90C8F"/>
    <w:p w14:paraId="6BCF357E" w14:textId="77777777" w:rsidR="00B56F06" w:rsidRDefault="00B56F06" w:rsidP="00B56F06">
      <w:pPr>
        <w:pStyle w:val="Titre2"/>
        <w:numPr>
          <w:ilvl w:val="1"/>
          <w:numId w:val="23"/>
        </w:numPr>
      </w:pPr>
      <w:bookmarkStart w:id="5" w:name="_Toc32576560"/>
      <w:r>
        <w:t>OBJECTIFS DE FORMATION</w:t>
      </w:r>
      <w:bookmarkEnd w:id="5"/>
    </w:p>
    <w:p w14:paraId="07440A07" w14:textId="3511FBA3" w:rsidR="00B56F06" w:rsidRPr="00C31632" w:rsidRDefault="00B56F06" w:rsidP="00BD2218">
      <w:pPr>
        <w:rPr>
          <w:b/>
          <w:color w:val="000000" w:themeColor="text1"/>
        </w:rPr>
      </w:pPr>
      <w:r>
        <w:rPr>
          <w:color w:val="000000" w:themeColor="text1"/>
        </w:rPr>
        <w:t>Lorsque les milieux de travail subissent des changements, les employés peuvent éprouver de l</w:t>
      </w:r>
      <w:r w:rsidR="003A3A57">
        <w:rPr>
          <w:color w:val="000000" w:themeColor="text1"/>
        </w:rPr>
        <w:t>’</w:t>
      </w:r>
      <w:r>
        <w:rPr>
          <w:color w:val="000000" w:themeColor="text1"/>
        </w:rPr>
        <w:t>anxiété et de la négativité en raison de divers facteurs d</w:t>
      </w:r>
      <w:r w:rsidR="003A3A57">
        <w:rPr>
          <w:color w:val="000000" w:themeColor="text1"/>
        </w:rPr>
        <w:t>’</w:t>
      </w:r>
      <w:r>
        <w:rPr>
          <w:color w:val="000000" w:themeColor="text1"/>
        </w:rPr>
        <w:t>incertitude. Ces réactions peuvent être réduites au minimum grâce à une formation spécialisée. Par l</w:t>
      </w:r>
      <w:r w:rsidR="003A3A57">
        <w:rPr>
          <w:color w:val="000000" w:themeColor="text1"/>
        </w:rPr>
        <w:t>’</w:t>
      </w:r>
      <w:r>
        <w:rPr>
          <w:color w:val="000000" w:themeColor="text1"/>
        </w:rPr>
        <w:t xml:space="preserve">intermédiaire de </w:t>
      </w:r>
      <w:r>
        <w:rPr>
          <w:color w:val="000000" w:themeColor="text1"/>
          <w:highlight w:val="lightGray"/>
        </w:rPr>
        <w:t>[nom de votre organisation]</w:t>
      </w:r>
      <w:r>
        <w:rPr>
          <w:color w:val="000000" w:themeColor="text1"/>
        </w:rPr>
        <w:t xml:space="preserve">, les employés recevront une formation adéquate avant, pendant et après le changement </w:t>
      </w:r>
      <w:r w:rsidR="00CE3176">
        <w:rPr>
          <w:color w:val="000000" w:themeColor="text1"/>
        </w:rPr>
        <w:t xml:space="preserve">apporté </w:t>
      </w:r>
      <w:r>
        <w:rPr>
          <w:color w:val="000000" w:themeColor="text1"/>
        </w:rPr>
        <w:t>au milieu de travail.</w:t>
      </w:r>
    </w:p>
    <w:p w14:paraId="58416DB5" w14:textId="36F950D5" w:rsidR="00B56F06" w:rsidRPr="00197EFA" w:rsidRDefault="00B56F06" w:rsidP="00BD2218">
      <w:pPr>
        <w:rPr>
          <w:b/>
          <w:color w:val="7F7F7F" w:themeColor="text2"/>
        </w:rPr>
      </w:pPr>
      <w:r>
        <w:rPr>
          <w:color w:val="7F7F7F" w:themeColor="text2"/>
        </w:rPr>
        <w:t>Avant qu</w:t>
      </w:r>
      <w:r w:rsidR="003A3A57">
        <w:rPr>
          <w:color w:val="7F7F7F" w:themeColor="text2"/>
        </w:rPr>
        <w:t>’</w:t>
      </w:r>
      <w:r>
        <w:rPr>
          <w:color w:val="7F7F7F" w:themeColor="text2"/>
        </w:rPr>
        <w:t xml:space="preserve">un changement ne soit mis en œuvre, la formation doit fournir une explication des changements dans le milieu de travail. Un forum permettant aux employés de poser des questions et de faire entendre </w:t>
      </w:r>
      <w:r>
        <w:rPr>
          <w:color w:val="7F7F7F" w:themeColor="text2"/>
        </w:rPr>
        <w:lastRenderedPageBreak/>
        <w:t xml:space="preserve">leurs préoccupations devrait être mis en place à la fin de chaque séance de formation afin que les employés </w:t>
      </w:r>
      <w:r w:rsidR="00CE3176">
        <w:rPr>
          <w:color w:val="7F7F7F" w:themeColor="text2"/>
        </w:rPr>
        <w:t>continuent à participer au</w:t>
      </w:r>
      <w:r>
        <w:rPr>
          <w:color w:val="7F7F7F" w:themeColor="text2"/>
        </w:rPr>
        <w:t xml:space="preserve"> processus de changement et soient tenus au courant.</w:t>
      </w:r>
    </w:p>
    <w:p w14:paraId="611A9750" w14:textId="159ECEDA" w:rsidR="00B56F06" w:rsidRPr="00197EFA" w:rsidRDefault="00B56F06" w:rsidP="00BD2218">
      <w:pPr>
        <w:rPr>
          <w:b/>
          <w:color w:val="7F7F7F" w:themeColor="text2"/>
        </w:rPr>
      </w:pPr>
      <w:r>
        <w:rPr>
          <w:color w:val="7F7F7F" w:themeColor="text2"/>
        </w:rPr>
        <w:t>À mesure que les employés s</w:t>
      </w:r>
      <w:r w:rsidR="003A3A57">
        <w:rPr>
          <w:color w:val="7F7F7F" w:themeColor="text2"/>
        </w:rPr>
        <w:t>’</w:t>
      </w:r>
      <w:r>
        <w:rPr>
          <w:color w:val="7F7F7F" w:themeColor="text2"/>
        </w:rPr>
        <w:t xml:space="preserve">adaptent aux changements à venir </w:t>
      </w:r>
      <w:r w:rsidR="00CE3176">
        <w:rPr>
          <w:color w:val="7F7F7F" w:themeColor="text2"/>
        </w:rPr>
        <w:t xml:space="preserve">touchant </w:t>
      </w:r>
      <w:r>
        <w:rPr>
          <w:color w:val="7F7F7F" w:themeColor="text2"/>
        </w:rPr>
        <w:t>le lieu de travail, des ateliers de formation professionnelle devraient être organisés pour renforcer la confiance des employés. Cette confiance peut être renforcée par une équipe de soutien à la gestion du changement pour aider les employés à s</w:t>
      </w:r>
      <w:r w:rsidR="003A3A57">
        <w:rPr>
          <w:color w:val="7F7F7F" w:themeColor="text2"/>
        </w:rPr>
        <w:t>’</w:t>
      </w:r>
      <w:r>
        <w:rPr>
          <w:color w:val="7F7F7F" w:themeColor="text2"/>
        </w:rPr>
        <w:t xml:space="preserve">adapter aux changements initiaux. </w:t>
      </w:r>
    </w:p>
    <w:p w14:paraId="542BBABE" w14:textId="79D0EC9A" w:rsidR="00B56F06" w:rsidRPr="00197EFA" w:rsidRDefault="00B56F06" w:rsidP="00BD2218">
      <w:pPr>
        <w:rPr>
          <w:b/>
          <w:color w:val="7F7F7F" w:themeColor="text2"/>
        </w:rPr>
      </w:pPr>
      <w:r>
        <w:rPr>
          <w:color w:val="7F7F7F" w:themeColor="text2"/>
        </w:rPr>
        <w:t>Après la mise en œuvre des changements dans le milieu de travail, des sondages doivent être envoyés aux employés pour déterminer s</w:t>
      </w:r>
      <w:r w:rsidR="003A3A57">
        <w:rPr>
          <w:color w:val="7F7F7F" w:themeColor="text2"/>
        </w:rPr>
        <w:t>’</w:t>
      </w:r>
      <w:r>
        <w:rPr>
          <w:color w:val="7F7F7F" w:themeColor="text2"/>
        </w:rPr>
        <w:t>ils se sont adaptés aux changements. Les employés qui ne se sont pas encore adaptés devraient bénéficier d</w:t>
      </w:r>
      <w:r w:rsidR="003A3A57">
        <w:rPr>
          <w:color w:val="7F7F7F" w:themeColor="text2"/>
        </w:rPr>
        <w:t>’</w:t>
      </w:r>
      <w:r>
        <w:rPr>
          <w:color w:val="7F7F7F" w:themeColor="text2"/>
        </w:rPr>
        <w:t>une formation complémentaire et de mesures les incitant à s</w:t>
      </w:r>
      <w:r w:rsidR="003A3A57">
        <w:rPr>
          <w:color w:val="7F7F7F" w:themeColor="text2"/>
        </w:rPr>
        <w:t>’</w:t>
      </w:r>
      <w:r>
        <w:rPr>
          <w:color w:val="7F7F7F" w:themeColor="text2"/>
        </w:rPr>
        <w:t xml:space="preserve">intégrer dans le nouveau milieu de travail. </w:t>
      </w:r>
    </w:p>
    <w:p w14:paraId="56F8F440" w14:textId="7E62670C" w:rsidR="001B113C" w:rsidRPr="00197EFA" w:rsidRDefault="00B56F06" w:rsidP="00BD2218">
      <w:pPr>
        <w:rPr>
          <w:color w:val="7F7F7F" w:themeColor="text2"/>
        </w:rPr>
      </w:pPr>
      <w:r>
        <w:rPr>
          <w:color w:val="7F7F7F" w:themeColor="text2"/>
        </w:rPr>
        <w:t>Les employés qui doivent composer avec des changements dans le milieu de travail suivent un processus en quatre étapes. Premièrement, le déni; deuxièmement, la résistance; troisièmement, l</w:t>
      </w:r>
      <w:r w:rsidR="003A3A57">
        <w:rPr>
          <w:color w:val="7F7F7F" w:themeColor="text2"/>
        </w:rPr>
        <w:t>’</w:t>
      </w:r>
      <w:r>
        <w:rPr>
          <w:color w:val="7F7F7F" w:themeColor="text2"/>
        </w:rPr>
        <w:t xml:space="preserve">exploration et quatrièmement, </w:t>
      </w:r>
      <w:r w:rsidR="00CE3176">
        <w:rPr>
          <w:color w:val="7F7F7F" w:themeColor="text2"/>
        </w:rPr>
        <w:t>la mobilisation</w:t>
      </w:r>
      <w:r>
        <w:rPr>
          <w:color w:val="7F7F7F" w:themeColor="text2"/>
        </w:rPr>
        <w:t xml:space="preserve">. Les activités de formation aborderont chacune de ces </w:t>
      </w:r>
      <w:r w:rsidR="00CE3176">
        <w:rPr>
          <w:color w:val="7F7F7F" w:themeColor="text2"/>
        </w:rPr>
        <w:t xml:space="preserve">états d'esprit </w:t>
      </w:r>
      <w:r>
        <w:rPr>
          <w:color w:val="7F7F7F" w:themeColor="text2"/>
        </w:rPr>
        <w:t xml:space="preserve">en informant et en engageant les employés et en les préparant au changement. </w:t>
      </w:r>
    </w:p>
    <w:p w14:paraId="3A936A97" w14:textId="16B50CFE" w:rsidR="00197EFA" w:rsidRDefault="00197EFA" w:rsidP="00197EFA">
      <w:r>
        <w:t>Les objectifs stratégiques du plan de formation seront les suivants :</w:t>
      </w:r>
    </w:p>
    <w:p w14:paraId="446D0550" w14:textId="77777777" w:rsidR="00197EFA" w:rsidRPr="008017C4" w:rsidRDefault="00197EFA" w:rsidP="00197EFA">
      <w:pPr>
        <w:pStyle w:val="Paragraphedeliste"/>
        <w:numPr>
          <w:ilvl w:val="0"/>
          <w:numId w:val="18"/>
        </w:numPr>
        <w:rPr>
          <w:highlight w:val="lightGray"/>
        </w:rPr>
      </w:pPr>
      <w:r>
        <w:rPr>
          <w:highlight w:val="lightGray"/>
        </w:rPr>
        <w:t>xxx;</w:t>
      </w:r>
    </w:p>
    <w:p w14:paraId="25719B77" w14:textId="51390CE6" w:rsidR="00197EFA" w:rsidRPr="008017C4" w:rsidRDefault="00197EFA" w:rsidP="00197EFA">
      <w:pPr>
        <w:pStyle w:val="Paragraphedeliste"/>
        <w:numPr>
          <w:ilvl w:val="0"/>
          <w:numId w:val="18"/>
        </w:numPr>
        <w:rPr>
          <w:highlight w:val="lightGray"/>
        </w:rPr>
      </w:pPr>
      <w:r>
        <w:rPr>
          <w:highlight w:val="lightGray"/>
        </w:rPr>
        <w:t xml:space="preserve">xxx; </w:t>
      </w:r>
    </w:p>
    <w:p w14:paraId="1265F010" w14:textId="77777777" w:rsidR="00197EFA" w:rsidRPr="008017C4" w:rsidRDefault="00197EFA" w:rsidP="00197EFA">
      <w:pPr>
        <w:pStyle w:val="Paragraphedeliste"/>
        <w:numPr>
          <w:ilvl w:val="0"/>
          <w:numId w:val="18"/>
        </w:numPr>
        <w:rPr>
          <w:highlight w:val="lightGray"/>
        </w:rPr>
      </w:pPr>
      <w:r>
        <w:rPr>
          <w:highlight w:val="lightGray"/>
        </w:rPr>
        <w:t>xxx.</w:t>
      </w:r>
    </w:p>
    <w:p w14:paraId="6CD49445" w14:textId="77777777" w:rsidR="001B113C" w:rsidRDefault="001B113C" w:rsidP="001B113C"/>
    <w:p w14:paraId="324907B7" w14:textId="0E1EBD75" w:rsidR="001B113C" w:rsidRDefault="001B113C" w:rsidP="001B113C">
      <w:pPr>
        <w:pStyle w:val="Titre2"/>
        <w:numPr>
          <w:ilvl w:val="1"/>
          <w:numId w:val="5"/>
        </w:numPr>
      </w:pPr>
      <w:bookmarkStart w:id="6" w:name="_Toc30406510"/>
      <w:bookmarkStart w:id="7" w:name="_Toc31351553"/>
      <w:bookmarkStart w:id="8" w:name="_Toc32576561"/>
      <w:r>
        <w:t xml:space="preserve">MÉTHODE PROSCI ET </w:t>
      </w:r>
      <w:r w:rsidR="004075A0">
        <w:t xml:space="preserve">MODÈLE </w:t>
      </w:r>
      <w:r>
        <w:t>ADKAR</w:t>
      </w:r>
      <w:bookmarkEnd w:id="6"/>
      <w:r>
        <w:t xml:space="preserve"> </w:t>
      </w:r>
      <w:r>
        <w:rPr>
          <w:highlight w:val="lightGray"/>
        </w:rPr>
        <w:t>(à inclure le cas échéant)</w:t>
      </w:r>
      <w:bookmarkEnd w:id="7"/>
      <w:bookmarkEnd w:id="8"/>
    </w:p>
    <w:p w14:paraId="1C2814D6" w14:textId="77777777" w:rsidR="00967443" w:rsidRDefault="00967443" w:rsidP="00967443">
      <w:r>
        <w:t>Prosci est un organisme de recherche indépendant qui a élaboré une méthode exhaustive de gestion du changement fondée sur les pratiques exemplaires définies par ses recherches. En tant que leaders dans ce domaine, leur méthode est utilisée par de nombreuses organisations.</w:t>
      </w:r>
    </w:p>
    <w:p w14:paraId="48B41043" w14:textId="77777777" w:rsidR="00967443" w:rsidRDefault="00967443" w:rsidP="00967443">
      <w:r>
        <w:t>Selon les recherches de Prosci, le fondement du changement organisationnel est la réussite du changement au niveau individuel en construisant les éléments du modèle de changement ADKAR (figure 1) chez chaque personne. ADKAR signifie :</w:t>
      </w:r>
    </w:p>
    <w:p w14:paraId="3EE0AEDC" w14:textId="77777777" w:rsidR="00967443" w:rsidRDefault="00967443" w:rsidP="00967443">
      <w:pPr>
        <w:pStyle w:val="Paragraphedeliste"/>
        <w:numPr>
          <w:ilvl w:val="0"/>
          <w:numId w:val="19"/>
        </w:numPr>
      </w:pPr>
      <w:r>
        <w:rPr>
          <w:i/>
          <w:iCs/>
        </w:rPr>
        <w:t>Awareness</w:t>
      </w:r>
      <w:r>
        <w:t xml:space="preserve"> (prise de conscience) : le « pourquoi » du changement;</w:t>
      </w:r>
    </w:p>
    <w:p w14:paraId="4CA10391" w14:textId="77777777" w:rsidR="00967443" w:rsidRDefault="00967443" w:rsidP="00967443">
      <w:pPr>
        <w:pStyle w:val="Paragraphedeliste"/>
        <w:numPr>
          <w:ilvl w:val="0"/>
          <w:numId w:val="19"/>
        </w:numPr>
      </w:pPr>
      <w:proofErr w:type="spellStart"/>
      <w:r>
        <w:rPr>
          <w:i/>
          <w:iCs/>
        </w:rPr>
        <w:t>Desire</w:t>
      </w:r>
      <w:proofErr w:type="spellEnd"/>
      <w:r>
        <w:t xml:space="preserve"> (volonté) : le milieu qui engendre la motivation et la volonté de changement;</w:t>
      </w:r>
    </w:p>
    <w:p w14:paraId="58129CC1" w14:textId="77777777" w:rsidR="00967443" w:rsidRDefault="00967443" w:rsidP="00967443">
      <w:pPr>
        <w:pStyle w:val="Paragraphedeliste"/>
        <w:numPr>
          <w:ilvl w:val="0"/>
          <w:numId w:val="19"/>
        </w:numPr>
      </w:pPr>
      <w:proofErr w:type="spellStart"/>
      <w:r>
        <w:rPr>
          <w:i/>
          <w:iCs/>
        </w:rPr>
        <w:t>Knowledge</w:t>
      </w:r>
      <w:proofErr w:type="spellEnd"/>
      <w:r>
        <w:t xml:space="preserve"> (connaissances) : l’information et l’apprentissage nécessaires pour appliquer les changements;</w:t>
      </w:r>
    </w:p>
    <w:p w14:paraId="5D14721A" w14:textId="77777777" w:rsidR="00967443" w:rsidRDefault="00967443" w:rsidP="00967443">
      <w:pPr>
        <w:pStyle w:val="Paragraphedeliste"/>
        <w:numPr>
          <w:ilvl w:val="0"/>
          <w:numId w:val="19"/>
        </w:numPr>
      </w:pPr>
      <w:proofErr w:type="spellStart"/>
      <w:r>
        <w:rPr>
          <w:i/>
          <w:iCs/>
        </w:rPr>
        <w:t>Ability</w:t>
      </w:r>
      <w:proofErr w:type="spellEnd"/>
      <w:r>
        <w:t xml:space="preserve"> (capacité) : la capacité de supprimer les obstacles qui pourraient empêcher le changement;</w:t>
      </w:r>
    </w:p>
    <w:p w14:paraId="746A2F0D" w14:textId="77777777" w:rsidR="00967443" w:rsidRDefault="00967443" w:rsidP="00967443">
      <w:pPr>
        <w:pStyle w:val="Paragraphedeliste"/>
        <w:numPr>
          <w:ilvl w:val="0"/>
          <w:numId w:val="19"/>
        </w:numPr>
      </w:pPr>
      <w:proofErr w:type="spellStart"/>
      <w:r>
        <w:rPr>
          <w:i/>
          <w:iCs/>
        </w:rPr>
        <w:t>Reinforcement</w:t>
      </w:r>
      <w:proofErr w:type="spellEnd"/>
      <w:r>
        <w:t xml:space="preserve"> (renforcement) : le renforcement qui permet de maintenir le changement après la phase de mise en œuvre.</w:t>
      </w:r>
    </w:p>
    <w:p w14:paraId="526D336E" w14:textId="211E6095" w:rsidR="001B113C" w:rsidRDefault="001B113C" w:rsidP="001B113C"/>
    <w:p w14:paraId="425AF0E2" w14:textId="256BFE9C" w:rsidR="001B113C" w:rsidRPr="00E74B82" w:rsidRDefault="00724AF8" w:rsidP="001B113C">
      <w:pPr>
        <w:rPr>
          <w:rFonts w:ascii="Calibri" w:hAnsi="Calibri"/>
          <w:b/>
        </w:rPr>
      </w:pPr>
      <w:r>
        <w:rPr>
          <w:noProof/>
          <w:lang w:val="en-US"/>
        </w:rPr>
        <w:lastRenderedPageBreak/>
        <w:drawing>
          <wp:anchor distT="0" distB="0" distL="114300" distR="114300" simplePos="0" relativeHeight="251661312" behindDoc="1" locked="0" layoutInCell="1" allowOverlap="1" wp14:anchorId="405D0F51" wp14:editId="7FA5E9A6">
            <wp:simplePos x="0" y="0"/>
            <wp:positionH relativeFrom="column">
              <wp:posOffset>3249930</wp:posOffset>
            </wp:positionH>
            <wp:positionV relativeFrom="paragraph">
              <wp:posOffset>41910</wp:posOffset>
            </wp:positionV>
            <wp:extent cx="3353435" cy="2760980"/>
            <wp:effectExtent l="0" t="0" r="0" b="1270"/>
            <wp:wrapTight wrapText="bothSides">
              <wp:wrapPolygon edited="0">
                <wp:start x="0" y="0"/>
                <wp:lineTo x="0" y="21461"/>
                <wp:lineTo x="21473" y="21461"/>
                <wp:lineTo x="21473" y="0"/>
                <wp:lineTo x="0" y="0"/>
              </wp:wrapPolygon>
            </wp:wrapTight>
            <wp:docPr id="2" name="Picture 2" descr="Tableau circulaire, dans le sens des aiguilles d'une montre: Awarness (sensibilisation): Au besoin de changement, et à la nature du changement. Desire (volonté): D'appuyer le changement, et de participer et de s'impliquer. Knowledge (connaissance): Dela façon de changer, et de la façon de mettre en place les nouvelles compétences et les nouveaux comportements. Ability (capacité): De réaliser le changement, et de démontrer le rendement. Reinforcement (renforcement): Pour soutenir le changement, pour bâtir une culture et des compétences axées sur le changement." title="Modèle ADKAR de Prosci tab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0294" t="6308" r="2167" b="5379"/>
                    <a:stretch/>
                  </pic:blipFill>
                  <pic:spPr bwMode="auto">
                    <a:xfrm>
                      <a:off x="0" y="0"/>
                      <a:ext cx="3353435" cy="276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13C">
        <w:rPr>
          <w:rFonts w:ascii="Calibri" w:hAnsi="Calibri"/>
          <w:b/>
        </w:rPr>
        <w:t>Figure 1. Modèle ADKAR® de Prosci®</w:t>
      </w:r>
    </w:p>
    <w:p w14:paraId="35D7D37C" w14:textId="523B7D2A" w:rsidR="001B113C" w:rsidRPr="00E74B82" w:rsidRDefault="001B113C" w:rsidP="001B113C">
      <w:pPr>
        <w:rPr>
          <w:color w:val="000000" w:themeColor="text1"/>
        </w:rPr>
      </w:pPr>
      <w:r>
        <w:t>Le modèle ADKAR doit être intégré dans divers outils qui seront utilisés par l</w:t>
      </w:r>
      <w:r w:rsidR="003A3A57">
        <w:t>’</w:t>
      </w:r>
      <w:r>
        <w:t xml:space="preserve">équipe, avec les </w:t>
      </w:r>
      <w:r>
        <w:rPr>
          <w:color w:val="000000" w:themeColor="text1"/>
        </w:rPr>
        <w:t xml:space="preserve">gestionnaires et les employés, pour gérer le changement. Le modèle ADKAR permet à </w:t>
      </w:r>
      <w:r>
        <w:rPr>
          <w:color w:val="000000" w:themeColor="text1"/>
          <w:szCs w:val="40"/>
          <w:highlight w:val="lightGray"/>
        </w:rPr>
        <w:t>[nom de votre organisation]</w:t>
      </w:r>
      <w:r>
        <w:rPr>
          <w:color w:val="000000" w:themeColor="text1"/>
        </w:rPr>
        <w:t xml:space="preserve"> de façonner la gestion du changement et les activités de communication pour soutenir les employés tout en facilitant les objectifs de mise en œuvre de </w:t>
      </w:r>
      <w:r>
        <w:rPr>
          <w:color w:val="000000" w:themeColor="text1"/>
          <w:highlight w:val="lightGray"/>
        </w:rPr>
        <w:t>[nom de votre projet]</w:t>
      </w:r>
      <w:r>
        <w:rPr>
          <w:color w:val="000000" w:themeColor="text1"/>
        </w:rPr>
        <w:t>.</w:t>
      </w:r>
    </w:p>
    <w:p w14:paraId="2B4EA9F2" w14:textId="42BF762B" w:rsidR="001B113C" w:rsidRPr="00033418" w:rsidRDefault="001B113C" w:rsidP="001B113C">
      <w:pPr>
        <w:rPr>
          <w:color w:val="000000" w:themeColor="text1"/>
          <w:szCs w:val="24"/>
        </w:rPr>
      </w:pPr>
      <w:r>
        <w:rPr>
          <w:color w:val="000000" w:themeColor="text1"/>
          <w:szCs w:val="24"/>
        </w:rPr>
        <w:t>Une communication réussie avec le personnel sera fondée sur le modèle ADKAR pour construire les cinq éléments d</w:t>
      </w:r>
      <w:r w:rsidR="00CE3176">
        <w:rPr>
          <w:color w:val="000000" w:themeColor="text1"/>
          <w:szCs w:val="24"/>
        </w:rPr>
        <w:t xml:space="preserve">u modèle </w:t>
      </w:r>
      <w:r>
        <w:rPr>
          <w:color w:val="000000" w:themeColor="text1"/>
          <w:szCs w:val="24"/>
        </w:rPr>
        <w:t>ADKAR nécessaires à un changement réussi. Lorsqu</w:t>
      </w:r>
      <w:r w:rsidR="003A3A57">
        <w:rPr>
          <w:color w:val="000000" w:themeColor="text1"/>
          <w:szCs w:val="24"/>
        </w:rPr>
        <w:t>’</w:t>
      </w:r>
      <w:r w:rsidR="00CE3176">
        <w:rPr>
          <w:color w:val="000000" w:themeColor="text1"/>
          <w:szCs w:val="24"/>
        </w:rPr>
        <w:t xml:space="preserve">un modèle </w:t>
      </w:r>
      <w:r>
        <w:rPr>
          <w:color w:val="000000" w:themeColor="text1"/>
          <w:szCs w:val="24"/>
        </w:rPr>
        <w:t>ADKAR est présent dans les activités de gestion du changement, le changement souhaité se produit.</w:t>
      </w:r>
    </w:p>
    <w:p w14:paraId="27BF3157" w14:textId="77777777" w:rsidR="001B113C" w:rsidRDefault="001B113C" w:rsidP="00BD2218">
      <w:pPr>
        <w:rPr>
          <w:b/>
        </w:rPr>
      </w:pPr>
    </w:p>
    <w:p w14:paraId="1FC9A54A" w14:textId="0C0F821D" w:rsidR="001B113C" w:rsidRDefault="001B113C" w:rsidP="001B113C">
      <w:pPr>
        <w:pStyle w:val="Titre1"/>
      </w:pPr>
      <w:bookmarkStart w:id="9" w:name="_Toc31351554"/>
      <w:bookmarkStart w:id="10" w:name="_Toc32576562"/>
      <w:r>
        <w:t>Public</w:t>
      </w:r>
      <w:r w:rsidR="00830989">
        <w:t>s</w:t>
      </w:r>
      <w:r>
        <w:t xml:space="preserve"> cible</w:t>
      </w:r>
      <w:bookmarkEnd w:id="9"/>
      <w:r w:rsidR="00830989">
        <w:t>s</w:t>
      </w:r>
      <w:bookmarkEnd w:id="10"/>
    </w:p>
    <w:p w14:paraId="15D6BFB5" w14:textId="77777777" w:rsidR="001B113C" w:rsidRDefault="001B113C" w:rsidP="001B113C">
      <w:pPr>
        <w:rPr>
          <w:highlight w:val="lightGray"/>
        </w:rPr>
      </w:pPr>
    </w:p>
    <w:p w14:paraId="6A854297" w14:textId="7DA31182" w:rsidR="001B113C" w:rsidRPr="00B8121F" w:rsidRDefault="009553D4" w:rsidP="001B113C">
      <w:pPr>
        <w:rPr>
          <w:highlight w:val="lightGray"/>
        </w:rPr>
      </w:pPr>
      <w:r>
        <w:rPr>
          <w:highlight w:val="lightGray"/>
        </w:rPr>
        <w:t>Utiliser les résultats de votre évaluation de l</w:t>
      </w:r>
      <w:r w:rsidR="003A3A57">
        <w:rPr>
          <w:highlight w:val="lightGray"/>
        </w:rPr>
        <w:t>’</w:t>
      </w:r>
      <w:r>
        <w:rPr>
          <w:highlight w:val="lightGray"/>
        </w:rPr>
        <w:t xml:space="preserve">incidence sur les </w:t>
      </w:r>
      <w:r w:rsidR="00967443">
        <w:rPr>
          <w:highlight w:val="lightGray"/>
        </w:rPr>
        <w:t>parties prenantes</w:t>
      </w:r>
      <w:r>
        <w:rPr>
          <w:highlight w:val="lightGray"/>
        </w:rPr>
        <w:t xml:space="preserve"> pour </w:t>
      </w:r>
      <w:r w:rsidR="00CE3176">
        <w:rPr>
          <w:highlight w:val="lightGray"/>
        </w:rPr>
        <w:t xml:space="preserve">déterminer </w:t>
      </w:r>
      <w:r>
        <w:rPr>
          <w:highlight w:val="lightGray"/>
        </w:rPr>
        <w:t xml:space="preserve">vos publics cibles. Les exemples de publics cibles comprennent les employés, les cadres, les superviseurs, les cadres supérieurs, etc. </w:t>
      </w:r>
    </w:p>
    <w:p w14:paraId="155891C5" w14:textId="77777777" w:rsidR="001B113C" w:rsidRDefault="001B113C" w:rsidP="001B113C">
      <w:r>
        <w:rPr>
          <w:highlight w:val="lightGray"/>
        </w:rPr>
        <w:t>[inclure votre texte ici]</w:t>
      </w:r>
    </w:p>
    <w:p w14:paraId="6F6D36B1" w14:textId="77777777" w:rsidR="001B113C" w:rsidRDefault="001B113C" w:rsidP="00033418"/>
    <w:p w14:paraId="371A2564" w14:textId="60353A43" w:rsidR="001B113C" w:rsidRDefault="001B113C" w:rsidP="00033418">
      <w:pPr>
        <w:pStyle w:val="Titre1"/>
      </w:pPr>
      <w:bookmarkStart w:id="11" w:name="_Toc32576563"/>
      <w:r>
        <w:t>Principaux éléments</w:t>
      </w:r>
      <w:bookmarkEnd w:id="11"/>
    </w:p>
    <w:p w14:paraId="5B8854EE" w14:textId="77777777" w:rsidR="001B113C" w:rsidRDefault="001B113C" w:rsidP="001B113C"/>
    <w:p w14:paraId="01193C9B" w14:textId="0F37EA2A" w:rsidR="001B113C" w:rsidRPr="00197EFA" w:rsidRDefault="001B113C" w:rsidP="001B113C">
      <w:pPr>
        <w:rPr>
          <w:color w:val="7F7F7F" w:themeColor="text2"/>
        </w:rPr>
      </w:pPr>
      <w:r>
        <w:rPr>
          <w:color w:val="7F7F7F" w:themeColor="text2"/>
        </w:rPr>
        <w:t>Voici des exemples d</w:t>
      </w:r>
      <w:r w:rsidR="003A3A57">
        <w:rPr>
          <w:color w:val="7F7F7F" w:themeColor="text2"/>
        </w:rPr>
        <w:t>’</w:t>
      </w:r>
      <w:r>
        <w:rPr>
          <w:color w:val="7F7F7F" w:themeColor="text2"/>
        </w:rPr>
        <w:t>éléments clés d</w:t>
      </w:r>
      <w:r w:rsidR="003A3A57">
        <w:rPr>
          <w:color w:val="7F7F7F" w:themeColor="text2"/>
        </w:rPr>
        <w:t>’</w:t>
      </w:r>
      <w:r>
        <w:rPr>
          <w:color w:val="7F7F7F" w:themeColor="text2"/>
        </w:rPr>
        <w:t>une formation réussie :</w:t>
      </w:r>
    </w:p>
    <w:p w14:paraId="4036C087" w14:textId="77777777" w:rsidR="001B113C" w:rsidRPr="00197EFA" w:rsidRDefault="001B113C" w:rsidP="001B113C">
      <w:pPr>
        <w:pStyle w:val="Paragraphedeliste"/>
        <w:numPr>
          <w:ilvl w:val="0"/>
          <w:numId w:val="24"/>
        </w:numPr>
        <w:rPr>
          <w:color w:val="7F7F7F" w:themeColor="text2"/>
        </w:rPr>
      </w:pPr>
      <w:r>
        <w:rPr>
          <w:color w:val="7F7F7F" w:themeColor="text2"/>
        </w:rPr>
        <w:t>Explication convaincante</w:t>
      </w:r>
    </w:p>
    <w:p w14:paraId="0F84DA0E" w14:textId="77777777" w:rsidR="001B113C" w:rsidRPr="00197EFA" w:rsidRDefault="001B113C" w:rsidP="001B113C">
      <w:pPr>
        <w:pStyle w:val="Paragraphedeliste"/>
        <w:numPr>
          <w:ilvl w:val="0"/>
          <w:numId w:val="24"/>
        </w:numPr>
        <w:rPr>
          <w:color w:val="7F7F7F" w:themeColor="text2"/>
        </w:rPr>
      </w:pPr>
      <w:r>
        <w:rPr>
          <w:color w:val="7F7F7F" w:themeColor="text2"/>
        </w:rPr>
        <w:t>Attentes claires</w:t>
      </w:r>
    </w:p>
    <w:p w14:paraId="76AE1650" w14:textId="77777777" w:rsidR="001B113C" w:rsidRPr="00197EFA" w:rsidRDefault="001B113C" w:rsidP="001B113C">
      <w:pPr>
        <w:pStyle w:val="Paragraphedeliste"/>
        <w:numPr>
          <w:ilvl w:val="0"/>
          <w:numId w:val="24"/>
        </w:numPr>
        <w:rPr>
          <w:color w:val="7F7F7F" w:themeColor="text2"/>
        </w:rPr>
      </w:pPr>
      <w:r>
        <w:rPr>
          <w:color w:val="7F7F7F" w:themeColor="text2"/>
        </w:rPr>
        <w:t>Présentation visuelle</w:t>
      </w:r>
    </w:p>
    <w:p w14:paraId="0F9AE2FE" w14:textId="77777777" w:rsidR="001B113C" w:rsidRPr="00197EFA" w:rsidRDefault="001B113C" w:rsidP="001B113C">
      <w:pPr>
        <w:pStyle w:val="Paragraphedeliste"/>
        <w:numPr>
          <w:ilvl w:val="0"/>
          <w:numId w:val="24"/>
        </w:numPr>
        <w:rPr>
          <w:color w:val="7F7F7F" w:themeColor="text2"/>
        </w:rPr>
      </w:pPr>
      <w:r>
        <w:rPr>
          <w:color w:val="7F7F7F" w:themeColor="text2"/>
        </w:rPr>
        <w:t>Renseignements mémorables</w:t>
      </w:r>
    </w:p>
    <w:p w14:paraId="4402DB5A" w14:textId="77777777" w:rsidR="001B113C" w:rsidRPr="00197EFA" w:rsidRDefault="001B113C" w:rsidP="001B113C">
      <w:pPr>
        <w:pStyle w:val="Paragraphedeliste"/>
        <w:numPr>
          <w:ilvl w:val="0"/>
          <w:numId w:val="24"/>
        </w:numPr>
        <w:rPr>
          <w:color w:val="7F7F7F" w:themeColor="text2"/>
        </w:rPr>
      </w:pPr>
      <w:r>
        <w:rPr>
          <w:color w:val="7F7F7F" w:themeColor="text2"/>
        </w:rPr>
        <w:t>Approche adaptée au public</w:t>
      </w:r>
    </w:p>
    <w:p w14:paraId="3CA5E490" w14:textId="77777777" w:rsidR="001B113C" w:rsidRPr="00197EFA" w:rsidRDefault="001B113C" w:rsidP="001B113C">
      <w:pPr>
        <w:pStyle w:val="Paragraphedeliste"/>
        <w:numPr>
          <w:ilvl w:val="0"/>
          <w:numId w:val="24"/>
        </w:numPr>
        <w:rPr>
          <w:color w:val="7F7F7F" w:themeColor="text2"/>
        </w:rPr>
      </w:pPr>
      <w:r>
        <w:rPr>
          <w:color w:val="7F7F7F" w:themeColor="text2"/>
        </w:rPr>
        <w:t>Application dans le monde réel</w:t>
      </w:r>
    </w:p>
    <w:p w14:paraId="433E2C1F" w14:textId="77777777" w:rsidR="001B113C" w:rsidRPr="00197EFA" w:rsidRDefault="001B113C" w:rsidP="001B113C">
      <w:pPr>
        <w:pStyle w:val="Paragraphedeliste"/>
        <w:numPr>
          <w:ilvl w:val="0"/>
          <w:numId w:val="24"/>
        </w:numPr>
        <w:rPr>
          <w:color w:val="7F7F7F" w:themeColor="text2"/>
        </w:rPr>
      </w:pPr>
      <w:r>
        <w:rPr>
          <w:color w:val="7F7F7F" w:themeColor="text2"/>
        </w:rPr>
        <w:t>Séance de questions</w:t>
      </w:r>
    </w:p>
    <w:p w14:paraId="432F89DD" w14:textId="1847817A" w:rsidR="001B113C" w:rsidRPr="00197EFA" w:rsidRDefault="00CE3176" w:rsidP="001B113C">
      <w:pPr>
        <w:pStyle w:val="Paragraphedeliste"/>
        <w:numPr>
          <w:ilvl w:val="0"/>
          <w:numId w:val="24"/>
        </w:numPr>
        <w:rPr>
          <w:color w:val="7F7F7F" w:themeColor="text2"/>
        </w:rPr>
      </w:pPr>
      <w:r>
        <w:rPr>
          <w:color w:val="7F7F7F" w:themeColor="text2"/>
        </w:rPr>
        <w:t>É</w:t>
      </w:r>
      <w:r w:rsidR="001B113C">
        <w:rPr>
          <w:color w:val="7F7F7F" w:themeColor="text2"/>
        </w:rPr>
        <w:t>changes</w:t>
      </w:r>
      <w:r>
        <w:rPr>
          <w:color w:val="7F7F7F" w:themeColor="text2"/>
        </w:rPr>
        <w:t xml:space="preserve"> facilités</w:t>
      </w:r>
    </w:p>
    <w:p w14:paraId="11C8ACA5" w14:textId="0A3EE025" w:rsidR="001B113C" w:rsidRPr="00197EFA" w:rsidRDefault="001B113C" w:rsidP="001B113C">
      <w:pPr>
        <w:pStyle w:val="Paragraphedeliste"/>
        <w:numPr>
          <w:ilvl w:val="0"/>
          <w:numId w:val="24"/>
        </w:numPr>
        <w:rPr>
          <w:color w:val="7F7F7F" w:themeColor="text2"/>
        </w:rPr>
      </w:pPr>
      <w:r>
        <w:rPr>
          <w:color w:val="7F7F7F" w:themeColor="text2"/>
        </w:rPr>
        <w:t xml:space="preserve">Rencontres de suivi </w:t>
      </w:r>
      <w:r w:rsidR="00CE3176">
        <w:rPr>
          <w:color w:val="7F7F7F" w:themeColor="text2"/>
        </w:rPr>
        <w:t>périodiques</w:t>
      </w:r>
    </w:p>
    <w:p w14:paraId="5A93E2BF" w14:textId="77777777" w:rsidR="001B113C" w:rsidRPr="00197EFA" w:rsidRDefault="001B113C" w:rsidP="001B113C">
      <w:pPr>
        <w:pStyle w:val="Paragraphedeliste"/>
        <w:numPr>
          <w:ilvl w:val="0"/>
          <w:numId w:val="24"/>
        </w:numPr>
        <w:rPr>
          <w:color w:val="7F7F7F" w:themeColor="text2"/>
        </w:rPr>
      </w:pPr>
      <w:r>
        <w:rPr>
          <w:color w:val="7F7F7F" w:themeColor="text2"/>
        </w:rPr>
        <w:t xml:space="preserve">Rétroaction rapide </w:t>
      </w:r>
    </w:p>
    <w:p w14:paraId="766EAB0D" w14:textId="77777777" w:rsidR="001B113C" w:rsidRPr="00197EFA" w:rsidRDefault="001B113C" w:rsidP="001B113C">
      <w:pPr>
        <w:pStyle w:val="Paragraphedeliste"/>
        <w:numPr>
          <w:ilvl w:val="0"/>
          <w:numId w:val="24"/>
        </w:numPr>
        <w:rPr>
          <w:color w:val="7F7F7F" w:themeColor="text2"/>
        </w:rPr>
      </w:pPr>
      <w:r>
        <w:rPr>
          <w:color w:val="7F7F7F" w:themeColor="text2"/>
        </w:rPr>
        <w:t>Évaluation annuelle</w:t>
      </w:r>
    </w:p>
    <w:p w14:paraId="0BA0E913" w14:textId="77777777" w:rsidR="001B113C" w:rsidRPr="004B086F" w:rsidRDefault="001B113C" w:rsidP="00033418"/>
    <w:p w14:paraId="47249B7A" w14:textId="71877962" w:rsidR="00E971A4" w:rsidRDefault="00B56F06" w:rsidP="000E6CB3">
      <w:pPr>
        <w:pStyle w:val="Titre1"/>
      </w:pPr>
      <w:bookmarkStart w:id="12" w:name="_Toc32576564"/>
      <w:r>
        <w:t>Activités de formation</w:t>
      </w:r>
      <w:bookmarkEnd w:id="12"/>
    </w:p>
    <w:p w14:paraId="626D7B33" w14:textId="77777777" w:rsidR="00E971A4" w:rsidRDefault="00E971A4" w:rsidP="00E971A4"/>
    <w:p w14:paraId="13262FC9" w14:textId="7744BEA5" w:rsidR="0072208D" w:rsidRPr="00197EFA" w:rsidRDefault="007F1540" w:rsidP="00E971A4">
      <w:pPr>
        <w:rPr>
          <w:color w:val="7F7F7F" w:themeColor="text2"/>
        </w:rPr>
      </w:pPr>
      <w:r>
        <w:rPr>
          <w:color w:val="7F7F7F" w:themeColor="text2"/>
        </w:rPr>
        <w:t>Être attentif et inclusif dans la conception des produits, des outils et des activités de formation. Les étapes suivantes doivent être réalisées afin de définir les différentes activités de formation :</w:t>
      </w:r>
    </w:p>
    <w:p w14:paraId="261C7321" w14:textId="5DAD18EE" w:rsidR="0072208D" w:rsidRDefault="00CE3176" w:rsidP="00C90C8F">
      <w:pPr>
        <w:pStyle w:val="Paragraphedeliste"/>
        <w:numPr>
          <w:ilvl w:val="0"/>
          <w:numId w:val="40"/>
        </w:numPr>
      </w:pPr>
      <w:r>
        <w:rPr>
          <w:color w:val="7F7F7F" w:themeColor="text2"/>
        </w:rPr>
        <w:t xml:space="preserve">déterminer </w:t>
      </w:r>
      <w:r w:rsidR="0072208D">
        <w:rPr>
          <w:color w:val="7F7F7F" w:themeColor="text2"/>
        </w:rPr>
        <w:t xml:space="preserve">les différents publics </w:t>
      </w:r>
      <w:r w:rsidR="0072208D">
        <w:rPr>
          <w:highlight w:val="lightGray"/>
        </w:rPr>
        <w:t>[inclure ici votre évaluation de l</w:t>
      </w:r>
      <w:r w:rsidR="003A3A57">
        <w:rPr>
          <w:highlight w:val="lightGray"/>
        </w:rPr>
        <w:t>’</w:t>
      </w:r>
      <w:r w:rsidR="0072208D">
        <w:rPr>
          <w:highlight w:val="lightGray"/>
        </w:rPr>
        <w:t xml:space="preserve">incidence sur les </w:t>
      </w:r>
      <w:r w:rsidR="00336A63">
        <w:rPr>
          <w:highlight w:val="lightGray"/>
        </w:rPr>
        <w:t>parties prenantes</w:t>
      </w:r>
      <w:r w:rsidR="0072208D">
        <w:rPr>
          <w:highlight w:val="lightGray"/>
        </w:rPr>
        <w:t xml:space="preserve"> élaborée pour la stratégie de gestion du changement]</w:t>
      </w:r>
      <w:r>
        <w:t>;</w:t>
      </w:r>
    </w:p>
    <w:p w14:paraId="659C8915" w14:textId="6FEFD367" w:rsidR="0072208D" w:rsidRPr="00197EFA" w:rsidRDefault="00CE3176" w:rsidP="00C90C8F">
      <w:pPr>
        <w:pStyle w:val="Paragraphedeliste"/>
        <w:numPr>
          <w:ilvl w:val="0"/>
          <w:numId w:val="40"/>
        </w:numPr>
        <w:rPr>
          <w:color w:val="7F7F7F" w:themeColor="text2"/>
        </w:rPr>
      </w:pPr>
      <w:r>
        <w:rPr>
          <w:color w:val="7F7F7F" w:themeColor="text2"/>
        </w:rPr>
        <w:t>c</w:t>
      </w:r>
      <w:r w:rsidR="0072208D">
        <w:rPr>
          <w:color w:val="7F7F7F" w:themeColor="text2"/>
        </w:rPr>
        <w:t>erner les compétences et les connaissances dont chaque public aura besoin pendant sa transition vers le nouveau milieu de travail, mais aussi après</w:t>
      </w:r>
      <w:r>
        <w:rPr>
          <w:color w:val="7F7F7F" w:themeColor="text2"/>
        </w:rPr>
        <w:t>;</w:t>
      </w:r>
    </w:p>
    <w:p w14:paraId="5620CA41" w14:textId="5E8E16B2" w:rsidR="006D20F2" w:rsidRPr="00197EFA" w:rsidRDefault="00CE3176" w:rsidP="00C90C8F">
      <w:pPr>
        <w:pStyle w:val="Paragraphedeliste"/>
        <w:numPr>
          <w:ilvl w:val="0"/>
          <w:numId w:val="40"/>
        </w:numPr>
        <w:rPr>
          <w:color w:val="7F7F7F" w:themeColor="text2"/>
        </w:rPr>
      </w:pPr>
      <w:r>
        <w:rPr>
          <w:color w:val="7F7F7F" w:themeColor="text2"/>
        </w:rPr>
        <w:t>d</w:t>
      </w:r>
      <w:r w:rsidR="009553D4">
        <w:rPr>
          <w:color w:val="7F7F7F" w:themeColor="text2"/>
        </w:rPr>
        <w:t>éterminer le matériel de formation requis, le mode de prestation et le calendrier.</w:t>
      </w:r>
    </w:p>
    <w:p w14:paraId="1D1C323D" w14:textId="79460AAE" w:rsidR="00E971A4" w:rsidRDefault="00E971A4" w:rsidP="00E971A4">
      <w:r>
        <w:rPr>
          <w:highlight w:val="lightGray"/>
        </w:rPr>
        <w:t>[inclure vos activités de formation ici]</w:t>
      </w:r>
    </w:p>
    <w:p w14:paraId="5DC0186A" w14:textId="2523E69C" w:rsidR="00E971A4" w:rsidRPr="00197EFA" w:rsidRDefault="00E971A4" w:rsidP="00E971A4">
      <w:pPr>
        <w:rPr>
          <w:color w:val="7F7F7F" w:themeColor="text2"/>
        </w:rPr>
      </w:pPr>
      <w:r>
        <w:rPr>
          <w:color w:val="7F7F7F" w:themeColor="text2"/>
        </w:rPr>
        <w:t>Consulter l</w:t>
      </w:r>
      <w:r w:rsidR="003A3A57">
        <w:rPr>
          <w:color w:val="7F7F7F" w:themeColor="text2"/>
        </w:rPr>
        <w:t>’</w:t>
      </w:r>
      <w:r>
        <w:rPr>
          <w:b/>
          <w:color w:val="7F7F7F" w:themeColor="text2"/>
        </w:rPr>
        <w:t>annexe A</w:t>
      </w:r>
      <w:r>
        <w:rPr>
          <w:color w:val="7F7F7F" w:themeColor="text2"/>
        </w:rPr>
        <w:t xml:space="preserve"> pour obtenir des exemples.</w:t>
      </w:r>
    </w:p>
    <w:p w14:paraId="2D757493" w14:textId="6EBE40D0" w:rsidR="000E6CB3" w:rsidRPr="004B086F" w:rsidRDefault="000E6CB3" w:rsidP="000E6CB3">
      <w:pPr>
        <w:pStyle w:val="Titre1"/>
      </w:pPr>
      <w:bookmarkStart w:id="13" w:name="_Toc32576565"/>
      <w:r>
        <w:t>Rétroaction, suivi et évaluation</w:t>
      </w:r>
      <w:bookmarkEnd w:id="13"/>
    </w:p>
    <w:p w14:paraId="0E05EB9F" w14:textId="77777777" w:rsidR="000E6CB3" w:rsidRPr="004B086F" w:rsidRDefault="000E6CB3" w:rsidP="000E6CB3"/>
    <w:p w14:paraId="142CD96D" w14:textId="17BA5002" w:rsidR="000E6CB3" w:rsidRDefault="000E6CB3" w:rsidP="000E6CB3">
      <w:r>
        <w:t>La rétroaction fera l</w:t>
      </w:r>
      <w:r w:rsidR="003A3A57">
        <w:t>’</w:t>
      </w:r>
      <w:r>
        <w:t>objet d</w:t>
      </w:r>
      <w:r w:rsidR="003A3A57">
        <w:t>’</w:t>
      </w:r>
      <w:r>
        <w:t>un suivi afin d</w:t>
      </w:r>
      <w:r w:rsidR="003A3A57">
        <w:t>’</w:t>
      </w:r>
      <w:r>
        <w:t>évaluer l</w:t>
      </w:r>
      <w:r w:rsidR="003A3A57">
        <w:t>’</w:t>
      </w:r>
      <w:r>
        <w:t xml:space="preserve">efficacité des approches de gestion de changement du projet </w:t>
      </w:r>
      <w:r>
        <w:rPr>
          <w:highlight w:val="lightGray"/>
        </w:rPr>
        <w:t>[insérer le nom de votre projet]</w:t>
      </w:r>
      <w:r>
        <w:t xml:space="preserve"> et de surveiller la mise en œuvre du projet intégré. Les processus de rétroaction fourniront les renseignements nécessaires pour mesurer l</w:t>
      </w:r>
      <w:r w:rsidR="003A3A57">
        <w:t>’</w:t>
      </w:r>
      <w:r>
        <w:t>adoption du changement, l</w:t>
      </w:r>
      <w:r w:rsidR="003A3A57">
        <w:t>’</w:t>
      </w:r>
      <w:r>
        <w:t>intégration, l</w:t>
      </w:r>
      <w:r w:rsidR="003A3A57">
        <w:t>’</w:t>
      </w:r>
      <w:r>
        <w:t>efficacité de la formation et la saturation du changement ainsi que pour fournir un moyen d</w:t>
      </w:r>
      <w:r w:rsidR="003A3A57">
        <w:t>’</w:t>
      </w:r>
      <w:r>
        <w:t>évaluer, d</w:t>
      </w:r>
      <w:r w:rsidR="003A3A57">
        <w:t>’</w:t>
      </w:r>
      <w:r>
        <w:t>adapter et d</w:t>
      </w:r>
      <w:r w:rsidR="003A3A57">
        <w:t>’</w:t>
      </w:r>
      <w:r>
        <w:t xml:space="preserve">améliorer en permanence la mise en œuvre du projet. Les résultats des </w:t>
      </w:r>
      <w:r w:rsidR="00D41A98">
        <w:t>moyens</w:t>
      </w:r>
      <w:r>
        <w:t xml:space="preserve"> de rétroaction peuvent également être utilisés pour éclairer et guider la prise de décision</w:t>
      </w:r>
      <w:r w:rsidR="00CE3176">
        <w:t>s</w:t>
      </w:r>
      <w:r>
        <w:t xml:space="preserve"> en cours.</w:t>
      </w:r>
    </w:p>
    <w:p w14:paraId="179DF9F3" w14:textId="0D9F3574" w:rsidR="000E6CB3" w:rsidRPr="00197EFA" w:rsidRDefault="000E6CB3" w:rsidP="000E6CB3">
      <w:pPr>
        <w:pStyle w:val="Paragraphedeliste"/>
        <w:numPr>
          <w:ilvl w:val="0"/>
          <w:numId w:val="9"/>
        </w:numPr>
        <w:rPr>
          <w:color w:val="7F7F7F" w:themeColor="text2"/>
        </w:rPr>
      </w:pPr>
      <w:r>
        <w:rPr>
          <w:color w:val="7F7F7F" w:themeColor="text2"/>
        </w:rPr>
        <w:t>Évaluer si la stratégie et les activités de gestion du changement ont été utiles à l</w:t>
      </w:r>
      <w:r w:rsidR="003A3A57">
        <w:rPr>
          <w:color w:val="7F7F7F" w:themeColor="text2"/>
        </w:rPr>
        <w:t>’</w:t>
      </w:r>
      <w:r>
        <w:rPr>
          <w:color w:val="7F7F7F" w:themeColor="text2"/>
        </w:rPr>
        <w:t>adoption du nouveau lieu de travail.</w:t>
      </w:r>
    </w:p>
    <w:p w14:paraId="228AA078" w14:textId="36C4355E" w:rsidR="000E6CB3" w:rsidRPr="00197EFA" w:rsidRDefault="000E6CB3" w:rsidP="000E6CB3">
      <w:pPr>
        <w:pStyle w:val="Paragraphedeliste"/>
        <w:numPr>
          <w:ilvl w:val="0"/>
          <w:numId w:val="9"/>
        </w:numPr>
        <w:rPr>
          <w:color w:val="7F7F7F" w:themeColor="text2"/>
        </w:rPr>
      </w:pPr>
      <w:r>
        <w:rPr>
          <w:color w:val="7F7F7F" w:themeColor="text2"/>
        </w:rPr>
        <w:t>Les données de cette catégorie sont liées aux activités réelles menées par l</w:t>
      </w:r>
      <w:r w:rsidR="003A3A57">
        <w:rPr>
          <w:color w:val="7F7F7F" w:themeColor="text2"/>
        </w:rPr>
        <w:t>’</w:t>
      </w:r>
      <w:r>
        <w:rPr>
          <w:color w:val="7F7F7F" w:themeColor="text2"/>
        </w:rPr>
        <w:t>équipe de gestion du changement et incluses dans la stratégie de gestion du changement.</w:t>
      </w:r>
    </w:p>
    <w:p w14:paraId="3B3AD01E" w14:textId="6AB8698E" w:rsidR="004B086F" w:rsidRPr="00197EFA" w:rsidRDefault="000E6CB3" w:rsidP="004B086F">
      <w:pPr>
        <w:rPr>
          <w:color w:val="7F7F7F" w:themeColor="text2"/>
        </w:rPr>
      </w:pPr>
      <w:r>
        <w:rPr>
          <w:color w:val="7F7F7F" w:themeColor="text2"/>
        </w:rPr>
        <w:t xml:space="preserve">Consulter </w:t>
      </w:r>
      <w:r>
        <w:rPr>
          <w:b/>
          <w:color w:val="7F7F7F" w:themeColor="text2"/>
        </w:rPr>
        <w:t>l</w:t>
      </w:r>
      <w:r w:rsidR="003A3A57">
        <w:rPr>
          <w:b/>
          <w:color w:val="7F7F7F" w:themeColor="text2"/>
        </w:rPr>
        <w:t>’</w:t>
      </w:r>
      <w:r>
        <w:rPr>
          <w:b/>
          <w:color w:val="7F7F7F" w:themeColor="text2"/>
        </w:rPr>
        <w:t>annexe B</w:t>
      </w:r>
      <w:r>
        <w:rPr>
          <w:color w:val="7F7F7F" w:themeColor="text2"/>
        </w:rPr>
        <w:t xml:space="preserve"> pour obtenir des exemples d</w:t>
      </w:r>
      <w:r w:rsidR="003A3A57">
        <w:rPr>
          <w:color w:val="7F7F7F" w:themeColor="text2"/>
        </w:rPr>
        <w:t>’</w:t>
      </w:r>
      <w:r>
        <w:rPr>
          <w:color w:val="7F7F7F" w:themeColor="text2"/>
        </w:rPr>
        <w:t>outils et de mesures pour la collecte de commentaires.</w:t>
      </w:r>
    </w:p>
    <w:p w14:paraId="7A222F04" w14:textId="4FB869C2" w:rsidR="00AA45DD" w:rsidRPr="00197EFA" w:rsidRDefault="00AA45DD" w:rsidP="004B086F">
      <w:pPr>
        <w:rPr>
          <w:color w:val="7F7F7F" w:themeColor="text2"/>
        </w:rPr>
      </w:pPr>
      <w:r>
        <w:rPr>
          <w:color w:val="7F7F7F" w:themeColor="text2"/>
        </w:rPr>
        <w:t xml:space="preserve">Consulter </w:t>
      </w:r>
      <w:r>
        <w:rPr>
          <w:b/>
          <w:color w:val="7F7F7F" w:themeColor="text2"/>
        </w:rPr>
        <w:t>l</w:t>
      </w:r>
      <w:r w:rsidR="003A3A57">
        <w:rPr>
          <w:b/>
          <w:color w:val="7F7F7F" w:themeColor="text2"/>
        </w:rPr>
        <w:t>’</w:t>
      </w:r>
      <w:r>
        <w:rPr>
          <w:b/>
          <w:color w:val="7F7F7F" w:themeColor="text2"/>
        </w:rPr>
        <w:t>annexe C</w:t>
      </w:r>
      <w:r>
        <w:rPr>
          <w:color w:val="7F7F7F" w:themeColor="text2"/>
        </w:rPr>
        <w:t xml:space="preserve"> pour connaître les options de stratégie de rétroaction.</w:t>
      </w:r>
    </w:p>
    <w:p w14:paraId="5A4EF566" w14:textId="3DB7C9CD" w:rsidR="00B56F06" w:rsidRDefault="00B56F06" w:rsidP="004B086F">
      <w:pPr>
        <w:pStyle w:val="Titre1"/>
      </w:pPr>
      <w:bookmarkStart w:id="14" w:name="_Toc32576566"/>
      <w:r>
        <w:t>Calendrier et principales étapes</w:t>
      </w:r>
      <w:bookmarkEnd w:id="14"/>
    </w:p>
    <w:p w14:paraId="2229367A" w14:textId="77777777" w:rsidR="00A4472D" w:rsidRDefault="00A4472D" w:rsidP="00A4472D">
      <w:pPr>
        <w:rPr>
          <w:highlight w:val="lightGray"/>
        </w:rPr>
      </w:pPr>
    </w:p>
    <w:p w14:paraId="221BB9CB" w14:textId="77777777" w:rsidR="00A4472D" w:rsidRDefault="00A4472D" w:rsidP="00A4472D">
      <w:r>
        <w:rPr>
          <w:highlight w:val="lightGray"/>
        </w:rPr>
        <w:t>[inclure le calendrier de votre projet ici]</w:t>
      </w:r>
    </w:p>
    <w:p w14:paraId="1CB36190" w14:textId="4920A5C6" w:rsidR="00B56F06" w:rsidRDefault="00E971A4" w:rsidP="00B56F06">
      <w:r>
        <w:rPr>
          <w:highlight w:val="lightGray"/>
        </w:rPr>
        <w:t>Exemples d</w:t>
      </w:r>
      <w:r w:rsidR="003A3A57">
        <w:rPr>
          <w:highlight w:val="lightGray"/>
        </w:rPr>
        <w:t>’</w:t>
      </w:r>
      <w:r>
        <w:rPr>
          <w:highlight w:val="lightGray"/>
        </w:rPr>
        <w:t>étapes clés et comment les aborder :</w:t>
      </w:r>
    </w:p>
    <w:p w14:paraId="28B2895C" w14:textId="63FF1C9A" w:rsidR="00E971A4" w:rsidRPr="00197EFA" w:rsidRDefault="00E971A4" w:rsidP="00B56F06">
      <w:pPr>
        <w:rPr>
          <w:color w:val="7F7F7F" w:themeColor="text2"/>
        </w:rPr>
      </w:pPr>
      <w:r>
        <w:rPr>
          <w:b/>
          <w:color w:val="7F7F7F" w:themeColor="text2"/>
        </w:rPr>
        <w:t>Avant le déménagement</w:t>
      </w:r>
    </w:p>
    <w:p w14:paraId="644C632A" w14:textId="68E9576A" w:rsidR="00E971A4" w:rsidRPr="00197EFA" w:rsidRDefault="00E971A4" w:rsidP="00E971A4">
      <w:pPr>
        <w:pStyle w:val="Paragraphedeliste"/>
        <w:numPr>
          <w:ilvl w:val="0"/>
          <w:numId w:val="25"/>
        </w:numPr>
        <w:rPr>
          <w:color w:val="7F7F7F" w:themeColor="text2"/>
        </w:rPr>
      </w:pPr>
      <w:r>
        <w:rPr>
          <w:color w:val="7F7F7F" w:themeColor="text2"/>
        </w:rPr>
        <w:lastRenderedPageBreak/>
        <w:t>Des documents de formation doivent être élaborés et diffusés pour que les employés se familiarisent avec les changements à venir, les nouvelles applications, les outils, la gestion du changement, les nouvelles méthodes de travail, etc.</w:t>
      </w:r>
    </w:p>
    <w:p w14:paraId="61852CCE" w14:textId="0F6F96E1" w:rsidR="00E971A4" w:rsidRPr="00197EFA" w:rsidRDefault="00E971A4" w:rsidP="00E971A4">
      <w:pPr>
        <w:pStyle w:val="Paragraphedeliste"/>
        <w:numPr>
          <w:ilvl w:val="0"/>
          <w:numId w:val="25"/>
        </w:numPr>
        <w:rPr>
          <w:color w:val="7F7F7F" w:themeColor="text2"/>
        </w:rPr>
      </w:pPr>
      <w:r>
        <w:rPr>
          <w:color w:val="7F7F7F" w:themeColor="text2"/>
        </w:rPr>
        <w:t>Les gestionnaires devraient accorder du temps à leurs employés pour qu</w:t>
      </w:r>
      <w:r w:rsidR="003A3A57">
        <w:rPr>
          <w:color w:val="7F7F7F" w:themeColor="text2"/>
        </w:rPr>
        <w:t>’</w:t>
      </w:r>
      <w:r>
        <w:rPr>
          <w:color w:val="7F7F7F" w:themeColor="text2"/>
        </w:rPr>
        <w:t xml:space="preserve">ils </w:t>
      </w:r>
      <w:r w:rsidR="00CE3176">
        <w:rPr>
          <w:color w:val="7F7F7F" w:themeColor="text2"/>
        </w:rPr>
        <w:t xml:space="preserve">perfectionnent </w:t>
      </w:r>
      <w:r>
        <w:rPr>
          <w:color w:val="7F7F7F" w:themeColor="text2"/>
        </w:rPr>
        <w:t>leurs compétences afin de se préparer à travailler dans un nouve</w:t>
      </w:r>
      <w:r w:rsidR="00CE3176">
        <w:rPr>
          <w:color w:val="7F7F7F" w:themeColor="text2"/>
        </w:rPr>
        <w:t>au milieu</w:t>
      </w:r>
      <w:r>
        <w:rPr>
          <w:color w:val="7F7F7F" w:themeColor="text2"/>
        </w:rPr>
        <w:t xml:space="preserve"> et avec de nouveaux outils. </w:t>
      </w:r>
    </w:p>
    <w:p w14:paraId="4D14BFEA" w14:textId="46FBED1C" w:rsidR="00E971A4" w:rsidRPr="00197EFA" w:rsidRDefault="00E971A4" w:rsidP="00E971A4">
      <w:pPr>
        <w:rPr>
          <w:color w:val="7F7F7F" w:themeColor="text2"/>
        </w:rPr>
      </w:pPr>
      <w:r>
        <w:rPr>
          <w:b/>
          <w:color w:val="7F7F7F" w:themeColor="text2"/>
        </w:rPr>
        <w:t>Le jour du déménagement</w:t>
      </w:r>
    </w:p>
    <w:p w14:paraId="30134F1F" w14:textId="75E57CB5" w:rsidR="00E971A4" w:rsidRPr="00197EFA" w:rsidRDefault="00251ACF" w:rsidP="00E971A4">
      <w:pPr>
        <w:pStyle w:val="Paragraphedeliste"/>
        <w:numPr>
          <w:ilvl w:val="0"/>
          <w:numId w:val="26"/>
        </w:numPr>
        <w:rPr>
          <w:color w:val="7F7F7F" w:themeColor="text2"/>
        </w:rPr>
      </w:pPr>
      <w:r>
        <w:rPr>
          <w:color w:val="7F7F7F" w:themeColor="text2"/>
        </w:rPr>
        <w:t>Les renseignements les plus importants doivent être distribués aux employés le jour du déménagement.</w:t>
      </w:r>
    </w:p>
    <w:p w14:paraId="6FCF2D4E" w14:textId="7F210C37" w:rsidR="00E971A4" w:rsidRPr="00197EFA" w:rsidRDefault="00E971A4" w:rsidP="00E971A4">
      <w:pPr>
        <w:pStyle w:val="Paragraphedeliste"/>
        <w:numPr>
          <w:ilvl w:val="0"/>
          <w:numId w:val="26"/>
        </w:numPr>
        <w:rPr>
          <w:color w:val="7F7F7F" w:themeColor="text2"/>
        </w:rPr>
      </w:pPr>
      <w:r>
        <w:rPr>
          <w:color w:val="7F7F7F" w:themeColor="text2"/>
        </w:rPr>
        <w:t>Une équipe de soutien doit être sur place lorsque les employés déménagent dans leur nouveau milieu de travail pour s</w:t>
      </w:r>
      <w:r w:rsidR="003A3A57">
        <w:rPr>
          <w:color w:val="7F7F7F" w:themeColor="text2"/>
        </w:rPr>
        <w:t>’</w:t>
      </w:r>
      <w:r>
        <w:rPr>
          <w:color w:val="7F7F7F" w:themeColor="text2"/>
        </w:rPr>
        <w:t>assurer qu</w:t>
      </w:r>
      <w:r w:rsidR="003A3A57">
        <w:rPr>
          <w:color w:val="7F7F7F" w:themeColor="text2"/>
        </w:rPr>
        <w:t>’</w:t>
      </w:r>
      <w:r>
        <w:rPr>
          <w:color w:val="7F7F7F" w:themeColor="text2"/>
        </w:rPr>
        <w:t>ils comprennent le fonctionnement de</w:t>
      </w:r>
      <w:r w:rsidR="00CE3176">
        <w:rPr>
          <w:color w:val="7F7F7F" w:themeColor="text2"/>
        </w:rPr>
        <w:t>s</w:t>
      </w:r>
      <w:r>
        <w:rPr>
          <w:color w:val="7F7F7F" w:themeColor="text2"/>
        </w:rPr>
        <w:t xml:space="preserve"> </w:t>
      </w:r>
      <w:r w:rsidR="00CE3176">
        <w:rPr>
          <w:color w:val="7F7F7F" w:themeColor="text2"/>
        </w:rPr>
        <w:t>locaux</w:t>
      </w:r>
      <w:r>
        <w:rPr>
          <w:color w:val="7F7F7F" w:themeColor="text2"/>
        </w:rPr>
        <w:t xml:space="preserve">, comment ajuster leur bureau, leurs écrans, etc. </w:t>
      </w:r>
    </w:p>
    <w:p w14:paraId="7A09E964" w14:textId="31DE94CA" w:rsidR="00E971A4" w:rsidRPr="00197EFA" w:rsidRDefault="00692790" w:rsidP="00E971A4">
      <w:pPr>
        <w:rPr>
          <w:b/>
          <w:color w:val="7F7F7F" w:themeColor="text2"/>
        </w:rPr>
      </w:pPr>
      <w:r>
        <w:rPr>
          <w:b/>
          <w:color w:val="7F7F7F" w:themeColor="text2"/>
        </w:rPr>
        <w:t>Après le déménagement</w:t>
      </w:r>
    </w:p>
    <w:p w14:paraId="694B9C6F" w14:textId="77777777" w:rsidR="00E971A4" w:rsidRPr="00197EFA" w:rsidRDefault="00E971A4" w:rsidP="00E971A4">
      <w:pPr>
        <w:pStyle w:val="Paragraphedeliste"/>
        <w:numPr>
          <w:ilvl w:val="0"/>
          <w:numId w:val="27"/>
        </w:numPr>
        <w:rPr>
          <w:color w:val="7F7F7F" w:themeColor="text2"/>
        </w:rPr>
      </w:pPr>
      <w:r>
        <w:rPr>
          <w:color w:val="7F7F7F" w:themeColor="text2"/>
        </w:rPr>
        <w:t>Les enquêtes doivent être utilisées pour déterminer si les attentes des employés ont été satisfaites.</w:t>
      </w:r>
    </w:p>
    <w:p w14:paraId="14BD38F3" w14:textId="7DBE8F09" w:rsidR="00E971A4" w:rsidRDefault="00E971A4" w:rsidP="00E971A4">
      <w:pPr>
        <w:pStyle w:val="Paragraphedeliste"/>
        <w:numPr>
          <w:ilvl w:val="0"/>
          <w:numId w:val="27"/>
        </w:numPr>
        <w:rPr>
          <w:color w:val="7F7F7F" w:themeColor="text2"/>
        </w:rPr>
      </w:pPr>
      <w:r>
        <w:rPr>
          <w:color w:val="7F7F7F" w:themeColor="text2"/>
        </w:rPr>
        <w:t>Des mesures d</w:t>
      </w:r>
      <w:r w:rsidR="003A3A57">
        <w:rPr>
          <w:color w:val="7F7F7F" w:themeColor="text2"/>
        </w:rPr>
        <w:t>’</w:t>
      </w:r>
      <w:r>
        <w:rPr>
          <w:color w:val="7F7F7F" w:themeColor="text2"/>
        </w:rPr>
        <w:t>incitation et de formation continue devraient être prévues pour permettre aux employés de s</w:t>
      </w:r>
      <w:r w:rsidR="003A3A57">
        <w:rPr>
          <w:color w:val="7F7F7F" w:themeColor="text2"/>
        </w:rPr>
        <w:t>’</w:t>
      </w:r>
      <w:r>
        <w:rPr>
          <w:color w:val="7F7F7F" w:themeColor="text2"/>
        </w:rPr>
        <w:t>adapter aux changements dans le milieu de travail.</w:t>
      </w:r>
    </w:p>
    <w:p w14:paraId="7A7F8E9A" w14:textId="77777777" w:rsidR="00C31632" w:rsidRDefault="00C31632" w:rsidP="00C31632">
      <w:pPr>
        <w:rPr>
          <w:color w:val="7F7F7F" w:themeColor="text2"/>
        </w:rPr>
      </w:pPr>
    </w:p>
    <w:p w14:paraId="3997EBC7" w14:textId="77777777" w:rsidR="00C31632" w:rsidRPr="00C31632" w:rsidRDefault="00C31632" w:rsidP="00C31632">
      <w:pPr>
        <w:rPr>
          <w:color w:val="7F7F7F" w:themeColor="text2"/>
        </w:rPr>
      </w:pPr>
    </w:p>
    <w:p w14:paraId="3A3E87F6" w14:textId="77777777" w:rsidR="004B086F" w:rsidRPr="004B086F" w:rsidRDefault="004B086F" w:rsidP="004B086F">
      <w:pPr>
        <w:pStyle w:val="Titre1"/>
      </w:pPr>
      <w:bookmarkStart w:id="15" w:name="_Toc32576567"/>
      <w:r>
        <w:t>Personnes-ressources</w:t>
      </w:r>
      <w:bookmarkEnd w:id="15"/>
    </w:p>
    <w:p w14:paraId="0BF2BF5D" w14:textId="77777777" w:rsidR="004B086F" w:rsidRPr="004B086F" w:rsidRDefault="004B086F" w:rsidP="004B086F"/>
    <w:p w14:paraId="7AA401D6" w14:textId="77777777" w:rsidR="004B086F" w:rsidRDefault="004B086F" w:rsidP="004B086F">
      <w:r>
        <w:rPr>
          <w:highlight w:val="lightGray"/>
        </w:rPr>
        <w:t>[inclure ici les personnes-ressources du changement dans le milieu de travail]</w:t>
      </w:r>
    </w:p>
    <w:p w14:paraId="00E771A5" w14:textId="0DC09B70" w:rsidR="004B086F" w:rsidRDefault="00C90C8F" w:rsidP="00426478">
      <w:pPr>
        <w:pStyle w:val="Titre1"/>
      </w:pPr>
      <w:bookmarkStart w:id="16" w:name="_Toc32576568"/>
      <w:r>
        <w:t>Plan de formation</w:t>
      </w:r>
      <w:bookmarkEnd w:id="16"/>
    </w:p>
    <w:p w14:paraId="49FF8701" w14:textId="77777777" w:rsidR="00BD2218" w:rsidRDefault="00BD2218" w:rsidP="004B086F"/>
    <w:tbl>
      <w:tblPr>
        <w:tblStyle w:val="Tableausimple1"/>
        <w:tblW w:w="5000" w:type="pct"/>
        <w:tblLook w:val="04A0" w:firstRow="1" w:lastRow="0" w:firstColumn="1" w:lastColumn="0" w:noHBand="0" w:noVBand="1"/>
        <w:tblCaption w:val="Plan de formation tableau"/>
        <w:tblDescription w:val="Tableau de plan de formation à remplir."/>
      </w:tblPr>
      <w:tblGrid>
        <w:gridCol w:w="843"/>
        <w:gridCol w:w="1042"/>
        <w:gridCol w:w="1004"/>
        <w:gridCol w:w="894"/>
        <w:gridCol w:w="1317"/>
        <w:gridCol w:w="1514"/>
        <w:gridCol w:w="1149"/>
        <w:gridCol w:w="1124"/>
        <w:gridCol w:w="1183"/>
      </w:tblGrid>
      <w:tr w:rsidR="00251ACF" w14:paraId="4E6D5B12" w14:textId="264AB344" w:rsidTr="00E22FB5">
        <w:trPr>
          <w:cnfStyle w:val="100000000000" w:firstRow="1" w:lastRow="0" w:firstColumn="0" w:lastColumn="0" w:oddVBand="0" w:evenVBand="0" w:oddHBand="0" w:evenHBand="0" w:firstRowFirstColumn="0" w:firstRowLastColumn="0" w:lastRowFirstColumn="0" w:lastRowLastColumn="0"/>
          <w:trHeight w:val="772"/>
          <w:tblHeader/>
        </w:trPr>
        <w:tc>
          <w:tcPr>
            <w:cnfStyle w:val="001000000000" w:firstRow="0" w:lastRow="0" w:firstColumn="1" w:lastColumn="0" w:oddVBand="0" w:evenVBand="0" w:oddHBand="0" w:evenHBand="0" w:firstRowFirstColumn="0" w:firstRowLastColumn="0" w:lastRowFirstColumn="0" w:lastRowLastColumn="0"/>
            <w:tcW w:w="430" w:type="pct"/>
            <w:shd w:val="clear" w:color="auto" w:fill="F2F2F2" w:themeFill="background1" w:themeFillShade="F2"/>
            <w:vAlign w:val="center"/>
          </w:tcPr>
          <w:p w14:paraId="6AEB16D1" w14:textId="77777777" w:rsidR="006D20F2" w:rsidRPr="00237135" w:rsidRDefault="006D20F2" w:rsidP="002A7419">
            <w:pPr>
              <w:pStyle w:val="Sansinterligne"/>
              <w:spacing w:before="0" w:after="0"/>
              <w:jc w:val="center"/>
              <w:rPr>
                <w:szCs w:val="20"/>
              </w:rPr>
            </w:pPr>
            <w:r>
              <w:t>N</w:t>
            </w:r>
            <w:r>
              <w:rPr>
                <w:vertAlign w:val="superscript"/>
              </w:rPr>
              <w:t>o</w:t>
            </w:r>
          </w:p>
        </w:tc>
        <w:tc>
          <w:tcPr>
            <w:tcW w:w="529" w:type="pct"/>
            <w:shd w:val="clear" w:color="auto" w:fill="F2F2F2" w:themeFill="background1" w:themeFillShade="F2"/>
            <w:vAlign w:val="center"/>
          </w:tcPr>
          <w:p w14:paraId="57D732FB" w14:textId="77777777" w:rsidR="006D20F2" w:rsidRPr="00237135" w:rsidRDefault="006D20F2"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Nom</w:t>
            </w:r>
          </w:p>
        </w:tc>
        <w:tc>
          <w:tcPr>
            <w:tcW w:w="510" w:type="pct"/>
            <w:shd w:val="clear" w:color="auto" w:fill="F2F2F2" w:themeFill="background1" w:themeFillShade="F2"/>
            <w:vAlign w:val="center"/>
          </w:tcPr>
          <w:p w14:paraId="75CBA61D" w14:textId="292FE3CF" w:rsidR="006D20F2" w:rsidRPr="00237135" w:rsidRDefault="009553D4"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Type de public</w:t>
            </w:r>
            <w:r w:rsidR="00CE3176">
              <w:t xml:space="preserve"> cible</w:t>
            </w:r>
          </w:p>
        </w:tc>
        <w:tc>
          <w:tcPr>
            <w:tcW w:w="440" w:type="pct"/>
            <w:shd w:val="clear" w:color="auto" w:fill="F2F2F2" w:themeFill="background1" w:themeFillShade="F2"/>
            <w:vAlign w:val="center"/>
          </w:tcPr>
          <w:p w14:paraId="20B0AC0F" w14:textId="5A54CB08" w:rsidR="006D20F2" w:rsidRPr="00237135" w:rsidRDefault="009553D4"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Taille du groupe</w:t>
            </w:r>
          </w:p>
        </w:tc>
        <w:tc>
          <w:tcPr>
            <w:tcW w:w="609" w:type="pct"/>
            <w:shd w:val="clear" w:color="auto" w:fill="F2F2F2" w:themeFill="background1" w:themeFillShade="F2"/>
            <w:vAlign w:val="center"/>
          </w:tcPr>
          <w:p w14:paraId="34C5894D" w14:textId="2966AA9B" w:rsidR="006D20F2" w:rsidRPr="00237135" w:rsidRDefault="006D20F2" w:rsidP="009553D4">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Niveau d</w:t>
            </w:r>
            <w:r w:rsidR="003A3A57">
              <w:t>’</w:t>
            </w:r>
            <w:r>
              <w:t>incidence</w:t>
            </w:r>
          </w:p>
        </w:tc>
        <w:tc>
          <w:tcPr>
            <w:tcW w:w="763" w:type="pct"/>
            <w:shd w:val="clear" w:color="auto" w:fill="F2F2F2" w:themeFill="background1" w:themeFillShade="F2"/>
            <w:vAlign w:val="center"/>
          </w:tcPr>
          <w:p w14:paraId="19311E40" w14:textId="3117D880" w:rsidR="006D20F2" w:rsidRPr="00237135" w:rsidRDefault="006D20F2"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Fournisseur de la formation</w:t>
            </w:r>
          </w:p>
        </w:tc>
        <w:tc>
          <w:tcPr>
            <w:tcW w:w="582" w:type="pct"/>
            <w:shd w:val="clear" w:color="auto" w:fill="F2F2F2" w:themeFill="background1" w:themeFillShade="F2"/>
            <w:vAlign w:val="center"/>
          </w:tcPr>
          <w:p w14:paraId="0C623779" w14:textId="77777777" w:rsidR="006D20F2" w:rsidRPr="00237135" w:rsidRDefault="006D20F2"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Objectif</w:t>
            </w:r>
          </w:p>
        </w:tc>
        <w:tc>
          <w:tcPr>
            <w:tcW w:w="569" w:type="pct"/>
            <w:shd w:val="clear" w:color="auto" w:fill="F2F2F2" w:themeFill="background1" w:themeFillShade="F2"/>
            <w:vAlign w:val="center"/>
          </w:tcPr>
          <w:p w14:paraId="2EF6D59B" w14:textId="3541668E" w:rsidR="006D20F2" w:rsidRPr="00237135" w:rsidRDefault="009553D4" w:rsidP="009553D4">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Principal domaine traité</w:t>
            </w:r>
          </w:p>
        </w:tc>
        <w:tc>
          <w:tcPr>
            <w:tcW w:w="569" w:type="pct"/>
            <w:shd w:val="clear" w:color="auto" w:fill="F2F2F2" w:themeFill="background1" w:themeFillShade="F2"/>
          </w:tcPr>
          <w:p w14:paraId="1ACBFFA3" w14:textId="292BD00D" w:rsidR="006D20F2" w:rsidRDefault="006D20F2" w:rsidP="00C90C8F">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Méthode de prestation</w:t>
            </w:r>
          </w:p>
        </w:tc>
      </w:tr>
      <w:tr w:rsidR="00251ACF" w14:paraId="1A0FC332" w14:textId="1F1AD214" w:rsidTr="006D20F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0" w:type="pct"/>
            <w:shd w:val="clear" w:color="auto" w:fill="FFFFFF" w:themeFill="background1"/>
            <w:vAlign w:val="center"/>
          </w:tcPr>
          <w:p w14:paraId="544BB17B" w14:textId="77777777" w:rsidR="006D20F2" w:rsidRPr="00237135" w:rsidRDefault="006D20F2" w:rsidP="002A7419">
            <w:pPr>
              <w:pStyle w:val="Sansinterligne"/>
              <w:spacing w:before="0" w:after="0"/>
              <w:jc w:val="center"/>
              <w:rPr>
                <w:szCs w:val="20"/>
              </w:rPr>
            </w:pPr>
          </w:p>
        </w:tc>
        <w:tc>
          <w:tcPr>
            <w:tcW w:w="529" w:type="pct"/>
            <w:shd w:val="clear" w:color="auto" w:fill="FFFFFF" w:themeFill="background1"/>
            <w:vAlign w:val="center"/>
          </w:tcPr>
          <w:p w14:paraId="76E4A3C2"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510" w:type="pct"/>
            <w:shd w:val="clear" w:color="auto" w:fill="FFFFFF" w:themeFill="background1"/>
            <w:vAlign w:val="center"/>
          </w:tcPr>
          <w:p w14:paraId="3C6B2EC8"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440" w:type="pct"/>
            <w:shd w:val="clear" w:color="auto" w:fill="FFFFFF" w:themeFill="background1"/>
            <w:vAlign w:val="center"/>
          </w:tcPr>
          <w:p w14:paraId="76EE784F"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609" w:type="pct"/>
            <w:shd w:val="clear" w:color="auto" w:fill="FFFFFF" w:themeFill="background1"/>
            <w:vAlign w:val="center"/>
          </w:tcPr>
          <w:p w14:paraId="358A5DBE"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763" w:type="pct"/>
            <w:shd w:val="clear" w:color="auto" w:fill="FFFFFF" w:themeFill="background1"/>
            <w:vAlign w:val="center"/>
          </w:tcPr>
          <w:p w14:paraId="183B235C"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582" w:type="pct"/>
            <w:shd w:val="clear" w:color="auto" w:fill="FFFFFF" w:themeFill="background1"/>
            <w:vAlign w:val="center"/>
          </w:tcPr>
          <w:p w14:paraId="2FC83207"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569" w:type="pct"/>
            <w:shd w:val="clear" w:color="auto" w:fill="FFFFFF" w:themeFill="background1"/>
            <w:vAlign w:val="center"/>
          </w:tcPr>
          <w:p w14:paraId="2E33F376" w14:textId="77777777" w:rsidR="006D20F2" w:rsidRPr="00237135"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569" w:type="pct"/>
            <w:shd w:val="clear" w:color="auto" w:fill="FFFFFF" w:themeFill="background1"/>
          </w:tcPr>
          <w:p w14:paraId="62FA1624" w14:textId="77777777" w:rsidR="006D20F2" w:rsidRPr="00C90C8F" w:rsidRDefault="006D20F2"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b/>
                <w:bCs/>
                <w:szCs w:val="20"/>
              </w:rPr>
            </w:pPr>
          </w:p>
        </w:tc>
      </w:tr>
      <w:tr w:rsidR="006D20F2" w14:paraId="6BC14CF5" w14:textId="2F304ADB" w:rsidTr="00C90C8F">
        <w:trPr>
          <w:trHeight w:val="517"/>
        </w:trPr>
        <w:tc>
          <w:tcPr>
            <w:cnfStyle w:val="001000000000" w:firstRow="0" w:lastRow="0" w:firstColumn="1" w:lastColumn="0" w:oddVBand="0" w:evenVBand="0" w:oddHBand="0" w:evenHBand="0" w:firstRowFirstColumn="0" w:firstRowLastColumn="0" w:lastRowFirstColumn="0" w:lastRowLastColumn="0"/>
            <w:tcW w:w="430" w:type="pct"/>
            <w:vAlign w:val="center"/>
          </w:tcPr>
          <w:p w14:paraId="69C01A05" w14:textId="77777777" w:rsidR="006D20F2" w:rsidRPr="00237135" w:rsidRDefault="006D20F2" w:rsidP="002A7419">
            <w:pPr>
              <w:pStyle w:val="Sansinterligne"/>
              <w:spacing w:before="0" w:after="0"/>
              <w:jc w:val="center"/>
              <w:rPr>
                <w:szCs w:val="20"/>
              </w:rPr>
            </w:pPr>
          </w:p>
        </w:tc>
        <w:tc>
          <w:tcPr>
            <w:tcW w:w="529" w:type="pct"/>
            <w:vAlign w:val="center"/>
          </w:tcPr>
          <w:p w14:paraId="09B32F40"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14:paraId="3A286046"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440" w:type="pct"/>
            <w:vAlign w:val="center"/>
          </w:tcPr>
          <w:p w14:paraId="3A0235D9"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609" w:type="pct"/>
            <w:vAlign w:val="center"/>
          </w:tcPr>
          <w:p w14:paraId="01D88633"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763" w:type="pct"/>
            <w:vAlign w:val="center"/>
          </w:tcPr>
          <w:p w14:paraId="6AA10720"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82" w:type="pct"/>
            <w:vAlign w:val="center"/>
          </w:tcPr>
          <w:p w14:paraId="3E9B4419"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69" w:type="pct"/>
            <w:vAlign w:val="center"/>
          </w:tcPr>
          <w:p w14:paraId="65904C05"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569" w:type="pct"/>
          </w:tcPr>
          <w:p w14:paraId="6AB47CFC" w14:textId="77777777" w:rsidR="006D20F2" w:rsidRPr="00237135" w:rsidRDefault="006D20F2"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r>
    </w:tbl>
    <w:p w14:paraId="71B2377B" w14:textId="77777777" w:rsidR="00426478" w:rsidRDefault="00426478" w:rsidP="004B086F"/>
    <w:p w14:paraId="5A343C70" w14:textId="77777777" w:rsidR="00033418" w:rsidRDefault="00033418" w:rsidP="004B086F"/>
    <w:p w14:paraId="08A00389" w14:textId="77777777" w:rsidR="00BD2218" w:rsidRDefault="00BD2218" w:rsidP="004B086F"/>
    <w:p w14:paraId="0B6A998D" w14:textId="77777777" w:rsidR="004B086F" w:rsidRDefault="004B086F" w:rsidP="00045BD5">
      <w:pPr>
        <w:pStyle w:val="Titre1"/>
        <w:numPr>
          <w:ilvl w:val="0"/>
          <w:numId w:val="0"/>
        </w:numPr>
        <w:ind w:left="490" w:hanging="490"/>
      </w:pPr>
      <w:bookmarkStart w:id="17" w:name="_Toc32576569"/>
      <w:r>
        <w:lastRenderedPageBreak/>
        <w:t>Annexes</w:t>
      </w:r>
      <w:bookmarkEnd w:id="17"/>
    </w:p>
    <w:p w14:paraId="621CE95D" w14:textId="77777777" w:rsidR="009553D4" w:rsidRDefault="009553D4" w:rsidP="00045BD5">
      <w:pPr>
        <w:pStyle w:val="Titre2"/>
        <w:keepNext/>
      </w:pPr>
    </w:p>
    <w:p w14:paraId="13917158" w14:textId="727781AD" w:rsidR="004B086F" w:rsidRDefault="004B086F" w:rsidP="00045BD5">
      <w:pPr>
        <w:pStyle w:val="Titre2"/>
        <w:keepNext/>
      </w:pPr>
      <w:bookmarkStart w:id="18" w:name="_Toc32576570"/>
      <w:r>
        <w:t>ANNEXE A : EXEMPLES D</w:t>
      </w:r>
      <w:r w:rsidR="003A3A57">
        <w:t>’</w:t>
      </w:r>
      <w:r>
        <w:t>ACTIVITÉS DE FORMATION</w:t>
      </w:r>
      <w:bookmarkEnd w:id="18"/>
    </w:p>
    <w:p w14:paraId="5A6C456C" w14:textId="232B96E0" w:rsidR="00AA45DD" w:rsidRDefault="00BD2218" w:rsidP="00045BD5">
      <w:pPr>
        <w:keepNext/>
      </w:pPr>
      <w:r>
        <w:t>Exemples d</w:t>
      </w:r>
      <w:r w:rsidR="003A3A57">
        <w:t>’</w:t>
      </w:r>
      <w:r>
        <w:t xml:space="preserve">activités de formation : </w:t>
      </w:r>
    </w:p>
    <w:p w14:paraId="749A4042" w14:textId="10EAD5C3" w:rsidR="00AA45DD" w:rsidRPr="00AA45DD" w:rsidRDefault="00AA45DD" w:rsidP="00AA45DD">
      <w:pPr>
        <w:pStyle w:val="Paragraphedeliste"/>
        <w:numPr>
          <w:ilvl w:val="0"/>
          <w:numId w:val="39"/>
        </w:numPr>
      </w:pPr>
      <w:r>
        <w:t>Trousse d</w:t>
      </w:r>
      <w:r w:rsidR="003A3A57">
        <w:t>’</w:t>
      </w:r>
      <w:r>
        <w:t>outils du gestionnaire</w:t>
      </w:r>
    </w:p>
    <w:p w14:paraId="3A992DF2" w14:textId="47CC8DC4" w:rsidR="00AA45DD" w:rsidRPr="00AA45DD" w:rsidRDefault="00AA45DD" w:rsidP="00AA45DD">
      <w:pPr>
        <w:pStyle w:val="Paragraphedeliste"/>
        <w:numPr>
          <w:ilvl w:val="0"/>
          <w:numId w:val="39"/>
        </w:numPr>
      </w:pPr>
      <w:r>
        <w:t>Trousse d</w:t>
      </w:r>
      <w:r w:rsidR="003A3A57">
        <w:t>’</w:t>
      </w:r>
      <w:r>
        <w:t>outils sur le leadership</w:t>
      </w:r>
    </w:p>
    <w:p w14:paraId="26B0C527" w14:textId="4DA15B9A" w:rsidR="00AA45DD" w:rsidRPr="00AA45DD" w:rsidRDefault="00AA45DD" w:rsidP="00AA45DD">
      <w:pPr>
        <w:pStyle w:val="Paragraphedeliste"/>
        <w:numPr>
          <w:ilvl w:val="0"/>
          <w:numId w:val="39"/>
        </w:numPr>
      </w:pPr>
      <w:r>
        <w:t>Trousse d</w:t>
      </w:r>
      <w:r w:rsidR="003A3A57">
        <w:t>’</w:t>
      </w:r>
      <w:r>
        <w:t>outils de l</w:t>
      </w:r>
      <w:r w:rsidR="003A3A57">
        <w:t>’</w:t>
      </w:r>
      <w:r>
        <w:t>agent de changement</w:t>
      </w:r>
    </w:p>
    <w:p w14:paraId="76CA4E3F" w14:textId="7B87CD11" w:rsidR="00AA45DD" w:rsidRPr="00AA45DD" w:rsidRDefault="00AA45DD" w:rsidP="00AA45DD">
      <w:pPr>
        <w:pStyle w:val="Paragraphedeliste"/>
        <w:numPr>
          <w:ilvl w:val="0"/>
          <w:numId w:val="39"/>
        </w:numPr>
      </w:pPr>
      <w:r>
        <w:t>Fiches de renseignements</w:t>
      </w:r>
    </w:p>
    <w:p w14:paraId="728F4FDD" w14:textId="478462D3" w:rsidR="00AA45DD" w:rsidRPr="00AA45DD" w:rsidRDefault="00AA45DD" w:rsidP="00AA45DD">
      <w:pPr>
        <w:pStyle w:val="Paragraphedeliste"/>
        <w:numPr>
          <w:ilvl w:val="0"/>
          <w:numId w:val="39"/>
        </w:numPr>
      </w:pPr>
      <w:r>
        <w:t>Formation à l</w:t>
      </w:r>
      <w:r w:rsidR="003A3A57">
        <w:t>’</w:t>
      </w:r>
      <w:r>
        <w:t>École de la fonction publique du Canada</w:t>
      </w:r>
    </w:p>
    <w:p w14:paraId="23D2F798" w14:textId="1847DC15" w:rsidR="00AA45DD" w:rsidRPr="00AA45DD" w:rsidRDefault="00AA45DD" w:rsidP="00AA45DD">
      <w:pPr>
        <w:pStyle w:val="Paragraphedeliste"/>
        <w:numPr>
          <w:ilvl w:val="0"/>
          <w:numId w:val="39"/>
        </w:numPr>
      </w:pPr>
      <w:r>
        <w:t>Documents d</w:t>
      </w:r>
      <w:r w:rsidR="003A3A57">
        <w:t>’</w:t>
      </w:r>
      <w:r>
        <w:t>une page</w:t>
      </w:r>
    </w:p>
    <w:p w14:paraId="46C9D84B" w14:textId="4AAC4F79" w:rsidR="00251ACF" w:rsidRDefault="00AA45DD" w:rsidP="00251ACF">
      <w:pPr>
        <w:pStyle w:val="Paragraphedeliste"/>
        <w:numPr>
          <w:ilvl w:val="0"/>
          <w:numId w:val="39"/>
        </w:numPr>
      </w:pPr>
      <w:r>
        <w:t>Ateliers</w:t>
      </w:r>
    </w:p>
    <w:p w14:paraId="259464F7" w14:textId="63FE5CF4" w:rsidR="00C90C8F" w:rsidRDefault="00371F25" w:rsidP="00251ACF">
      <w:pPr>
        <w:pStyle w:val="Paragraphedeliste"/>
        <w:numPr>
          <w:ilvl w:val="0"/>
          <w:numId w:val="39"/>
        </w:numPr>
      </w:pPr>
      <w:r>
        <w:t>Cours de révision</w:t>
      </w:r>
      <w:r w:rsidR="00C90C8F">
        <w:t xml:space="preserve"> </w:t>
      </w:r>
      <w:proofErr w:type="spellStart"/>
      <w:r w:rsidR="00C90C8F">
        <w:t>GCdocs</w:t>
      </w:r>
      <w:proofErr w:type="spellEnd"/>
    </w:p>
    <w:p w14:paraId="66CBB0B4" w14:textId="45849AEC" w:rsidR="00C90C8F" w:rsidRDefault="00371F25" w:rsidP="00251ACF">
      <w:pPr>
        <w:pStyle w:val="Paragraphedeliste"/>
        <w:numPr>
          <w:ilvl w:val="0"/>
          <w:numId w:val="39"/>
        </w:numPr>
      </w:pPr>
      <w:r>
        <w:t>Cours de révision</w:t>
      </w:r>
      <w:r w:rsidR="00C90C8F">
        <w:t xml:space="preserve"> sur le bureau propre</w:t>
      </w:r>
    </w:p>
    <w:p w14:paraId="4AB0A99A" w14:textId="3FD8D139" w:rsidR="00C90C8F" w:rsidRDefault="00C90C8F" w:rsidP="00251ACF">
      <w:pPr>
        <w:pStyle w:val="Paragraphedeliste"/>
        <w:numPr>
          <w:ilvl w:val="0"/>
          <w:numId w:val="39"/>
        </w:numPr>
      </w:pPr>
      <w:r>
        <w:t>Formation sur les appareils mobiles</w:t>
      </w:r>
    </w:p>
    <w:p w14:paraId="7694A708" w14:textId="3EAD5789" w:rsidR="00C90C8F" w:rsidRDefault="00C90C8F" w:rsidP="00251ACF">
      <w:pPr>
        <w:pStyle w:val="Paragraphedeliste"/>
        <w:numPr>
          <w:ilvl w:val="0"/>
          <w:numId w:val="39"/>
        </w:numPr>
      </w:pPr>
      <w:r>
        <w:t>Formation sur les nouvelles applications</w:t>
      </w:r>
    </w:p>
    <w:p w14:paraId="2889AF3F" w14:textId="77777777" w:rsidR="00C90C8F" w:rsidRDefault="00C90C8F" w:rsidP="00C90C8F">
      <w:pPr>
        <w:pStyle w:val="Paragraphedeliste"/>
        <w:numPr>
          <w:ilvl w:val="0"/>
          <w:numId w:val="39"/>
        </w:numPr>
      </w:pPr>
      <w:r>
        <w:t>Séance sur les nouvelles méthodes de travail</w:t>
      </w:r>
    </w:p>
    <w:p w14:paraId="4514DBED" w14:textId="0D72DC61" w:rsidR="00C90C8F" w:rsidRDefault="00C90C8F" w:rsidP="00C90C8F">
      <w:pPr>
        <w:pStyle w:val="Paragraphedeliste"/>
        <w:numPr>
          <w:ilvl w:val="0"/>
          <w:numId w:val="39"/>
        </w:numPr>
      </w:pPr>
      <w:r>
        <w:t>Formation sur l</w:t>
      </w:r>
      <w:r w:rsidR="003A3A57">
        <w:t>’</w:t>
      </w:r>
      <w:r>
        <w:t>ergonomie au bureau</w:t>
      </w:r>
    </w:p>
    <w:p w14:paraId="5407E3E4" w14:textId="773F098F" w:rsidR="001B113C" w:rsidRDefault="00C90C8F" w:rsidP="001B113C">
      <w:pPr>
        <w:pStyle w:val="Paragraphedeliste"/>
        <w:numPr>
          <w:ilvl w:val="0"/>
          <w:numId w:val="39"/>
        </w:numPr>
      </w:pPr>
      <w:r>
        <w:t>Gérer une équipe mobile</w:t>
      </w:r>
    </w:p>
    <w:p w14:paraId="633ED3EE" w14:textId="77777777" w:rsidR="00AA45DD" w:rsidRPr="00AA45DD" w:rsidRDefault="00AA45DD" w:rsidP="00AA45DD">
      <w:pPr>
        <w:pStyle w:val="Paragraphedeliste"/>
      </w:pPr>
    </w:p>
    <w:p w14:paraId="640373C8" w14:textId="77777777" w:rsidR="00237135" w:rsidRDefault="00E971A4" w:rsidP="00237135">
      <w:pPr>
        <w:pStyle w:val="Titre2"/>
      </w:pPr>
      <w:bookmarkStart w:id="19" w:name="_Toc32576571"/>
      <w:r>
        <w:t>ANNEXE B : COLLECTE ET SUIVI DE LA RÉTROACTION</w:t>
      </w:r>
      <w:bookmarkEnd w:id="19"/>
    </w:p>
    <w:p w14:paraId="737DA555" w14:textId="77777777" w:rsidR="00237135" w:rsidRPr="00237135" w:rsidRDefault="00237135" w:rsidP="00237135">
      <w:pPr>
        <w:rPr>
          <w:i/>
        </w:rPr>
      </w:pPr>
      <w:r>
        <w:rPr>
          <w:i/>
        </w:rPr>
        <w:t>Outils pour recueillir les commentaires :</w:t>
      </w:r>
    </w:p>
    <w:p w14:paraId="363C9A60" w14:textId="77777777" w:rsidR="00237135" w:rsidRDefault="00237135" w:rsidP="00237135">
      <w:pPr>
        <w:pStyle w:val="Paragraphedeliste"/>
        <w:numPr>
          <w:ilvl w:val="0"/>
          <w:numId w:val="16"/>
        </w:numPr>
      </w:pPr>
      <w:r>
        <w:t>Outil de suivi</w:t>
      </w:r>
    </w:p>
    <w:p w14:paraId="4DFB2F50" w14:textId="77777777" w:rsidR="00237135" w:rsidRDefault="00237135" w:rsidP="00237135">
      <w:pPr>
        <w:pStyle w:val="Paragraphedeliste"/>
        <w:numPr>
          <w:ilvl w:val="0"/>
          <w:numId w:val="16"/>
        </w:numPr>
      </w:pPr>
      <w:r>
        <w:t>Sondages</w:t>
      </w:r>
    </w:p>
    <w:p w14:paraId="3852F31E" w14:textId="77777777" w:rsidR="00237135" w:rsidRDefault="00237135" w:rsidP="00237135">
      <w:pPr>
        <w:pStyle w:val="Paragraphedeliste"/>
        <w:numPr>
          <w:ilvl w:val="0"/>
          <w:numId w:val="16"/>
        </w:numPr>
      </w:pPr>
      <w:r>
        <w:t>Enquête ponctuelle pour les événements</w:t>
      </w:r>
    </w:p>
    <w:p w14:paraId="6145A4AE" w14:textId="77777777" w:rsidR="00237135" w:rsidRDefault="00237135" w:rsidP="00237135">
      <w:pPr>
        <w:pStyle w:val="Paragraphedeliste"/>
        <w:numPr>
          <w:ilvl w:val="0"/>
          <w:numId w:val="16"/>
        </w:numPr>
      </w:pPr>
      <w:r>
        <w:t>Observation</w:t>
      </w:r>
    </w:p>
    <w:p w14:paraId="47CB9ECC" w14:textId="42FED822" w:rsidR="00237135" w:rsidRDefault="00237135" w:rsidP="00237135">
      <w:pPr>
        <w:pStyle w:val="Paragraphedeliste"/>
        <w:numPr>
          <w:ilvl w:val="0"/>
          <w:numId w:val="16"/>
        </w:numPr>
      </w:pPr>
      <w:r>
        <w:t xml:space="preserve">Interaction avec les </w:t>
      </w:r>
      <w:r w:rsidR="00CE3176">
        <w:t>destinataires</w:t>
      </w:r>
    </w:p>
    <w:p w14:paraId="6997CE0D" w14:textId="225C3FC2" w:rsidR="00237135" w:rsidRDefault="00237135" w:rsidP="00237135">
      <w:pPr>
        <w:pStyle w:val="Paragraphedeliste"/>
        <w:numPr>
          <w:ilvl w:val="0"/>
          <w:numId w:val="16"/>
        </w:numPr>
      </w:pPr>
      <w:r>
        <w:t xml:space="preserve">Suivi de la rétroaction par divers </w:t>
      </w:r>
      <w:r w:rsidR="00D41A98">
        <w:t>moyens</w:t>
      </w:r>
      <w:r>
        <w:t xml:space="preserve"> et réseaux</w:t>
      </w:r>
    </w:p>
    <w:p w14:paraId="7FC8AFAC" w14:textId="7E450983" w:rsidR="00237135" w:rsidRDefault="00BA0108" w:rsidP="00237135">
      <w:pPr>
        <w:pStyle w:val="Paragraphedeliste"/>
        <w:numPr>
          <w:ilvl w:val="0"/>
          <w:numId w:val="16"/>
        </w:numPr>
      </w:pPr>
      <w:r>
        <w:t>Outil d</w:t>
      </w:r>
      <w:r w:rsidR="003A3A57">
        <w:t>’</w:t>
      </w:r>
      <w:r>
        <w:t>évaluation du changement ADKAR</w:t>
      </w:r>
    </w:p>
    <w:p w14:paraId="5108495A" w14:textId="02105B91" w:rsidR="00237135" w:rsidRPr="00237135" w:rsidRDefault="00371F25" w:rsidP="00237135">
      <w:pPr>
        <w:rPr>
          <w:i/>
        </w:rPr>
      </w:pPr>
      <w:r>
        <w:rPr>
          <w:i/>
        </w:rPr>
        <w:t>Indicateurs</w:t>
      </w:r>
    </w:p>
    <w:p w14:paraId="45F2E2E1" w14:textId="77777777" w:rsidR="00237135" w:rsidRDefault="00237135" w:rsidP="00237135">
      <w:pPr>
        <w:pStyle w:val="Paragraphedeliste"/>
        <w:numPr>
          <w:ilvl w:val="0"/>
          <w:numId w:val="17"/>
        </w:numPr>
      </w:pPr>
      <w:r>
        <w:t>Suivi des activités de gestion du changement menées conformément au plan</w:t>
      </w:r>
    </w:p>
    <w:p w14:paraId="11F69BC5" w14:textId="77777777" w:rsidR="00237135" w:rsidRDefault="00237135" w:rsidP="00237135">
      <w:pPr>
        <w:pStyle w:val="Paragraphedeliste"/>
        <w:numPr>
          <w:ilvl w:val="0"/>
          <w:numId w:val="17"/>
        </w:numPr>
      </w:pPr>
      <w:r>
        <w:t>Participation au suivi et nombre de participants</w:t>
      </w:r>
    </w:p>
    <w:p w14:paraId="3CC299BA" w14:textId="77777777" w:rsidR="00237135" w:rsidRDefault="00237135" w:rsidP="00237135">
      <w:pPr>
        <w:pStyle w:val="Paragraphedeliste"/>
        <w:numPr>
          <w:ilvl w:val="0"/>
          <w:numId w:val="17"/>
        </w:numPr>
      </w:pPr>
      <w:r>
        <w:t>Livraisons de communications</w:t>
      </w:r>
    </w:p>
    <w:p w14:paraId="10904126" w14:textId="77777777" w:rsidR="00237135" w:rsidRDefault="00237135" w:rsidP="00237135">
      <w:pPr>
        <w:pStyle w:val="Paragraphedeliste"/>
        <w:numPr>
          <w:ilvl w:val="0"/>
          <w:numId w:val="17"/>
        </w:numPr>
      </w:pPr>
      <w:r>
        <w:t>Efficacité de la communication</w:t>
      </w:r>
    </w:p>
    <w:p w14:paraId="09201AB6" w14:textId="77777777" w:rsidR="00237135" w:rsidRDefault="00237135" w:rsidP="00237135">
      <w:pPr>
        <w:pStyle w:val="Paragraphedeliste"/>
        <w:numPr>
          <w:ilvl w:val="0"/>
          <w:numId w:val="17"/>
        </w:numPr>
      </w:pPr>
      <w:r>
        <w:t>Amélioration du rendement</w:t>
      </w:r>
    </w:p>
    <w:p w14:paraId="2FAD6BAB" w14:textId="77777777" w:rsidR="00237135" w:rsidRDefault="00237135" w:rsidP="00237135">
      <w:pPr>
        <w:pStyle w:val="Paragraphedeliste"/>
        <w:numPr>
          <w:ilvl w:val="0"/>
          <w:numId w:val="17"/>
        </w:numPr>
      </w:pPr>
      <w:r>
        <w:t>Progrès et respect du plan</w:t>
      </w:r>
    </w:p>
    <w:p w14:paraId="2B0857C3" w14:textId="77777777" w:rsidR="00237135" w:rsidRDefault="00237135" w:rsidP="00237135">
      <w:pPr>
        <w:pStyle w:val="Paragraphedeliste"/>
        <w:numPr>
          <w:ilvl w:val="0"/>
          <w:numId w:val="17"/>
        </w:numPr>
      </w:pPr>
      <w:r>
        <w:t>État de préparation opérationnelle et état de préparation au changement</w:t>
      </w:r>
    </w:p>
    <w:p w14:paraId="7A1BA91B" w14:textId="77777777" w:rsidR="00237135" w:rsidRDefault="00237135" w:rsidP="00237135">
      <w:pPr>
        <w:pStyle w:val="Paragraphedeliste"/>
        <w:numPr>
          <w:ilvl w:val="0"/>
          <w:numId w:val="17"/>
        </w:numPr>
      </w:pPr>
      <w:r>
        <w:t>Mesures des indicateurs de rendement clés du projet</w:t>
      </w:r>
    </w:p>
    <w:p w14:paraId="123365C6" w14:textId="77777777" w:rsidR="00237135" w:rsidRDefault="00237135" w:rsidP="00237135">
      <w:pPr>
        <w:pStyle w:val="Paragraphedeliste"/>
        <w:numPr>
          <w:ilvl w:val="0"/>
          <w:numId w:val="17"/>
        </w:numPr>
      </w:pPr>
      <w:r>
        <w:t>Respect du calendrier</w:t>
      </w:r>
    </w:p>
    <w:p w14:paraId="58D4253C" w14:textId="1F82D9FB" w:rsidR="00237135" w:rsidRDefault="00237135" w:rsidP="00237135">
      <w:pPr>
        <w:pStyle w:val="Paragraphedeliste"/>
        <w:numPr>
          <w:ilvl w:val="0"/>
          <w:numId w:val="17"/>
        </w:numPr>
      </w:pPr>
      <w:r>
        <w:lastRenderedPageBreak/>
        <w:t>Rapidité d</w:t>
      </w:r>
      <w:r w:rsidR="003A3A57">
        <w:t>’</w:t>
      </w:r>
      <w:r>
        <w:t>exécution</w:t>
      </w:r>
    </w:p>
    <w:p w14:paraId="5DA55380" w14:textId="09F6D956" w:rsidR="00237135" w:rsidRDefault="00237135" w:rsidP="00237135">
      <w:pPr>
        <w:pStyle w:val="Paragraphedeliste"/>
        <w:numPr>
          <w:ilvl w:val="0"/>
          <w:numId w:val="17"/>
        </w:numPr>
      </w:pPr>
      <w:r>
        <w:t>Nombre de visites de la page Web</w:t>
      </w:r>
    </w:p>
    <w:p w14:paraId="2A813423" w14:textId="0187D1D0" w:rsidR="00237135" w:rsidRDefault="00237135" w:rsidP="00237135">
      <w:pPr>
        <w:pStyle w:val="Paragraphedeliste"/>
        <w:numPr>
          <w:ilvl w:val="0"/>
          <w:numId w:val="17"/>
        </w:numPr>
      </w:pPr>
      <w:r>
        <w:t xml:space="preserve">Nombre de visites dans </w:t>
      </w:r>
      <w:r w:rsidR="00CE3176">
        <w:t>des locaux</w:t>
      </w:r>
      <w:r>
        <w:t xml:space="preserve"> modernisé</w:t>
      </w:r>
      <w:r w:rsidR="00CE3176">
        <w:t>s</w:t>
      </w:r>
    </w:p>
    <w:p w14:paraId="7C5539D5" w14:textId="77777777" w:rsidR="00AA45DD" w:rsidRDefault="00AA45DD" w:rsidP="00AA45DD"/>
    <w:p w14:paraId="45A7AB32" w14:textId="4F4DE893" w:rsidR="00AA45DD" w:rsidRDefault="00AA45DD" w:rsidP="00AA45DD">
      <w:pPr>
        <w:pStyle w:val="Titre2"/>
      </w:pPr>
      <w:bookmarkStart w:id="20" w:name="_Toc32576572"/>
      <w:r>
        <w:t>ANNEXE C : OPTIONS DE STRATÉGIE DE RÉTROACTION</w:t>
      </w:r>
      <w:bookmarkEnd w:id="20"/>
    </w:p>
    <w:tbl>
      <w:tblPr>
        <w:tblStyle w:val="Tableausimple1"/>
        <w:tblpPr w:leftFromText="180" w:rightFromText="180" w:vertAnchor="text" w:horzAnchor="margin" w:tblpY="192"/>
        <w:tblW w:w="10473" w:type="dxa"/>
        <w:tblLook w:val="04A0" w:firstRow="1" w:lastRow="0" w:firstColumn="1" w:lastColumn="0" w:noHBand="0" w:noVBand="1"/>
        <w:tblCaption w:val="Options de stratégie de rétroaction"/>
        <w:tblDescription w:val="Tableau des options de stratégie de rétroaction, leur méchanisme, responsable, description et leurs avantages."/>
      </w:tblPr>
      <w:tblGrid>
        <w:gridCol w:w="1747"/>
        <w:gridCol w:w="1461"/>
        <w:gridCol w:w="4022"/>
        <w:gridCol w:w="3243"/>
      </w:tblGrid>
      <w:tr w:rsidR="00371F25" w14:paraId="7FA1DA21" w14:textId="77777777" w:rsidTr="00E22FB5">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1747" w:type="dxa"/>
            <w:shd w:val="clear" w:color="auto" w:fill="F2F2F2" w:themeFill="background1" w:themeFillShade="F2"/>
          </w:tcPr>
          <w:p w14:paraId="28931F6F" w14:textId="77777777" w:rsidR="00371F25" w:rsidRPr="00FB1FF1" w:rsidRDefault="00371F25" w:rsidP="00371F25">
            <w:pPr>
              <w:jc w:val="center"/>
              <w:rPr>
                <w:sz w:val="20"/>
              </w:rPr>
            </w:pPr>
            <w:r>
              <w:rPr>
                <w:sz w:val="20"/>
              </w:rPr>
              <w:t>Mécanisme</w:t>
            </w:r>
          </w:p>
        </w:tc>
        <w:tc>
          <w:tcPr>
            <w:tcW w:w="1461" w:type="dxa"/>
            <w:shd w:val="clear" w:color="auto" w:fill="F2F2F2" w:themeFill="background1" w:themeFillShade="F2"/>
          </w:tcPr>
          <w:p w14:paraId="2F29A876" w14:textId="77777777" w:rsidR="00371F25" w:rsidRPr="00FB1FF1" w:rsidRDefault="00371F25" w:rsidP="00371F25">
            <w:pPr>
              <w:jc w:val="center"/>
              <w:cnfStyle w:val="100000000000" w:firstRow="1" w:lastRow="0" w:firstColumn="0" w:lastColumn="0" w:oddVBand="0" w:evenVBand="0" w:oddHBand="0" w:evenHBand="0" w:firstRowFirstColumn="0" w:firstRowLastColumn="0" w:lastRowFirstColumn="0" w:lastRowLastColumn="0"/>
              <w:rPr>
                <w:sz w:val="20"/>
              </w:rPr>
            </w:pPr>
            <w:r>
              <w:rPr>
                <w:sz w:val="20"/>
              </w:rPr>
              <w:t>Responsable</w:t>
            </w:r>
          </w:p>
        </w:tc>
        <w:tc>
          <w:tcPr>
            <w:tcW w:w="4022" w:type="dxa"/>
            <w:shd w:val="clear" w:color="auto" w:fill="F2F2F2" w:themeFill="background1" w:themeFillShade="F2"/>
          </w:tcPr>
          <w:p w14:paraId="6C30871D" w14:textId="77777777" w:rsidR="00371F25" w:rsidRPr="00FB1FF1" w:rsidRDefault="00371F25" w:rsidP="00371F25">
            <w:pPr>
              <w:jc w:val="center"/>
              <w:cnfStyle w:val="100000000000" w:firstRow="1" w:lastRow="0" w:firstColumn="0" w:lastColumn="0" w:oddVBand="0" w:evenVBand="0" w:oddHBand="0" w:evenHBand="0" w:firstRowFirstColumn="0" w:firstRowLastColumn="0" w:lastRowFirstColumn="0" w:lastRowLastColumn="0"/>
              <w:rPr>
                <w:sz w:val="20"/>
              </w:rPr>
            </w:pPr>
            <w:r>
              <w:rPr>
                <w:sz w:val="20"/>
              </w:rPr>
              <w:t>Description</w:t>
            </w:r>
          </w:p>
        </w:tc>
        <w:tc>
          <w:tcPr>
            <w:tcW w:w="3243" w:type="dxa"/>
            <w:shd w:val="clear" w:color="auto" w:fill="F2F2F2" w:themeFill="background1" w:themeFillShade="F2"/>
          </w:tcPr>
          <w:p w14:paraId="1CBC51FB" w14:textId="77777777" w:rsidR="00371F25" w:rsidRPr="00FB1FF1" w:rsidRDefault="00371F25" w:rsidP="00371F25">
            <w:pPr>
              <w:jc w:val="center"/>
              <w:cnfStyle w:val="100000000000" w:firstRow="1" w:lastRow="0" w:firstColumn="0" w:lastColumn="0" w:oddVBand="0" w:evenVBand="0" w:oddHBand="0" w:evenHBand="0" w:firstRowFirstColumn="0" w:firstRowLastColumn="0" w:lastRowFirstColumn="0" w:lastRowLastColumn="0"/>
              <w:rPr>
                <w:sz w:val="20"/>
              </w:rPr>
            </w:pPr>
            <w:r>
              <w:rPr>
                <w:sz w:val="20"/>
              </w:rPr>
              <w:t>Avantages</w:t>
            </w:r>
          </w:p>
        </w:tc>
      </w:tr>
      <w:tr w:rsidR="00371F25" w14:paraId="1F7724FE" w14:textId="77777777" w:rsidTr="00371F2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747" w:type="dxa"/>
            <w:shd w:val="clear" w:color="auto" w:fill="FFFFFF" w:themeFill="background1"/>
            <w:vAlign w:val="center"/>
          </w:tcPr>
          <w:p w14:paraId="7F3A1CEB" w14:textId="77777777" w:rsidR="00371F25" w:rsidRPr="00FB1FF1" w:rsidRDefault="00371F25" w:rsidP="00371F25">
            <w:pPr>
              <w:jc w:val="center"/>
              <w:rPr>
                <w:sz w:val="18"/>
              </w:rPr>
            </w:pPr>
            <w:r>
              <w:rPr>
                <w:sz w:val="18"/>
              </w:rPr>
              <w:t>Enquêtes et sondages auprès des utilisateurs</w:t>
            </w:r>
          </w:p>
          <w:p w14:paraId="73746A2A" w14:textId="77777777" w:rsidR="00371F25" w:rsidRPr="00FB1FF1" w:rsidRDefault="00371F25" w:rsidP="00371F25">
            <w:pPr>
              <w:jc w:val="center"/>
              <w:rPr>
                <w:sz w:val="16"/>
              </w:rPr>
            </w:pPr>
          </w:p>
          <w:p w14:paraId="5419C4C4" w14:textId="77777777" w:rsidR="00371F25" w:rsidRPr="00FB1FF1" w:rsidRDefault="00371F25" w:rsidP="00371F25">
            <w:pPr>
              <w:jc w:val="center"/>
              <w:rPr>
                <w:b w:val="0"/>
                <w:i/>
                <w:sz w:val="16"/>
              </w:rPr>
            </w:pPr>
            <w:r>
              <w:rPr>
                <w:b w:val="0"/>
                <w:i/>
                <w:sz w:val="16"/>
              </w:rPr>
              <w:t>(</w:t>
            </w:r>
            <w:proofErr w:type="spellStart"/>
            <w:r>
              <w:rPr>
                <w:b w:val="0"/>
                <w:i/>
                <w:sz w:val="16"/>
              </w:rPr>
              <w:t>Qualtrics</w:t>
            </w:r>
            <w:proofErr w:type="spellEnd"/>
            <w:r>
              <w:rPr>
                <w:b w:val="0"/>
                <w:i/>
                <w:sz w:val="16"/>
              </w:rPr>
              <w:t>, Survey Monkey, etc.)</w:t>
            </w:r>
          </w:p>
          <w:p w14:paraId="7B9E889D" w14:textId="77777777" w:rsidR="00371F25" w:rsidRPr="00FB1FF1" w:rsidRDefault="00371F25" w:rsidP="00371F25">
            <w:pPr>
              <w:jc w:val="center"/>
              <w:rPr>
                <w:sz w:val="18"/>
              </w:rPr>
            </w:pPr>
          </w:p>
        </w:tc>
        <w:tc>
          <w:tcPr>
            <w:tcW w:w="1461" w:type="dxa"/>
            <w:shd w:val="clear" w:color="auto" w:fill="FFFFFF" w:themeFill="background1"/>
            <w:vAlign w:val="center"/>
          </w:tcPr>
          <w:p w14:paraId="0BEBE114" w14:textId="77777777" w:rsidR="00371F25" w:rsidRPr="00FB1FF1" w:rsidRDefault="00371F25" w:rsidP="00371F25">
            <w:pPr>
              <w:jc w:val="center"/>
              <w:cnfStyle w:val="000000100000" w:firstRow="0" w:lastRow="0" w:firstColumn="0" w:lastColumn="0" w:oddVBand="0" w:evenVBand="0" w:oddHBand="1" w:evenHBand="0" w:firstRowFirstColumn="0" w:firstRowLastColumn="0" w:lastRowFirstColumn="0" w:lastRowLastColumn="0"/>
              <w:rPr>
                <w:sz w:val="18"/>
              </w:rPr>
            </w:pPr>
            <w:r>
              <w:rPr>
                <w:sz w:val="18"/>
              </w:rPr>
              <w:t>Chef de projet, gestionnaires</w:t>
            </w:r>
          </w:p>
        </w:tc>
        <w:tc>
          <w:tcPr>
            <w:tcW w:w="4022" w:type="dxa"/>
            <w:shd w:val="clear" w:color="auto" w:fill="FFFFFF" w:themeFill="background1"/>
            <w:vAlign w:val="center"/>
          </w:tcPr>
          <w:p w14:paraId="7326816C" w14:textId="77777777" w:rsidR="00371F25" w:rsidRPr="00FB1FF1" w:rsidRDefault="00371F25" w:rsidP="00371F25">
            <w:pPr>
              <w:cnfStyle w:val="000000100000" w:firstRow="0" w:lastRow="0" w:firstColumn="0" w:lastColumn="0" w:oddVBand="0" w:evenVBand="0" w:oddHBand="1" w:evenHBand="0" w:firstRowFirstColumn="0" w:firstRowLastColumn="0" w:lastRowFirstColumn="0" w:lastRowLastColumn="0"/>
              <w:rPr>
                <w:sz w:val="18"/>
              </w:rPr>
            </w:pPr>
            <w:r>
              <w:rPr>
                <w:sz w:val="18"/>
              </w:rPr>
              <w:t>L’opinion des employés compte! Mener des enquêtes et des sondages auprès des utilisateurs pour obtenir le pouls global du changement. Bien que la rétroaction des utilisateurs soit importante, il ne faut pas en faire trop. Être attentif au nombre d’enquêtes et de sondages envoyés tout au long du projet de modernisation. Évidemment, cela variera en fonction de la taille et de la durée du projet.</w:t>
            </w:r>
          </w:p>
          <w:p w14:paraId="273FFF2D" w14:textId="77777777" w:rsidR="00371F25" w:rsidRPr="00FB1FF1" w:rsidRDefault="00371F25" w:rsidP="00371F25">
            <w:pPr>
              <w:jc w:val="left"/>
              <w:cnfStyle w:val="000000100000" w:firstRow="0" w:lastRow="0" w:firstColumn="0" w:lastColumn="0" w:oddVBand="0" w:evenVBand="0" w:oddHBand="1" w:evenHBand="0" w:firstRowFirstColumn="0" w:firstRowLastColumn="0" w:lastRowFirstColumn="0" w:lastRowLastColumn="0"/>
              <w:rPr>
                <w:sz w:val="18"/>
              </w:rPr>
            </w:pPr>
          </w:p>
          <w:p w14:paraId="5D2D2D66" w14:textId="77777777" w:rsidR="00371F25" w:rsidRPr="00FB1FF1" w:rsidRDefault="00371F25" w:rsidP="00371F25">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 xml:space="preserve">Gardez à l’esprit que </w:t>
            </w:r>
            <w:r>
              <w:rPr>
                <w:i/>
                <w:sz w:val="16"/>
              </w:rPr>
              <w:t>vous devrez vérifier les questions et tester l’outil sélectionné avant de l’envoyer.</w:t>
            </w:r>
          </w:p>
        </w:tc>
        <w:tc>
          <w:tcPr>
            <w:tcW w:w="3243" w:type="dxa"/>
            <w:shd w:val="clear" w:color="auto" w:fill="FFFFFF" w:themeFill="background1"/>
            <w:vAlign w:val="center"/>
          </w:tcPr>
          <w:p w14:paraId="293389E8" w14:textId="77777777" w:rsidR="00371F25" w:rsidRPr="00FB1FF1" w:rsidRDefault="00371F25" w:rsidP="00371F25">
            <w:pPr>
              <w:pStyle w:val="Paragraphedeliste"/>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Pr>
                <w:sz w:val="18"/>
              </w:rPr>
              <w:t>Une façon rapide et facile d’obtenir de la rétroaction</w:t>
            </w:r>
          </w:p>
          <w:p w14:paraId="393E59AE" w14:textId="77777777" w:rsidR="00371F25" w:rsidRPr="00FB1FF1" w:rsidRDefault="00371F25" w:rsidP="00371F25">
            <w:pPr>
              <w:pStyle w:val="Paragraphedeliste"/>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Pr>
                <w:sz w:val="18"/>
              </w:rPr>
              <w:t>Atteint un grand nombre d’employés</w:t>
            </w:r>
          </w:p>
          <w:p w14:paraId="28033E3B" w14:textId="77777777" w:rsidR="00371F25" w:rsidRPr="00FB1FF1" w:rsidRDefault="00371F25" w:rsidP="00371F25">
            <w:pPr>
              <w:pStyle w:val="Paragraphedeliste"/>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Peut être</w:t>
            </w:r>
            <w:proofErr w:type="spellEnd"/>
            <w:r>
              <w:rPr>
                <w:sz w:val="18"/>
              </w:rPr>
              <w:t xml:space="preserve"> anonyme (facultatif)</w:t>
            </w:r>
          </w:p>
        </w:tc>
      </w:tr>
      <w:tr w:rsidR="00371F25" w14:paraId="1128FDDC" w14:textId="77777777" w:rsidTr="00371F25">
        <w:trPr>
          <w:trHeight w:val="43"/>
        </w:trPr>
        <w:tc>
          <w:tcPr>
            <w:cnfStyle w:val="001000000000" w:firstRow="0" w:lastRow="0" w:firstColumn="1" w:lastColumn="0" w:oddVBand="0" w:evenVBand="0" w:oddHBand="0" w:evenHBand="0" w:firstRowFirstColumn="0" w:firstRowLastColumn="0" w:lastRowFirstColumn="0" w:lastRowLastColumn="0"/>
            <w:tcW w:w="1747" w:type="dxa"/>
            <w:shd w:val="clear" w:color="auto" w:fill="FFFFFF" w:themeFill="background1"/>
            <w:vAlign w:val="center"/>
          </w:tcPr>
          <w:p w14:paraId="38D2E9A8" w14:textId="77777777" w:rsidR="00371F25" w:rsidRPr="00FB1FF1" w:rsidRDefault="00371F25" w:rsidP="00371F25">
            <w:pPr>
              <w:jc w:val="center"/>
              <w:rPr>
                <w:sz w:val="18"/>
              </w:rPr>
            </w:pPr>
            <w:r>
              <w:rPr>
                <w:sz w:val="18"/>
              </w:rPr>
              <w:t>Zone de suggestions et de commentaires</w:t>
            </w:r>
          </w:p>
        </w:tc>
        <w:tc>
          <w:tcPr>
            <w:tcW w:w="1461" w:type="dxa"/>
            <w:shd w:val="clear" w:color="auto" w:fill="FFFFFF" w:themeFill="background1"/>
            <w:vAlign w:val="center"/>
          </w:tcPr>
          <w:p w14:paraId="0E5AB384" w14:textId="77777777" w:rsidR="00371F25" w:rsidRPr="00FB1FF1" w:rsidRDefault="00371F25" w:rsidP="00371F25">
            <w:pPr>
              <w:jc w:val="center"/>
              <w:cnfStyle w:val="000000000000" w:firstRow="0" w:lastRow="0" w:firstColumn="0" w:lastColumn="0" w:oddVBand="0" w:evenVBand="0" w:oddHBand="0" w:evenHBand="0" w:firstRowFirstColumn="0" w:firstRowLastColumn="0" w:lastRowFirstColumn="0" w:lastRowLastColumn="0"/>
              <w:rPr>
                <w:sz w:val="18"/>
              </w:rPr>
            </w:pPr>
            <w:r>
              <w:rPr>
                <w:sz w:val="18"/>
              </w:rPr>
              <w:t>Chef de projet et équipe de projet</w:t>
            </w:r>
          </w:p>
        </w:tc>
        <w:tc>
          <w:tcPr>
            <w:tcW w:w="4022" w:type="dxa"/>
            <w:shd w:val="clear" w:color="auto" w:fill="FFFFFF" w:themeFill="background1"/>
            <w:vAlign w:val="center"/>
          </w:tcPr>
          <w:p w14:paraId="48A58E7E" w14:textId="77777777" w:rsidR="00371F25" w:rsidRPr="00FB1FF1" w:rsidRDefault="00371F25" w:rsidP="00371F25">
            <w:pPr>
              <w:cnfStyle w:val="000000000000" w:firstRow="0" w:lastRow="0" w:firstColumn="0" w:lastColumn="0" w:oddVBand="0" w:evenVBand="0" w:oddHBand="0" w:evenHBand="0" w:firstRowFirstColumn="0" w:firstRowLastColumn="0" w:lastRowFirstColumn="0" w:lastRowLastColumn="0"/>
              <w:rPr>
                <w:sz w:val="18"/>
              </w:rPr>
            </w:pPr>
            <w:r>
              <w:rPr>
                <w:sz w:val="18"/>
              </w:rPr>
              <w:t>Une option de discussion ouverte ou de courrier électronique privé dans l’intranet ou sur la page GCconnex. Cette option est bénéfique après la mise en œuvre, car la rétroaction est acheminée directement au responsable du processus aux fins d’amélioration continue.</w:t>
            </w:r>
          </w:p>
          <w:p w14:paraId="125852D0" w14:textId="77777777" w:rsidR="00371F25" w:rsidRPr="00FB1FF1" w:rsidRDefault="00371F25" w:rsidP="00371F25">
            <w:pPr>
              <w:jc w:val="left"/>
              <w:cnfStyle w:val="000000000000" w:firstRow="0" w:lastRow="0" w:firstColumn="0" w:lastColumn="0" w:oddVBand="0" w:evenVBand="0" w:oddHBand="0" w:evenHBand="0" w:firstRowFirstColumn="0" w:firstRowLastColumn="0" w:lastRowFirstColumn="0" w:lastRowLastColumn="0"/>
              <w:rPr>
                <w:sz w:val="18"/>
              </w:rPr>
            </w:pPr>
          </w:p>
          <w:p w14:paraId="616DC3A3" w14:textId="77777777" w:rsidR="00371F25" w:rsidRPr="00FB1FF1" w:rsidRDefault="00371F25" w:rsidP="00371F25">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l’esprit que</w:t>
            </w:r>
            <w:r>
              <w:rPr>
                <w:i/>
                <w:sz w:val="16"/>
              </w:rPr>
              <w:t xml:space="preserve"> cette option nécessite une personne ou une équipe qui suivra la rétroaction.</w:t>
            </w:r>
          </w:p>
        </w:tc>
        <w:tc>
          <w:tcPr>
            <w:tcW w:w="3243" w:type="dxa"/>
            <w:shd w:val="clear" w:color="auto" w:fill="FFFFFF" w:themeFill="background1"/>
            <w:vAlign w:val="center"/>
          </w:tcPr>
          <w:p w14:paraId="4AF72865" w14:textId="77777777" w:rsidR="00371F25" w:rsidRPr="00FB1FF1" w:rsidRDefault="00371F25" w:rsidP="00371F25">
            <w:pPr>
              <w:pStyle w:val="Paragraphedeliste"/>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Pr>
                <w:sz w:val="18"/>
              </w:rPr>
              <w:t>URL en direct disponible 24 heures sur 24, 7 jours sur 7</w:t>
            </w:r>
          </w:p>
          <w:p w14:paraId="06D57EEA" w14:textId="77777777" w:rsidR="00371F25" w:rsidRPr="00FB1FF1" w:rsidRDefault="00371F25" w:rsidP="00371F25">
            <w:pPr>
              <w:pStyle w:val="Paragraphedeliste"/>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proofErr w:type="spellStart"/>
            <w:r>
              <w:rPr>
                <w:sz w:val="18"/>
              </w:rPr>
              <w:t>Peut être</w:t>
            </w:r>
            <w:proofErr w:type="spellEnd"/>
            <w:r>
              <w:rPr>
                <w:sz w:val="18"/>
              </w:rPr>
              <w:t xml:space="preserve"> anonyme (facultatif)</w:t>
            </w:r>
          </w:p>
          <w:p w14:paraId="477290C7" w14:textId="77777777" w:rsidR="00371F25" w:rsidRPr="00FB1FF1" w:rsidRDefault="00371F25" w:rsidP="00371F25">
            <w:pPr>
              <w:pStyle w:val="Paragraphedeliste"/>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Pr>
                <w:sz w:val="18"/>
              </w:rPr>
              <w:t>Peut rester ouvert indéfiniment afin de recueillir les commentaires de façon continue</w:t>
            </w:r>
          </w:p>
        </w:tc>
      </w:tr>
      <w:tr w:rsidR="00371F25" w14:paraId="31FF150D" w14:textId="77777777" w:rsidTr="00371F2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747" w:type="dxa"/>
            <w:shd w:val="clear" w:color="auto" w:fill="FFFFFF" w:themeFill="background1"/>
            <w:vAlign w:val="center"/>
          </w:tcPr>
          <w:p w14:paraId="6C9F930C" w14:textId="77777777" w:rsidR="00371F25" w:rsidRPr="00FB1FF1" w:rsidRDefault="00371F25" w:rsidP="00371F25">
            <w:pPr>
              <w:jc w:val="center"/>
              <w:rPr>
                <w:sz w:val="18"/>
              </w:rPr>
            </w:pPr>
            <w:r>
              <w:rPr>
                <w:sz w:val="18"/>
              </w:rPr>
              <w:t>Rencontres individuelles</w:t>
            </w:r>
          </w:p>
        </w:tc>
        <w:tc>
          <w:tcPr>
            <w:tcW w:w="1461" w:type="dxa"/>
            <w:shd w:val="clear" w:color="auto" w:fill="FFFFFF" w:themeFill="background1"/>
            <w:vAlign w:val="center"/>
          </w:tcPr>
          <w:p w14:paraId="40D9210E" w14:textId="77777777" w:rsidR="00371F25" w:rsidRPr="00FB1FF1" w:rsidRDefault="00371F25" w:rsidP="00371F25">
            <w:pPr>
              <w:jc w:val="center"/>
              <w:cnfStyle w:val="000000100000" w:firstRow="0" w:lastRow="0" w:firstColumn="0" w:lastColumn="0" w:oddVBand="0" w:evenVBand="0" w:oddHBand="1" w:evenHBand="0" w:firstRowFirstColumn="0" w:firstRowLastColumn="0" w:lastRowFirstColumn="0" w:lastRowLastColumn="0"/>
              <w:rPr>
                <w:sz w:val="18"/>
              </w:rPr>
            </w:pPr>
            <w:r>
              <w:rPr>
                <w:sz w:val="18"/>
              </w:rPr>
              <w:t>Gestionnaires et superviseurs</w:t>
            </w:r>
          </w:p>
        </w:tc>
        <w:tc>
          <w:tcPr>
            <w:tcW w:w="4022" w:type="dxa"/>
            <w:shd w:val="clear" w:color="auto" w:fill="FFFFFF" w:themeFill="background1"/>
            <w:vAlign w:val="center"/>
          </w:tcPr>
          <w:p w14:paraId="64D5ECED" w14:textId="77777777" w:rsidR="00371F25" w:rsidRPr="00FB1FF1" w:rsidRDefault="00371F25" w:rsidP="00371F25">
            <w:pPr>
              <w:cnfStyle w:val="000000100000" w:firstRow="0" w:lastRow="0" w:firstColumn="0" w:lastColumn="0" w:oddVBand="0" w:evenVBand="0" w:oddHBand="1" w:evenHBand="0" w:firstRowFirstColumn="0" w:firstRowLastColumn="0" w:lastRowFirstColumn="0" w:lastRowLastColumn="0"/>
              <w:rPr>
                <w:sz w:val="18"/>
              </w:rPr>
            </w:pPr>
            <w:r>
              <w:rPr>
                <w:sz w:val="18"/>
              </w:rPr>
              <w:t>Mener des rencontres individuelles pour comprendre comment le changement est accueilli. Les responsables directs et les superviseurs sont les meilleures ressources à cet égard, car ils doivent déjà avoir une relation de confiance et des relations solides avec leurs employés.</w:t>
            </w:r>
          </w:p>
          <w:p w14:paraId="7DEF2DF0" w14:textId="77777777" w:rsidR="00371F25" w:rsidRPr="00FB1FF1" w:rsidRDefault="00371F25" w:rsidP="00371F25">
            <w:pPr>
              <w:jc w:val="left"/>
              <w:cnfStyle w:val="000000100000" w:firstRow="0" w:lastRow="0" w:firstColumn="0" w:lastColumn="0" w:oddVBand="0" w:evenVBand="0" w:oddHBand="1" w:evenHBand="0" w:firstRowFirstColumn="0" w:firstRowLastColumn="0" w:lastRowFirstColumn="0" w:lastRowLastColumn="0"/>
              <w:rPr>
                <w:sz w:val="18"/>
              </w:rPr>
            </w:pPr>
          </w:p>
          <w:p w14:paraId="5BC25B54" w14:textId="77777777" w:rsidR="00371F25" w:rsidRPr="00FB1FF1" w:rsidRDefault="00371F25" w:rsidP="00371F25">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l’esprit que</w:t>
            </w:r>
            <w:r>
              <w:rPr>
                <w:i/>
                <w:sz w:val="16"/>
              </w:rPr>
              <w:t xml:space="preserve"> cette option exige la sécurité, la confiance et la transparence des gestionnaires/superviseurs et de leurs employés.</w:t>
            </w:r>
          </w:p>
        </w:tc>
        <w:tc>
          <w:tcPr>
            <w:tcW w:w="3243" w:type="dxa"/>
            <w:shd w:val="clear" w:color="auto" w:fill="FFFFFF" w:themeFill="background1"/>
            <w:vAlign w:val="center"/>
          </w:tcPr>
          <w:p w14:paraId="4A368B31" w14:textId="77777777" w:rsidR="00371F25" w:rsidRPr="00FB1FF1" w:rsidRDefault="00371F25" w:rsidP="00371F25">
            <w:pPr>
              <w:pStyle w:val="Paragraphedeliste"/>
              <w:numPr>
                <w:ilvl w:val="0"/>
                <w:numId w:val="32"/>
              </w:numPr>
              <w:jc w:val="left"/>
              <w:cnfStyle w:val="000000100000" w:firstRow="0" w:lastRow="0" w:firstColumn="0" w:lastColumn="0" w:oddVBand="0" w:evenVBand="0" w:oddHBand="1" w:evenHBand="0" w:firstRowFirstColumn="0" w:firstRowLastColumn="0" w:lastRowFirstColumn="0" w:lastRowLastColumn="0"/>
              <w:rPr>
                <w:sz w:val="18"/>
              </w:rPr>
            </w:pPr>
            <w:r>
              <w:rPr>
                <w:sz w:val="18"/>
              </w:rPr>
              <w:t>Un cadre confortable qui peut permettre la vulnérabilité.</w:t>
            </w:r>
          </w:p>
          <w:p w14:paraId="2986C34C" w14:textId="77777777" w:rsidR="00371F25" w:rsidRPr="00FB1FF1" w:rsidRDefault="00371F25" w:rsidP="00371F25">
            <w:pPr>
              <w:pStyle w:val="Paragraphedeliste"/>
              <w:numPr>
                <w:ilvl w:val="0"/>
                <w:numId w:val="32"/>
              </w:numPr>
              <w:jc w:val="left"/>
              <w:cnfStyle w:val="000000100000" w:firstRow="0" w:lastRow="0" w:firstColumn="0" w:lastColumn="0" w:oddVBand="0" w:evenVBand="0" w:oddHBand="1" w:evenHBand="0" w:firstRowFirstColumn="0" w:firstRowLastColumn="0" w:lastRowFirstColumn="0" w:lastRowLastColumn="0"/>
              <w:rPr>
                <w:sz w:val="18"/>
              </w:rPr>
            </w:pPr>
            <w:r>
              <w:rPr>
                <w:sz w:val="18"/>
              </w:rPr>
              <w:t>Recueil de réactions individuelles et approfondies</w:t>
            </w:r>
          </w:p>
        </w:tc>
      </w:tr>
      <w:tr w:rsidR="00371F25" w14:paraId="67E62755" w14:textId="77777777" w:rsidTr="00371F25">
        <w:trPr>
          <w:trHeight w:val="289"/>
        </w:trPr>
        <w:tc>
          <w:tcPr>
            <w:cnfStyle w:val="001000000000" w:firstRow="0" w:lastRow="0" w:firstColumn="1" w:lastColumn="0" w:oddVBand="0" w:evenVBand="0" w:oddHBand="0" w:evenHBand="0" w:firstRowFirstColumn="0" w:firstRowLastColumn="0" w:lastRowFirstColumn="0" w:lastRowLastColumn="0"/>
            <w:tcW w:w="1747" w:type="dxa"/>
            <w:shd w:val="clear" w:color="auto" w:fill="FFFFFF" w:themeFill="background1"/>
            <w:vAlign w:val="center"/>
          </w:tcPr>
          <w:p w14:paraId="21D7506B" w14:textId="77777777" w:rsidR="00371F25" w:rsidRPr="00FB1FF1" w:rsidRDefault="00371F25" w:rsidP="00371F25">
            <w:pPr>
              <w:jc w:val="center"/>
              <w:rPr>
                <w:sz w:val="18"/>
              </w:rPr>
            </w:pPr>
            <w:r>
              <w:rPr>
                <w:sz w:val="18"/>
              </w:rPr>
              <w:t>Réunions d’équipe</w:t>
            </w:r>
          </w:p>
        </w:tc>
        <w:tc>
          <w:tcPr>
            <w:tcW w:w="1461" w:type="dxa"/>
            <w:shd w:val="clear" w:color="auto" w:fill="FFFFFF" w:themeFill="background1"/>
            <w:vAlign w:val="center"/>
          </w:tcPr>
          <w:p w14:paraId="5C34D14A" w14:textId="77777777" w:rsidR="00371F25" w:rsidRPr="00FB1FF1" w:rsidRDefault="00371F25" w:rsidP="00371F25">
            <w:pPr>
              <w:jc w:val="center"/>
              <w:cnfStyle w:val="000000000000" w:firstRow="0" w:lastRow="0" w:firstColumn="0" w:lastColumn="0" w:oddVBand="0" w:evenVBand="0" w:oddHBand="0" w:evenHBand="0" w:firstRowFirstColumn="0" w:firstRowLastColumn="0" w:lastRowFirstColumn="0" w:lastRowLastColumn="0"/>
              <w:rPr>
                <w:sz w:val="18"/>
              </w:rPr>
            </w:pPr>
            <w:r>
              <w:rPr>
                <w:sz w:val="18"/>
              </w:rPr>
              <w:t xml:space="preserve">Gestionnaires </w:t>
            </w:r>
          </w:p>
        </w:tc>
        <w:tc>
          <w:tcPr>
            <w:tcW w:w="4022" w:type="dxa"/>
            <w:shd w:val="clear" w:color="auto" w:fill="FFFFFF" w:themeFill="background1"/>
            <w:vAlign w:val="center"/>
          </w:tcPr>
          <w:p w14:paraId="714DFB77" w14:textId="77777777" w:rsidR="00371F25" w:rsidRPr="00FB1FF1" w:rsidRDefault="00371F25" w:rsidP="00371F25">
            <w:pPr>
              <w:jc w:val="left"/>
              <w:cnfStyle w:val="000000000000" w:firstRow="0" w:lastRow="0" w:firstColumn="0" w:lastColumn="0" w:oddVBand="0" w:evenVBand="0" w:oddHBand="0" w:evenHBand="0" w:firstRowFirstColumn="0" w:firstRowLastColumn="0" w:lastRowFirstColumn="0" w:lastRowLastColumn="0"/>
              <w:rPr>
                <w:sz w:val="18"/>
              </w:rPr>
            </w:pPr>
            <w:r>
              <w:rPr>
                <w:sz w:val="18"/>
              </w:rPr>
              <w:t>Permet aux employés de faire part de leurs commentaires sur le changement dans leur contexte d’équipe actuel.</w:t>
            </w:r>
          </w:p>
          <w:p w14:paraId="57B50089" w14:textId="77777777" w:rsidR="00371F25" w:rsidRPr="00FB1FF1" w:rsidRDefault="00371F25" w:rsidP="00371F25">
            <w:pPr>
              <w:jc w:val="left"/>
              <w:cnfStyle w:val="000000000000" w:firstRow="0" w:lastRow="0" w:firstColumn="0" w:lastColumn="0" w:oddVBand="0" w:evenVBand="0" w:oddHBand="0" w:evenHBand="0" w:firstRowFirstColumn="0" w:firstRowLastColumn="0" w:lastRowFirstColumn="0" w:lastRowLastColumn="0"/>
              <w:rPr>
                <w:sz w:val="18"/>
              </w:rPr>
            </w:pPr>
          </w:p>
          <w:p w14:paraId="55E26ECB" w14:textId="77777777" w:rsidR="00371F25" w:rsidRPr="00FB1FF1" w:rsidRDefault="00371F25" w:rsidP="00371F25">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l’esprit qu’</w:t>
            </w:r>
            <w:r>
              <w:rPr>
                <w:i/>
                <w:sz w:val="16"/>
              </w:rPr>
              <w:t>un animateur fiable sera nécessaire.</w:t>
            </w:r>
          </w:p>
        </w:tc>
        <w:tc>
          <w:tcPr>
            <w:tcW w:w="3243" w:type="dxa"/>
            <w:shd w:val="clear" w:color="auto" w:fill="FFFFFF" w:themeFill="background1"/>
            <w:vAlign w:val="center"/>
          </w:tcPr>
          <w:p w14:paraId="6AC15894" w14:textId="77777777" w:rsidR="00371F25" w:rsidRPr="00FB1FF1" w:rsidRDefault="00371F25" w:rsidP="00371F25">
            <w:pPr>
              <w:pStyle w:val="Paragraphedeliste"/>
              <w:numPr>
                <w:ilvl w:val="0"/>
                <w:numId w:val="33"/>
              </w:numPr>
              <w:jc w:val="left"/>
              <w:cnfStyle w:val="000000000000" w:firstRow="0" w:lastRow="0" w:firstColumn="0" w:lastColumn="0" w:oddVBand="0" w:evenVBand="0" w:oddHBand="0" w:evenHBand="0" w:firstRowFirstColumn="0" w:firstRowLastColumn="0" w:lastRowFirstColumn="0" w:lastRowLastColumn="0"/>
              <w:rPr>
                <w:sz w:val="18"/>
              </w:rPr>
            </w:pPr>
            <w:r>
              <w:rPr>
                <w:sz w:val="18"/>
              </w:rPr>
              <w:t>Fait preuve de transparence</w:t>
            </w:r>
          </w:p>
          <w:p w14:paraId="1670291E" w14:textId="77777777" w:rsidR="00371F25" w:rsidRPr="00FB1FF1" w:rsidRDefault="00371F25" w:rsidP="00371F25">
            <w:pPr>
              <w:pStyle w:val="Paragraphedeliste"/>
              <w:numPr>
                <w:ilvl w:val="0"/>
                <w:numId w:val="33"/>
              </w:numPr>
              <w:jc w:val="left"/>
              <w:cnfStyle w:val="000000000000" w:firstRow="0" w:lastRow="0" w:firstColumn="0" w:lastColumn="0" w:oddVBand="0" w:evenVBand="0" w:oddHBand="0" w:evenHBand="0" w:firstRowFirstColumn="0" w:firstRowLastColumn="0" w:lastRowFirstColumn="0" w:lastRowLastColumn="0"/>
              <w:rPr>
                <w:sz w:val="18"/>
              </w:rPr>
            </w:pPr>
            <w:r>
              <w:rPr>
                <w:sz w:val="18"/>
              </w:rPr>
              <w:t>Soulève des questions de groupe</w:t>
            </w:r>
          </w:p>
        </w:tc>
      </w:tr>
      <w:tr w:rsidR="00371F25" w14:paraId="4659DFD0" w14:textId="77777777" w:rsidTr="00371F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47" w:type="dxa"/>
            <w:shd w:val="clear" w:color="auto" w:fill="FFFFFF" w:themeFill="background1"/>
            <w:vAlign w:val="center"/>
          </w:tcPr>
          <w:p w14:paraId="037FD401" w14:textId="77777777" w:rsidR="00371F25" w:rsidRPr="00FB1FF1" w:rsidRDefault="00371F25" w:rsidP="00371F25">
            <w:pPr>
              <w:jc w:val="center"/>
              <w:rPr>
                <w:sz w:val="18"/>
              </w:rPr>
            </w:pPr>
            <w:r>
              <w:rPr>
                <w:sz w:val="18"/>
              </w:rPr>
              <w:t>Groupes de discussion (de 5 à 12 participants)</w:t>
            </w:r>
          </w:p>
        </w:tc>
        <w:tc>
          <w:tcPr>
            <w:tcW w:w="1461" w:type="dxa"/>
            <w:shd w:val="clear" w:color="auto" w:fill="FFFFFF" w:themeFill="background1"/>
            <w:vAlign w:val="center"/>
          </w:tcPr>
          <w:p w14:paraId="59F4E1F5" w14:textId="77777777" w:rsidR="00371F25" w:rsidRPr="00FB1FF1" w:rsidRDefault="00371F25" w:rsidP="00371F25">
            <w:pPr>
              <w:jc w:val="center"/>
              <w:cnfStyle w:val="000000100000" w:firstRow="0" w:lastRow="0" w:firstColumn="0" w:lastColumn="0" w:oddVBand="0" w:evenVBand="0" w:oddHBand="1" w:evenHBand="0" w:firstRowFirstColumn="0" w:firstRowLastColumn="0" w:lastRowFirstColumn="0" w:lastRowLastColumn="0"/>
              <w:rPr>
                <w:sz w:val="18"/>
              </w:rPr>
            </w:pPr>
            <w:r>
              <w:rPr>
                <w:sz w:val="18"/>
              </w:rPr>
              <w:t>Équipe de projet intégrée</w:t>
            </w:r>
          </w:p>
        </w:tc>
        <w:tc>
          <w:tcPr>
            <w:tcW w:w="4022" w:type="dxa"/>
            <w:shd w:val="clear" w:color="auto" w:fill="FFFFFF" w:themeFill="background1"/>
            <w:vAlign w:val="center"/>
          </w:tcPr>
          <w:p w14:paraId="228D6BAB" w14:textId="77777777" w:rsidR="00371F25" w:rsidRPr="00FB1FF1" w:rsidRDefault="00371F25" w:rsidP="00371F25">
            <w:pPr>
              <w:cnfStyle w:val="000000100000" w:firstRow="0" w:lastRow="0" w:firstColumn="0" w:lastColumn="0" w:oddVBand="0" w:evenVBand="0" w:oddHBand="1" w:evenHBand="0" w:firstRowFirstColumn="0" w:firstRowLastColumn="0" w:lastRowFirstColumn="0" w:lastRowLastColumn="0"/>
              <w:rPr>
                <w:sz w:val="18"/>
              </w:rPr>
            </w:pPr>
            <w:r>
              <w:rPr>
                <w:sz w:val="18"/>
              </w:rPr>
              <w:t>Permet à l’équipe de projet de solliciter des commentaires en particulier de la part des principaux contributeurs sur des sujets précis.</w:t>
            </w:r>
          </w:p>
          <w:p w14:paraId="266835AC" w14:textId="77777777" w:rsidR="00371F25" w:rsidRPr="00FB1FF1" w:rsidRDefault="00371F25" w:rsidP="00371F25">
            <w:pPr>
              <w:jc w:val="left"/>
              <w:cnfStyle w:val="000000100000" w:firstRow="0" w:lastRow="0" w:firstColumn="0" w:lastColumn="0" w:oddVBand="0" w:evenVBand="0" w:oddHBand="1" w:evenHBand="0" w:firstRowFirstColumn="0" w:firstRowLastColumn="0" w:lastRowFirstColumn="0" w:lastRowLastColumn="0"/>
              <w:rPr>
                <w:sz w:val="18"/>
              </w:rPr>
            </w:pPr>
          </w:p>
          <w:p w14:paraId="06DFC3F5" w14:textId="77777777" w:rsidR="00371F25" w:rsidRPr="00FB1FF1" w:rsidRDefault="00371F25" w:rsidP="00371F25">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l’esprit qu’</w:t>
            </w:r>
            <w:r>
              <w:rPr>
                <w:i/>
                <w:sz w:val="16"/>
              </w:rPr>
              <w:t>il faudra un animateur fiable et une transparence en temps réel des renseignements saisis.</w:t>
            </w:r>
          </w:p>
        </w:tc>
        <w:tc>
          <w:tcPr>
            <w:tcW w:w="3243" w:type="dxa"/>
            <w:shd w:val="clear" w:color="auto" w:fill="FFFFFF" w:themeFill="background1"/>
            <w:vAlign w:val="center"/>
          </w:tcPr>
          <w:p w14:paraId="516D3185" w14:textId="77777777" w:rsidR="00371F25" w:rsidRPr="00FB1FF1" w:rsidRDefault="00371F25" w:rsidP="00371F25">
            <w:pPr>
              <w:pStyle w:val="Paragraphedeliste"/>
              <w:numPr>
                <w:ilvl w:val="0"/>
                <w:numId w:val="34"/>
              </w:numPr>
              <w:jc w:val="left"/>
              <w:cnfStyle w:val="000000100000" w:firstRow="0" w:lastRow="0" w:firstColumn="0" w:lastColumn="0" w:oddVBand="0" w:evenVBand="0" w:oddHBand="1" w:evenHBand="0" w:firstRowFirstColumn="0" w:firstRowLastColumn="0" w:lastRowFirstColumn="0" w:lastRowLastColumn="0"/>
              <w:rPr>
                <w:sz w:val="18"/>
              </w:rPr>
            </w:pPr>
            <w:r>
              <w:rPr>
                <w:sz w:val="18"/>
              </w:rPr>
              <w:t>Expérience partagée</w:t>
            </w:r>
          </w:p>
          <w:p w14:paraId="651198E6" w14:textId="77777777" w:rsidR="00371F25" w:rsidRPr="00FB1FF1" w:rsidRDefault="00371F25" w:rsidP="00371F25">
            <w:pPr>
              <w:pStyle w:val="Paragraphedeliste"/>
              <w:numPr>
                <w:ilvl w:val="0"/>
                <w:numId w:val="34"/>
              </w:numPr>
              <w:jc w:val="left"/>
              <w:cnfStyle w:val="000000100000" w:firstRow="0" w:lastRow="0" w:firstColumn="0" w:lastColumn="0" w:oddVBand="0" w:evenVBand="0" w:oddHBand="1" w:evenHBand="0" w:firstRowFirstColumn="0" w:firstRowLastColumn="0" w:lastRowFirstColumn="0" w:lastRowLastColumn="0"/>
              <w:rPr>
                <w:sz w:val="18"/>
              </w:rPr>
            </w:pPr>
            <w:r>
              <w:rPr>
                <w:sz w:val="18"/>
              </w:rPr>
              <w:t>Les participants réagissent ensemble et s’appuient sur les commentaires des autres.</w:t>
            </w:r>
          </w:p>
          <w:p w14:paraId="6F23AABC" w14:textId="77777777" w:rsidR="00371F25" w:rsidRPr="00FB1FF1" w:rsidRDefault="00371F25" w:rsidP="00371F25">
            <w:pPr>
              <w:pStyle w:val="Paragraphedeliste"/>
              <w:numPr>
                <w:ilvl w:val="0"/>
                <w:numId w:val="34"/>
              </w:numPr>
              <w:jc w:val="left"/>
              <w:cnfStyle w:val="000000100000" w:firstRow="0" w:lastRow="0" w:firstColumn="0" w:lastColumn="0" w:oddVBand="0" w:evenVBand="0" w:oddHBand="1" w:evenHBand="0" w:firstRowFirstColumn="0" w:firstRowLastColumn="0" w:lastRowFirstColumn="0" w:lastRowLastColumn="0"/>
              <w:rPr>
                <w:sz w:val="18"/>
              </w:rPr>
            </w:pPr>
            <w:r>
              <w:rPr>
                <w:sz w:val="18"/>
              </w:rPr>
              <w:t>Possibilité d’organiser le public en fonction des sujets</w:t>
            </w:r>
          </w:p>
        </w:tc>
      </w:tr>
      <w:tr w:rsidR="00371F25" w14:paraId="0DC37BAA" w14:textId="77777777" w:rsidTr="00371F25">
        <w:trPr>
          <w:trHeight w:val="1162"/>
        </w:trPr>
        <w:tc>
          <w:tcPr>
            <w:cnfStyle w:val="001000000000" w:firstRow="0" w:lastRow="0" w:firstColumn="1" w:lastColumn="0" w:oddVBand="0" w:evenVBand="0" w:oddHBand="0" w:evenHBand="0" w:firstRowFirstColumn="0" w:firstRowLastColumn="0" w:lastRowFirstColumn="0" w:lastRowLastColumn="0"/>
            <w:tcW w:w="1747" w:type="dxa"/>
            <w:shd w:val="clear" w:color="auto" w:fill="FFFFFF" w:themeFill="background1"/>
            <w:vAlign w:val="center"/>
          </w:tcPr>
          <w:p w14:paraId="00EC0F99" w14:textId="77777777" w:rsidR="00371F25" w:rsidRPr="00FB1FF1" w:rsidRDefault="00371F25" w:rsidP="00371F25">
            <w:pPr>
              <w:jc w:val="center"/>
              <w:rPr>
                <w:sz w:val="18"/>
              </w:rPr>
            </w:pPr>
            <w:r>
              <w:rPr>
                <w:sz w:val="18"/>
              </w:rPr>
              <w:t>Séances de discussion ouverte</w:t>
            </w:r>
          </w:p>
        </w:tc>
        <w:tc>
          <w:tcPr>
            <w:tcW w:w="1461" w:type="dxa"/>
            <w:shd w:val="clear" w:color="auto" w:fill="FFFFFF" w:themeFill="background1"/>
            <w:vAlign w:val="center"/>
          </w:tcPr>
          <w:p w14:paraId="7B1F1CAC" w14:textId="77777777" w:rsidR="00371F25" w:rsidRPr="00FB1FF1" w:rsidRDefault="00371F25" w:rsidP="00371F25">
            <w:pPr>
              <w:jc w:val="center"/>
              <w:cnfStyle w:val="000000000000" w:firstRow="0" w:lastRow="0" w:firstColumn="0" w:lastColumn="0" w:oddVBand="0" w:evenVBand="0" w:oddHBand="0" w:evenHBand="0" w:firstRowFirstColumn="0" w:firstRowLastColumn="0" w:lastRowFirstColumn="0" w:lastRowLastColumn="0"/>
              <w:rPr>
                <w:sz w:val="18"/>
              </w:rPr>
            </w:pPr>
            <w:r>
              <w:rPr>
                <w:sz w:val="18"/>
              </w:rPr>
              <w:t>Parrain ou champion du projet</w:t>
            </w:r>
          </w:p>
        </w:tc>
        <w:tc>
          <w:tcPr>
            <w:tcW w:w="4022" w:type="dxa"/>
            <w:shd w:val="clear" w:color="auto" w:fill="FFFFFF" w:themeFill="background1"/>
            <w:vAlign w:val="center"/>
          </w:tcPr>
          <w:p w14:paraId="739BE63F" w14:textId="77777777" w:rsidR="00371F25" w:rsidRPr="00FB1FF1" w:rsidRDefault="00371F25" w:rsidP="00371F25">
            <w:pPr>
              <w:cnfStyle w:val="000000000000" w:firstRow="0" w:lastRow="0" w:firstColumn="0" w:lastColumn="0" w:oddVBand="0" w:evenVBand="0" w:oddHBand="0" w:evenHBand="0" w:firstRowFirstColumn="0" w:firstRowLastColumn="0" w:lastRowFirstColumn="0" w:lastRowLastColumn="0"/>
              <w:rPr>
                <w:sz w:val="18"/>
              </w:rPr>
            </w:pPr>
            <w:r>
              <w:rPr>
                <w:sz w:val="18"/>
              </w:rPr>
              <w:t xml:space="preserve">Utiliser pour résumer les résultats, célébrer les réussites et aborder les possibilités liées au changement dans tous les publics clés. Un excellent moyen de communiquer les objectifs </w:t>
            </w:r>
            <w:r>
              <w:rPr>
                <w:sz w:val="18"/>
              </w:rPr>
              <w:lastRenderedPageBreak/>
              <w:t>et la vision du projet et la façon dont ils sont atteints.</w:t>
            </w:r>
          </w:p>
          <w:p w14:paraId="3EDCFCB1" w14:textId="77777777" w:rsidR="00371F25" w:rsidRPr="00FB1FF1" w:rsidRDefault="00371F25" w:rsidP="00371F25">
            <w:pPr>
              <w:jc w:val="left"/>
              <w:cnfStyle w:val="000000000000" w:firstRow="0" w:lastRow="0" w:firstColumn="0" w:lastColumn="0" w:oddVBand="0" w:evenVBand="0" w:oddHBand="0" w:evenHBand="0" w:firstRowFirstColumn="0" w:firstRowLastColumn="0" w:lastRowFirstColumn="0" w:lastRowLastColumn="0"/>
              <w:rPr>
                <w:sz w:val="18"/>
              </w:rPr>
            </w:pPr>
          </w:p>
          <w:p w14:paraId="3ED6EB3E" w14:textId="77777777" w:rsidR="00371F25" w:rsidRPr="00FB1FF1" w:rsidRDefault="00371F25" w:rsidP="00371F25">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l’esprit qu’il faut</w:t>
            </w:r>
            <w:r>
              <w:rPr>
                <w:i/>
                <w:sz w:val="16"/>
              </w:rPr>
              <w:t xml:space="preserve"> un animateur fiable et un programme bien préparé.</w:t>
            </w:r>
          </w:p>
        </w:tc>
        <w:tc>
          <w:tcPr>
            <w:tcW w:w="3243" w:type="dxa"/>
            <w:shd w:val="clear" w:color="auto" w:fill="FFFFFF" w:themeFill="background1"/>
            <w:vAlign w:val="center"/>
          </w:tcPr>
          <w:p w14:paraId="560B744D" w14:textId="77777777" w:rsidR="00371F25" w:rsidRPr="00FB1FF1" w:rsidRDefault="00371F25" w:rsidP="00371F25">
            <w:pPr>
              <w:pStyle w:val="Paragraphedeliste"/>
              <w:numPr>
                <w:ilvl w:val="0"/>
                <w:numId w:val="35"/>
              </w:numPr>
              <w:jc w:val="left"/>
              <w:cnfStyle w:val="000000000000" w:firstRow="0" w:lastRow="0" w:firstColumn="0" w:lastColumn="0" w:oddVBand="0" w:evenVBand="0" w:oddHBand="0" w:evenHBand="0" w:firstRowFirstColumn="0" w:firstRowLastColumn="0" w:lastRowFirstColumn="0" w:lastRowLastColumn="0"/>
              <w:rPr>
                <w:sz w:val="18"/>
              </w:rPr>
            </w:pPr>
            <w:r>
              <w:rPr>
                <w:sz w:val="18"/>
              </w:rPr>
              <w:lastRenderedPageBreak/>
              <w:t>Atteint un grand nombre d’employés</w:t>
            </w:r>
          </w:p>
          <w:p w14:paraId="10799274" w14:textId="77777777" w:rsidR="00371F25" w:rsidRPr="00FB1FF1" w:rsidRDefault="00371F25" w:rsidP="00371F25">
            <w:pPr>
              <w:pStyle w:val="Paragraphedeliste"/>
              <w:numPr>
                <w:ilvl w:val="0"/>
                <w:numId w:val="35"/>
              </w:numPr>
              <w:jc w:val="left"/>
              <w:cnfStyle w:val="000000000000" w:firstRow="0" w:lastRow="0" w:firstColumn="0" w:lastColumn="0" w:oddVBand="0" w:evenVBand="0" w:oddHBand="0" w:evenHBand="0" w:firstRowFirstColumn="0" w:firstRowLastColumn="0" w:lastRowFirstColumn="0" w:lastRowLastColumn="0"/>
              <w:rPr>
                <w:sz w:val="18"/>
              </w:rPr>
            </w:pPr>
            <w:r>
              <w:rPr>
                <w:sz w:val="18"/>
              </w:rPr>
              <w:t>Crée la transparence entre la haute direction et les employés</w:t>
            </w:r>
          </w:p>
          <w:p w14:paraId="22F435DF" w14:textId="77777777" w:rsidR="00371F25" w:rsidRPr="00FB1FF1" w:rsidRDefault="00371F25" w:rsidP="00371F25">
            <w:pPr>
              <w:pStyle w:val="Paragraphedeliste"/>
              <w:numPr>
                <w:ilvl w:val="0"/>
                <w:numId w:val="35"/>
              </w:numPr>
              <w:jc w:val="left"/>
              <w:cnfStyle w:val="000000000000" w:firstRow="0" w:lastRow="0" w:firstColumn="0" w:lastColumn="0" w:oddVBand="0" w:evenVBand="0" w:oddHBand="0" w:evenHBand="0" w:firstRowFirstColumn="0" w:firstRowLastColumn="0" w:lastRowFirstColumn="0" w:lastRowLastColumn="0"/>
              <w:rPr>
                <w:sz w:val="18"/>
              </w:rPr>
            </w:pPr>
            <w:r>
              <w:rPr>
                <w:sz w:val="18"/>
              </w:rPr>
              <w:t>Sollicite l’avis de la collectivité</w:t>
            </w:r>
          </w:p>
        </w:tc>
      </w:tr>
    </w:tbl>
    <w:p w14:paraId="4556163F" w14:textId="77777777" w:rsidR="00AA45DD" w:rsidRDefault="00AA45DD" w:rsidP="00AA45DD">
      <w:pPr>
        <w:jc w:val="center"/>
        <w:rPr>
          <w:b/>
          <w:i/>
          <w:sz w:val="20"/>
        </w:rPr>
      </w:pPr>
    </w:p>
    <w:p w14:paraId="273758C4" w14:textId="77777777" w:rsidR="00371F25" w:rsidRDefault="00AA45DD" w:rsidP="00AA45DD">
      <w:pPr>
        <w:jc w:val="center"/>
        <w:rPr>
          <w:rStyle w:val="Lienhypertexte"/>
          <w:i/>
          <w:sz w:val="20"/>
        </w:rPr>
      </w:pPr>
      <w:r>
        <w:rPr>
          <w:b/>
          <w:i/>
          <w:sz w:val="20"/>
        </w:rPr>
        <w:t>Source :</w:t>
      </w:r>
      <w:r>
        <w:rPr>
          <w:i/>
          <w:sz w:val="20"/>
        </w:rPr>
        <w:t xml:space="preserve"> Ce tableau a été adapté des </w:t>
      </w:r>
      <w:r w:rsidR="00833FE7">
        <w:rPr>
          <w:rStyle w:val="Lienhypertexte"/>
          <w:i/>
          <w:sz w:val="20"/>
        </w:rPr>
        <w:fldChar w:fldCharType="begin"/>
      </w:r>
      <w:r w:rsidR="00833FE7">
        <w:rPr>
          <w:rStyle w:val="Lienhypertexte"/>
          <w:i/>
          <w:sz w:val="20"/>
        </w:rPr>
        <w:instrText xml:space="preserve"> HYPERLINK "https://hr.berkeley.edu/sites/default/files/change_management_toolkit.pdf" </w:instrText>
      </w:r>
      <w:r w:rsidR="00833FE7">
        <w:rPr>
          <w:rStyle w:val="Lienhypertexte"/>
          <w:i/>
          <w:sz w:val="20"/>
        </w:rPr>
        <w:fldChar w:fldCharType="separate"/>
      </w:r>
      <w:r>
        <w:rPr>
          <w:rStyle w:val="Lienhypertexte"/>
          <w:i/>
          <w:sz w:val="20"/>
        </w:rPr>
        <w:t xml:space="preserve">options de rétroaction en libre-service dans la boîte à outils de la gestion </w:t>
      </w:r>
    </w:p>
    <w:p w14:paraId="39B9E600" w14:textId="3DCAC6BF" w:rsidR="00237135" w:rsidRPr="00AA45DD" w:rsidRDefault="00AA45DD" w:rsidP="00AA45DD">
      <w:pPr>
        <w:jc w:val="center"/>
        <w:rPr>
          <w:i/>
          <w:sz w:val="20"/>
        </w:rPr>
      </w:pPr>
      <w:r>
        <w:rPr>
          <w:rStyle w:val="Lienhypertexte"/>
          <w:i/>
          <w:sz w:val="20"/>
        </w:rPr>
        <w:t>du changement (pages 38 et 39) par Berkeley, Université de Californie</w:t>
      </w:r>
      <w:r w:rsidR="00833FE7">
        <w:rPr>
          <w:rStyle w:val="Lienhypertexte"/>
          <w:i/>
          <w:sz w:val="20"/>
        </w:rPr>
        <w:fldChar w:fldCharType="end"/>
      </w:r>
      <w:r>
        <w:rPr>
          <w:i/>
          <w:sz w:val="20"/>
        </w:rPr>
        <w:t>.</w:t>
      </w:r>
    </w:p>
    <w:sectPr w:rsidR="00237135" w:rsidRPr="00AA45DD" w:rsidSect="004B086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9C99A" w14:textId="77777777" w:rsidR="002042B7" w:rsidRDefault="002042B7" w:rsidP="004B086F">
      <w:r>
        <w:separator/>
      </w:r>
    </w:p>
  </w:endnote>
  <w:endnote w:type="continuationSeparator" w:id="0">
    <w:p w14:paraId="0724DDCD" w14:textId="77777777" w:rsidR="002042B7" w:rsidRDefault="002042B7" w:rsidP="004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2725" w14:textId="77777777" w:rsidR="00A57780" w:rsidRDefault="00A577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5ECE" w14:textId="77777777" w:rsidR="00237135" w:rsidRDefault="00237135" w:rsidP="00237135"/>
  <w:p w14:paraId="2136D4DD" w14:textId="69AB9460" w:rsidR="00237135" w:rsidRPr="00A57780" w:rsidRDefault="00A57780" w:rsidP="00A57780">
    <w:pPr>
      <w:rPr>
        <w:caps/>
        <w:color w:val="595959" w:themeColor="text1" w:themeTint="A6"/>
        <w:sz w:val="16"/>
        <w:szCs w:val="16"/>
      </w:rPr>
    </w:pPr>
    <w:r w:rsidRPr="006762A0">
      <w:rPr>
        <w:noProof/>
        <w:color w:val="595959" w:themeColor="text1" w:themeTint="A6"/>
        <w:sz w:val="16"/>
        <w:szCs w:val="16"/>
        <w:lang w:eastAsia="en-CA"/>
      </w:rPr>
      <w:t xml:space="preserve">IRCC </w:t>
    </w:r>
    <w:r w:rsidRPr="006762A0">
      <w:rPr>
        <w:color w:val="595959" w:themeColor="text1" w:themeTint="A6"/>
        <w:sz w:val="16"/>
        <w:szCs w:val="16"/>
      </w:rPr>
      <w:t>changement organisationnel et de l’Académie de l’apprentissage</w:t>
    </w:r>
    <w:r>
      <w:rPr>
        <w:color w:val="595959" w:themeColor="text1" w:themeTint="A6"/>
        <w:sz w:val="16"/>
        <w:szCs w:val="16"/>
      </w:rPr>
      <w:t xml:space="preserve"> </w:t>
    </w:r>
    <w:r w:rsidRPr="006762A0">
      <w:rPr>
        <w:color w:val="595959" w:themeColor="text1" w:themeTint="A6"/>
        <w:sz w:val="16"/>
        <w:szCs w:val="16"/>
      </w:rPr>
      <w:t xml:space="preserve">(COAA) </w:t>
    </w:r>
    <w:hyperlink r:id="rId1" w:history="1">
      <w:r w:rsidRPr="006762A0">
        <w:rPr>
          <w:rStyle w:val="Lienhypertexte"/>
          <w:color w:val="3898F9" w:themeColor="hyperlink" w:themeTint="A6"/>
          <w:sz w:val="16"/>
          <w:szCs w:val="16"/>
          <w:shd w:val="clear" w:color="auto" w:fill="FFFFFF"/>
        </w:rPr>
        <w:t>IRCC.Change-Changement.IRCC@cic.gc.ca</w:t>
      </w:r>
    </w:hyperlink>
    <w:r w:rsidRPr="006762A0">
      <w:rPr>
        <w:caps/>
        <w:color w:val="595959" w:themeColor="text1" w:themeTint="A6"/>
        <w:sz w:val="16"/>
        <w:szCs w:val="16"/>
      </w:rPr>
      <w:t xml:space="preserve"> October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367D" w14:textId="77777777" w:rsidR="00A57780" w:rsidRDefault="00A577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24EE" w14:textId="77777777" w:rsidR="002042B7" w:rsidRDefault="002042B7" w:rsidP="004B086F">
      <w:r>
        <w:separator/>
      </w:r>
    </w:p>
  </w:footnote>
  <w:footnote w:type="continuationSeparator" w:id="0">
    <w:p w14:paraId="1223747F" w14:textId="77777777" w:rsidR="002042B7" w:rsidRDefault="002042B7" w:rsidP="004B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5A68" w14:textId="77777777" w:rsidR="00A57780" w:rsidRDefault="00A577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530D" w14:textId="06B93D5E" w:rsidR="004B086F" w:rsidRDefault="00A57780" w:rsidP="004B086F">
    <w:pPr>
      <w:pStyle w:val="En-tte"/>
    </w:pPr>
    <w:r>
      <w:rPr>
        <w:noProof/>
        <w:lang w:val="en-US"/>
      </w:rPr>
      <w:drawing>
        <wp:anchor distT="0" distB="0" distL="114300" distR="114300" simplePos="0" relativeHeight="251658240" behindDoc="1" locked="0" layoutInCell="1" allowOverlap="1" wp14:anchorId="6AF28CAD" wp14:editId="05D46684">
          <wp:simplePos x="0" y="0"/>
          <wp:positionH relativeFrom="column">
            <wp:posOffset>-677850</wp:posOffset>
          </wp:positionH>
          <wp:positionV relativeFrom="paragraph">
            <wp:posOffset>-433678</wp:posOffset>
          </wp:positionV>
          <wp:extent cx="7833489" cy="644055"/>
          <wp:effectExtent l="0" t="0" r="0" b="381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7923431" cy="651450"/>
                  </a:xfrm>
                  <a:prstGeom prst="rect">
                    <a:avLst/>
                  </a:prstGeom>
                </pic:spPr>
              </pic:pic>
            </a:graphicData>
          </a:graphic>
          <wp14:sizeRelH relativeFrom="margin">
            <wp14:pctWidth>0</wp14:pctWidth>
          </wp14:sizeRelH>
          <wp14:sizeRelV relativeFrom="margin">
            <wp14:pctHeight>0</wp14:pctHeight>
          </wp14:sizeRelV>
        </wp:anchor>
      </w:drawing>
    </w:r>
  </w:p>
  <w:p w14:paraId="14EFE494" w14:textId="77777777" w:rsidR="004B086F" w:rsidRDefault="004B086F" w:rsidP="004B08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EC08" w14:textId="5AC4615F" w:rsidR="004B086F" w:rsidRDefault="00386610" w:rsidP="004B086F">
    <w:pPr>
      <w:pStyle w:val="En-tte"/>
    </w:pPr>
    <w:r>
      <w:rPr>
        <w:noProof/>
        <w:lang w:val="en-US"/>
      </w:rPr>
      <w:drawing>
        <wp:inline distT="0" distB="0" distL="0" distR="0" wp14:anchorId="3921A79B" wp14:editId="2C62863B">
          <wp:extent cx="2388870" cy="243840"/>
          <wp:effectExtent l="0" t="0" r="0" b="3810"/>
          <wp:docPr id="1" name="Image 1" descr="GOC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243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48E"/>
    <w:multiLevelType w:val="hybridMultilevel"/>
    <w:tmpl w:val="84DED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6460B8"/>
    <w:multiLevelType w:val="hybridMultilevel"/>
    <w:tmpl w:val="77BCF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94C3D"/>
    <w:multiLevelType w:val="hybridMultilevel"/>
    <w:tmpl w:val="F1D65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EE4248"/>
    <w:multiLevelType w:val="multilevel"/>
    <w:tmpl w:val="67C803EC"/>
    <w:lvl w:ilvl="0">
      <w:start w:val="1"/>
      <w:numFmt w:val="decimal"/>
      <w:pStyle w:val="Titre1"/>
      <w:lvlText w:val="%1."/>
      <w:lvlJc w:val="left"/>
      <w:pPr>
        <w:ind w:left="490" w:hanging="49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953262"/>
    <w:multiLevelType w:val="hybridMultilevel"/>
    <w:tmpl w:val="4BAA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F4497"/>
    <w:multiLevelType w:val="hybridMultilevel"/>
    <w:tmpl w:val="4546D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F16DCB"/>
    <w:multiLevelType w:val="multilevel"/>
    <w:tmpl w:val="89BC75CE"/>
    <w:lvl w:ilvl="0">
      <w:start w:val="1"/>
      <w:numFmt w:val="decimal"/>
      <w:lvlText w:val="%1."/>
      <w:lvlJc w:val="left"/>
      <w:pPr>
        <w:ind w:left="720" w:hanging="72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D336BE"/>
    <w:multiLevelType w:val="hybridMultilevel"/>
    <w:tmpl w:val="ADDC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E2C0A"/>
    <w:multiLevelType w:val="hybridMultilevel"/>
    <w:tmpl w:val="5A12C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E4047D"/>
    <w:multiLevelType w:val="hybridMultilevel"/>
    <w:tmpl w:val="D106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E619EC"/>
    <w:multiLevelType w:val="hybridMultilevel"/>
    <w:tmpl w:val="3DC2A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1856FE"/>
    <w:multiLevelType w:val="hybridMultilevel"/>
    <w:tmpl w:val="0E9E1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C51CC9"/>
    <w:multiLevelType w:val="hybridMultilevel"/>
    <w:tmpl w:val="EDD4A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596634"/>
    <w:multiLevelType w:val="hybridMultilevel"/>
    <w:tmpl w:val="6B9A4EE8"/>
    <w:lvl w:ilvl="0" w:tplc="9EE6716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FD3438"/>
    <w:multiLevelType w:val="hybridMultilevel"/>
    <w:tmpl w:val="236C3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8C23C7"/>
    <w:multiLevelType w:val="hybridMultilevel"/>
    <w:tmpl w:val="A4F037E8"/>
    <w:lvl w:ilvl="0" w:tplc="913C3972">
      <w:start w:val="7"/>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136F59"/>
    <w:multiLevelType w:val="hybridMultilevel"/>
    <w:tmpl w:val="D5B62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027685B"/>
    <w:multiLevelType w:val="hybridMultilevel"/>
    <w:tmpl w:val="91F85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0A5DD2"/>
    <w:multiLevelType w:val="hybridMultilevel"/>
    <w:tmpl w:val="4FBA1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031BE9"/>
    <w:multiLevelType w:val="hybridMultilevel"/>
    <w:tmpl w:val="DF34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3E65B3"/>
    <w:multiLevelType w:val="hybridMultilevel"/>
    <w:tmpl w:val="95D6C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544C4E"/>
    <w:multiLevelType w:val="hybridMultilevel"/>
    <w:tmpl w:val="FEFE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5A48B3"/>
    <w:multiLevelType w:val="hybridMultilevel"/>
    <w:tmpl w:val="5F6E9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994206"/>
    <w:multiLevelType w:val="hybridMultilevel"/>
    <w:tmpl w:val="458A38DA"/>
    <w:lvl w:ilvl="0" w:tplc="954AABA8">
      <w:start w:val="1"/>
      <w:numFmt w:val="decimal"/>
      <w:lvlText w:val="%1."/>
      <w:lvlJc w:val="left"/>
      <w:pPr>
        <w:ind w:left="720" w:hanging="360"/>
      </w:pPr>
      <w:rPr>
        <w:color w:val="7F7F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CF14B21"/>
    <w:multiLevelType w:val="hybridMultilevel"/>
    <w:tmpl w:val="1160E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6123F6"/>
    <w:multiLevelType w:val="hybridMultilevel"/>
    <w:tmpl w:val="B3C89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2A6C19"/>
    <w:multiLevelType w:val="hybridMultilevel"/>
    <w:tmpl w:val="AE965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827E23"/>
    <w:multiLevelType w:val="hybridMultilevel"/>
    <w:tmpl w:val="C5B66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ED060C"/>
    <w:multiLevelType w:val="hybridMultilevel"/>
    <w:tmpl w:val="6ED0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5C6728"/>
    <w:multiLevelType w:val="hybridMultilevel"/>
    <w:tmpl w:val="6B204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FAD1DCB"/>
    <w:multiLevelType w:val="hybridMultilevel"/>
    <w:tmpl w:val="43D6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E53D50"/>
    <w:multiLevelType w:val="hybridMultilevel"/>
    <w:tmpl w:val="EEBAE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3"/>
  </w:num>
  <w:num w:numId="4">
    <w:abstractNumId w:val="2"/>
  </w:num>
  <w:num w:numId="5">
    <w:abstractNumId w:val="3"/>
  </w:num>
  <w:num w:numId="6">
    <w:abstractNumId w:val="3"/>
    <w:lvlOverride w:ilvl="0">
      <w:startOverride w:val="1"/>
    </w:lvlOverride>
  </w:num>
  <w:num w:numId="7">
    <w:abstractNumId w:val="34"/>
  </w:num>
  <w:num w:numId="8">
    <w:abstractNumId w:val="31"/>
  </w:num>
  <w:num w:numId="9">
    <w:abstractNumId w:val="13"/>
  </w:num>
  <w:num w:numId="10">
    <w:abstractNumId w:val="24"/>
  </w:num>
  <w:num w:numId="11">
    <w:abstractNumId w:val="5"/>
  </w:num>
  <w:num w:numId="12">
    <w:abstractNumId w:val="0"/>
  </w:num>
  <w:num w:numId="13">
    <w:abstractNumId w:val="35"/>
  </w:num>
  <w:num w:numId="14">
    <w:abstractNumId w:val="28"/>
  </w:num>
  <w:num w:numId="15">
    <w:abstractNumId w:val="8"/>
  </w:num>
  <w:num w:numId="16">
    <w:abstractNumId w:val="15"/>
  </w:num>
  <w:num w:numId="17">
    <w:abstractNumId w:val="11"/>
  </w:num>
  <w:num w:numId="18">
    <w:abstractNumId w:val="22"/>
  </w:num>
  <w:num w:numId="19">
    <w:abstractNumId w:val="27"/>
  </w:num>
  <w:num w:numId="20">
    <w:abstractNumId w:val="29"/>
  </w:num>
  <w:num w:numId="21">
    <w:abstractNumId w:val="25"/>
  </w:num>
  <w:num w:numId="22">
    <w:abstractNumId w:val="32"/>
  </w:num>
  <w:num w:numId="23">
    <w:abstractNumId w:val="3"/>
    <w:lvlOverride w:ilvl="0">
      <w:startOverride w:val="2"/>
    </w:lvlOverride>
    <w:lvlOverride w:ilvl="1">
      <w:startOverride w:val="1"/>
    </w:lvlOverride>
  </w:num>
  <w:num w:numId="24">
    <w:abstractNumId w:val="6"/>
  </w:num>
  <w:num w:numId="25">
    <w:abstractNumId w:val="30"/>
  </w:num>
  <w:num w:numId="26">
    <w:abstractNumId w:val="17"/>
  </w:num>
  <w:num w:numId="27">
    <w:abstractNumId w:val="20"/>
  </w:num>
  <w:num w:numId="28">
    <w:abstractNumId w:val="21"/>
  </w:num>
  <w:num w:numId="29">
    <w:abstractNumId w:val="16"/>
  </w:num>
  <w:num w:numId="30">
    <w:abstractNumId w:val="37"/>
  </w:num>
  <w:num w:numId="31">
    <w:abstractNumId w:val="18"/>
  </w:num>
  <w:num w:numId="32">
    <w:abstractNumId w:val="19"/>
  </w:num>
  <w:num w:numId="33">
    <w:abstractNumId w:val="36"/>
  </w:num>
  <w:num w:numId="34">
    <w:abstractNumId w:val="4"/>
  </w:num>
  <w:num w:numId="35">
    <w:abstractNumId w:val="33"/>
  </w:num>
  <w:num w:numId="36">
    <w:abstractNumId w:val="1"/>
  </w:num>
  <w:num w:numId="37">
    <w:abstractNumId w:val="9"/>
  </w:num>
  <w:num w:numId="38">
    <w:abstractNumId w:val="14"/>
  </w:num>
  <w:num w:numId="39">
    <w:abstractNumId w:val="12"/>
  </w:num>
  <w:num w:numId="40">
    <w:abstractNumId w:val="2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6F"/>
    <w:rsid w:val="00033418"/>
    <w:rsid w:val="000353AD"/>
    <w:rsid w:val="00045BD5"/>
    <w:rsid w:val="00052E0B"/>
    <w:rsid w:val="000D1C6B"/>
    <w:rsid w:val="000E6CB3"/>
    <w:rsid w:val="001237DA"/>
    <w:rsid w:val="00156D2F"/>
    <w:rsid w:val="001956D1"/>
    <w:rsid w:val="00197EFA"/>
    <w:rsid w:val="001B113C"/>
    <w:rsid w:val="002042B7"/>
    <w:rsid w:val="00213D2C"/>
    <w:rsid w:val="002320B4"/>
    <w:rsid w:val="00237135"/>
    <w:rsid w:val="00251ACF"/>
    <w:rsid w:val="00264468"/>
    <w:rsid w:val="00281239"/>
    <w:rsid w:val="002C7A1C"/>
    <w:rsid w:val="003203E1"/>
    <w:rsid w:val="00336A63"/>
    <w:rsid w:val="00371F25"/>
    <w:rsid w:val="00386610"/>
    <w:rsid w:val="003A3A57"/>
    <w:rsid w:val="003F2DEB"/>
    <w:rsid w:val="00401BE3"/>
    <w:rsid w:val="004075A0"/>
    <w:rsid w:val="00411CBF"/>
    <w:rsid w:val="00426478"/>
    <w:rsid w:val="0045701F"/>
    <w:rsid w:val="00477022"/>
    <w:rsid w:val="004B086F"/>
    <w:rsid w:val="00534B26"/>
    <w:rsid w:val="00542638"/>
    <w:rsid w:val="005833C2"/>
    <w:rsid w:val="005A5F3E"/>
    <w:rsid w:val="005C6663"/>
    <w:rsid w:val="00632B1D"/>
    <w:rsid w:val="0064730E"/>
    <w:rsid w:val="00660826"/>
    <w:rsid w:val="00692790"/>
    <w:rsid w:val="006B5AAA"/>
    <w:rsid w:val="006D20F2"/>
    <w:rsid w:val="00720D0D"/>
    <w:rsid w:val="0072208D"/>
    <w:rsid w:val="00724AF8"/>
    <w:rsid w:val="0073709A"/>
    <w:rsid w:val="00751D58"/>
    <w:rsid w:val="0076402E"/>
    <w:rsid w:val="0077130D"/>
    <w:rsid w:val="007B787A"/>
    <w:rsid w:val="007D682C"/>
    <w:rsid w:val="007F1540"/>
    <w:rsid w:val="00830989"/>
    <w:rsid w:val="00833FE7"/>
    <w:rsid w:val="009223FE"/>
    <w:rsid w:val="009553D4"/>
    <w:rsid w:val="00967443"/>
    <w:rsid w:val="009955E1"/>
    <w:rsid w:val="009A5677"/>
    <w:rsid w:val="009F0B33"/>
    <w:rsid w:val="00A4472D"/>
    <w:rsid w:val="00A57780"/>
    <w:rsid w:val="00AA45DD"/>
    <w:rsid w:val="00B34C18"/>
    <w:rsid w:val="00B56F06"/>
    <w:rsid w:val="00B71670"/>
    <w:rsid w:val="00BA0108"/>
    <w:rsid w:val="00BD2218"/>
    <w:rsid w:val="00C31632"/>
    <w:rsid w:val="00C346A9"/>
    <w:rsid w:val="00C564B8"/>
    <w:rsid w:val="00C90C8F"/>
    <w:rsid w:val="00CE3176"/>
    <w:rsid w:val="00CF31AA"/>
    <w:rsid w:val="00D109AE"/>
    <w:rsid w:val="00D41A98"/>
    <w:rsid w:val="00D53CEA"/>
    <w:rsid w:val="00DE3E8C"/>
    <w:rsid w:val="00DE54DC"/>
    <w:rsid w:val="00E22FB5"/>
    <w:rsid w:val="00E74B82"/>
    <w:rsid w:val="00E971A4"/>
    <w:rsid w:val="00F52537"/>
    <w:rsid w:val="00F63E3A"/>
    <w:rsid w:val="00F83F9B"/>
    <w:rsid w:val="00FB3DFA"/>
    <w:rsid w:val="00FC1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3EF70"/>
  <w15:chartTrackingRefBased/>
  <w15:docId w15:val="{6874C609-2189-428C-A81C-BAB9553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6F"/>
    <w:pPr>
      <w:jc w:val="both"/>
    </w:pPr>
    <w:rPr>
      <w:rFonts w:ascii="Arial" w:hAnsi="Arial" w:cs="Arial"/>
    </w:rPr>
  </w:style>
  <w:style w:type="paragraph" w:styleId="Titre1">
    <w:name w:val="heading 1"/>
    <w:basedOn w:val="Normal"/>
    <w:next w:val="Normal"/>
    <w:link w:val="Titre1Car"/>
    <w:uiPriority w:val="9"/>
    <w:qFormat/>
    <w:rsid w:val="004B086F"/>
    <w:pPr>
      <w:keepNext/>
      <w:keepLines/>
      <w:numPr>
        <w:numId w:val="5"/>
      </w:numPr>
      <w:pBdr>
        <w:bottom w:val="single" w:sz="12" w:space="1" w:color="auto"/>
      </w:pBdr>
      <w:spacing w:before="240" w:after="0"/>
      <w:outlineLvl w:val="0"/>
    </w:pPr>
    <w:rPr>
      <w:rFonts w:eastAsiaTheme="majorEastAsia"/>
      <w:b/>
      <w:color w:val="000000" w:themeColor="text1"/>
      <w:sz w:val="44"/>
      <w:szCs w:val="44"/>
    </w:rPr>
  </w:style>
  <w:style w:type="paragraph" w:styleId="Titre2">
    <w:name w:val="heading 2"/>
    <w:basedOn w:val="Normal"/>
    <w:next w:val="Normal"/>
    <w:link w:val="Titre2Car"/>
    <w:uiPriority w:val="9"/>
    <w:unhideWhenUsed/>
    <w:qFormat/>
    <w:rsid w:val="004B086F"/>
    <w:pPr>
      <w:outlineLvl w:val="1"/>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86F"/>
    <w:pPr>
      <w:tabs>
        <w:tab w:val="center" w:pos="4680"/>
        <w:tab w:val="right" w:pos="9360"/>
      </w:tabs>
      <w:spacing w:after="0" w:line="240" w:lineRule="auto"/>
    </w:pPr>
  </w:style>
  <w:style w:type="character" w:customStyle="1" w:styleId="En-tteCar">
    <w:name w:val="En-tête Car"/>
    <w:basedOn w:val="Policepardfaut"/>
    <w:link w:val="En-tte"/>
    <w:uiPriority w:val="99"/>
    <w:rsid w:val="004B086F"/>
  </w:style>
  <w:style w:type="paragraph" w:styleId="Pieddepage">
    <w:name w:val="footer"/>
    <w:basedOn w:val="Normal"/>
    <w:link w:val="PieddepageCar"/>
    <w:unhideWhenUsed/>
    <w:rsid w:val="004B086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B086F"/>
  </w:style>
  <w:style w:type="paragraph" w:styleId="Titre">
    <w:name w:val="Title"/>
    <w:basedOn w:val="Normal"/>
    <w:next w:val="Normal"/>
    <w:link w:val="TitreCar"/>
    <w:uiPriority w:val="10"/>
    <w:qFormat/>
    <w:rsid w:val="004B086F"/>
    <w:rPr>
      <w:b/>
      <w:color w:val="7F7F7F" w:themeColor="text2"/>
      <w:spacing w:val="-20"/>
      <w:sz w:val="72"/>
      <w:szCs w:val="72"/>
    </w:rPr>
  </w:style>
  <w:style w:type="character" w:customStyle="1" w:styleId="TitreCar">
    <w:name w:val="Titre Car"/>
    <w:basedOn w:val="Policepardfaut"/>
    <w:link w:val="Titre"/>
    <w:uiPriority w:val="10"/>
    <w:rsid w:val="004B086F"/>
    <w:rPr>
      <w:rFonts w:ascii="Arial" w:hAnsi="Arial" w:cs="Arial"/>
      <w:b/>
      <w:color w:val="7F7F7F" w:themeColor="text2"/>
      <w:spacing w:val="-20"/>
      <w:sz w:val="72"/>
      <w:szCs w:val="72"/>
    </w:rPr>
  </w:style>
  <w:style w:type="character" w:customStyle="1" w:styleId="Titre1Car">
    <w:name w:val="Titre 1 Car"/>
    <w:basedOn w:val="Policepardfaut"/>
    <w:link w:val="Titre1"/>
    <w:uiPriority w:val="9"/>
    <w:rsid w:val="004B086F"/>
    <w:rPr>
      <w:rFonts w:ascii="Arial" w:eastAsiaTheme="majorEastAsia" w:hAnsi="Arial" w:cs="Arial"/>
      <w:b/>
      <w:color w:val="000000" w:themeColor="text1"/>
      <w:sz w:val="44"/>
      <w:szCs w:val="44"/>
    </w:rPr>
  </w:style>
  <w:style w:type="paragraph" w:styleId="Paragraphedeliste">
    <w:name w:val="List Paragraph"/>
    <w:basedOn w:val="Normal"/>
    <w:uiPriority w:val="34"/>
    <w:qFormat/>
    <w:rsid w:val="004B086F"/>
    <w:pPr>
      <w:ind w:left="720"/>
      <w:contextualSpacing/>
    </w:pPr>
  </w:style>
  <w:style w:type="paragraph" w:styleId="En-ttedetabledesmatires">
    <w:name w:val="TOC Heading"/>
    <w:basedOn w:val="Titre1"/>
    <w:next w:val="Normal"/>
    <w:uiPriority w:val="39"/>
    <w:unhideWhenUsed/>
    <w:qFormat/>
    <w:rsid w:val="004B086F"/>
    <w:pPr>
      <w:jc w:val="left"/>
      <w:outlineLvl w:val="9"/>
    </w:pPr>
    <w:rPr>
      <w:rFonts w:asciiTheme="majorHAnsi" w:hAnsiTheme="majorHAnsi" w:cstheme="majorBidi"/>
      <w:b w:val="0"/>
      <w:color w:val="81B23F" w:themeColor="accent1" w:themeShade="BF"/>
      <w:sz w:val="32"/>
      <w:szCs w:val="32"/>
    </w:rPr>
  </w:style>
  <w:style w:type="paragraph" w:styleId="TM1">
    <w:name w:val="toc 1"/>
    <w:basedOn w:val="Normal"/>
    <w:next w:val="Normal"/>
    <w:autoRedefine/>
    <w:uiPriority w:val="39"/>
    <w:unhideWhenUsed/>
    <w:rsid w:val="004B086F"/>
    <w:pPr>
      <w:spacing w:after="100"/>
    </w:pPr>
  </w:style>
  <w:style w:type="character" w:styleId="Lienhypertexte">
    <w:name w:val="Hyperlink"/>
    <w:basedOn w:val="Policepardfaut"/>
    <w:uiPriority w:val="99"/>
    <w:unhideWhenUsed/>
    <w:rsid w:val="004B086F"/>
    <w:rPr>
      <w:color w:val="0563C1" w:themeColor="hyperlink"/>
      <w:u w:val="single"/>
    </w:rPr>
  </w:style>
  <w:style w:type="paragraph" w:styleId="TM2">
    <w:name w:val="toc 2"/>
    <w:basedOn w:val="Normal"/>
    <w:next w:val="Normal"/>
    <w:autoRedefine/>
    <w:uiPriority w:val="39"/>
    <w:unhideWhenUsed/>
    <w:rsid w:val="004B086F"/>
    <w:pPr>
      <w:spacing w:after="100"/>
      <w:ind w:left="220"/>
      <w:jc w:val="left"/>
    </w:pPr>
    <w:rPr>
      <w:rFonts w:asciiTheme="minorHAnsi" w:eastAsiaTheme="minorEastAsia" w:hAnsiTheme="minorHAnsi" w:cs="Times New Roman"/>
    </w:rPr>
  </w:style>
  <w:style w:type="paragraph" w:styleId="TM3">
    <w:name w:val="toc 3"/>
    <w:basedOn w:val="Normal"/>
    <w:next w:val="Normal"/>
    <w:autoRedefine/>
    <w:uiPriority w:val="39"/>
    <w:unhideWhenUsed/>
    <w:rsid w:val="004B086F"/>
    <w:pPr>
      <w:spacing w:after="100"/>
      <w:ind w:left="440"/>
      <w:jc w:val="left"/>
    </w:pPr>
    <w:rPr>
      <w:rFonts w:asciiTheme="minorHAnsi" w:eastAsiaTheme="minorEastAsia" w:hAnsiTheme="minorHAnsi" w:cs="Times New Roman"/>
    </w:rPr>
  </w:style>
  <w:style w:type="character" w:customStyle="1" w:styleId="Titre2Car">
    <w:name w:val="Titre 2 Car"/>
    <w:basedOn w:val="Policepardfaut"/>
    <w:link w:val="Titre2"/>
    <w:uiPriority w:val="9"/>
    <w:rsid w:val="004B086F"/>
    <w:rPr>
      <w:rFonts w:ascii="Arial" w:hAnsi="Arial" w:cs="Arial"/>
      <w:b/>
      <w:sz w:val="28"/>
      <w:szCs w:val="28"/>
    </w:rPr>
  </w:style>
  <w:style w:type="paragraph" w:styleId="Sansinterligne">
    <w:name w:val="No Spacing"/>
    <w:basedOn w:val="Titre2"/>
    <w:uiPriority w:val="1"/>
    <w:qFormat/>
    <w:rsid w:val="00237135"/>
    <w:pPr>
      <w:keepNext/>
      <w:keepLines/>
      <w:spacing w:before="280" w:after="240" w:line="240" w:lineRule="auto"/>
      <w:jc w:val="left"/>
    </w:pPr>
    <w:rPr>
      <w:b w:val="0"/>
      <w:sz w:val="20"/>
      <w:szCs w:val="24"/>
    </w:rPr>
  </w:style>
  <w:style w:type="table" w:styleId="Tableausimple1">
    <w:name w:val="Plain Table 1"/>
    <w:basedOn w:val="TableauNormal"/>
    <w:uiPriority w:val="41"/>
    <w:rsid w:val="00237135"/>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E7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26478"/>
    <w:rPr>
      <w:sz w:val="16"/>
      <w:szCs w:val="16"/>
    </w:rPr>
  </w:style>
  <w:style w:type="paragraph" w:styleId="Commentaire">
    <w:name w:val="annotation text"/>
    <w:basedOn w:val="Normal"/>
    <w:link w:val="CommentaireCar"/>
    <w:uiPriority w:val="99"/>
    <w:semiHidden/>
    <w:unhideWhenUsed/>
    <w:rsid w:val="00426478"/>
    <w:pPr>
      <w:spacing w:line="240" w:lineRule="auto"/>
    </w:pPr>
    <w:rPr>
      <w:sz w:val="20"/>
      <w:szCs w:val="20"/>
    </w:rPr>
  </w:style>
  <w:style w:type="character" w:customStyle="1" w:styleId="CommentaireCar">
    <w:name w:val="Commentaire Car"/>
    <w:basedOn w:val="Policepardfaut"/>
    <w:link w:val="Commentaire"/>
    <w:uiPriority w:val="99"/>
    <w:semiHidden/>
    <w:rsid w:val="00426478"/>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26478"/>
    <w:rPr>
      <w:b/>
      <w:bCs/>
    </w:rPr>
  </w:style>
  <w:style w:type="character" w:customStyle="1" w:styleId="ObjetducommentaireCar">
    <w:name w:val="Objet du commentaire Car"/>
    <w:basedOn w:val="CommentaireCar"/>
    <w:link w:val="Objetducommentaire"/>
    <w:uiPriority w:val="99"/>
    <w:semiHidden/>
    <w:rsid w:val="00426478"/>
    <w:rPr>
      <w:rFonts w:ascii="Arial" w:hAnsi="Arial" w:cs="Arial"/>
      <w:b/>
      <w:bCs/>
      <w:sz w:val="20"/>
      <w:szCs w:val="20"/>
    </w:rPr>
  </w:style>
  <w:style w:type="paragraph" w:styleId="Textedebulles">
    <w:name w:val="Balloon Text"/>
    <w:basedOn w:val="Normal"/>
    <w:link w:val="TextedebullesCar"/>
    <w:uiPriority w:val="99"/>
    <w:semiHidden/>
    <w:unhideWhenUsed/>
    <w:rsid w:val="004264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6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BC66-18B1-4376-9939-46586AEF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2373</Words>
  <Characters>13530</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Gouvernement du Canada/Government of Canada</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Bureau.Sylvain</cp:lastModifiedBy>
  <cp:revision>9</cp:revision>
  <dcterms:created xsi:type="dcterms:W3CDTF">2020-02-17T12:29:00Z</dcterms:created>
  <dcterms:modified xsi:type="dcterms:W3CDTF">2021-10-22T15:52:00Z</dcterms:modified>
</cp:coreProperties>
</file>