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FA88" w14:textId="6A856915" w:rsidR="00C6571A" w:rsidRPr="00C6571A" w:rsidRDefault="00807A23" w:rsidP="00C6571A">
      <w:pPr>
        <w:pBdr>
          <w:bottom w:val="single" w:sz="6" w:space="0" w:color="333333"/>
        </w:pBdr>
        <w:shd w:val="clear" w:color="auto" w:fill="FFFFFF"/>
        <w:spacing w:after="150" w:line="240" w:lineRule="auto"/>
        <w:textAlignment w:val="bottom"/>
        <w:outlineLvl w:val="0"/>
        <w:rPr>
          <w:rFonts w:ascii="Arial" w:eastAsia="Times New Roman" w:hAnsi="Arial" w:cs="Arial"/>
          <w:color w:val="333333"/>
          <w:kern w:val="36"/>
          <w:sz w:val="43"/>
          <w:szCs w:val="43"/>
          <w:lang w:eastAsia="en-CA"/>
        </w:rPr>
      </w:pPr>
      <w:r w:rsidRPr="008F2A4F">
        <w:rPr>
          <w:rFonts w:ascii="Helvetica" w:hAnsi="Helvetica"/>
          <w:noProof/>
          <w:color w:val="333333"/>
        </w:rPr>
        <mc:AlternateContent>
          <mc:Choice Requires="wps">
            <w:drawing>
              <wp:anchor distT="45720" distB="45720" distL="114300" distR="114300" simplePos="0" relativeHeight="251659264" behindDoc="0" locked="0" layoutInCell="1" allowOverlap="1" wp14:anchorId="7FACA6EC" wp14:editId="1B1D4716">
                <wp:simplePos x="0" y="0"/>
                <wp:positionH relativeFrom="margin">
                  <wp:align>center</wp:align>
                </wp:positionH>
                <wp:positionV relativeFrom="paragraph">
                  <wp:posOffset>523875</wp:posOffset>
                </wp:positionV>
                <wp:extent cx="58388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86050"/>
                        </a:xfrm>
                        <a:prstGeom prst="rect">
                          <a:avLst/>
                        </a:prstGeom>
                        <a:solidFill>
                          <a:srgbClr val="FFFFFF"/>
                        </a:solidFill>
                        <a:ln w="9525">
                          <a:solidFill>
                            <a:srgbClr val="000000"/>
                          </a:solidFill>
                          <a:miter lim="800000"/>
                          <a:headEnd/>
                          <a:tailEnd/>
                        </a:ln>
                      </wps:spPr>
                      <wps:txbx>
                        <w:txbxContent>
                          <w:p w14:paraId="1FBECFDE" w14:textId="0B5A54A8" w:rsidR="008F2A4F" w:rsidRPr="00121DF1" w:rsidRDefault="008F2A4F" w:rsidP="008F2A4F">
                            <w:pPr>
                              <w:pStyle w:val="section"/>
                              <w:shd w:val="clear" w:color="auto" w:fill="FFFFFF"/>
                              <w:spacing w:before="168" w:beforeAutospacing="0" w:after="120" w:afterAutospacing="0"/>
                              <w:rPr>
                                <w:rFonts w:asciiTheme="minorHAnsi" w:hAnsiTheme="minorHAnsi" w:cstheme="minorHAnsi"/>
                                <w:i/>
                                <w:iCs/>
                                <w:color w:val="0000FF"/>
                                <w:sz w:val="22"/>
                                <w:szCs w:val="22"/>
                              </w:rPr>
                            </w:pPr>
                            <w:r w:rsidRPr="00121DF1">
                              <w:rPr>
                                <w:rFonts w:asciiTheme="minorHAnsi" w:hAnsiTheme="minorHAnsi" w:cstheme="minorHAnsi"/>
                                <w:color w:val="333333"/>
                                <w:sz w:val="22"/>
                                <w:szCs w:val="22"/>
                              </w:rPr>
                              <w:t xml:space="preserve">A contracting authority may enter into a contract without soliciting bids when following exceptions apply:  </w:t>
                            </w:r>
                            <w:r w:rsidRPr="00121DF1">
                              <w:rPr>
                                <w:rFonts w:asciiTheme="minorHAnsi" w:hAnsiTheme="minorHAnsi" w:cstheme="minorHAnsi"/>
                                <w:i/>
                                <w:iCs/>
                                <w:color w:val="0000FF"/>
                                <w:sz w:val="22"/>
                                <w:szCs w:val="22"/>
                              </w:rPr>
                              <w:t>(please check the applicable exception)</w:t>
                            </w:r>
                          </w:p>
                          <w:p w14:paraId="72305B78" w14:textId="77777777"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000000"/>
                                <w:sz w:val="22"/>
                                <w:szCs w:val="22"/>
                                <w:lang w:eastAsia="en-US"/>
                              </w:rPr>
                            </w:pPr>
                            <w:sdt>
                              <w:sdtPr>
                                <w:rPr>
                                  <w:rFonts w:asciiTheme="minorHAnsi" w:hAnsiTheme="minorHAnsi" w:cstheme="minorHAnsi"/>
                                  <w:color w:val="000000"/>
                                  <w:sz w:val="22"/>
                                  <w:szCs w:val="22"/>
                                  <w:lang w:eastAsia="en-US"/>
                                </w:rPr>
                                <w:id w:val="1793321905"/>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w:t>
                            </w:r>
                            <w:r w:rsidRPr="00121DF1">
                              <w:rPr>
                                <w:rFonts w:asciiTheme="minorHAnsi" w:hAnsiTheme="minorHAnsi" w:cstheme="minorHAnsi"/>
                                <w:color w:val="000000"/>
                                <w:sz w:val="22"/>
                                <w:szCs w:val="22"/>
                                <w:lang w:eastAsia="en-US"/>
                              </w:rPr>
                              <w:t>(a)</w:t>
                            </w:r>
                            <w:r w:rsidRPr="00121DF1">
                              <w:rPr>
                                <w:rFonts w:asciiTheme="minorHAnsi" w:hAnsiTheme="minorHAnsi" w:cstheme="minorHAnsi"/>
                                <w:color w:val="000000"/>
                                <w:sz w:val="22"/>
                                <w:szCs w:val="22"/>
                                <w:lang w:eastAsia="en-US"/>
                              </w:rPr>
                              <w:tab/>
                              <w:t>the need is one of pressing emergency in which delay would be injurious to the public interest.</w:t>
                            </w:r>
                          </w:p>
                          <w:p w14:paraId="1D06895F" w14:textId="77777777" w:rsidR="00121DF1" w:rsidRDefault="00121DF1" w:rsidP="00121DF1">
                            <w:pPr>
                              <w:pStyle w:val="NoSpacing"/>
                            </w:pPr>
                            <w:sdt>
                              <w:sdtPr>
                                <w:rPr>
                                  <w:color w:val="000000"/>
                                </w:rPr>
                                <w:id w:val="1668512416"/>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rPr>
                                  <w:t>☐</w:t>
                                </w:r>
                              </w:sdtContent>
                            </w:sdt>
                            <w:r w:rsidRPr="00121DF1">
                              <w:rPr>
                                <w:color w:val="000000"/>
                              </w:rPr>
                              <w:t xml:space="preserve">    </w:t>
                            </w:r>
                            <w:r w:rsidRPr="00121DF1">
                              <w:rPr>
                                <w:color w:val="000000"/>
                              </w:rPr>
                              <w:t>(b)</w:t>
                            </w:r>
                            <w:r w:rsidRPr="00121DF1">
                              <w:t> the estimated expenditure does not exceed</w:t>
                            </w:r>
                            <w:r w:rsidRPr="00121DF1">
                              <w:t xml:space="preserve"> </w:t>
                            </w:r>
                          </w:p>
                          <w:p w14:paraId="02B853D6" w14:textId="77777777" w:rsidR="00121DF1" w:rsidRDefault="00121DF1" w:rsidP="00121DF1">
                            <w:pPr>
                              <w:pStyle w:val="NoSpacing"/>
                            </w:pPr>
                            <w:r>
                              <w:tab/>
                            </w:r>
                            <w:r w:rsidRPr="00121DF1">
                              <w:t xml:space="preserve">- </w:t>
                            </w:r>
                            <w:r>
                              <w:t>$40,000 for services;</w:t>
                            </w:r>
                          </w:p>
                          <w:p w14:paraId="7B8A23D5" w14:textId="77777777" w:rsidR="00121DF1" w:rsidRDefault="00121DF1" w:rsidP="00121DF1">
                            <w:pPr>
                              <w:pStyle w:val="NoSpacing"/>
                            </w:pPr>
                            <w:r>
                              <w:tab/>
                              <w:t>- $40,000 for construction;</w:t>
                            </w:r>
                          </w:p>
                          <w:p w14:paraId="16E2726C" w14:textId="00B52E1E" w:rsidR="00121DF1" w:rsidRPr="00121DF1" w:rsidRDefault="00121DF1" w:rsidP="00121DF1">
                            <w:pPr>
                              <w:pStyle w:val="NoSpacing"/>
                            </w:pPr>
                            <w:r>
                              <w:tab/>
                              <w:t>-</w:t>
                            </w:r>
                            <w:r w:rsidRPr="00121DF1">
                              <w:t xml:space="preserve"> $25,000</w:t>
                            </w:r>
                            <w:r>
                              <w:t xml:space="preserve"> for goods (including taxes)</w:t>
                            </w:r>
                          </w:p>
                          <w:p w14:paraId="7DC28FFE" w14:textId="75593ECC"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333333"/>
                                <w:sz w:val="22"/>
                                <w:szCs w:val="22"/>
                              </w:rPr>
                            </w:pPr>
                            <w:sdt>
                              <w:sdtPr>
                                <w:rPr>
                                  <w:rFonts w:asciiTheme="minorHAnsi" w:hAnsiTheme="minorHAnsi" w:cstheme="minorHAnsi"/>
                                  <w:color w:val="000000"/>
                                  <w:sz w:val="22"/>
                                  <w:szCs w:val="22"/>
                                  <w:lang w:eastAsia="en-US"/>
                                </w:rPr>
                                <w:id w:val="731355889"/>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w:t>
                            </w:r>
                            <w:r w:rsidRPr="00121DF1">
                              <w:rPr>
                                <w:rFonts w:asciiTheme="minorHAnsi" w:hAnsiTheme="minorHAnsi" w:cstheme="minorHAnsi"/>
                                <w:color w:val="000000"/>
                                <w:sz w:val="22"/>
                                <w:szCs w:val="22"/>
                                <w:lang w:eastAsia="en-US"/>
                              </w:rPr>
                              <w:t xml:space="preserve">(c)  </w:t>
                            </w:r>
                            <w:r w:rsidRPr="00121DF1">
                              <w:rPr>
                                <w:rFonts w:asciiTheme="minorHAnsi" w:hAnsiTheme="minorHAnsi" w:cstheme="minorHAnsi"/>
                                <w:color w:val="333333"/>
                                <w:sz w:val="22"/>
                                <w:szCs w:val="22"/>
                              </w:rPr>
                              <w:t>the nature of the work to be contracted for is such that it would not be in the public interest to solicit bids; or</w:t>
                            </w:r>
                          </w:p>
                          <w:p w14:paraId="2C1AF58A" w14:textId="2A23EBF6"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333333"/>
                                <w:sz w:val="22"/>
                                <w:szCs w:val="22"/>
                              </w:rPr>
                            </w:pPr>
                            <w:sdt>
                              <w:sdtPr>
                                <w:rPr>
                                  <w:rFonts w:asciiTheme="minorHAnsi" w:hAnsiTheme="minorHAnsi" w:cstheme="minorHAnsi"/>
                                  <w:color w:val="000000"/>
                                  <w:sz w:val="22"/>
                                  <w:szCs w:val="22"/>
                                  <w:lang w:eastAsia="en-US"/>
                                </w:rPr>
                                <w:id w:val="13740589"/>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(d)  </w:t>
                            </w:r>
                            <w:r w:rsidRPr="00121DF1">
                              <w:rPr>
                                <w:rFonts w:asciiTheme="minorHAnsi" w:hAnsiTheme="minorHAnsi" w:cstheme="minorHAnsi"/>
                                <w:color w:val="333333"/>
                                <w:sz w:val="22"/>
                                <w:szCs w:val="22"/>
                              </w:rPr>
                              <w:t>only one person is capable of performing the contract.</w:t>
                            </w:r>
                          </w:p>
                          <w:p w14:paraId="0314D799" w14:textId="214A8920" w:rsidR="00121DF1" w:rsidRDefault="00121DF1" w:rsidP="00121DF1">
                            <w:pPr>
                              <w:pStyle w:val="section"/>
                              <w:shd w:val="clear" w:color="auto" w:fill="FFFFFF"/>
                              <w:spacing w:before="168" w:beforeAutospacing="0" w:after="120" w:afterAutospacing="0"/>
                              <w:rPr>
                                <w:rFonts w:asciiTheme="minorHAnsi" w:hAnsiTheme="minorHAnsi" w:cstheme="minorHAnsi"/>
                                <w:color w:val="000000"/>
                                <w:sz w:val="22"/>
                                <w:szCs w:val="22"/>
                                <w:lang w:eastAsia="en-US"/>
                              </w:rPr>
                            </w:pPr>
                          </w:p>
                          <w:p w14:paraId="7D42DC22" w14:textId="77777777" w:rsidR="00121DF1" w:rsidRPr="00121DF1" w:rsidRDefault="00121DF1" w:rsidP="00121DF1">
                            <w:pPr>
                              <w:pStyle w:val="section"/>
                              <w:shd w:val="clear" w:color="auto" w:fill="FFFFFF"/>
                              <w:spacing w:before="168" w:beforeAutospacing="0" w:after="120" w:afterAutospacing="0"/>
                              <w:rPr>
                                <w:rFonts w:ascii="Helvetica" w:hAnsi="Helvetica"/>
                                <w:color w:val="0000FF"/>
                              </w:rPr>
                            </w:pPr>
                          </w:p>
                          <w:p w14:paraId="00AE5E6B" w14:textId="21AF5383" w:rsidR="008F2A4F" w:rsidRDefault="008F2A4F"/>
                          <w:p w14:paraId="5E238CEC" w14:textId="77777777" w:rsidR="008F2A4F" w:rsidRDefault="008F2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CA6EC" id="_x0000_t202" coordsize="21600,21600" o:spt="202" path="m,l,21600r21600,l21600,xe">
                <v:stroke joinstyle="miter"/>
                <v:path gradientshapeok="t" o:connecttype="rect"/>
              </v:shapetype>
              <v:shape id="Text Box 2" o:spid="_x0000_s1026" type="#_x0000_t202" style="position:absolute;margin-left:0;margin-top:41.25pt;width:459.75pt;height:21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">
                <v:textbox>
                  <w:txbxContent>
                    <w:p w14:paraId="1FBECFDE" w14:textId="0B5A54A8" w:rsidR="008F2A4F" w:rsidRPr="00121DF1" w:rsidRDefault="008F2A4F" w:rsidP="008F2A4F">
                      <w:pPr>
                        <w:pStyle w:val="section"/>
                        <w:shd w:val="clear" w:color="auto" w:fill="FFFFFF"/>
                        <w:spacing w:before="168" w:beforeAutospacing="0" w:after="120" w:afterAutospacing="0"/>
                        <w:rPr>
                          <w:rFonts w:asciiTheme="minorHAnsi" w:hAnsiTheme="minorHAnsi" w:cstheme="minorHAnsi"/>
                          <w:i/>
                          <w:iCs/>
                          <w:color w:val="0000FF"/>
                          <w:sz w:val="22"/>
                          <w:szCs w:val="22"/>
                        </w:rPr>
                      </w:pPr>
                      <w:r w:rsidRPr="00121DF1">
                        <w:rPr>
                          <w:rFonts w:asciiTheme="minorHAnsi" w:hAnsiTheme="minorHAnsi" w:cstheme="minorHAnsi"/>
                          <w:color w:val="333333"/>
                          <w:sz w:val="22"/>
                          <w:szCs w:val="22"/>
                        </w:rPr>
                        <w:t xml:space="preserve">A contracting authority may enter into a contract without soliciting bids when following exceptions apply:  </w:t>
                      </w:r>
                      <w:r w:rsidRPr="00121DF1">
                        <w:rPr>
                          <w:rFonts w:asciiTheme="minorHAnsi" w:hAnsiTheme="minorHAnsi" w:cstheme="minorHAnsi"/>
                          <w:i/>
                          <w:iCs/>
                          <w:color w:val="0000FF"/>
                          <w:sz w:val="22"/>
                          <w:szCs w:val="22"/>
                        </w:rPr>
                        <w:t>(please check the applicable exception)</w:t>
                      </w:r>
                    </w:p>
                    <w:p w14:paraId="72305B78" w14:textId="77777777"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000000"/>
                          <w:sz w:val="22"/>
                          <w:szCs w:val="22"/>
                          <w:lang w:eastAsia="en-US"/>
                        </w:rPr>
                      </w:pPr>
                      <w:sdt>
                        <w:sdtPr>
                          <w:rPr>
                            <w:rFonts w:asciiTheme="minorHAnsi" w:hAnsiTheme="minorHAnsi" w:cstheme="minorHAnsi"/>
                            <w:color w:val="000000"/>
                            <w:sz w:val="22"/>
                            <w:szCs w:val="22"/>
                            <w:lang w:eastAsia="en-US"/>
                          </w:rPr>
                          <w:id w:val="1793321905"/>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w:t>
                      </w:r>
                      <w:r w:rsidRPr="00121DF1">
                        <w:rPr>
                          <w:rFonts w:asciiTheme="minorHAnsi" w:hAnsiTheme="minorHAnsi" w:cstheme="minorHAnsi"/>
                          <w:color w:val="000000"/>
                          <w:sz w:val="22"/>
                          <w:szCs w:val="22"/>
                          <w:lang w:eastAsia="en-US"/>
                        </w:rPr>
                        <w:t>(a)</w:t>
                      </w:r>
                      <w:r w:rsidRPr="00121DF1">
                        <w:rPr>
                          <w:rFonts w:asciiTheme="minorHAnsi" w:hAnsiTheme="minorHAnsi" w:cstheme="minorHAnsi"/>
                          <w:color w:val="000000"/>
                          <w:sz w:val="22"/>
                          <w:szCs w:val="22"/>
                          <w:lang w:eastAsia="en-US"/>
                        </w:rPr>
                        <w:tab/>
                        <w:t>the need is one of pressing emergency in which delay would be injurious to the public interest.</w:t>
                      </w:r>
                    </w:p>
                    <w:p w14:paraId="1D06895F" w14:textId="77777777" w:rsidR="00121DF1" w:rsidRDefault="00121DF1" w:rsidP="00121DF1">
                      <w:pPr>
                        <w:pStyle w:val="NoSpacing"/>
                      </w:pPr>
                      <w:sdt>
                        <w:sdtPr>
                          <w:rPr>
                            <w:color w:val="000000"/>
                          </w:rPr>
                          <w:id w:val="1668512416"/>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rPr>
                            <w:t>☐</w:t>
                          </w:r>
                        </w:sdtContent>
                      </w:sdt>
                      <w:r w:rsidRPr="00121DF1">
                        <w:rPr>
                          <w:color w:val="000000"/>
                        </w:rPr>
                        <w:t xml:space="preserve">    </w:t>
                      </w:r>
                      <w:r w:rsidRPr="00121DF1">
                        <w:rPr>
                          <w:color w:val="000000"/>
                        </w:rPr>
                        <w:t>(b)</w:t>
                      </w:r>
                      <w:r w:rsidRPr="00121DF1">
                        <w:t> the estimated expenditure does not exceed</w:t>
                      </w:r>
                      <w:r w:rsidRPr="00121DF1">
                        <w:t xml:space="preserve"> </w:t>
                      </w:r>
                    </w:p>
                    <w:p w14:paraId="02B853D6" w14:textId="77777777" w:rsidR="00121DF1" w:rsidRDefault="00121DF1" w:rsidP="00121DF1">
                      <w:pPr>
                        <w:pStyle w:val="NoSpacing"/>
                      </w:pPr>
                      <w:r>
                        <w:tab/>
                      </w:r>
                      <w:r w:rsidRPr="00121DF1">
                        <w:t xml:space="preserve">- </w:t>
                      </w:r>
                      <w:r>
                        <w:t>$40,000 for services;</w:t>
                      </w:r>
                    </w:p>
                    <w:p w14:paraId="7B8A23D5" w14:textId="77777777" w:rsidR="00121DF1" w:rsidRDefault="00121DF1" w:rsidP="00121DF1">
                      <w:pPr>
                        <w:pStyle w:val="NoSpacing"/>
                      </w:pPr>
                      <w:r>
                        <w:tab/>
                        <w:t>- $40,000 for construction;</w:t>
                      </w:r>
                    </w:p>
                    <w:p w14:paraId="16E2726C" w14:textId="00B52E1E" w:rsidR="00121DF1" w:rsidRPr="00121DF1" w:rsidRDefault="00121DF1" w:rsidP="00121DF1">
                      <w:pPr>
                        <w:pStyle w:val="NoSpacing"/>
                      </w:pPr>
                      <w:r>
                        <w:tab/>
                        <w:t>-</w:t>
                      </w:r>
                      <w:r w:rsidRPr="00121DF1">
                        <w:t xml:space="preserve"> $25,000</w:t>
                      </w:r>
                      <w:r>
                        <w:t xml:space="preserve"> for goods (including taxes)</w:t>
                      </w:r>
                    </w:p>
                    <w:p w14:paraId="7DC28FFE" w14:textId="75593ECC"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333333"/>
                          <w:sz w:val="22"/>
                          <w:szCs w:val="22"/>
                        </w:rPr>
                      </w:pPr>
                      <w:sdt>
                        <w:sdtPr>
                          <w:rPr>
                            <w:rFonts w:asciiTheme="minorHAnsi" w:hAnsiTheme="minorHAnsi" w:cstheme="minorHAnsi"/>
                            <w:color w:val="000000"/>
                            <w:sz w:val="22"/>
                            <w:szCs w:val="22"/>
                            <w:lang w:eastAsia="en-US"/>
                          </w:rPr>
                          <w:id w:val="731355889"/>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w:t>
                      </w:r>
                      <w:r w:rsidRPr="00121DF1">
                        <w:rPr>
                          <w:rFonts w:asciiTheme="minorHAnsi" w:hAnsiTheme="minorHAnsi" w:cstheme="minorHAnsi"/>
                          <w:color w:val="000000"/>
                          <w:sz w:val="22"/>
                          <w:szCs w:val="22"/>
                          <w:lang w:eastAsia="en-US"/>
                        </w:rPr>
                        <w:t xml:space="preserve">(c)  </w:t>
                      </w:r>
                      <w:r w:rsidRPr="00121DF1">
                        <w:rPr>
                          <w:rFonts w:asciiTheme="minorHAnsi" w:hAnsiTheme="minorHAnsi" w:cstheme="minorHAnsi"/>
                          <w:color w:val="333333"/>
                          <w:sz w:val="22"/>
                          <w:szCs w:val="22"/>
                        </w:rPr>
                        <w:t>the nature of the work to be contracted for is such that it would not be in the public interest to solicit bids; or</w:t>
                      </w:r>
                    </w:p>
                    <w:p w14:paraId="2C1AF58A" w14:textId="2A23EBF6" w:rsidR="00121DF1" w:rsidRPr="00121DF1" w:rsidRDefault="00121DF1" w:rsidP="00121DF1">
                      <w:pPr>
                        <w:pStyle w:val="section"/>
                        <w:shd w:val="clear" w:color="auto" w:fill="FFFFFF"/>
                        <w:spacing w:before="168" w:beforeAutospacing="0" w:after="120" w:afterAutospacing="0"/>
                        <w:rPr>
                          <w:rFonts w:asciiTheme="minorHAnsi" w:hAnsiTheme="minorHAnsi" w:cstheme="minorHAnsi"/>
                          <w:color w:val="333333"/>
                          <w:sz w:val="22"/>
                          <w:szCs w:val="22"/>
                        </w:rPr>
                      </w:pPr>
                      <w:sdt>
                        <w:sdtPr>
                          <w:rPr>
                            <w:rFonts w:asciiTheme="minorHAnsi" w:hAnsiTheme="minorHAnsi" w:cstheme="minorHAnsi"/>
                            <w:color w:val="000000"/>
                            <w:sz w:val="22"/>
                            <w:szCs w:val="22"/>
                            <w:lang w:eastAsia="en-US"/>
                          </w:rPr>
                          <w:id w:val="13740589"/>
                          <w14:checkbox>
                            <w14:checked w14:val="0"/>
                            <w14:checkedState w14:val="2612" w14:font="MS Gothic"/>
                            <w14:uncheckedState w14:val="2610" w14:font="MS Gothic"/>
                          </w14:checkbox>
                        </w:sdtPr>
                        <w:sdtContent>
                          <w:r w:rsidRPr="00121DF1">
                            <w:rPr>
                              <w:rFonts w:ascii="Segoe UI Symbol" w:eastAsia="MS Gothic" w:hAnsi="Segoe UI Symbol" w:cs="Segoe UI Symbol"/>
                              <w:color w:val="000000"/>
                              <w:sz w:val="22"/>
                              <w:szCs w:val="22"/>
                              <w:lang w:eastAsia="en-US"/>
                            </w:rPr>
                            <w:t>☐</w:t>
                          </w:r>
                        </w:sdtContent>
                      </w:sdt>
                      <w:r w:rsidRPr="00121DF1">
                        <w:rPr>
                          <w:rFonts w:asciiTheme="minorHAnsi" w:hAnsiTheme="minorHAnsi" w:cstheme="minorHAnsi"/>
                          <w:color w:val="000000"/>
                          <w:sz w:val="22"/>
                          <w:szCs w:val="22"/>
                          <w:lang w:eastAsia="en-US"/>
                        </w:rPr>
                        <w:t xml:space="preserve">    (d)  </w:t>
                      </w:r>
                      <w:r w:rsidRPr="00121DF1">
                        <w:rPr>
                          <w:rFonts w:asciiTheme="minorHAnsi" w:hAnsiTheme="minorHAnsi" w:cstheme="minorHAnsi"/>
                          <w:color w:val="333333"/>
                          <w:sz w:val="22"/>
                          <w:szCs w:val="22"/>
                        </w:rPr>
                        <w:t>only one person is capable of performing the contract.</w:t>
                      </w:r>
                    </w:p>
                    <w:p w14:paraId="0314D799" w14:textId="214A8920" w:rsidR="00121DF1" w:rsidRDefault="00121DF1" w:rsidP="00121DF1">
                      <w:pPr>
                        <w:pStyle w:val="section"/>
                        <w:shd w:val="clear" w:color="auto" w:fill="FFFFFF"/>
                        <w:spacing w:before="168" w:beforeAutospacing="0" w:after="120" w:afterAutospacing="0"/>
                        <w:rPr>
                          <w:rFonts w:asciiTheme="minorHAnsi" w:hAnsiTheme="minorHAnsi" w:cstheme="minorHAnsi"/>
                          <w:color w:val="000000"/>
                          <w:sz w:val="22"/>
                          <w:szCs w:val="22"/>
                          <w:lang w:eastAsia="en-US"/>
                        </w:rPr>
                      </w:pPr>
                    </w:p>
                    <w:p w14:paraId="7D42DC22" w14:textId="77777777" w:rsidR="00121DF1" w:rsidRPr="00121DF1" w:rsidRDefault="00121DF1" w:rsidP="00121DF1">
                      <w:pPr>
                        <w:pStyle w:val="section"/>
                        <w:shd w:val="clear" w:color="auto" w:fill="FFFFFF"/>
                        <w:spacing w:before="168" w:beforeAutospacing="0" w:after="120" w:afterAutospacing="0"/>
                        <w:rPr>
                          <w:rFonts w:ascii="Helvetica" w:hAnsi="Helvetica"/>
                          <w:color w:val="0000FF"/>
                        </w:rPr>
                      </w:pPr>
                    </w:p>
                    <w:p w14:paraId="00AE5E6B" w14:textId="21AF5383" w:rsidR="008F2A4F" w:rsidRDefault="008F2A4F"/>
                    <w:p w14:paraId="5E238CEC" w14:textId="77777777" w:rsidR="008F2A4F" w:rsidRDefault="008F2A4F"/>
                  </w:txbxContent>
                </v:textbox>
                <w10:wrap type="square" anchorx="margin"/>
              </v:shape>
            </w:pict>
          </mc:Fallback>
        </mc:AlternateContent>
      </w:r>
      <w:r w:rsidR="00C6571A" w:rsidRPr="00C6571A">
        <w:rPr>
          <w:rFonts w:ascii="Arial" w:eastAsia="Times New Roman" w:hAnsi="Arial" w:cs="Arial"/>
          <w:color w:val="333333"/>
          <w:kern w:val="36"/>
          <w:sz w:val="43"/>
          <w:szCs w:val="43"/>
          <w:lang w:eastAsia="en-CA"/>
        </w:rPr>
        <w:t>Treasury Board questions for sole source</w:t>
      </w:r>
    </w:p>
    <w:p w14:paraId="343DE094" w14:textId="77777777" w:rsidR="00807A23" w:rsidRDefault="00807A23" w:rsidP="00121DF1">
      <w:pPr>
        <w:pStyle w:val="section"/>
        <w:shd w:val="clear" w:color="auto" w:fill="FFFFFF"/>
        <w:spacing w:before="168" w:beforeAutospacing="0" w:after="120" w:afterAutospacing="0"/>
        <w:rPr>
          <w:rFonts w:asciiTheme="minorHAnsi" w:eastAsiaTheme="minorHAnsi" w:hAnsiTheme="minorHAnsi" w:cstheme="minorHAnsi"/>
          <w:color w:val="333333"/>
          <w:sz w:val="22"/>
          <w:szCs w:val="22"/>
          <w:shd w:val="clear" w:color="auto" w:fill="FFFFFF"/>
          <w:lang w:eastAsia="en-US"/>
        </w:rPr>
      </w:pPr>
    </w:p>
    <w:p w14:paraId="1FB7346A" w14:textId="4D3CE584" w:rsidR="008F2A4F" w:rsidRPr="00121DF1" w:rsidRDefault="008F2A4F" w:rsidP="00121DF1">
      <w:pPr>
        <w:pStyle w:val="section"/>
        <w:shd w:val="clear" w:color="auto" w:fill="FFFFFF"/>
        <w:spacing w:before="168" w:beforeAutospacing="0" w:after="120" w:afterAutospacing="0"/>
        <w:rPr>
          <w:rFonts w:asciiTheme="minorHAnsi" w:hAnsiTheme="minorHAnsi" w:cstheme="minorHAnsi"/>
          <w:color w:val="000000"/>
          <w:sz w:val="22"/>
          <w:szCs w:val="22"/>
        </w:rPr>
      </w:pPr>
      <w:r w:rsidRPr="00121DF1">
        <w:rPr>
          <w:rFonts w:asciiTheme="minorHAnsi" w:eastAsiaTheme="minorHAnsi" w:hAnsiTheme="minorHAnsi" w:cstheme="minorHAnsi"/>
          <w:color w:val="333333"/>
          <w:sz w:val="22"/>
          <w:szCs w:val="22"/>
          <w:shd w:val="clear" w:color="auto" w:fill="FFFFFF"/>
          <w:lang w:eastAsia="en-US"/>
        </w:rPr>
        <w:t>Provide responses, as applicable, to the questions contained in the template below in order to explain and justify why exception 6.(d) of the </w:t>
      </w:r>
      <w:hyperlink r:id="rId8" w:history="1">
        <w:r w:rsidRPr="00121DF1">
          <w:rPr>
            <w:rFonts w:asciiTheme="minorHAnsi" w:eastAsiaTheme="minorHAnsi" w:hAnsiTheme="minorHAnsi" w:cstheme="minorHAnsi"/>
            <w:i/>
            <w:iCs/>
            <w:color w:val="0000EE"/>
            <w:sz w:val="22"/>
            <w:szCs w:val="22"/>
            <w:u w:val="single"/>
            <w:lang w:eastAsia="en-US"/>
          </w:rPr>
          <w:t>Government Contracts Regulations</w:t>
        </w:r>
      </w:hyperlink>
      <w:r w:rsidRPr="00121DF1">
        <w:rPr>
          <w:rFonts w:asciiTheme="minorHAnsi" w:eastAsiaTheme="minorHAnsi" w:hAnsiTheme="minorHAnsi" w:cstheme="minorHAnsi"/>
          <w:color w:val="333333"/>
          <w:sz w:val="22"/>
          <w:szCs w:val="22"/>
          <w:shd w:val="clear" w:color="auto" w:fill="FFFFFF"/>
          <w:lang w:eastAsia="en-US"/>
        </w:rPr>
        <w:t> (</w:t>
      </w:r>
      <w:r w:rsidRPr="00121DF1">
        <w:rPr>
          <w:rFonts w:asciiTheme="minorHAnsi" w:eastAsiaTheme="minorHAnsi" w:hAnsiTheme="minorHAnsi" w:cstheme="minorHAnsi"/>
          <w:sz w:val="22"/>
          <w:szCs w:val="22"/>
          <w:lang w:eastAsia="en-US"/>
        </w:rPr>
        <w:t>GCR</w:t>
      </w:r>
      <w:r w:rsidRPr="00121DF1">
        <w:rPr>
          <w:rFonts w:asciiTheme="minorHAnsi" w:eastAsiaTheme="minorHAnsi" w:hAnsiTheme="minorHAnsi" w:cstheme="minorHAnsi"/>
          <w:color w:val="333333"/>
          <w:sz w:val="22"/>
          <w:szCs w:val="22"/>
          <w:shd w:val="clear" w:color="auto" w:fill="FFFFFF"/>
          <w:lang w:eastAsia="en-US"/>
        </w:rPr>
        <w:t>s) has been invoked to allow a sole source goods or services contract.</w:t>
      </w:r>
    </w:p>
    <w:p w14:paraId="6628E602" w14:textId="77777777" w:rsidR="00121DF1" w:rsidRPr="00121DF1" w:rsidRDefault="00121DF1" w:rsidP="00121DF1">
      <w:pPr>
        <w:pStyle w:val="NormalWeb"/>
        <w:shd w:val="clear" w:color="auto" w:fill="FFFFFF"/>
        <w:spacing w:before="0" w:beforeAutospacing="0" w:after="158" w:afterAutospacing="0" w:line="380" w:lineRule="atLeast"/>
        <w:rPr>
          <w:rFonts w:asciiTheme="minorHAnsi" w:hAnsiTheme="minorHAnsi" w:cstheme="minorHAnsi"/>
          <w:b/>
          <w:bCs/>
          <w:color w:val="0000FF"/>
          <w:sz w:val="22"/>
          <w:szCs w:val="22"/>
        </w:rPr>
      </w:pPr>
      <w:r w:rsidRPr="00121DF1">
        <w:rPr>
          <w:rFonts w:asciiTheme="minorHAnsi" w:hAnsiTheme="minorHAnsi" w:cstheme="minorHAnsi"/>
          <w:b/>
          <w:bCs/>
          <w:color w:val="0000FF"/>
          <w:sz w:val="22"/>
          <w:szCs w:val="22"/>
        </w:rPr>
        <w:t>All highlighted Client Response sections must be answered</w:t>
      </w:r>
    </w:p>
    <w:tbl>
      <w:tblPr>
        <w:tblStyle w:val="TableGrid"/>
        <w:tblW w:w="9715" w:type="dxa"/>
        <w:tblLook w:val="04A0" w:firstRow="1" w:lastRow="0" w:firstColumn="1" w:lastColumn="0" w:noHBand="0" w:noVBand="1"/>
      </w:tblPr>
      <w:tblGrid>
        <w:gridCol w:w="675"/>
        <w:gridCol w:w="9040"/>
      </w:tblGrid>
      <w:tr w:rsidR="000230E1" w:rsidRPr="000230E1" w14:paraId="357712E8" w14:textId="77777777" w:rsidTr="004B59D9">
        <w:tc>
          <w:tcPr>
            <w:tcW w:w="675" w:type="dxa"/>
          </w:tcPr>
          <w:p w14:paraId="535E80B7" w14:textId="0B2D3CD2" w:rsidR="000230E1" w:rsidRPr="000230E1" w:rsidRDefault="004B59D9" w:rsidP="004B59D9">
            <w:pPr>
              <w:pStyle w:val="NoSpacing"/>
            </w:pPr>
            <w:r>
              <w:t>ITEM</w:t>
            </w:r>
          </w:p>
        </w:tc>
        <w:tc>
          <w:tcPr>
            <w:tcW w:w="9040" w:type="dxa"/>
          </w:tcPr>
          <w:p w14:paraId="6B7CC92A" w14:textId="2243101C" w:rsidR="000230E1" w:rsidRPr="000230E1" w:rsidRDefault="000230E1" w:rsidP="004B59D9">
            <w:pPr>
              <w:pStyle w:val="NoSpacing"/>
            </w:pPr>
          </w:p>
        </w:tc>
      </w:tr>
      <w:tr w:rsidR="000230E1" w:rsidRPr="000230E1" w14:paraId="4D24CA50" w14:textId="77777777" w:rsidTr="00085572">
        <w:tc>
          <w:tcPr>
            <w:tcW w:w="675" w:type="dxa"/>
            <w:shd w:val="clear" w:color="auto" w:fill="FFFFFF" w:themeFill="background1"/>
          </w:tcPr>
          <w:p w14:paraId="341D2DAB" w14:textId="1943D52D" w:rsidR="000230E1" w:rsidRPr="00085572" w:rsidRDefault="000230E1" w:rsidP="004B59D9">
            <w:pPr>
              <w:pStyle w:val="NoSpacing"/>
            </w:pPr>
            <w:r w:rsidRPr="00085572">
              <w:t>1.a.</w:t>
            </w:r>
          </w:p>
        </w:tc>
        <w:tc>
          <w:tcPr>
            <w:tcW w:w="9040" w:type="dxa"/>
            <w:shd w:val="clear" w:color="auto" w:fill="FFFFFF" w:themeFill="background1"/>
          </w:tcPr>
          <w:p w14:paraId="07BC4F1B" w14:textId="77777777" w:rsidR="000230E1" w:rsidRPr="00085572" w:rsidRDefault="000230E1" w:rsidP="004B59D9">
            <w:pPr>
              <w:pStyle w:val="NoSpacing"/>
              <w:rPr>
                <w:u w:val="single"/>
              </w:rPr>
            </w:pPr>
            <w:r w:rsidRPr="00085572">
              <w:rPr>
                <w:u w:val="single"/>
              </w:rPr>
              <w:t>Question:</w:t>
            </w:r>
          </w:p>
          <w:p w14:paraId="618D16B0" w14:textId="77777777" w:rsidR="004B59D9" w:rsidRPr="00085572" w:rsidRDefault="000230E1" w:rsidP="004B59D9">
            <w:pPr>
              <w:pStyle w:val="NoSpacing"/>
              <w:rPr>
                <w:rFonts w:eastAsia="Times New Roman"/>
                <w:lang w:eastAsia="en-CA"/>
              </w:rPr>
            </w:pPr>
            <w:r w:rsidRPr="00085572">
              <w:rPr>
                <w:rFonts w:eastAsia="Times New Roman"/>
                <w:lang w:eastAsia="en-CA"/>
              </w:rPr>
              <w:t>Is the proposed sole source contract linked to a previous procurement and strategy for obtaining additional quantities and/or in-service support? If yes, what was the approved strategy?</w:t>
            </w:r>
          </w:p>
          <w:p w14:paraId="11D5C8C1" w14:textId="77777777" w:rsidR="004B59D9" w:rsidRPr="00085572" w:rsidRDefault="004B59D9" w:rsidP="004B59D9">
            <w:pPr>
              <w:pStyle w:val="NoSpacing"/>
              <w:numPr>
                <w:ilvl w:val="0"/>
                <w:numId w:val="4"/>
              </w:numPr>
              <w:rPr>
                <w:rFonts w:cstheme="minorHAnsi"/>
              </w:rPr>
            </w:pPr>
            <w:r w:rsidRPr="00085572">
              <w:rPr>
                <w:rFonts w:eastAsia="Times New Roman" w:cstheme="minorHAnsi"/>
                <w:lang w:eastAsia="en-CA"/>
              </w:rPr>
              <w:t>If answer is "yes", identify what was the previous procurement strategy that was conducted with PWGSC . Identify the PWGSC file number for the previous contract (i.e. original procurement was posted "competitively" and it was identified that additional equipment would be purchased in the future with the successful vendor).</w:t>
            </w:r>
          </w:p>
          <w:p w14:paraId="5E6DB55D" w14:textId="6C519BE0" w:rsidR="004B59D9" w:rsidRPr="00085572" w:rsidRDefault="004B59D9" w:rsidP="004B59D9">
            <w:pPr>
              <w:pStyle w:val="NoSpacing"/>
              <w:ind w:left="765"/>
              <w:rPr>
                <w:rFonts w:cstheme="minorHAnsi"/>
              </w:rPr>
            </w:pPr>
          </w:p>
        </w:tc>
      </w:tr>
      <w:tr w:rsidR="004B59D9" w:rsidRPr="000230E1" w14:paraId="054B6EFF" w14:textId="77777777" w:rsidTr="00085572">
        <w:tc>
          <w:tcPr>
            <w:tcW w:w="9715" w:type="dxa"/>
            <w:gridSpan w:val="2"/>
            <w:shd w:val="clear" w:color="auto" w:fill="DEEAF6" w:themeFill="accent5" w:themeFillTint="33"/>
          </w:tcPr>
          <w:p w14:paraId="799A48F5" w14:textId="77777777" w:rsidR="004B59D9" w:rsidRPr="00085572" w:rsidRDefault="004B59D9" w:rsidP="004B59D9">
            <w:pPr>
              <w:pStyle w:val="NoSpacing"/>
              <w:rPr>
                <w:color w:val="0000FF"/>
              </w:rPr>
            </w:pPr>
            <w:r w:rsidRPr="00085572">
              <w:rPr>
                <w:color w:val="0000FF"/>
              </w:rPr>
              <w:t>Client Response:</w:t>
            </w:r>
          </w:p>
          <w:p w14:paraId="777EBBA7" w14:textId="77777777" w:rsidR="004B59D9" w:rsidRDefault="004B59D9" w:rsidP="004B59D9">
            <w:pPr>
              <w:pStyle w:val="NoSpacing"/>
            </w:pPr>
          </w:p>
          <w:p w14:paraId="135FAEB5" w14:textId="2EEDE534" w:rsidR="004B59D9" w:rsidRPr="000230E1" w:rsidRDefault="004B59D9" w:rsidP="004B59D9">
            <w:pPr>
              <w:pStyle w:val="NoSpacing"/>
            </w:pPr>
          </w:p>
        </w:tc>
      </w:tr>
      <w:tr w:rsidR="004B59D9" w:rsidRPr="000230E1" w14:paraId="24938449" w14:textId="77777777" w:rsidTr="00085572">
        <w:tc>
          <w:tcPr>
            <w:tcW w:w="675" w:type="dxa"/>
            <w:shd w:val="clear" w:color="auto" w:fill="FFFFFF" w:themeFill="background1"/>
          </w:tcPr>
          <w:p w14:paraId="18AB6739" w14:textId="5C1E71C7" w:rsidR="004B59D9" w:rsidRPr="007C4D3A" w:rsidRDefault="004B59D9" w:rsidP="004B59D9">
            <w:pPr>
              <w:pStyle w:val="NoSpacing"/>
            </w:pPr>
            <w:r w:rsidRPr="007C4D3A">
              <w:t>1.b.</w:t>
            </w:r>
          </w:p>
        </w:tc>
        <w:tc>
          <w:tcPr>
            <w:tcW w:w="9040" w:type="dxa"/>
            <w:shd w:val="clear" w:color="auto" w:fill="FFFFFF" w:themeFill="background1"/>
          </w:tcPr>
          <w:p w14:paraId="38A25251" w14:textId="762EFC7E" w:rsidR="004B59D9" w:rsidRPr="007C4D3A" w:rsidRDefault="004B59D9" w:rsidP="004B59D9">
            <w:pPr>
              <w:pStyle w:val="NoSpacing"/>
              <w:rPr>
                <w:u w:val="single"/>
              </w:rPr>
            </w:pPr>
            <w:r w:rsidRPr="007C4D3A">
              <w:rPr>
                <w:u w:val="single"/>
              </w:rPr>
              <w:t>Question:</w:t>
            </w:r>
          </w:p>
          <w:p w14:paraId="03997416" w14:textId="4B8E2578" w:rsidR="004B59D9" w:rsidRPr="007C4D3A" w:rsidRDefault="004B59D9" w:rsidP="004B59D9">
            <w:pPr>
              <w:pStyle w:val="NoSpacing"/>
            </w:pPr>
            <w:r w:rsidRPr="007C4D3A">
              <w:t>Notwithstanding the approved strategy, is it feasible and/or affordable to compete the requirement?</w:t>
            </w:r>
          </w:p>
          <w:p w14:paraId="171AEBA9" w14:textId="11679B8E" w:rsidR="004B59D9" w:rsidRPr="007C4D3A" w:rsidRDefault="004B59D9" w:rsidP="004B59D9">
            <w:pPr>
              <w:pStyle w:val="NoSpacing"/>
              <w:numPr>
                <w:ilvl w:val="0"/>
                <w:numId w:val="4"/>
              </w:numPr>
              <w:rPr>
                <w:rFonts w:eastAsia="Times New Roman" w:cstheme="minorHAnsi"/>
                <w:lang w:eastAsia="en-CA"/>
              </w:rPr>
            </w:pPr>
            <w:r w:rsidRPr="007C4D3A">
              <w:rPr>
                <w:rFonts w:eastAsia="Times New Roman" w:cstheme="minorHAnsi"/>
                <w:lang w:eastAsia="en-CA"/>
              </w:rPr>
              <w:t>If the answer was "yes" to question #1, can this requirement be issued as a competitive requirement?</w:t>
            </w:r>
          </w:p>
          <w:p w14:paraId="27405AE4" w14:textId="7ECF6977" w:rsidR="004B59D9" w:rsidRPr="007C4D3A" w:rsidRDefault="004B59D9" w:rsidP="004B59D9">
            <w:pPr>
              <w:pStyle w:val="NoSpacing"/>
              <w:numPr>
                <w:ilvl w:val="0"/>
                <w:numId w:val="4"/>
              </w:numPr>
              <w:rPr>
                <w:rFonts w:eastAsia="Times New Roman" w:cstheme="minorHAnsi"/>
                <w:lang w:eastAsia="en-CA"/>
              </w:rPr>
            </w:pPr>
            <w:r w:rsidRPr="007C4D3A">
              <w:rPr>
                <w:rFonts w:eastAsia="Times New Roman" w:cstheme="minorHAnsi"/>
                <w:lang w:eastAsia="en-CA"/>
              </w:rPr>
              <w:t>If the answer is "no", then answer the additional question below.</w:t>
            </w:r>
          </w:p>
          <w:p w14:paraId="02A3AD88" w14:textId="340B396F" w:rsidR="004B59D9" w:rsidRPr="007C4D3A" w:rsidRDefault="004B59D9" w:rsidP="004B59D9">
            <w:pPr>
              <w:pStyle w:val="NoSpacing"/>
              <w:ind w:left="765"/>
              <w:rPr>
                <w:rFonts w:eastAsia="Times New Roman" w:cstheme="minorHAnsi"/>
                <w:lang w:eastAsia="en-CA"/>
              </w:rPr>
            </w:pPr>
          </w:p>
        </w:tc>
      </w:tr>
      <w:tr w:rsidR="004B59D9" w:rsidRPr="000230E1" w14:paraId="58DF6504" w14:textId="77777777" w:rsidTr="00085572">
        <w:tc>
          <w:tcPr>
            <w:tcW w:w="9715" w:type="dxa"/>
            <w:gridSpan w:val="2"/>
            <w:shd w:val="clear" w:color="auto" w:fill="DEEAF6" w:themeFill="accent5" w:themeFillTint="33"/>
          </w:tcPr>
          <w:p w14:paraId="4CB66D66" w14:textId="77777777" w:rsidR="004B59D9" w:rsidRPr="007C4D3A" w:rsidRDefault="004B59D9" w:rsidP="004B59D9">
            <w:pPr>
              <w:pStyle w:val="NoSpacing"/>
              <w:rPr>
                <w:color w:val="0000FF"/>
              </w:rPr>
            </w:pPr>
            <w:r w:rsidRPr="007C4D3A">
              <w:rPr>
                <w:color w:val="0000FF"/>
              </w:rPr>
              <w:t>Client Response:</w:t>
            </w:r>
          </w:p>
          <w:p w14:paraId="6135EEAF" w14:textId="77777777" w:rsidR="004B59D9" w:rsidRPr="007C4D3A" w:rsidRDefault="004B59D9" w:rsidP="004B59D9">
            <w:pPr>
              <w:pStyle w:val="NoSpacing"/>
              <w:rPr>
                <w:color w:val="0000FF"/>
              </w:rPr>
            </w:pPr>
          </w:p>
          <w:p w14:paraId="2990606E" w14:textId="0D8FD047" w:rsidR="004B59D9" w:rsidRPr="007C4D3A" w:rsidRDefault="004B59D9" w:rsidP="004B59D9">
            <w:pPr>
              <w:pStyle w:val="NoSpacing"/>
              <w:rPr>
                <w:color w:val="0000FF"/>
              </w:rPr>
            </w:pPr>
          </w:p>
        </w:tc>
      </w:tr>
      <w:tr w:rsidR="004B59D9" w:rsidRPr="000230E1" w14:paraId="0FFFDC6D" w14:textId="77777777" w:rsidTr="00085572">
        <w:tc>
          <w:tcPr>
            <w:tcW w:w="675" w:type="dxa"/>
            <w:shd w:val="clear" w:color="auto" w:fill="FFFFFF" w:themeFill="background1"/>
          </w:tcPr>
          <w:p w14:paraId="0D331F93" w14:textId="76F4D956" w:rsidR="004B59D9" w:rsidRPr="007C4D3A" w:rsidRDefault="004B59D9" w:rsidP="004B59D9">
            <w:pPr>
              <w:pStyle w:val="NoSpacing"/>
            </w:pPr>
            <w:r w:rsidRPr="007C4D3A">
              <w:lastRenderedPageBreak/>
              <w:t>1.c.</w:t>
            </w:r>
          </w:p>
        </w:tc>
        <w:tc>
          <w:tcPr>
            <w:tcW w:w="9040" w:type="dxa"/>
            <w:shd w:val="clear" w:color="auto" w:fill="FFFFFF" w:themeFill="background1"/>
          </w:tcPr>
          <w:p w14:paraId="1679CA3F" w14:textId="77777777" w:rsidR="004B59D9" w:rsidRPr="007C4D3A" w:rsidRDefault="004B59D9" w:rsidP="004B59D9">
            <w:pPr>
              <w:pStyle w:val="NoSpacing"/>
              <w:rPr>
                <w:u w:val="single"/>
              </w:rPr>
            </w:pPr>
            <w:r w:rsidRPr="007C4D3A">
              <w:rPr>
                <w:u w:val="single"/>
              </w:rPr>
              <w:t>Question:</w:t>
            </w:r>
          </w:p>
          <w:p w14:paraId="2AB0DBB6" w14:textId="77777777" w:rsidR="007C4D3A" w:rsidRDefault="004B59D9" w:rsidP="007C4D3A">
            <w:pPr>
              <w:pStyle w:val="NoSpacing"/>
            </w:pPr>
            <w:r w:rsidRPr="007C4D3A">
              <w:t>If not, provide the related rationale in terms of cost, schedule, etc.</w:t>
            </w:r>
          </w:p>
          <w:p w14:paraId="44926F10" w14:textId="7A0EF3EE" w:rsidR="004B59D9" w:rsidRPr="007C4D3A" w:rsidRDefault="00085572" w:rsidP="007C4D3A">
            <w:pPr>
              <w:pStyle w:val="NoSpacing"/>
              <w:numPr>
                <w:ilvl w:val="0"/>
                <w:numId w:val="21"/>
              </w:numPr>
            </w:pPr>
            <w:r w:rsidRPr="007C4D3A">
              <w:t>Explain why this requirement cannot be issued as a “competitive” requirement.</w:t>
            </w:r>
          </w:p>
          <w:p w14:paraId="7D4F0B10" w14:textId="38E50235" w:rsidR="00085572" w:rsidRPr="007C4D3A" w:rsidRDefault="00085572" w:rsidP="00085572">
            <w:pPr>
              <w:pStyle w:val="NoSpacing"/>
              <w:ind w:left="720"/>
            </w:pPr>
          </w:p>
        </w:tc>
      </w:tr>
      <w:tr w:rsidR="00085572" w:rsidRPr="000230E1" w14:paraId="10D862FD" w14:textId="77777777" w:rsidTr="00085572">
        <w:tc>
          <w:tcPr>
            <w:tcW w:w="9715" w:type="dxa"/>
            <w:gridSpan w:val="2"/>
            <w:shd w:val="clear" w:color="auto" w:fill="DEEAF6" w:themeFill="accent5" w:themeFillTint="33"/>
          </w:tcPr>
          <w:p w14:paraId="6C6A140D" w14:textId="77777777" w:rsidR="00085572" w:rsidRPr="007C4D3A" w:rsidRDefault="00085572" w:rsidP="00085572">
            <w:pPr>
              <w:pStyle w:val="NoSpacing"/>
              <w:rPr>
                <w:color w:val="0000FF"/>
              </w:rPr>
            </w:pPr>
            <w:r w:rsidRPr="007C4D3A">
              <w:rPr>
                <w:color w:val="0000FF"/>
              </w:rPr>
              <w:t xml:space="preserve">Client Response: </w:t>
            </w:r>
          </w:p>
          <w:p w14:paraId="035D11ED" w14:textId="77777777" w:rsidR="00085572" w:rsidRDefault="00085572" w:rsidP="00085572">
            <w:pPr>
              <w:pStyle w:val="NoSpacing"/>
            </w:pPr>
          </w:p>
          <w:p w14:paraId="1B518D4B" w14:textId="3C903564" w:rsidR="00085572" w:rsidRPr="000230E1" w:rsidRDefault="00085572" w:rsidP="00085572">
            <w:pPr>
              <w:pStyle w:val="NoSpacing"/>
            </w:pPr>
          </w:p>
        </w:tc>
      </w:tr>
      <w:tr w:rsidR="00085572" w:rsidRPr="000230E1" w14:paraId="35FBF9D0" w14:textId="77777777" w:rsidTr="00085572">
        <w:tc>
          <w:tcPr>
            <w:tcW w:w="675" w:type="dxa"/>
            <w:shd w:val="clear" w:color="auto" w:fill="FFFFFF" w:themeFill="background1"/>
          </w:tcPr>
          <w:p w14:paraId="585A33CA" w14:textId="5310E489" w:rsidR="00085572" w:rsidRPr="00085572" w:rsidRDefault="00085572" w:rsidP="00085572">
            <w:pPr>
              <w:pStyle w:val="NoSpacing"/>
              <w:rPr>
                <w:rFonts w:cstheme="minorHAnsi"/>
              </w:rPr>
            </w:pPr>
            <w:r w:rsidRPr="00085572">
              <w:rPr>
                <w:rFonts w:cstheme="minorHAnsi"/>
                <w:color w:val="0000FF"/>
              </w:rPr>
              <w:t>2.</w:t>
            </w:r>
          </w:p>
        </w:tc>
        <w:tc>
          <w:tcPr>
            <w:tcW w:w="9040" w:type="dxa"/>
            <w:shd w:val="clear" w:color="auto" w:fill="FFFFFF" w:themeFill="background1"/>
          </w:tcPr>
          <w:p w14:paraId="002DD274" w14:textId="77777777" w:rsidR="00085572" w:rsidRPr="007C4D3A" w:rsidRDefault="00085572" w:rsidP="00085572">
            <w:pPr>
              <w:pStyle w:val="NoSpacing"/>
              <w:rPr>
                <w:rFonts w:cstheme="minorHAnsi"/>
                <w:u w:val="single"/>
              </w:rPr>
            </w:pPr>
            <w:r w:rsidRPr="007C4D3A">
              <w:rPr>
                <w:rFonts w:cstheme="minorHAnsi"/>
                <w:u w:val="single"/>
              </w:rPr>
              <w:t>Question:</w:t>
            </w:r>
          </w:p>
          <w:p w14:paraId="34494928" w14:textId="77777777" w:rsidR="007C4D3A" w:rsidRDefault="00085572" w:rsidP="007C4D3A">
            <w:pPr>
              <w:pStyle w:val="NoSpacing"/>
              <w:rPr>
                <w:rFonts w:eastAsia="Times New Roman" w:cstheme="minorHAnsi"/>
                <w:lang w:eastAsia="en-CA"/>
              </w:rPr>
            </w:pPr>
            <w:r w:rsidRPr="007C4D3A">
              <w:rPr>
                <w:rFonts w:eastAsia="Times New Roman" w:cstheme="minorHAnsi"/>
                <w:lang w:eastAsia="en-CA"/>
              </w:rPr>
              <w:t>Does the Vendor or its approved distributors have exclusive ownership of, and rights to use, the intellectual property (IP) for the goods or services in question? If yes, provide details. What rights, if any, does the Crown have to use the IP ?</w:t>
            </w:r>
          </w:p>
          <w:p w14:paraId="561FEC4D" w14:textId="0825FC36" w:rsidR="00085572" w:rsidRPr="007C4D3A" w:rsidRDefault="00085572" w:rsidP="007C4D3A">
            <w:pPr>
              <w:pStyle w:val="NoSpacing"/>
              <w:numPr>
                <w:ilvl w:val="0"/>
                <w:numId w:val="20"/>
              </w:numPr>
              <w:rPr>
                <w:rFonts w:eastAsia="Times New Roman" w:cstheme="minorHAnsi"/>
                <w:lang w:eastAsia="en-CA"/>
              </w:rPr>
            </w:pPr>
            <w:r w:rsidRPr="007C4D3A">
              <w:rPr>
                <w:rFonts w:eastAsia="Times New Roman" w:cstheme="minorHAnsi"/>
                <w:lang w:eastAsia="en-CA"/>
              </w:rPr>
              <w:t xml:space="preserve">If answer is "yes", you would indicate </w:t>
            </w:r>
            <w:r w:rsidRPr="00085572">
              <w:rPr>
                <w:rFonts w:eastAsia="Times New Roman" w:cstheme="minorHAnsi"/>
                <w:color w:val="333333"/>
                <w:lang w:eastAsia="en-CA"/>
              </w:rPr>
              <w:t>the vendor details and state whether they are: the Original Equipment Manufacturer (OEM) or the sole authorizer value-added reseller.</w:t>
            </w:r>
          </w:p>
          <w:p w14:paraId="21B9347E" w14:textId="77777777" w:rsidR="00085572" w:rsidRPr="00085572" w:rsidRDefault="00085572" w:rsidP="00085572">
            <w:pPr>
              <w:pStyle w:val="NoSpacing"/>
              <w:rPr>
                <w:rFonts w:eastAsia="Times New Roman" w:cstheme="minorHAnsi"/>
                <w:color w:val="333333"/>
                <w:lang w:eastAsia="en-CA"/>
              </w:rPr>
            </w:pPr>
            <w:r w:rsidRPr="00085572">
              <w:rPr>
                <w:rFonts w:eastAsia="Times New Roman" w:cstheme="minorHAnsi"/>
                <w:color w:val="333333"/>
                <w:lang w:eastAsia="en-CA"/>
              </w:rPr>
              <w:t>Clearly indicate why we are going directly to this company, for ex.:</w:t>
            </w:r>
          </w:p>
          <w:p w14:paraId="591F9C8A" w14:textId="0B0D4F4A" w:rsidR="00085572" w:rsidRPr="00085572" w:rsidRDefault="00085572" w:rsidP="00085572">
            <w:pPr>
              <w:pStyle w:val="NoSpacing"/>
              <w:numPr>
                <w:ilvl w:val="0"/>
                <w:numId w:val="7"/>
              </w:numPr>
              <w:rPr>
                <w:rFonts w:eastAsia="Times New Roman" w:cstheme="minorHAnsi"/>
                <w:lang w:eastAsia="en-CA"/>
              </w:rPr>
            </w:pPr>
            <w:r w:rsidRPr="00085572">
              <w:rPr>
                <w:rFonts w:eastAsia="Times New Roman" w:cstheme="minorHAnsi"/>
                <w:lang w:eastAsia="en-CA"/>
              </w:rPr>
              <w:t>We are dealing directly with the OEM , ABC Ltd, as they are the owners, developers of the equipment and owners of the IP . They do not authorize value-added resellers or distributors for their equipment.</w:t>
            </w:r>
          </w:p>
          <w:p w14:paraId="792C28DC" w14:textId="77777777" w:rsidR="00085572" w:rsidRPr="00085572" w:rsidRDefault="00085572" w:rsidP="00085572">
            <w:pPr>
              <w:pStyle w:val="NoSpacing"/>
              <w:numPr>
                <w:ilvl w:val="0"/>
                <w:numId w:val="7"/>
              </w:numPr>
              <w:rPr>
                <w:rFonts w:cstheme="minorHAnsi"/>
              </w:rPr>
            </w:pPr>
            <w:r>
              <w:rPr>
                <w:rFonts w:eastAsia="Times New Roman" w:cstheme="minorHAnsi"/>
                <w:lang w:eastAsia="en-CA"/>
              </w:rPr>
              <w:t xml:space="preserve">b. </w:t>
            </w:r>
            <w:r w:rsidRPr="00085572">
              <w:rPr>
                <w:rFonts w:eastAsia="Times New Roman" w:cstheme="minorHAnsi"/>
                <w:lang w:eastAsia="en-CA"/>
              </w:rPr>
              <w:t>We are dealing with XYZ Distribution Inc. as they are the sole distributor and only approved value-added reseller authorized to sell and support in Canada the equipment built by the OEM , ABC Ltd.</w:t>
            </w:r>
          </w:p>
          <w:p w14:paraId="1781A8D9" w14:textId="40BBA16A" w:rsidR="00085572" w:rsidRPr="00085572" w:rsidRDefault="00085572" w:rsidP="00085572">
            <w:pPr>
              <w:pStyle w:val="NoSpacing"/>
              <w:ind w:left="720"/>
              <w:rPr>
                <w:rFonts w:cstheme="minorHAnsi"/>
              </w:rPr>
            </w:pPr>
          </w:p>
        </w:tc>
      </w:tr>
      <w:tr w:rsidR="00085572" w:rsidRPr="000230E1" w14:paraId="2058D133" w14:textId="77777777" w:rsidTr="00085572">
        <w:tc>
          <w:tcPr>
            <w:tcW w:w="9715" w:type="dxa"/>
            <w:gridSpan w:val="2"/>
            <w:shd w:val="clear" w:color="auto" w:fill="DEEAF6" w:themeFill="accent5" w:themeFillTint="33"/>
          </w:tcPr>
          <w:p w14:paraId="61C848F4" w14:textId="77777777" w:rsidR="00085572" w:rsidRPr="00085572" w:rsidRDefault="00085572" w:rsidP="00085572">
            <w:pPr>
              <w:pStyle w:val="NoSpacing"/>
              <w:rPr>
                <w:color w:val="0000FF"/>
              </w:rPr>
            </w:pPr>
            <w:r w:rsidRPr="00085572">
              <w:rPr>
                <w:color w:val="0000FF"/>
              </w:rPr>
              <w:t>Client Response:</w:t>
            </w:r>
          </w:p>
          <w:p w14:paraId="3275ADF6" w14:textId="77777777" w:rsidR="00085572" w:rsidRPr="00085572" w:rsidRDefault="00085572" w:rsidP="00085572">
            <w:pPr>
              <w:pStyle w:val="NoSpacing"/>
            </w:pPr>
          </w:p>
          <w:p w14:paraId="302DD980" w14:textId="679F8963" w:rsidR="00085572" w:rsidRPr="00085572" w:rsidRDefault="00085572" w:rsidP="00085572">
            <w:pPr>
              <w:pStyle w:val="NoSpacing"/>
            </w:pPr>
          </w:p>
        </w:tc>
      </w:tr>
      <w:tr w:rsidR="00085572" w:rsidRPr="000230E1" w14:paraId="5D3307C5" w14:textId="77777777" w:rsidTr="00085572">
        <w:tc>
          <w:tcPr>
            <w:tcW w:w="675" w:type="dxa"/>
            <w:shd w:val="clear" w:color="auto" w:fill="FFFFFF" w:themeFill="background1"/>
          </w:tcPr>
          <w:p w14:paraId="0A5E4B27" w14:textId="3640771B" w:rsidR="00085572" w:rsidRPr="00085572" w:rsidRDefault="00085572" w:rsidP="00085572">
            <w:pPr>
              <w:pStyle w:val="NoSpacing"/>
            </w:pPr>
            <w:r w:rsidRPr="00085572">
              <w:t>3.</w:t>
            </w:r>
          </w:p>
        </w:tc>
        <w:tc>
          <w:tcPr>
            <w:tcW w:w="9040" w:type="dxa"/>
            <w:shd w:val="clear" w:color="auto" w:fill="FFFFFF" w:themeFill="background1"/>
          </w:tcPr>
          <w:p w14:paraId="7A7C2626" w14:textId="77777777" w:rsidR="00085572" w:rsidRPr="007C4D3A" w:rsidRDefault="00085572" w:rsidP="00085572">
            <w:pPr>
              <w:pStyle w:val="NoSpacing"/>
              <w:rPr>
                <w:u w:val="single"/>
              </w:rPr>
            </w:pPr>
            <w:r w:rsidRPr="007C4D3A">
              <w:rPr>
                <w:u w:val="single"/>
              </w:rPr>
              <w:t>Question:</w:t>
            </w:r>
          </w:p>
          <w:p w14:paraId="26895732" w14:textId="77777777" w:rsidR="00864B53" w:rsidRDefault="00085572" w:rsidP="00864B53">
            <w:pPr>
              <w:pStyle w:val="NoSpacing"/>
              <w:rPr>
                <w:rFonts w:eastAsia="Times New Roman" w:cstheme="minorHAnsi"/>
                <w:lang w:eastAsia="en-CA"/>
              </w:rPr>
            </w:pPr>
            <w:r w:rsidRPr="00085572">
              <w:rPr>
                <w:rFonts w:eastAsia="Times New Roman" w:cstheme="minorHAnsi"/>
                <w:lang w:eastAsia="en-CA"/>
              </w:rPr>
              <w:t>Are there legal and/or regulatory considerations precluding open competition for this good or service? If yes, provide details.</w:t>
            </w:r>
          </w:p>
          <w:p w14:paraId="19FFD5A5" w14:textId="37C7980A" w:rsidR="00900601" w:rsidRPr="00900601" w:rsidRDefault="00085572" w:rsidP="00900601">
            <w:pPr>
              <w:pStyle w:val="NoSpacing"/>
              <w:numPr>
                <w:ilvl w:val="0"/>
                <w:numId w:val="16"/>
              </w:numPr>
              <w:rPr>
                <w:rFonts w:eastAsia="Times New Roman" w:cstheme="minorHAnsi"/>
                <w:lang w:eastAsia="en-CA"/>
              </w:rPr>
            </w:pPr>
            <w:r w:rsidRPr="00864B53">
              <w:rPr>
                <w:rFonts w:eastAsia="Times New Roman" w:cstheme="minorHAnsi"/>
                <w:lang w:eastAsia="en-CA"/>
              </w:rPr>
              <w:t>Is there any provincial and federal legislation that directs client to only purchase the described requirement</w:t>
            </w:r>
          </w:p>
          <w:p w14:paraId="5E75BE6E" w14:textId="457337C8" w:rsidR="00085572" w:rsidRPr="00085572" w:rsidRDefault="00085572" w:rsidP="00085572">
            <w:pPr>
              <w:pStyle w:val="NoSpacing"/>
              <w:ind w:left="720"/>
            </w:pPr>
          </w:p>
        </w:tc>
      </w:tr>
      <w:tr w:rsidR="00085572" w:rsidRPr="000230E1" w14:paraId="24511D3A" w14:textId="77777777" w:rsidTr="0030224F">
        <w:tc>
          <w:tcPr>
            <w:tcW w:w="9715" w:type="dxa"/>
            <w:gridSpan w:val="2"/>
            <w:shd w:val="clear" w:color="auto" w:fill="DEEAF6" w:themeFill="accent5" w:themeFillTint="33"/>
          </w:tcPr>
          <w:p w14:paraId="3FA01493" w14:textId="77777777" w:rsidR="00085572" w:rsidRPr="00085572" w:rsidRDefault="00085572" w:rsidP="00085572">
            <w:pPr>
              <w:pStyle w:val="NoSpacing"/>
              <w:rPr>
                <w:color w:val="0000FF"/>
              </w:rPr>
            </w:pPr>
            <w:r w:rsidRPr="00085572">
              <w:rPr>
                <w:color w:val="0000FF"/>
              </w:rPr>
              <w:t>Client Response:</w:t>
            </w:r>
          </w:p>
          <w:p w14:paraId="32A45852" w14:textId="77777777" w:rsidR="00085572" w:rsidRDefault="00085572" w:rsidP="00085572">
            <w:pPr>
              <w:pStyle w:val="NoSpacing"/>
              <w:rPr>
                <w:color w:val="0000FF"/>
              </w:rPr>
            </w:pPr>
          </w:p>
          <w:p w14:paraId="59432202" w14:textId="7B421ECB" w:rsidR="00085572" w:rsidRPr="00085572" w:rsidRDefault="00085572" w:rsidP="00085572">
            <w:pPr>
              <w:pStyle w:val="NoSpacing"/>
              <w:rPr>
                <w:color w:val="0000FF"/>
              </w:rPr>
            </w:pPr>
          </w:p>
        </w:tc>
      </w:tr>
      <w:tr w:rsidR="00085572" w:rsidRPr="000230E1" w14:paraId="3CC4695D" w14:textId="77777777" w:rsidTr="00085572">
        <w:tc>
          <w:tcPr>
            <w:tcW w:w="675" w:type="dxa"/>
            <w:shd w:val="clear" w:color="auto" w:fill="FFFFFF" w:themeFill="background1"/>
          </w:tcPr>
          <w:p w14:paraId="56DAED9F" w14:textId="71B06E5B" w:rsidR="00085572" w:rsidRPr="00900601" w:rsidRDefault="00085572" w:rsidP="00085572">
            <w:pPr>
              <w:pStyle w:val="NoSpacing"/>
              <w:rPr>
                <w:rFonts w:cstheme="minorHAnsi"/>
              </w:rPr>
            </w:pPr>
            <w:r w:rsidRPr="00900601">
              <w:rPr>
                <w:rFonts w:cstheme="minorHAnsi"/>
              </w:rPr>
              <w:t>4.</w:t>
            </w:r>
            <w:r w:rsidR="00864B53" w:rsidRPr="00900601">
              <w:rPr>
                <w:rFonts w:cstheme="minorHAnsi"/>
              </w:rPr>
              <w:t>a.</w:t>
            </w:r>
          </w:p>
        </w:tc>
        <w:tc>
          <w:tcPr>
            <w:tcW w:w="9040" w:type="dxa"/>
            <w:shd w:val="clear" w:color="auto" w:fill="FFFFFF" w:themeFill="background1"/>
          </w:tcPr>
          <w:p w14:paraId="27942160" w14:textId="77777777" w:rsidR="00085572" w:rsidRPr="00900601" w:rsidRDefault="00085572" w:rsidP="00085572">
            <w:pPr>
              <w:pStyle w:val="NoSpacing"/>
              <w:rPr>
                <w:rFonts w:cstheme="minorHAnsi"/>
                <w:u w:val="single"/>
              </w:rPr>
            </w:pPr>
            <w:r w:rsidRPr="00900601">
              <w:rPr>
                <w:rFonts w:cstheme="minorHAnsi"/>
                <w:u w:val="single"/>
              </w:rPr>
              <w:t>Question:</w:t>
            </w:r>
          </w:p>
          <w:p w14:paraId="2BDCA892" w14:textId="77777777" w:rsidR="003F1B3B" w:rsidRPr="00900601" w:rsidRDefault="00085572" w:rsidP="003F1B3B">
            <w:pPr>
              <w:pStyle w:val="NoSpacing"/>
              <w:rPr>
                <w:rFonts w:eastAsia="Times New Roman" w:cstheme="minorHAnsi"/>
                <w:color w:val="333333"/>
                <w:lang w:eastAsia="en-CA"/>
              </w:rPr>
            </w:pPr>
            <w:r w:rsidRPr="00900601">
              <w:rPr>
                <w:rFonts w:eastAsia="Times New Roman" w:cstheme="minorHAnsi"/>
                <w:color w:val="333333"/>
                <w:lang w:eastAsia="en-CA"/>
              </w:rPr>
              <w:t>Are there alternative sources of supply for the same or equivalent materiel/support? If no, explain.</w:t>
            </w:r>
          </w:p>
          <w:p w14:paraId="6FB0E442" w14:textId="77777777" w:rsidR="00864B53" w:rsidRPr="00900601" w:rsidRDefault="00085572" w:rsidP="00900601">
            <w:pPr>
              <w:pStyle w:val="NoSpacing"/>
              <w:numPr>
                <w:ilvl w:val="0"/>
                <w:numId w:val="17"/>
              </w:numPr>
              <w:rPr>
                <w:rFonts w:eastAsia="Times New Roman" w:cstheme="minorHAnsi"/>
                <w:color w:val="333333"/>
                <w:lang w:eastAsia="en-CA"/>
              </w:rPr>
            </w:pPr>
            <w:r w:rsidRPr="00900601">
              <w:rPr>
                <w:rFonts w:eastAsia="Times New Roman" w:cstheme="minorHAnsi"/>
                <w:color w:val="333333"/>
                <w:lang w:eastAsia="en-CA"/>
              </w:rPr>
              <w:t xml:space="preserve">If you are using Government Contracts Regulations, exception 6 d), then you would indicate there are no alternate sources of supply that can meet the mandatory performance specifications identified by you the client. </w:t>
            </w:r>
          </w:p>
          <w:p w14:paraId="27DAC567" w14:textId="726A3645" w:rsidR="00900601" w:rsidRPr="00900601" w:rsidRDefault="00900601" w:rsidP="00900601">
            <w:pPr>
              <w:pStyle w:val="NoSpacing"/>
              <w:ind w:left="720"/>
              <w:rPr>
                <w:rFonts w:eastAsia="Times New Roman" w:cstheme="minorHAnsi"/>
                <w:color w:val="333333"/>
                <w:lang w:eastAsia="en-CA"/>
              </w:rPr>
            </w:pPr>
          </w:p>
        </w:tc>
      </w:tr>
      <w:tr w:rsidR="003F1B3B" w:rsidRPr="000230E1" w14:paraId="5DA01B1C" w14:textId="77777777" w:rsidTr="003F1B3B">
        <w:tc>
          <w:tcPr>
            <w:tcW w:w="9715" w:type="dxa"/>
            <w:gridSpan w:val="2"/>
            <w:shd w:val="clear" w:color="auto" w:fill="DEEAF6" w:themeFill="accent5" w:themeFillTint="33"/>
          </w:tcPr>
          <w:p w14:paraId="3CB36870" w14:textId="77777777" w:rsidR="003F1B3B" w:rsidRPr="00085572" w:rsidRDefault="003F1B3B" w:rsidP="003F1B3B">
            <w:pPr>
              <w:pStyle w:val="NoSpacing"/>
              <w:rPr>
                <w:color w:val="0000FF"/>
              </w:rPr>
            </w:pPr>
            <w:r w:rsidRPr="00085572">
              <w:rPr>
                <w:color w:val="0000FF"/>
              </w:rPr>
              <w:t>Client Response:</w:t>
            </w:r>
          </w:p>
          <w:p w14:paraId="0D878663" w14:textId="77777777" w:rsidR="003F1B3B" w:rsidRDefault="003F1B3B" w:rsidP="00864B53">
            <w:pPr>
              <w:pStyle w:val="NoSpacing"/>
              <w:rPr>
                <w:rFonts w:eastAsia="Times New Roman" w:cstheme="minorHAnsi"/>
                <w:color w:val="333333"/>
                <w:lang w:eastAsia="en-CA"/>
              </w:rPr>
            </w:pPr>
          </w:p>
          <w:p w14:paraId="75447096" w14:textId="49BA5CD0" w:rsidR="003F1B3B" w:rsidRPr="00864B53" w:rsidRDefault="003F1B3B" w:rsidP="00864B53">
            <w:pPr>
              <w:pStyle w:val="NoSpacing"/>
              <w:rPr>
                <w:rFonts w:eastAsia="Times New Roman" w:cstheme="minorHAnsi"/>
                <w:color w:val="333333"/>
                <w:lang w:eastAsia="en-CA"/>
              </w:rPr>
            </w:pPr>
          </w:p>
        </w:tc>
      </w:tr>
      <w:tr w:rsidR="00864B53" w:rsidRPr="000230E1" w14:paraId="0B56109F" w14:textId="77777777" w:rsidTr="00085572">
        <w:tc>
          <w:tcPr>
            <w:tcW w:w="675" w:type="dxa"/>
            <w:shd w:val="clear" w:color="auto" w:fill="FFFFFF" w:themeFill="background1"/>
          </w:tcPr>
          <w:p w14:paraId="32208C53" w14:textId="6241749C" w:rsidR="00864B53" w:rsidRPr="00864B53" w:rsidRDefault="00864B53" w:rsidP="00864B53">
            <w:pPr>
              <w:pStyle w:val="NoSpacing"/>
              <w:rPr>
                <w:rFonts w:cstheme="minorHAnsi"/>
              </w:rPr>
            </w:pPr>
            <w:r w:rsidRPr="00864B53">
              <w:rPr>
                <w:rFonts w:cstheme="minorHAnsi"/>
              </w:rPr>
              <w:t xml:space="preserve">4.b. </w:t>
            </w:r>
          </w:p>
        </w:tc>
        <w:tc>
          <w:tcPr>
            <w:tcW w:w="9040" w:type="dxa"/>
            <w:shd w:val="clear" w:color="auto" w:fill="FFFFFF" w:themeFill="background1"/>
          </w:tcPr>
          <w:p w14:paraId="48754877" w14:textId="2135B587" w:rsidR="007C4D3A" w:rsidRPr="007C4D3A" w:rsidRDefault="007C4D3A" w:rsidP="00864B53">
            <w:pPr>
              <w:pStyle w:val="NoSpacing"/>
              <w:rPr>
                <w:rFonts w:eastAsia="Times New Roman" w:cstheme="minorHAnsi"/>
                <w:color w:val="333333"/>
                <w:u w:val="single"/>
                <w:lang w:eastAsia="en-CA"/>
              </w:rPr>
            </w:pPr>
            <w:r w:rsidRPr="007C4D3A">
              <w:rPr>
                <w:rFonts w:eastAsia="Times New Roman" w:cstheme="minorHAnsi"/>
                <w:color w:val="333333"/>
                <w:u w:val="single"/>
                <w:lang w:eastAsia="en-CA"/>
              </w:rPr>
              <w:t>Question:</w:t>
            </w:r>
          </w:p>
          <w:p w14:paraId="3109ED35" w14:textId="49547765" w:rsidR="00864B53" w:rsidRPr="00864B53" w:rsidRDefault="00864B53" w:rsidP="00864B53">
            <w:pPr>
              <w:pStyle w:val="NoSpacing"/>
              <w:rPr>
                <w:rFonts w:eastAsia="Times New Roman" w:cstheme="minorHAnsi"/>
                <w:color w:val="333333"/>
                <w:lang w:eastAsia="en-CA"/>
              </w:rPr>
            </w:pPr>
            <w:r w:rsidRPr="00864B53">
              <w:rPr>
                <w:rFonts w:eastAsia="Times New Roman" w:cstheme="minorHAnsi"/>
                <w:color w:val="333333"/>
                <w:lang w:eastAsia="en-CA"/>
              </w:rPr>
              <w:lastRenderedPageBreak/>
              <w:t>If yes, what other options were considered and why were they not recommended?</w:t>
            </w:r>
          </w:p>
          <w:p w14:paraId="374E4481" w14:textId="77777777" w:rsidR="00864B53" w:rsidRPr="00864B53" w:rsidRDefault="00864B53" w:rsidP="00864B53">
            <w:pPr>
              <w:pStyle w:val="NoSpacing"/>
              <w:numPr>
                <w:ilvl w:val="0"/>
                <w:numId w:val="11"/>
              </w:numPr>
              <w:rPr>
                <w:rFonts w:eastAsia="Times New Roman" w:cstheme="minorHAnsi"/>
                <w:color w:val="333333"/>
                <w:lang w:eastAsia="en-CA"/>
              </w:rPr>
            </w:pPr>
            <w:r w:rsidRPr="00864B53">
              <w:rPr>
                <w:rFonts w:eastAsia="Times New Roman" w:cstheme="minorHAnsi"/>
                <w:color w:val="333333"/>
                <w:lang w:eastAsia="en-CA"/>
              </w:rPr>
              <w:t>If the answer is "Yes", and there are alternate sources of supply, then we should be going out to competition.</w:t>
            </w:r>
          </w:p>
          <w:p w14:paraId="50A6D417" w14:textId="77777777" w:rsidR="00864B53" w:rsidRPr="00864B53" w:rsidRDefault="00864B53" w:rsidP="00864B53">
            <w:pPr>
              <w:pStyle w:val="NoSpacing"/>
              <w:numPr>
                <w:ilvl w:val="0"/>
                <w:numId w:val="11"/>
              </w:numPr>
              <w:rPr>
                <w:rFonts w:eastAsia="Times New Roman" w:cstheme="minorHAnsi"/>
                <w:color w:val="333333"/>
                <w:lang w:eastAsia="en-CA"/>
              </w:rPr>
            </w:pPr>
            <w:r w:rsidRPr="00864B53">
              <w:rPr>
                <w:rFonts w:eastAsia="Times New Roman" w:cstheme="minorHAnsi"/>
                <w:color w:val="333333"/>
                <w:lang w:eastAsia="en-CA"/>
              </w:rPr>
              <w:t>If research has been done, to confirm there is only a manufacture than can meet the mandatory performance specifications, then we should indicate what has been done.</w:t>
            </w:r>
          </w:p>
          <w:p w14:paraId="56FD6179" w14:textId="77777777" w:rsidR="00864B53" w:rsidRDefault="00864B53" w:rsidP="00864B53">
            <w:pPr>
              <w:pStyle w:val="NoSpacing"/>
              <w:rPr>
                <w:rFonts w:eastAsia="Times New Roman" w:cstheme="minorHAnsi"/>
                <w:color w:val="333333"/>
                <w:lang w:eastAsia="en-CA"/>
              </w:rPr>
            </w:pPr>
            <w:r w:rsidRPr="00864B53">
              <w:rPr>
                <w:rFonts w:eastAsia="Times New Roman" w:cstheme="minorHAnsi"/>
                <w:b/>
                <w:bCs/>
                <w:color w:val="333333"/>
                <w:lang w:eastAsia="en-CA"/>
              </w:rPr>
              <w:t>Note</w:t>
            </w:r>
            <w:r w:rsidRPr="00864B53">
              <w:rPr>
                <w:rFonts w:eastAsia="Times New Roman" w:cstheme="minorHAnsi"/>
                <w:color w:val="333333"/>
                <w:lang w:eastAsia="en-CA"/>
              </w:rPr>
              <w:t>: To have different manufacturers "pre-tested" or "benchmarked" thru an evaluation process is not acceptable, unless it was done thru a competitive process with PWGSC . Also, simply because the manufacturer is the "best" or the "lowest price" is not acceptable, without a competitive process thru PWGSC .</w:t>
            </w:r>
          </w:p>
          <w:p w14:paraId="25B42758" w14:textId="6ED75C50" w:rsidR="00864B53" w:rsidRPr="00864B53" w:rsidRDefault="00864B53" w:rsidP="00864B53">
            <w:pPr>
              <w:pStyle w:val="NoSpacing"/>
              <w:rPr>
                <w:rFonts w:cstheme="minorHAnsi"/>
              </w:rPr>
            </w:pPr>
          </w:p>
        </w:tc>
      </w:tr>
      <w:tr w:rsidR="00864B53" w:rsidRPr="000230E1" w14:paraId="41F21E62" w14:textId="77777777" w:rsidTr="00A15959">
        <w:tc>
          <w:tcPr>
            <w:tcW w:w="9715" w:type="dxa"/>
            <w:gridSpan w:val="2"/>
            <w:shd w:val="clear" w:color="auto" w:fill="DEEAF6" w:themeFill="accent5" w:themeFillTint="33"/>
          </w:tcPr>
          <w:p w14:paraId="5FD93ECA" w14:textId="77777777" w:rsidR="00864B53" w:rsidRPr="00085572" w:rsidRDefault="00864B53" w:rsidP="00864B53">
            <w:pPr>
              <w:pStyle w:val="NoSpacing"/>
              <w:rPr>
                <w:color w:val="0000FF"/>
              </w:rPr>
            </w:pPr>
            <w:r w:rsidRPr="00085572">
              <w:rPr>
                <w:color w:val="0000FF"/>
              </w:rPr>
              <w:lastRenderedPageBreak/>
              <w:t>Client Response:</w:t>
            </w:r>
          </w:p>
          <w:p w14:paraId="4880188F" w14:textId="77777777" w:rsidR="00864B53" w:rsidRDefault="00864B53" w:rsidP="00085572">
            <w:pPr>
              <w:pStyle w:val="NoSpacing"/>
            </w:pPr>
          </w:p>
          <w:p w14:paraId="7D06BB12" w14:textId="2C4AB149" w:rsidR="00864B53" w:rsidRPr="000230E1" w:rsidRDefault="00864B53" w:rsidP="00085572">
            <w:pPr>
              <w:pStyle w:val="NoSpacing"/>
            </w:pPr>
          </w:p>
        </w:tc>
      </w:tr>
      <w:tr w:rsidR="00085572" w:rsidRPr="000230E1" w14:paraId="4D7BADB5" w14:textId="77777777" w:rsidTr="003F1B3B">
        <w:tc>
          <w:tcPr>
            <w:tcW w:w="675" w:type="dxa"/>
            <w:shd w:val="clear" w:color="auto" w:fill="FFFFFF" w:themeFill="background1"/>
          </w:tcPr>
          <w:p w14:paraId="00846029" w14:textId="0DAF3EBC" w:rsidR="00085572" w:rsidRPr="00864B53" w:rsidRDefault="00864B53" w:rsidP="00085572">
            <w:pPr>
              <w:pStyle w:val="NoSpacing"/>
              <w:rPr>
                <w:rFonts w:cstheme="minorHAnsi"/>
              </w:rPr>
            </w:pPr>
            <w:r w:rsidRPr="00864B53">
              <w:rPr>
                <w:rFonts w:cstheme="minorHAnsi"/>
              </w:rPr>
              <w:t xml:space="preserve">5. </w:t>
            </w:r>
          </w:p>
        </w:tc>
        <w:tc>
          <w:tcPr>
            <w:tcW w:w="9040" w:type="dxa"/>
            <w:shd w:val="clear" w:color="auto" w:fill="FFFFFF" w:themeFill="background1"/>
          </w:tcPr>
          <w:p w14:paraId="7E77FD2F" w14:textId="77777777" w:rsidR="00085572" w:rsidRPr="007C4D3A" w:rsidRDefault="00864B53" w:rsidP="00085572">
            <w:pPr>
              <w:pStyle w:val="NoSpacing"/>
              <w:rPr>
                <w:rFonts w:cstheme="minorHAnsi"/>
                <w:u w:val="single"/>
              </w:rPr>
            </w:pPr>
            <w:r w:rsidRPr="007C4D3A">
              <w:rPr>
                <w:rFonts w:cstheme="minorHAnsi"/>
                <w:u w:val="single"/>
              </w:rPr>
              <w:t>Question:</w:t>
            </w:r>
          </w:p>
          <w:p w14:paraId="606114D9" w14:textId="77777777" w:rsidR="003F1B3B" w:rsidRDefault="00864B53" w:rsidP="003F1B3B">
            <w:pPr>
              <w:pStyle w:val="NoSpacing"/>
              <w:rPr>
                <w:rFonts w:eastAsia="Times New Roman" w:cstheme="minorHAnsi"/>
                <w:color w:val="333333"/>
                <w:lang w:eastAsia="en-CA"/>
              </w:rPr>
            </w:pPr>
            <w:r w:rsidRPr="00864B53">
              <w:rPr>
                <w:rFonts w:eastAsia="Times New Roman" w:cstheme="minorHAnsi"/>
                <w:color w:val="333333"/>
                <w:lang w:eastAsia="en-CA"/>
              </w:rPr>
              <w:t>Is the proposal related to commonality/compatibility with existing equipment? If yes, what are the operational costs/implications of managing multiple versions?</w:t>
            </w:r>
          </w:p>
          <w:p w14:paraId="646A79AF" w14:textId="77777777" w:rsidR="003F1B3B" w:rsidRDefault="00864B53" w:rsidP="003F1B3B">
            <w:pPr>
              <w:pStyle w:val="NoSpacing"/>
              <w:rPr>
                <w:rFonts w:eastAsia="Times New Roman" w:cstheme="minorHAnsi"/>
                <w:color w:val="333333"/>
                <w:lang w:eastAsia="en-CA"/>
              </w:rPr>
            </w:pPr>
            <w:r w:rsidRPr="003F1B3B">
              <w:rPr>
                <w:rFonts w:eastAsia="Times New Roman" w:cstheme="minorHAnsi"/>
                <w:color w:val="333333"/>
                <w:lang w:eastAsia="en-CA"/>
              </w:rPr>
              <w:t>Must the equipment required be compatible with existing equipment?... existing software? Or existing equipment at other facilities in Canada, North America, and the World?</w:t>
            </w:r>
          </w:p>
          <w:p w14:paraId="00BDC8C9" w14:textId="77777777" w:rsidR="003F1B3B" w:rsidRDefault="003F1B3B" w:rsidP="003F1B3B">
            <w:pPr>
              <w:pStyle w:val="NoSpacing"/>
              <w:rPr>
                <w:lang w:eastAsia="en-CA"/>
              </w:rPr>
            </w:pPr>
          </w:p>
          <w:p w14:paraId="025E8ABB" w14:textId="63CB13A7" w:rsidR="003F1B3B" w:rsidRPr="003F1B3B" w:rsidRDefault="00864B53" w:rsidP="003F1B3B">
            <w:pPr>
              <w:pStyle w:val="NoSpacing"/>
              <w:rPr>
                <w:rFonts w:eastAsia="Times New Roman" w:cstheme="minorHAnsi"/>
                <w:color w:val="333333"/>
                <w:lang w:eastAsia="en-CA"/>
              </w:rPr>
            </w:pPr>
            <w:r w:rsidRPr="00864B53">
              <w:rPr>
                <w:lang w:eastAsia="en-CA"/>
              </w:rPr>
              <w:t>If the answer is "Yes", at a minimum, we need to:</w:t>
            </w:r>
          </w:p>
          <w:p w14:paraId="11D724B4" w14:textId="77777777" w:rsidR="003F1B3B" w:rsidRDefault="00864B53" w:rsidP="00F66A30">
            <w:pPr>
              <w:pStyle w:val="ListParagraph"/>
              <w:numPr>
                <w:ilvl w:val="0"/>
                <w:numId w:val="14"/>
              </w:numPr>
              <w:spacing w:after="300" w:line="259" w:lineRule="auto"/>
              <w:rPr>
                <w:lang w:eastAsia="en-CA"/>
              </w:rPr>
            </w:pPr>
            <w:r w:rsidRPr="00864B53">
              <w:rPr>
                <w:lang w:eastAsia="en-CA"/>
              </w:rPr>
              <w:t>Clearly identify which equipment and or software the client (or other research centers) has that must be compatible with current requirement.</w:t>
            </w:r>
          </w:p>
          <w:p w14:paraId="46C098F8" w14:textId="77777777" w:rsidR="003F1B3B" w:rsidRDefault="00864B53" w:rsidP="00636DEC">
            <w:pPr>
              <w:pStyle w:val="ListParagraph"/>
              <w:numPr>
                <w:ilvl w:val="0"/>
                <w:numId w:val="14"/>
              </w:numPr>
              <w:spacing w:after="300" w:line="259" w:lineRule="auto"/>
              <w:rPr>
                <w:lang w:eastAsia="en-CA"/>
              </w:rPr>
            </w:pPr>
            <w:r w:rsidRPr="00864B53">
              <w:rPr>
                <w:lang w:eastAsia="en-CA"/>
              </w:rPr>
              <w:t>Identify what "compatible" means to client. Do the machines communicate with one another from facility-to-facility? Are samples cross-examined and compared from facility to facility? We need to be specific.</w:t>
            </w:r>
          </w:p>
          <w:p w14:paraId="7169AE1A" w14:textId="09CF64A5" w:rsidR="00864B53" w:rsidRPr="003F1B3B" w:rsidRDefault="00864B53" w:rsidP="003F1B3B">
            <w:pPr>
              <w:pStyle w:val="ListParagraph"/>
              <w:numPr>
                <w:ilvl w:val="0"/>
                <w:numId w:val="14"/>
              </w:numPr>
              <w:spacing w:after="300" w:line="259" w:lineRule="auto"/>
              <w:rPr>
                <w:lang w:eastAsia="en-CA"/>
              </w:rPr>
            </w:pPr>
            <w:r w:rsidRPr="00864B53">
              <w:rPr>
                <w:lang w:eastAsia="en-CA"/>
              </w:rPr>
              <w:t>Identify what the operational costs and the implications of managing multiple versions. (multiple manufacturers, multiple software programs). What would be the price of non-conformance for client? Cost to retrain? Cost to revise protocols, procedures, processes? Is there a cost to delaying this program any further?</w:t>
            </w:r>
          </w:p>
        </w:tc>
      </w:tr>
      <w:tr w:rsidR="003F1B3B" w:rsidRPr="000230E1" w14:paraId="302DB389" w14:textId="77777777" w:rsidTr="0099019C">
        <w:tc>
          <w:tcPr>
            <w:tcW w:w="9715" w:type="dxa"/>
            <w:gridSpan w:val="2"/>
            <w:shd w:val="clear" w:color="auto" w:fill="DEEAF6" w:themeFill="accent5" w:themeFillTint="33"/>
          </w:tcPr>
          <w:p w14:paraId="6CF76977" w14:textId="77777777" w:rsidR="003F1B3B" w:rsidRPr="00085572" w:rsidRDefault="003F1B3B" w:rsidP="003F1B3B">
            <w:pPr>
              <w:pStyle w:val="NoSpacing"/>
              <w:rPr>
                <w:color w:val="0000FF"/>
              </w:rPr>
            </w:pPr>
            <w:r w:rsidRPr="00085572">
              <w:rPr>
                <w:color w:val="0000FF"/>
              </w:rPr>
              <w:t>Client Response:</w:t>
            </w:r>
          </w:p>
          <w:p w14:paraId="159B92BF" w14:textId="77777777" w:rsidR="003F1B3B" w:rsidRDefault="003F1B3B" w:rsidP="00085572">
            <w:pPr>
              <w:pStyle w:val="NoSpacing"/>
            </w:pPr>
          </w:p>
          <w:p w14:paraId="57F369C6" w14:textId="6A95F316" w:rsidR="003F1B3B" w:rsidRPr="000230E1" w:rsidRDefault="003F1B3B" w:rsidP="00085572">
            <w:pPr>
              <w:pStyle w:val="NoSpacing"/>
            </w:pPr>
          </w:p>
        </w:tc>
      </w:tr>
      <w:tr w:rsidR="00085572" w:rsidRPr="000230E1" w14:paraId="72BB212B" w14:textId="77777777" w:rsidTr="003F1B3B">
        <w:tc>
          <w:tcPr>
            <w:tcW w:w="675" w:type="dxa"/>
            <w:shd w:val="clear" w:color="auto" w:fill="FFFFFF" w:themeFill="background1"/>
          </w:tcPr>
          <w:p w14:paraId="644D6A1B" w14:textId="771620F7" w:rsidR="00085572" w:rsidRPr="000230E1" w:rsidRDefault="003F1B3B" w:rsidP="00085572">
            <w:pPr>
              <w:pStyle w:val="NoSpacing"/>
            </w:pPr>
            <w:r>
              <w:t>6.</w:t>
            </w:r>
          </w:p>
        </w:tc>
        <w:tc>
          <w:tcPr>
            <w:tcW w:w="9040" w:type="dxa"/>
            <w:shd w:val="clear" w:color="auto" w:fill="FFFFFF" w:themeFill="background1"/>
          </w:tcPr>
          <w:p w14:paraId="2AA16ABA" w14:textId="77777777" w:rsidR="00085572" w:rsidRPr="007C4D3A" w:rsidRDefault="003F1B3B" w:rsidP="00085572">
            <w:pPr>
              <w:pStyle w:val="NoSpacing"/>
              <w:rPr>
                <w:rFonts w:cstheme="minorHAnsi"/>
                <w:u w:val="single"/>
              </w:rPr>
            </w:pPr>
            <w:r w:rsidRPr="007C4D3A">
              <w:rPr>
                <w:rFonts w:cstheme="minorHAnsi"/>
                <w:u w:val="single"/>
              </w:rPr>
              <w:t>Question:</w:t>
            </w:r>
          </w:p>
          <w:p w14:paraId="41D2A86E" w14:textId="746E27DB" w:rsidR="003F1B3B" w:rsidRPr="00FB524B" w:rsidRDefault="003F1B3B" w:rsidP="00085572">
            <w:pPr>
              <w:pStyle w:val="NoSpacing"/>
              <w:rPr>
                <w:rFonts w:eastAsia="Times New Roman" w:cstheme="minorHAnsi"/>
                <w:color w:val="333333"/>
                <w:lang w:eastAsia="en-CA"/>
              </w:rPr>
            </w:pPr>
            <w:r w:rsidRPr="00FB524B">
              <w:rPr>
                <w:rFonts w:eastAsia="Times New Roman" w:cstheme="minorHAnsi"/>
                <w:color w:val="333333"/>
                <w:lang w:eastAsia="en-CA"/>
              </w:rPr>
              <w:t>Explain why the price is fair and reasonable; describe how price support was obtained; and summarize negotiations.</w:t>
            </w:r>
          </w:p>
          <w:p w14:paraId="40FBFD96" w14:textId="0EC1FF0A" w:rsidR="003F1B3B" w:rsidRPr="00FB524B" w:rsidRDefault="003F1B3B" w:rsidP="003F1B3B">
            <w:pPr>
              <w:pStyle w:val="NoSpacing"/>
              <w:numPr>
                <w:ilvl w:val="0"/>
                <w:numId w:val="18"/>
              </w:numPr>
              <w:rPr>
                <w:rFonts w:eastAsia="Times New Roman" w:cstheme="minorHAnsi"/>
                <w:color w:val="333333"/>
                <w:lang w:eastAsia="en-CA"/>
              </w:rPr>
            </w:pPr>
            <w:r w:rsidRPr="00FB524B">
              <w:rPr>
                <w:rFonts w:eastAsia="Times New Roman" w:cstheme="minorHAnsi"/>
                <w:color w:val="333333"/>
                <w:lang w:eastAsia="en-CA"/>
              </w:rPr>
              <w:t>Client can provide any preliminary information received from the vendor. (financial quote). Also, PWGSC , as the contracting officer will be responsible for negotiating a fair and reasonable price and ensuring the prices are fair and reasonable to Canada.</w:t>
            </w:r>
          </w:p>
          <w:p w14:paraId="13123947" w14:textId="77777777" w:rsidR="003F1B3B" w:rsidRDefault="003F1B3B" w:rsidP="00085572">
            <w:pPr>
              <w:pStyle w:val="NoSpacing"/>
              <w:rPr>
                <w:rFonts w:eastAsia="Times New Roman" w:cstheme="minorHAnsi"/>
                <w:color w:val="333333"/>
                <w:lang w:eastAsia="en-CA"/>
              </w:rPr>
            </w:pPr>
            <w:r w:rsidRPr="00FB524B">
              <w:rPr>
                <w:rFonts w:eastAsia="Times New Roman" w:cstheme="minorHAnsi"/>
                <w:color w:val="333333"/>
                <w:lang w:eastAsia="en-CA"/>
              </w:rPr>
              <w:t>Are there any other factors that have led to a recommendation for a non-competitive process? If yes, provide details and rationale.</w:t>
            </w:r>
          </w:p>
          <w:p w14:paraId="08EC77C3" w14:textId="1EB7FA83" w:rsidR="00FB524B" w:rsidRPr="00FB524B" w:rsidRDefault="00FB524B" w:rsidP="00085572">
            <w:pPr>
              <w:pStyle w:val="NoSpacing"/>
              <w:rPr>
                <w:rFonts w:cstheme="minorHAnsi"/>
              </w:rPr>
            </w:pPr>
          </w:p>
        </w:tc>
      </w:tr>
      <w:tr w:rsidR="00900601" w:rsidRPr="000230E1" w14:paraId="6FDD978D" w14:textId="77777777" w:rsidTr="0083129B">
        <w:tc>
          <w:tcPr>
            <w:tcW w:w="9715" w:type="dxa"/>
            <w:gridSpan w:val="2"/>
            <w:shd w:val="clear" w:color="auto" w:fill="DEEAF6" w:themeFill="accent5" w:themeFillTint="33"/>
          </w:tcPr>
          <w:p w14:paraId="50B9E2BD" w14:textId="77777777" w:rsidR="00900601" w:rsidRPr="00085572" w:rsidRDefault="00900601" w:rsidP="00900601">
            <w:pPr>
              <w:pStyle w:val="NoSpacing"/>
              <w:rPr>
                <w:color w:val="0000FF"/>
              </w:rPr>
            </w:pPr>
            <w:r w:rsidRPr="00085572">
              <w:rPr>
                <w:color w:val="0000FF"/>
              </w:rPr>
              <w:t>Client Response:</w:t>
            </w:r>
          </w:p>
          <w:p w14:paraId="51AE6B11" w14:textId="77777777" w:rsidR="00900601" w:rsidRDefault="00900601" w:rsidP="00085572">
            <w:pPr>
              <w:pStyle w:val="NoSpacing"/>
            </w:pPr>
          </w:p>
          <w:p w14:paraId="2EAE4D70" w14:textId="063C484D" w:rsidR="00900601" w:rsidRPr="000230E1" w:rsidRDefault="00900601" w:rsidP="00085572">
            <w:pPr>
              <w:pStyle w:val="NoSpacing"/>
            </w:pPr>
          </w:p>
        </w:tc>
      </w:tr>
      <w:tr w:rsidR="00D331C8" w:rsidRPr="000230E1" w14:paraId="775767A6" w14:textId="77777777" w:rsidTr="00900601">
        <w:tc>
          <w:tcPr>
            <w:tcW w:w="675" w:type="dxa"/>
            <w:shd w:val="clear" w:color="auto" w:fill="FFFFFF" w:themeFill="background1"/>
          </w:tcPr>
          <w:p w14:paraId="0E76FAAF" w14:textId="6E29E5C7" w:rsidR="00D331C8" w:rsidRPr="00900601" w:rsidRDefault="00900601" w:rsidP="00085572">
            <w:pPr>
              <w:pStyle w:val="NoSpacing"/>
              <w:rPr>
                <w:rFonts w:cstheme="minorHAnsi"/>
              </w:rPr>
            </w:pPr>
            <w:r w:rsidRPr="00900601">
              <w:rPr>
                <w:rFonts w:cstheme="minorHAnsi"/>
              </w:rPr>
              <w:lastRenderedPageBreak/>
              <w:t>7.</w:t>
            </w:r>
            <w:r>
              <w:rPr>
                <w:rFonts w:cstheme="minorHAnsi"/>
              </w:rPr>
              <w:t>a.</w:t>
            </w:r>
          </w:p>
        </w:tc>
        <w:tc>
          <w:tcPr>
            <w:tcW w:w="9040" w:type="dxa"/>
            <w:shd w:val="clear" w:color="auto" w:fill="FFFFFF" w:themeFill="background1"/>
          </w:tcPr>
          <w:p w14:paraId="5DFE0F7C" w14:textId="77777777" w:rsidR="00900601" w:rsidRPr="00900601" w:rsidRDefault="00900601" w:rsidP="00085572">
            <w:pPr>
              <w:pStyle w:val="NoSpacing"/>
              <w:rPr>
                <w:rFonts w:cstheme="minorHAnsi"/>
                <w:color w:val="333333"/>
                <w:u w:val="single"/>
                <w:shd w:val="clear" w:color="auto" w:fill="FFFFFF"/>
              </w:rPr>
            </w:pPr>
            <w:r w:rsidRPr="00900601">
              <w:rPr>
                <w:rFonts w:cstheme="minorHAnsi"/>
                <w:color w:val="333333"/>
                <w:u w:val="single"/>
                <w:shd w:val="clear" w:color="auto" w:fill="FFFFFF"/>
              </w:rPr>
              <w:t xml:space="preserve">Question:  </w:t>
            </w:r>
          </w:p>
          <w:p w14:paraId="252706AC" w14:textId="6537AEC7" w:rsidR="00D331C8" w:rsidRDefault="00900601" w:rsidP="00085572">
            <w:pPr>
              <w:pStyle w:val="NoSpacing"/>
              <w:rPr>
                <w:rFonts w:cstheme="minorHAnsi"/>
                <w:color w:val="333333"/>
                <w:shd w:val="clear" w:color="auto" w:fill="FFFFFF"/>
              </w:rPr>
            </w:pPr>
            <w:r w:rsidRPr="00900601">
              <w:rPr>
                <w:rFonts w:cstheme="minorHAnsi"/>
                <w:color w:val="333333"/>
                <w:shd w:val="clear" w:color="auto" w:fill="FFFFFF"/>
              </w:rPr>
              <w:t>Are there any other factors that have led to a recommendation for a non-competitive process? If yes, provide details and rationale.</w:t>
            </w:r>
          </w:p>
          <w:p w14:paraId="2438EE46" w14:textId="4E7987E2" w:rsidR="00900601" w:rsidRPr="00900601" w:rsidRDefault="00900601" w:rsidP="00900601">
            <w:pPr>
              <w:pStyle w:val="NoSpacing"/>
              <w:numPr>
                <w:ilvl w:val="0"/>
                <w:numId w:val="22"/>
              </w:numPr>
              <w:rPr>
                <w:rFonts w:cstheme="minorHAnsi"/>
                <w:color w:val="333333"/>
                <w:shd w:val="clear" w:color="auto" w:fill="FFFFFF"/>
              </w:rPr>
            </w:pPr>
            <w:r w:rsidRPr="00900601">
              <w:rPr>
                <w:rFonts w:cstheme="minorHAnsi"/>
                <w:color w:val="333333"/>
                <w:shd w:val="clear" w:color="auto" w:fill="FFFFFF"/>
              </w:rPr>
              <w:t>What is the likelihood of an amendment or follow-on contract to the same person?  Is there the possibility of additional equipment, additional warranty services? Then we should be implementing "options-to-purchase" within the contract.</w:t>
            </w:r>
          </w:p>
          <w:p w14:paraId="057BBEE7" w14:textId="5ED82597" w:rsidR="00900601" w:rsidRPr="00900601" w:rsidRDefault="00900601" w:rsidP="00085572">
            <w:pPr>
              <w:pStyle w:val="NoSpacing"/>
              <w:rPr>
                <w:rFonts w:cstheme="minorHAnsi"/>
              </w:rPr>
            </w:pPr>
          </w:p>
        </w:tc>
      </w:tr>
      <w:tr w:rsidR="00900601" w:rsidRPr="000230E1" w14:paraId="771AB484" w14:textId="77777777" w:rsidTr="00A9109F">
        <w:tc>
          <w:tcPr>
            <w:tcW w:w="9715" w:type="dxa"/>
            <w:gridSpan w:val="2"/>
            <w:shd w:val="clear" w:color="auto" w:fill="DEEAF6" w:themeFill="accent5" w:themeFillTint="33"/>
          </w:tcPr>
          <w:p w14:paraId="51B65A4E" w14:textId="77777777" w:rsidR="00900601" w:rsidRPr="00085572" w:rsidRDefault="00900601" w:rsidP="00900601">
            <w:pPr>
              <w:pStyle w:val="NoSpacing"/>
              <w:rPr>
                <w:color w:val="0000FF"/>
              </w:rPr>
            </w:pPr>
            <w:r w:rsidRPr="00085572">
              <w:rPr>
                <w:color w:val="0000FF"/>
              </w:rPr>
              <w:t>Client Response:</w:t>
            </w:r>
          </w:p>
          <w:p w14:paraId="07320F59" w14:textId="77777777" w:rsidR="00900601" w:rsidRDefault="00900601" w:rsidP="00085572">
            <w:pPr>
              <w:pStyle w:val="NoSpacing"/>
            </w:pPr>
          </w:p>
          <w:p w14:paraId="2BF87E86" w14:textId="5BB34384" w:rsidR="00900601" w:rsidRPr="000230E1" w:rsidRDefault="00900601" w:rsidP="00085572">
            <w:pPr>
              <w:pStyle w:val="NoSpacing"/>
            </w:pPr>
          </w:p>
        </w:tc>
      </w:tr>
      <w:tr w:rsidR="00D331C8" w:rsidRPr="000230E1" w14:paraId="0C5F69F1" w14:textId="77777777" w:rsidTr="00900601">
        <w:tc>
          <w:tcPr>
            <w:tcW w:w="675" w:type="dxa"/>
            <w:shd w:val="clear" w:color="auto" w:fill="FFFFFF" w:themeFill="background1"/>
          </w:tcPr>
          <w:p w14:paraId="568C23FD" w14:textId="361FD585" w:rsidR="00D331C8" w:rsidRPr="000230E1" w:rsidRDefault="00900601" w:rsidP="00085572">
            <w:pPr>
              <w:pStyle w:val="NoSpacing"/>
            </w:pPr>
            <w:r>
              <w:t>7.b.</w:t>
            </w:r>
          </w:p>
        </w:tc>
        <w:tc>
          <w:tcPr>
            <w:tcW w:w="9040" w:type="dxa"/>
            <w:shd w:val="clear" w:color="auto" w:fill="FFFFFF" w:themeFill="background1"/>
          </w:tcPr>
          <w:p w14:paraId="55CDB4A8" w14:textId="77777777" w:rsidR="00D331C8" w:rsidRPr="008F2A4F" w:rsidRDefault="00900601" w:rsidP="00900601">
            <w:pPr>
              <w:pStyle w:val="NoSpacing"/>
              <w:rPr>
                <w:u w:val="single"/>
              </w:rPr>
            </w:pPr>
            <w:r w:rsidRPr="008F2A4F">
              <w:rPr>
                <w:u w:val="single"/>
              </w:rPr>
              <w:t xml:space="preserve">Question: </w:t>
            </w:r>
          </w:p>
          <w:p w14:paraId="3CEB386F" w14:textId="74FA4EFC" w:rsidR="00900601" w:rsidRDefault="00900601" w:rsidP="00900601">
            <w:pPr>
              <w:pStyle w:val="NoSpacing"/>
              <w:rPr>
                <w:rFonts w:cstheme="minorHAnsi"/>
                <w:color w:val="333333"/>
                <w:shd w:val="clear" w:color="auto" w:fill="FFFFFF"/>
              </w:rPr>
            </w:pPr>
            <w:r w:rsidRPr="00900601">
              <w:rPr>
                <w:rFonts w:cstheme="minorHAnsi"/>
                <w:color w:val="333333"/>
                <w:shd w:val="clear" w:color="auto" w:fill="FFFFFF"/>
              </w:rPr>
              <w:t>Describe the efforts taken to identify a variety of suppliers and explain any impact the Trade Agreement thresholds or </w:t>
            </w:r>
            <w:r w:rsidRPr="00900601">
              <w:rPr>
                <w:rFonts w:cstheme="minorHAnsi"/>
              </w:rPr>
              <w:t>TB </w:t>
            </w:r>
            <w:r w:rsidRPr="00900601">
              <w:rPr>
                <w:rFonts w:cstheme="minorHAnsi"/>
                <w:color w:val="333333"/>
                <w:shd w:val="clear" w:color="auto" w:fill="FFFFFF"/>
              </w:rPr>
              <w:t>Contracts Directive contract entry/amendment limits will have on the proposed procurement strategy.</w:t>
            </w:r>
          </w:p>
          <w:p w14:paraId="3664718E"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Have there been any efforts made by client to identify potential suppliers and determine what is available within the vendor community?</w:t>
            </w:r>
          </w:p>
          <w:p w14:paraId="46651699"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PWGSC will advise which trade agreements would be applicable.</w:t>
            </w:r>
          </w:p>
          <w:p w14:paraId="2F20C665"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"PWGSC Supply Specialist consulted with the client in regards to future requirements and the client has confirmed that no follow-on equipment will be required"... OR...</w:t>
            </w:r>
          </w:p>
          <w:p w14:paraId="1767F03A"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"PWGSC Supply Specialist consulted with Client in regards to future requirements and the client has confirmed that there could be the potential for follow-on equipment, therefore options to purchase additional equipment will be incorporated within the contract."</w:t>
            </w:r>
          </w:p>
          <w:p w14:paraId="0977AB41"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PWGSC will post an ACAN on the Government Electronic Tendering Service (GETS) to ensure there are no suppliers that can actually meet this requirement.</w:t>
            </w:r>
          </w:p>
          <w:p w14:paraId="4EF18958" w14:textId="77777777" w:rsidR="00900601" w:rsidRPr="00900601" w:rsidRDefault="00900601" w:rsidP="00900601">
            <w:pPr>
              <w:pStyle w:val="NoSpacing"/>
              <w:numPr>
                <w:ilvl w:val="0"/>
                <w:numId w:val="18"/>
              </w:numPr>
              <w:rPr>
                <w:rFonts w:cstheme="minorHAnsi"/>
                <w:color w:val="333333"/>
              </w:rPr>
            </w:pPr>
            <w:r w:rsidRPr="00900601">
              <w:rPr>
                <w:rFonts w:cstheme="minorHAnsi"/>
                <w:color w:val="333333"/>
              </w:rPr>
              <w:t>This requirement is subject to the following trade agreements: CFTA , CETA , WTO-AGP , Canada-Korea Free Trade Agreement, etc.</w:t>
            </w:r>
          </w:p>
          <w:p w14:paraId="594D7A73" w14:textId="7A5C2B04" w:rsidR="00900601" w:rsidRPr="00900601" w:rsidRDefault="00900601" w:rsidP="00900601">
            <w:pPr>
              <w:pStyle w:val="NoSpacing"/>
              <w:rPr>
                <w:rFonts w:cstheme="minorHAnsi"/>
              </w:rPr>
            </w:pPr>
          </w:p>
        </w:tc>
      </w:tr>
      <w:tr w:rsidR="00900601" w:rsidRPr="000230E1" w14:paraId="7C7E025C" w14:textId="77777777" w:rsidTr="00580202">
        <w:tc>
          <w:tcPr>
            <w:tcW w:w="9715" w:type="dxa"/>
            <w:gridSpan w:val="2"/>
            <w:shd w:val="clear" w:color="auto" w:fill="DEEAF6" w:themeFill="accent5" w:themeFillTint="33"/>
          </w:tcPr>
          <w:p w14:paraId="49BB07CB" w14:textId="77777777" w:rsidR="00900601" w:rsidRPr="00085572" w:rsidRDefault="00900601" w:rsidP="00900601">
            <w:pPr>
              <w:pStyle w:val="NoSpacing"/>
              <w:rPr>
                <w:color w:val="0000FF"/>
              </w:rPr>
            </w:pPr>
            <w:r w:rsidRPr="00085572">
              <w:rPr>
                <w:color w:val="0000FF"/>
              </w:rPr>
              <w:t>Client Response:</w:t>
            </w:r>
          </w:p>
          <w:p w14:paraId="181F9087" w14:textId="77777777" w:rsidR="00900601" w:rsidRDefault="00900601" w:rsidP="00085572">
            <w:pPr>
              <w:pStyle w:val="NoSpacing"/>
            </w:pPr>
          </w:p>
          <w:p w14:paraId="1ECB68BE" w14:textId="2726D755" w:rsidR="00900601" w:rsidRPr="000230E1" w:rsidRDefault="00900601" w:rsidP="00085572">
            <w:pPr>
              <w:pStyle w:val="NoSpacing"/>
            </w:pPr>
          </w:p>
        </w:tc>
      </w:tr>
      <w:tr w:rsidR="00085572" w:rsidRPr="000230E1" w14:paraId="134FD77C" w14:textId="77777777" w:rsidTr="00900601">
        <w:tc>
          <w:tcPr>
            <w:tcW w:w="675" w:type="dxa"/>
            <w:shd w:val="clear" w:color="auto" w:fill="FFFFFF" w:themeFill="background1"/>
          </w:tcPr>
          <w:p w14:paraId="092D6C40" w14:textId="6D60BD73" w:rsidR="00085572" w:rsidRPr="008F2A4F" w:rsidRDefault="00900601" w:rsidP="008F2A4F">
            <w:pPr>
              <w:pStyle w:val="NoSpacing"/>
              <w:rPr>
                <w:rFonts w:cstheme="minorHAnsi"/>
              </w:rPr>
            </w:pPr>
            <w:r w:rsidRPr="008F2A4F">
              <w:rPr>
                <w:rFonts w:cstheme="minorHAnsi"/>
              </w:rPr>
              <w:t>7.c.</w:t>
            </w:r>
          </w:p>
        </w:tc>
        <w:tc>
          <w:tcPr>
            <w:tcW w:w="9040" w:type="dxa"/>
            <w:shd w:val="clear" w:color="auto" w:fill="FFFFFF" w:themeFill="background1"/>
          </w:tcPr>
          <w:p w14:paraId="76E94195" w14:textId="77777777" w:rsidR="008F2A4F" w:rsidRPr="008F2A4F" w:rsidRDefault="008F2A4F" w:rsidP="008F2A4F">
            <w:pPr>
              <w:pStyle w:val="NoSpacing"/>
              <w:rPr>
                <w:rFonts w:cstheme="minorHAnsi"/>
                <w:color w:val="333333"/>
                <w:shd w:val="clear" w:color="auto" w:fill="FFFFFF"/>
              </w:rPr>
            </w:pPr>
            <w:r w:rsidRPr="008F2A4F">
              <w:rPr>
                <w:rFonts w:cstheme="minorHAnsi"/>
                <w:color w:val="333333"/>
                <w:shd w:val="clear" w:color="auto" w:fill="FFFFFF"/>
              </w:rPr>
              <w:t>Question:</w:t>
            </w:r>
          </w:p>
          <w:p w14:paraId="453296EF" w14:textId="77777777" w:rsidR="00085572" w:rsidRPr="008F2A4F" w:rsidRDefault="008F2A4F" w:rsidP="008F2A4F">
            <w:pPr>
              <w:pStyle w:val="NoSpacing"/>
              <w:rPr>
                <w:rFonts w:cstheme="minorHAnsi"/>
                <w:color w:val="333333"/>
                <w:shd w:val="clear" w:color="auto" w:fill="FFFFFF"/>
              </w:rPr>
            </w:pPr>
            <w:r w:rsidRPr="008F2A4F">
              <w:rPr>
                <w:rFonts w:cstheme="minorHAnsi"/>
                <w:color w:val="333333"/>
                <w:shd w:val="clear" w:color="auto" w:fill="FFFFFF"/>
              </w:rPr>
              <w:t>Given the nature of your organization's mandate, describe any efforts taken to put in place long-term procurement arrangements to address similar requirements/activities in future (e.g., establish standing offer).</w:t>
            </w:r>
          </w:p>
          <w:p w14:paraId="6AB9851C" w14:textId="77777777" w:rsidR="008F2A4F" w:rsidRPr="008F2A4F" w:rsidRDefault="008F2A4F" w:rsidP="008F2A4F">
            <w:pPr>
              <w:pStyle w:val="NoSpacing"/>
              <w:numPr>
                <w:ilvl w:val="0"/>
                <w:numId w:val="23"/>
              </w:numPr>
              <w:rPr>
                <w:rFonts w:cstheme="minorHAnsi"/>
                <w:color w:val="333333"/>
              </w:rPr>
            </w:pPr>
            <w:r w:rsidRPr="008F2A4F">
              <w:rPr>
                <w:rFonts w:cstheme="minorHAnsi"/>
                <w:color w:val="333333"/>
              </w:rPr>
              <w:t>Client to identify any long-term procurement strategies to address future needs:</w:t>
            </w:r>
          </w:p>
          <w:p w14:paraId="6A346194" w14:textId="77777777" w:rsidR="008F2A4F" w:rsidRPr="008F2A4F" w:rsidRDefault="008F2A4F" w:rsidP="008F2A4F">
            <w:pPr>
              <w:pStyle w:val="NoSpacing"/>
              <w:numPr>
                <w:ilvl w:val="0"/>
                <w:numId w:val="23"/>
              </w:numPr>
              <w:rPr>
                <w:rFonts w:cstheme="minorHAnsi"/>
                <w:color w:val="333333"/>
              </w:rPr>
            </w:pPr>
            <w:r w:rsidRPr="008F2A4F">
              <w:rPr>
                <w:rFonts w:cstheme="minorHAnsi"/>
                <w:color w:val="333333"/>
              </w:rPr>
              <w:t>Client to investigate potential consolidation of opportunities with other departments.</w:t>
            </w:r>
          </w:p>
          <w:p w14:paraId="769065DF" w14:textId="77777777" w:rsidR="008F2A4F" w:rsidRPr="008F2A4F" w:rsidRDefault="008F2A4F" w:rsidP="008F2A4F">
            <w:pPr>
              <w:pStyle w:val="NoSpacing"/>
              <w:numPr>
                <w:ilvl w:val="0"/>
                <w:numId w:val="23"/>
              </w:numPr>
              <w:rPr>
                <w:rFonts w:cstheme="minorHAnsi"/>
                <w:color w:val="333333"/>
              </w:rPr>
            </w:pPr>
            <w:r w:rsidRPr="008F2A4F">
              <w:rPr>
                <w:rFonts w:cstheme="minorHAnsi"/>
                <w:color w:val="333333"/>
              </w:rPr>
              <w:t>Client to encourage PWGSC to include an additional range of equipment in any future standing offers whenever possible.</w:t>
            </w:r>
          </w:p>
          <w:p w14:paraId="1CA10690" w14:textId="77777777" w:rsidR="008F2A4F" w:rsidRPr="008F2A4F" w:rsidRDefault="008F2A4F" w:rsidP="008F2A4F">
            <w:pPr>
              <w:pStyle w:val="NoSpacing"/>
              <w:numPr>
                <w:ilvl w:val="0"/>
                <w:numId w:val="23"/>
              </w:numPr>
              <w:rPr>
                <w:rFonts w:cstheme="minorHAnsi"/>
                <w:color w:val="333333"/>
              </w:rPr>
            </w:pPr>
            <w:r w:rsidRPr="008F2A4F">
              <w:rPr>
                <w:rFonts w:cstheme="minorHAnsi"/>
                <w:color w:val="333333"/>
              </w:rPr>
              <w:t>PWGSC will also identify the National Commodity Team Lead and discuss the possibility of including this requirement with any future standing offers.</w:t>
            </w:r>
          </w:p>
          <w:p w14:paraId="2E9E8B39" w14:textId="46CD1886" w:rsidR="008F2A4F" w:rsidRPr="008F2A4F" w:rsidRDefault="008F2A4F" w:rsidP="008F2A4F">
            <w:pPr>
              <w:pStyle w:val="NoSpacing"/>
              <w:rPr>
                <w:rFonts w:cstheme="minorHAnsi"/>
              </w:rPr>
            </w:pPr>
          </w:p>
        </w:tc>
      </w:tr>
      <w:tr w:rsidR="008F2A4F" w:rsidRPr="000230E1" w14:paraId="29E79CB1" w14:textId="77777777" w:rsidTr="00E2483E">
        <w:tc>
          <w:tcPr>
            <w:tcW w:w="9715" w:type="dxa"/>
            <w:gridSpan w:val="2"/>
            <w:shd w:val="clear" w:color="auto" w:fill="DEEAF6" w:themeFill="accent5" w:themeFillTint="33"/>
          </w:tcPr>
          <w:p w14:paraId="5F7A9F51" w14:textId="77777777" w:rsidR="008F2A4F" w:rsidRPr="00085572" w:rsidRDefault="008F2A4F" w:rsidP="008F2A4F">
            <w:pPr>
              <w:pStyle w:val="NoSpacing"/>
              <w:rPr>
                <w:color w:val="0000FF"/>
              </w:rPr>
            </w:pPr>
            <w:r w:rsidRPr="00085572">
              <w:rPr>
                <w:color w:val="0000FF"/>
              </w:rPr>
              <w:t>Client Response:</w:t>
            </w:r>
          </w:p>
          <w:p w14:paraId="48FDFB64" w14:textId="77777777" w:rsidR="008F2A4F" w:rsidRDefault="008F2A4F" w:rsidP="00085572">
            <w:pPr>
              <w:pStyle w:val="NoSpacing"/>
            </w:pPr>
          </w:p>
          <w:p w14:paraId="21B7F967" w14:textId="7E3EC44F" w:rsidR="008F2A4F" w:rsidRPr="000230E1" w:rsidRDefault="008F2A4F" w:rsidP="00085572">
            <w:pPr>
              <w:pStyle w:val="NoSpacing"/>
            </w:pPr>
          </w:p>
        </w:tc>
      </w:tr>
    </w:tbl>
    <w:p w14:paraId="4C39F470" w14:textId="666350B7" w:rsidR="00C6571A" w:rsidRPr="000230E1" w:rsidRDefault="00C6571A" w:rsidP="000230E1">
      <w:pPr>
        <w:pStyle w:val="NoSpacing"/>
        <w:rPr>
          <w:rFonts w:cstheme="minorHAnsi"/>
        </w:rPr>
      </w:pPr>
    </w:p>
    <w:p w14:paraId="0B1C6921" w14:textId="77777777" w:rsidR="00C6571A" w:rsidRPr="000230E1" w:rsidRDefault="00C6571A" w:rsidP="000230E1">
      <w:pPr>
        <w:pStyle w:val="NoSpacing"/>
        <w:rPr>
          <w:rFonts w:cstheme="minorHAnsi"/>
        </w:rPr>
      </w:pPr>
    </w:p>
    <w:sectPr w:rsidR="00C6571A" w:rsidRPr="000230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7C24" w14:textId="77777777" w:rsidR="00C4559B" w:rsidRDefault="00C4559B" w:rsidP="00420753">
      <w:pPr>
        <w:spacing w:after="0" w:line="240" w:lineRule="auto"/>
      </w:pPr>
      <w:r>
        <w:separator/>
      </w:r>
    </w:p>
  </w:endnote>
  <w:endnote w:type="continuationSeparator" w:id="0">
    <w:p w14:paraId="23AA2816" w14:textId="77777777" w:rsidR="00C4559B" w:rsidRDefault="00C4559B" w:rsidP="0042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CE52" w14:textId="77777777" w:rsidR="00420753" w:rsidRDefault="00420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rPr>
      <w:id w:val="-1256126259"/>
      <w:docPartObj>
        <w:docPartGallery w:val="Page Numbers (Bottom of Page)"/>
        <w:docPartUnique/>
      </w:docPartObj>
    </w:sdtPr>
    <w:sdtContent>
      <w:sdt>
        <w:sdtPr>
          <w:rPr>
            <w:rFonts w:eastAsia="Times New Roman" w:cs="Times New Roman"/>
          </w:rPr>
          <w:id w:val="-1769616900"/>
          <w:docPartObj>
            <w:docPartGallery w:val="Page Numbers (Top of Page)"/>
            <w:docPartUnique/>
          </w:docPartObj>
        </w:sdtPr>
        <w:sdtContent>
          <w:p w14:paraId="243719B1" w14:textId="77777777" w:rsidR="00420753" w:rsidRPr="00420753" w:rsidRDefault="00420753" w:rsidP="00420753">
            <w:pPr>
              <w:tabs>
                <w:tab w:val="center" w:pos="4680"/>
                <w:tab w:val="right" w:pos="9360"/>
              </w:tabs>
              <w:spacing w:after="0" w:line="240" w:lineRule="auto"/>
              <w:jc w:val="right"/>
              <w:rPr>
                <w:rFonts w:eastAsia="Times New Roman" w:cs="Times New Roman"/>
                <w:b/>
                <w:bCs/>
                <w:sz w:val="24"/>
                <w:szCs w:val="24"/>
              </w:rPr>
            </w:pPr>
            <w:r w:rsidRPr="00420753">
              <w:rPr>
                <w:rFonts w:eastAsia="Times New Roman" w:cs="Times New Roman"/>
              </w:rPr>
              <w:t xml:space="preserve">   Date:   Nov 01, 2023                                                                                                                               Page </w:t>
            </w:r>
            <w:r w:rsidRPr="00420753">
              <w:rPr>
                <w:rFonts w:eastAsia="Times New Roman" w:cs="Times New Roman"/>
                <w:b/>
                <w:bCs/>
                <w:sz w:val="24"/>
                <w:szCs w:val="24"/>
              </w:rPr>
              <w:fldChar w:fldCharType="begin"/>
            </w:r>
            <w:r w:rsidRPr="00420753">
              <w:rPr>
                <w:rFonts w:eastAsia="Times New Roman" w:cs="Times New Roman"/>
                <w:b/>
                <w:bCs/>
              </w:rPr>
              <w:instrText xml:space="preserve"> PAGE </w:instrText>
            </w:r>
            <w:r w:rsidRPr="00420753">
              <w:rPr>
                <w:rFonts w:eastAsia="Times New Roman" w:cs="Times New Roman"/>
                <w:b/>
                <w:bCs/>
                <w:sz w:val="24"/>
                <w:szCs w:val="24"/>
              </w:rPr>
              <w:fldChar w:fldCharType="separate"/>
            </w:r>
            <w:r w:rsidRPr="00420753">
              <w:rPr>
                <w:rFonts w:eastAsia="Times New Roman" w:cs="Times New Roman"/>
                <w:b/>
                <w:bCs/>
                <w:sz w:val="24"/>
                <w:szCs w:val="24"/>
              </w:rPr>
              <w:t>1</w:t>
            </w:r>
            <w:r w:rsidRPr="00420753">
              <w:rPr>
                <w:rFonts w:eastAsia="Times New Roman" w:cs="Times New Roman"/>
                <w:b/>
                <w:bCs/>
                <w:sz w:val="24"/>
                <w:szCs w:val="24"/>
              </w:rPr>
              <w:fldChar w:fldCharType="end"/>
            </w:r>
            <w:r w:rsidRPr="00420753">
              <w:rPr>
                <w:rFonts w:eastAsia="Times New Roman" w:cs="Times New Roman"/>
              </w:rPr>
              <w:t xml:space="preserve"> of </w:t>
            </w:r>
            <w:r w:rsidRPr="00420753">
              <w:rPr>
                <w:rFonts w:eastAsia="Times New Roman" w:cs="Times New Roman"/>
                <w:b/>
                <w:bCs/>
                <w:sz w:val="24"/>
                <w:szCs w:val="24"/>
              </w:rPr>
              <w:fldChar w:fldCharType="begin"/>
            </w:r>
            <w:r w:rsidRPr="00420753">
              <w:rPr>
                <w:rFonts w:eastAsia="Times New Roman" w:cs="Times New Roman"/>
                <w:b/>
                <w:bCs/>
              </w:rPr>
              <w:instrText xml:space="preserve"> NUMPAGES  </w:instrText>
            </w:r>
            <w:r w:rsidRPr="00420753">
              <w:rPr>
                <w:rFonts w:eastAsia="Times New Roman" w:cs="Times New Roman"/>
                <w:b/>
                <w:bCs/>
                <w:sz w:val="24"/>
                <w:szCs w:val="24"/>
              </w:rPr>
              <w:fldChar w:fldCharType="separate"/>
            </w:r>
            <w:r w:rsidRPr="00420753">
              <w:rPr>
                <w:rFonts w:eastAsia="Times New Roman" w:cs="Times New Roman"/>
                <w:b/>
                <w:bCs/>
                <w:sz w:val="24"/>
                <w:szCs w:val="24"/>
              </w:rPr>
              <w:t>1</w:t>
            </w:r>
            <w:r w:rsidRPr="00420753">
              <w:rPr>
                <w:rFonts w:eastAsia="Times New Roman" w:cs="Times New Roman"/>
                <w:b/>
                <w:bCs/>
                <w:sz w:val="24"/>
                <w:szCs w:val="24"/>
              </w:rPr>
              <w:fldChar w:fldCharType="end"/>
            </w:r>
          </w:p>
          <w:p w14:paraId="70E17117" w14:textId="77777777" w:rsidR="00420753" w:rsidRPr="00420753" w:rsidRDefault="00420753" w:rsidP="00420753">
            <w:pPr>
              <w:tabs>
                <w:tab w:val="center" w:pos="4680"/>
                <w:tab w:val="right" w:pos="9360"/>
              </w:tabs>
              <w:spacing w:after="0" w:line="240" w:lineRule="auto"/>
              <w:jc w:val="right"/>
              <w:rPr>
                <w:rFonts w:eastAsia="Times New Roman" w:cs="Times New Roman"/>
              </w:rPr>
            </w:pPr>
            <w:r w:rsidRPr="00420753">
              <w:rPr>
                <w:rFonts w:eastAsia="Times New Roman" w:cs="Times New Roman"/>
                <w:sz w:val="24"/>
                <w:szCs w:val="24"/>
              </w:rPr>
              <w:t xml:space="preserve">Version: 1                                                                                                                                                      </w:t>
            </w:r>
          </w:p>
        </w:sdtContent>
      </w:sdt>
    </w:sdtContent>
  </w:sdt>
  <w:p w14:paraId="13BC7EBD" w14:textId="77777777" w:rsidR="00420753" w:rsidRPr="00420753" w:rsidRDefault="00420753" w:rsidP="00420753">
    <w:pPr>
      <w:tabs>
        <w:tab w:val="center" w:pos="4680"/>
        <w:tab w:val="right" w:pos="9360"/>
      </w:tabs>
      <w:spacing w:after="0" w:line="240" w:lineRule="auto"/>
      <w:rPr>
        <w:rFonts w:eastAsia="Times New Roman" w:cs="Times New Roman"/>
      </w:rPr>
    </w:pPr>
  </w:p>
  <w:p w14:paraId="5E71EFD7" w14:textId="77777777" w:rsidR="00420753" w:rsidRDefault="00420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9A2" w14:textId="77777777" w:rsidR="00420753" w:rsidRDefault="0042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5A26" w14:textId="77777777" w:rsidR="00C4559B" w:rsidRDefault="00C4559B" w:rsidP="00420753">
      <w:pPr>
        <w:spacing w:after="0" w:line="240" w:lineRule="auto"/>
      </w:pPr>
      <w:r>
        <w:separator/>
      </w:r>
    </w:p>
  </w:footnote>
  <w:footnote w:type="continuationSeparator" w:id="0">
    <w:p w14:paraId="72601D55" w14:textId="77777777" w:rsidR="00C4559B" w:rsidRDefault="00C4559B" w:rsidP="0042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8" w14:textId="77777777" w:rsidR="00420753" w:rsidRDefault="00420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1A00" w14:textId="032CAED4" w:rsidR="00420753" w:rsidRDefault="00420753">
    <w:pPr>
      <w:pStyle w:val="Header"/>
    </w:pPr>
    <w:r w:rsidRPr="00CA546A">
      <w:rPr>
        <w:noProof/>
      </w:rPr>
      <w:drawing>
        <wp:anchor distT="0" distB="0" distL="114300" distR="114300" simplePos="0" relativeHeight="251661312" behindDoc="0" locked="0" layoutInCell="1" allowOverlap="1" wp14:anchorId="643BBCE0" wp14:editId="0BA0B2E5">
          <wp:simplePos x="0" y="0"/>
          <wp:positionH relativeFrom="margin">
            <wp:posOffset>4638675</wp:posOffset>
          </wp:positionH>
          <wp:positionV relativeFrom="page">
            <wp:posOffset>429895</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3565E43B" wp14:editId="20F18979">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D1CA" w14:textId="77777777" w:rsidR="00420753" w:rsidRDefault="0042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EF8"/>
    <w:multiLevelType w:val="hybridMultilevel"/>
    <w:tmpl w:val="B8784A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C330DE"/>
    <w:multiLevelType w:val="hybridMultilevel"/>
    <w:tmpl w:val="85404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B0900"/>
    <w:multiLevelType w:val="hybridMultilevel"/>
    <w:tmpl w:val="CCA6B4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6E0C23"/>
    <w:multiLevelType w:val="multilevel"/>
    <w:tmpl w:val="8088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B40C5"/>
    <w:multiLevelType w:val="hybridMultilevel"/>
    <w:tmpl w:val="9872E4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61156"/>
    <w:multiLevelType w:val="hybridMultilevel"/>
    <w:tmpl w:val="37F2A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533A48"/>
    <w:multiLevelType w:val="hybridMultilevel"/>
    <w:tmpl w:val="3A26552A"/>
    <w:lvl w:ilvl="0" w:tplc="FFFFFFFF">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7EC5C0C"/>
    <w:multiLevelType w:val="hybridMultilevel"/>
    <w:tmpl w:val="FF168C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D6B4A45"/>
    <w:multiLevelType w:val="hybridMultilevel"/>
    <w:tmpl w:val="E30CC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5147DF"/>
    <w:multiLevelType w:val="hybridMultilevel"/>
    <w:tmpl w:val="E4BCC4A8"/>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512F34"/>
    <w:multiLevelType w:val="hybridMultilevel"/>
    <w:tmpl w:val="88B04DE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317C53"/>
    <w:multiLevelType w:val="multilevel"/>
    <w:tmpl w:val="7FDCA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67057BD"/>
    <w:multiLevelType w:val="hybridMultilevel"/>
    <w:tmpl w:val="889A1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B45698"/>
    <w:multiLevelType w:val="multilevel"/>
    <w:tmpl w:val="B43C0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40C610A"/>
    <w:multiLevelType w:val="hybridMultilevel"/>
    <w:tmpl w:val="2222B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4A1829"/>
    <w:multiLevelType w:val="hybridMultilevel"/>
    <w:tmpl w:val="2A7E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CF394F"/>
    <w:multiLevelType w:val="hybridMultilevel"/>
    <w:tmpl w:val="62E2FD8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5F64E2"/>
    <w:multiLevelType w:val="hybridMultilevel"/>
    <w:tmpl w:val="B426C68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DD2146"/>
    <w:multiLevelType w:val="hybridMultilevel"/>
    <w:tmpl w:val="4E92CA4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74FF1D7B"/>
    <w:multiLevelType w:val="multilevel"/>
    <w:tmpl w:val="3D380F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77AA151F"/>
    <w:multiLevelType w:val="hybridMultilevel"/>
    <w:tmpl w:val="2D42B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5E45C9"/>
    <w:multiLevelType w:val="hybridMultilevel"/>
    <w:tmpl w:val="62E2FD8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EF5B15"/>
    <w:multiLevelType w:val="multilevel"/>
    <w:tmpl w:val="10A013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7D225C5B"/>
    <w:multiLevelType w:val="hybridMultilevel"/>
    <w:tmpl w:val="A8543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9014405">
    <w:abstractNumId w:val="13"/>
  </w:num>
  <w:num w:numId="2" w16cid:durableId="639771745">
    <w:abstractNumId w:val="11"/>
  </w:num>
  <w:num w:numId="3" w16cid:durableId="1143153542">
    <w:abstractNumId w:val="20"/>
  </w:num>
  <w:num w:numId="4" w16cid:durableId="523596770">
    <w:abstractNumId w:val="18"/>
  </w:num>
  <w:num w:numId="5" w16cid:durableId="148519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241530">
    <w:abstractNumId w:val="16"/>
  </w:num>
  <w:num w:numId="7" w16cid:durableId="664430619">
    <w:abstractNumId w:val="4"/>
  </w:num>
  <w:num w:numId="8" w16cid:durableId="379866255">
    <w:abstractNumId w:val="0"/>
  </w:num>
  <w:num w:numId="9" w16cid:durableId="1905293827">
    <w:abstractNumId w:val="17"/>
  </w:num>
  <w:num w:numId="10" w16cid:durableId="1823428677">
    <w:abstractNumId w:val="21"/>
  </w:num>
  <w:num w:numId="11" w16cid:durableId="1837913588">
    <w:abstractNumId w:val="5"/>
  </w:num>
  <w:num w:numId="12" w16cid:durableId="1802722455">
    <w:abstractNumId w:val="14"/>
  </w:num>
  <w:num w:numId="13" w16cid:durableId="371459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666473">
    <w:abstractNumId w:val="10"/>
  </w:num>
  <w:num w:numId="15" w16cid:durableId="797987856">
    <w:abstractNumId w:val="6"/>
  </w:num>
  <w:num w:numId="16" w16cid:durableId="81341991">
    <w:abstractNumId w:val="9"/>
  </w:num>
  <w:num w:numId="17" w16cid:durableId="2084142007">
    <w:abstractNumId w:val="23"/>
  </w:num>
  <w:num w:numId="18" w16cid:durableId="223181771">
    <w:abstractNumId w:val="15"/>
  </w:num>
  <w:num w:numId="19" w16cid:durableId="1136799845">
    <w:abstractNumId w:val="7"/>
  </w:num>
  <w:num w:numId="20" w16cid:durableId="1612318568">
    <w:abstractNumId w:val="8"/>
  </w:num>
  <w:num w:numId="21" w16cid:durableId="446851080">
    <w:abstractNumId w:val="12"/>
  </w:num>
  <w:num w:numId="22" w16cid:durableId="400105887">
    <w:abstractNumId w:val="2"/>
  </w:num>
  <w:num w:numId="23" w16cid:durableId="1339578584">
    <w:abstractNumId w:val="1"/>
  </w:num>
  <w:num w:numId="24" w16cid:durableId="166928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1A"/>
    <w:rsid w:val="000230E1"/>
    <w:rsid w:val="00085572"/>
    <w:rsid w:val="000C5F74"/>
    <w:rsid w:val="00121DF1"/>
    <w:rsid w:val="0012231D"/>
    <w:rsid w:val="003F1B3B"/>
    <w:rsid w:val="00420753"/>
    <w:rsid w:val="004B59D9"/>
    <w:rsid w:val="007C4D3A"/>
    <w:rsid w:val="00807A23"/>
    <w:rsid w:val="00864B53"/>
    <w:rsid w:val="008F2A4F"/>
    <w:rsid w:val="00900601"/>
    <w:rsid w:val="00BA0C9D"/>
    <w:rsid w:val="00C4559B"/>
    <w:rsid w:val="00C6571A"/>
    <w:rsid w:val="00D331C8"/>
    <w:rsid w:val="00D96BD7"/>
    <w:rsid w:val="00FB5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12245"/>
  <w15:chartTrackingRefBased/>
  <w15:docId w15:val="{86D94CC8-A20B-4F81-8D3C-FC39FB6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7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6571A"/>
    <w:rPr>
      <w:color w:val="0000FF"/>
      <w:u w:val="single"/>
    </w:rPr>
  </w:style>
  <w:style w:type="table" w:styleId="TableGrid">
    <w:name w:val="Table Grid"/>
    <w:basedOn w:val="TableNormal"/>
    <w:uiPriority w:val="39"/>
    <w:rsid w:val="0002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0E1"/>
    <w:pPr>
      <w:spacing w:after="0" w:line="240" w:lineRule="auto"/>
    </w:pPr>
  </w:style>
  <w:style w:type="paragraph" w:styleId="ListParagraph">
    <w:name w:val="List Paragraph"/>
    <w:basedOn w:val="Normal"/>
    <w:uiPriority w:val="34"/>
    <w:qFormat/>
    <w:rsid w:val="00085572"/>
    <w:pPr>
      <w:ind w:left="720"/>
      <w:contextualSpacing/>
    </w:pPr>
  </w:style>
  <w:style w:type="paragraph" w:customStyle="1" w:styleId="section">
    <w:name w:val="section"/>
    <w:basedOn w:val="Normal"/>
    <w:rsid w:val="008F2A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8F2A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8F2A4F"/>
  </w:style>
  <w:style w:type="paragraph" w:customStyle="1" w:styleId="subparagraph">
    <w:name w:val="subparagraph"/>
    <w:basedOn w:val="Normal"/>
    <w:rsid w:val="008F2A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2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53"/>
  </w:style>
  <w:style w:type="paragraph" w:styleId="Footer">
    <w:name w:val="footer"/>
    <w:basedOn w:val="Normal"/>
    <w:link w:val="FooterChar"/>
    <w:uiPriority w:val="99"/>
    <w:unhideWhenUsed/>
    <w:rsid w:val="00420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4129">
      <w:bodyDiv w:val="1"/>
      <w:marLeft w:val="0"/>
      <w:marRight w:val="0"/>
      <w:marTop w:val="0"/>
      <w:marBottom w:val="0"/>
      <w:divBdr>
        <w:top w:val="none" w:sz="0" w:space="0" w:color="auto"/>
        <w:left w:val="none" w:sz="0" w:space="0" w:color="auto"/>
        <w:bottom w:val="none" w:sz="0" w:space="0" w:color="auto"/>
        <w:right w:val="none" w:sz="0" w:space="0" w:color="auto"/>
      </w:divBdr>
    </w:div>
    <w:div w:id="109206700">
      <w:bodyDiv w:val="1"/>
      <w:marLeft w:val="0"/>
      <w:marRight w:val="0"/>
      <w:marTop w:val="0"/>
      <w:marBottom w:val="0"/>
      <w:divBdr>
        <w:top w:val="none" w:sz="0" w:space="0" w:color="auto"/>
        <w:left w:val="none" w:sz="0" w:space="0" w:color="auto"/>
        <w:bottom w:val="none" w:sz="0" w:space="0" w:color="auto"/>
        <w:right w:val="none" w:sz="0" w:space="0" w:color="auto"/>
      </w:divBdr>
    </w:div>
    <w:div w:id="266348575">
      <w:bodyDiv w:val="1"/>
      <w:marLeft w:val="0"/>
      <w:marRight w:val="0"/>
      <w:marTop w:val="0"/>
      <w:marBottom w:val="0"/>
      <w:divBdr>
        <w:top w:val="none" w:sz="0" w:space="0" w:color="auto"/>
        <w:left w:val="none" w:sz="0" w:space="0" w:color="auto"/>
        <w:bottom w:val="none" w:sz="0" w:space="0" w:color="auto"/>
        <w:right w:val="none" w:sz="0" w:space="0" w:color="auto"/>
      </w:divBdr>
    </w:div>
    <w:div w:id="475605557">
      <w:bodyDiv w:val="1"/>
      <w:marLeft w:val="0"/>
      <w:marRight w:val="0"/>
      <w:marTop w:val="0"/>
      <w:marBottom w:val="0"/>
      <w:divBdr>
        <w:top w:val="none" w:sz="0" w:space="0" w:color="auto"/>
        <w:left w:val="none" w:sz="0" w:space="0" w:color="auto"/>
        <w:bottom w:val="none" w:sz="0" w:space="0" w:color="auto"/>
        <w:right w:val="none" w:sz="0" w:space="0" w:color="auto"/>
      </w:divBdr>
    </w:div>
    <w:div w:id="584649492">
      <w:bodyDiv w:val="1"/>
      <w:marLeft w:val="0"/>
      <w:marRight w:val="0"/>
      <w:marTop w:val="0"/>
      <w:marBottom w:val="0"/>
      <w:divBdr>
        <w:top w:val="none" w:sz="0" w:space="0" w:color="auto"/>
        <w:left w:val="none" w:sz="0" w:space="0" w:color="auto"/>
        <w:bottom w:val="none" w:sz="0" w:space="0" w:color="auto"/>
        <w:right w:val="none" w:sz="0" w:space="0" w:color="auto"/>
      </w:divBdr>
    </w:div>
    <w:div w:id="812720259">
      <w:bodyDiv w:val="1"/>
      <w:marLeft w:val="0"/>
      <w:marRight w:val="0"/>
      <w:marTop w:val="0"/>
      <w:marBottom w:val="0"/>
      <w:divBdr>
        <w:top w:val="none" w:sz="0" w:space="0" w:color="auto"/>
        <w:left w:val="none" w:sz="0" w:space="0" w:color="auto"/>
        <w:bottom w:val="none" w:sz="0" w:space="0" w:color="auto"/>
        <w:right w:val="none" w:sz="0" w:space="0" w:color="auto"/>
      </w:divBdr>
    </w:div>
    <w:div w:id="1078793797">
      <w:bodyDiv w:val="1"/>
      <w:marLeft w:val="0"/>
      <w:marRight w:val="0"/>
      <w:marTop w:val="0"/>
      <w:marBottom w:val="0"/>
      <w:divBdr>
        <w:top w:val="none" w:sz="0" w:space="0" w:color="auto"/>
        <w:left w:val="none" w:sz="0" w:space="0" w:color="auto"/>
        <w:bottom w:val="none" w:sz="0" w:space="0" w:color="auto"/>
        <w:right w:val="none" w:sz="0" w:space="0" w:color="auto"/>
      </w:divBdr>
    </w:div>
    <w:div w:id="1360426873">
      <w:bodyDiv w:val="1"/>
      <w:marLeft w:val="0"/>
      <w:marRight w:val="0"/>
      <w:marTop w:val="0"/>
      <w:marBottom w:val="0"/>
      <w:divBdr>
        <w:top w:val="none" w:sz="0" w:space="0" w:color="auto"/>
        <w:left w:val="none" w:sz="0" w:space="0" w:color="auto"/>
        <w:bottom w:val="none" w:sz="0" w:space="0" w:color="auto"/>
        <w:right w:val="none" w:sz="0" w:space="0" w:color="auto"/>
      </w:divBdr>
    </w:div>
    <w:div w:id="1577517207">
      <w:bodyDiv w:val="1"/>
      <w:marLeft w:val="0"/>
      <w:marRight w:val="0"/>
      <w:marTop w:val="0"/>
      <w:marBottom w:val="0"/>
      <w:divBdr>
        <w:top w:val="none" w:sz="0" w:space="0" w:color="auto"/>
        <w:left w:val="none" w:sz="0" w:space="0" w:color="auto"/>
        <w:bottom w:val="none" w:sz="0" w:space="0" w:color="auto"/>
        <w:right w:val="none" w:sz="0" w:space="0" w:color="auto"/>
      </w:divBdr>
    </w:div>
    <w:div w:id="1715737427">
      <w:bodyDiv w:val="1"/>
      <w:marLeft w:val="0"/>
      <w:marRight w:val="0"/>
      <w:marTop w:val="0"/>
      <w:marBottom w:val="0"/>
      <w:divBdr>
        <w:top w:val="none" w:sz="0" w:space="0" w:color="auto"/>
        <w:left w:val="none" w:sz="0" w:space="0" w:color="auto"/>
        <w:bottom w:val="none" w:sz="0" w:space="0" w:color="auto"/>
        <w:right w:val="none" w:sz="0" w:space="0" w:color="auto"/>
      </w:divBdr>
    </w:div>
    <w:div w:id="1787968549">
      <w:bodyDiv w:val="1"/>
      <w:marLeft w:val="0"/>
      <w:marRight w:val="0"/>
      <w:marTop w:val="0"/>
      <w:marBottom w:val="0"/>
      <w:divBdr>
        <w:top w:val="none" w:sz="0" w:space="0" w:color="auto"/>
        <w:left w:val="none" w:sz="0" w:space="0" w:color="auto"/>
        <w:bottom w:val="none" w:sz="0" w:space="0" w:color="auto"/>
        <w:right w:val="none" w:sz="0" w:space="0" w:color="auto"/>
      </w:divBdr>
    </w:div>
    <w:div w:id="1917129409">
      <w:bodyDiv w:val="1"/>
      <w:marLeft w:val="0"/>
      <w:marRight w:val="0"/>
      <w:marTop w:val="0"/>
      <w:marBottom w:val="0"/>
      <w:divBdr>
        <w:top w:val="none" w:sz="0" w:space="0" w:color="auto"/>
        <w:left w:val="none" w:sz="0" w:space="0" w:color="auto"/>
        <w:bottom w:val="none" w:sz="0" w:space="0" w:color="auto"/>
        <w:right w:val="none" w:sz="0" w:space="0" w:color="auto"/>
      </w:divBdr>
    </w:div>
    <w:div w:id="2088528653">
      <w:bodyDiv w:val="1"/>
      <w:marLeft w:val="0"/>
      <w:marRight w:val="0"/>
      <w:marTop w:val="0"/>
      <w:marBottom w:val="0"/>
      <w:divBdr>
        <w:top w:val="none" w:sz="0" w:space="0" w:color="auto"/>
        <w:left w:val="none" w:sz="0" w:space="0" w:color="auto"/>
        <w:bottom w:val="none" w:sz="0" w:space="0" w:color="auto"/>
        <w:right w:val="none" w:sz="0" w:space="0" w:color="auto"/>
      </w:divBdr>
    </w:div>
    <w:div w:id="21231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regulations/SOR-87-4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E976-0026-488D-A846-B0CB1FF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Tammy (SPAC/PSPC)</dc:creator>
  <cp:keywords/>
  <dc:description/>
  <cp:lastModifiedBy>Kozak, Tammy (SPAC/PSPC)</cp:lastModifiedBy>
  <cp:revision>3</cp:revision>
  <dcterms:created xsi:type="dcterms:W3CDTF">2023-10-30T19:23:00Z</dcterms:created>
  <dcterms:modified xsi:type="dcterms:W3CDTF">2023-10-30T19:24:00Z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2023-09-26T13:45:22Z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6fc3075c-eb31-4bf8-b15d-cb58e7e91e62</vt:lpwstr>
  </property>
  <property fmtid="{D5CDD505-2E9C-101B-9397-08002B2CF9AE}" pid="8" name="MSIP_Label_834ed4f5-eae4-40c7-82be-b1cdf720a1b9_ContentBits">
    <vt:lpwstr>0</vt:lpwstr>
  </property>
</Properties>
</file>