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F9D9" w14:textId="77777777" w:rsidR="00E53C48" w:rsidRPr="001545F2" w:rsidRDefault="00E53C48" w:rsidP="001545F2">
      <w:pPr>
        <w:pStyle w:val="Heading1"/>
        <w:spacing w:before="0" w:after="0" w:line="276" w:lineRule="auto"/>
        <w:rPr>
          <w:rFonts w:ascii="Aptos" w:hAnsi="Aptos"/>
          <w:i/>
          <w:iCs/>
          <w:color w:val="auto"/>
          <w:sz w:val="24"/>
          <w:szCs w:val="24"/>
          <w:lang w:val="fr-FR"/>
        </w:rPr>
      </w:pPr>
      <w:r w:rsidRPr="001545F2">
        <w:rPr>
          <w:rFonts w:ascii="Aptos" w:hAnsi="Aptos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5ACCAC9B" w14:textId="77777777" w:rsidR="007F71CC" w:rsidRPr="00FE141E" w:rsidRDefault="007F71CC" w:rsidP="001545F2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hAnsi="Aptos" w:cstheme="majorBidi"/>
          <w:b/>
          <w:bCs/>
          <w:color w:val="0B5294" w:themeColor="accent1" w:themeShade="BF"/>
          <w:sz w:val="32"/>
          <w:szCs w:val="32"/>
          <w:lang w:val="fr-CA"/>
        </w:rPr>
      </w:pPr>
    </w:p>
    <w:p w14:paraId="50D1AF4E" w14:textId="5D4C7FB8" w:rsidR="00F27B62" w:rsidRPr="00F27B62" w:rsidRDefault="00F27B62" w:rsidP="001545F2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hAnsi="Aptos" w:cstheme="majorBidi"/>
          <w:b/>
          <w:bCs/>
          <w:color w:val="0B5294" w:themeColor="accent1" w:themeShade="BF"/>
          <w:sz w:val="32"/>
          <w:szCs w:val="32"/>
        </w:rPr>
      </w:pPr>
      <w:r w:rsidRPr="00F27B62">
        <w:rPr>
          <w:rFonts w:ascii="Aptos" w:hAnsi="Aptos" w:cstheme="majorBidi"/>
          <w:b/>
          <w:bCs/>
          <w:color w:val="0B5294" w:themeColor="accent1" w:themeShade="BF"/>
          <w:sz w:val="32"/>
          <w:szCs w:val="32"/>
        </w:rPr>
        <w:t>Participant Workbook – Deep</w:t>
      </w:r>
      <w:r w:rsidRPr="00F27B62">
        <w:rPr>
          <w:rFonts w:ascii="Cambria Math" w:hAnsi="Cambria Math" w:cs="Cambria Math"/>
          <w:b/>
          <w:bCs/>
          <w:color w:val="0B5294" w:themeColor="accent1" w:themeShade="BF"/>
          <w:sz w:val="32"/>
          <w:szCs w:val="32"/>
        </w:rPr>
        <w:t>‑</w:t>
      </w:r>
      <w:r w:rsidRPr="00F27B62">
        <w:rPr>
          <w:rFonts w:ascii="Aptos" w:hAnsi="Aptos" w:cstheme="majorBidi"/>
          <w:b/>
          <w:bCs/>
          <w:color w:val="0B5294" w:themeColor="accent1" w:themeShade="BF"/>
          <w:sz w:val="32"/>
          <w:szCs w:val="32"/>
        </w:rPr>
        <w:t>Dive ATIP Workshop</w:t>
      </w:r>
    </w:p>
    <w:p w14:paraId="1F02D3D5" w14:textId="1EC46245" w:rsidR="00BF235C" w:rsidRPr="001545F2" w:rsidRDefault="00BF235C" w:rsidP="001545F2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</w:pPr>
      <w:r w:rsidRPr="001545F2"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Group </w:t>
      </w:r>
      <w:r w:rsidR="00FC4897" w:rsidRPr="001545F2"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Exercise</w:t>
      </w:r>
      <w:r w:rsidR="005714CA" w:rsidRPr="001545F2"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 - Daily Review</w:t>
      </w:r>
    </w:p>
    <w:p w14:paraId="21A532C4" w14:textId="77777777" w:rsidR="00FF5FA0" w:rsidRPr="001545F2" w:rsidRDefault="00FF5FA0" w:rsidP="001545F2">
      <w:pPr>
        <w:spacing w:after="0" w:line="276" w:lineRule="auto"/>
        <w:ind w:left="720"/>
        <w:rPr>
          <w:rFonts w:ascii="Aptos" w:hAnsi="Aptos"/>
          <w:b/>
          <w:bCs/>
        </w:rPr>
      </w:pPr>
    </w:p>
    <w:p w14:paraId="0C175E77" w14:textId="19125DA0" w:rsidR="00FF7432" w:rsidRPr="001545F2" w:rsidRDefault="00FF7432" w:rsidP="001545F2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/>
          <w:b/>
          <w:bCs/>
        </w:rPr>
      </w:pPr>
      <w:r w:rsidRPr="001545F2">
        <w:rPr>
          <w:rFonts w:ascii="Aptos" w:hAnsi="Aptos"/>
          <w:b/>
          <w:bCs/>
        </w:rPr>
        <w:t>Understanding the Acts – Reflection</w:t>
      </w:r>
    </w:p>
    <w:p w14:paraId="76F5F809" w14:textId="77777777" w:rsidR="00476367" w:rsidRPr="001545F2" w:rsidRDefault="00476367" w:rsidP="001545F2">
      <w:pPr>
        <w:pStyle w:val="ListParagraph"/>
        <w:spacing w:after="0" w:line="276" w:lineRule="auto"/>
        <w:ind w:left="360"/>
        <w:rPr>
          <w:rFonts w:ascii="Aptos" w:hAnsi="Aptos"/>
          <w:b/>
          <w:bCs/>
        </w:rPr>
      </w:pPr>
    </w:p>
    <w:p w14:paraId="778FA2B7" w14:textId="09872E4B" w:rsidR="00FF7432" w:rsidRPr="001545F2" w:rsidRDefault="00FF7432" w:rsidP="001545F2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/>
        </w:rPr>
      </w:pPr>
      <w:r w:rsidRPr="001545F2">
        <w:rPr>
          <w:rFonts w:ascii="Aptos" w:hAnsi="Aptos"/>
        </w:rPr>
        <w:t xml:space="preserve">Why do strict timelines exist in the </w:t>
      </w:r>
      <w:r w:rsidR="00115C26" w:rsidRPr="00115C26">
        <w:rPr>
          <w:rFonts w:ascii="Aptos" w:hAnsi="Aptos"/>
          <w:i/>
          <w:iCs/>
        </w:rPr>
        <w:t>Access to Information Act</w:t>
      </w:r>
      <w:r w:rsidR="00115C26">
        <w:rPr>
          <w:rFonts w:ascii="Aptos" w:hAnsi="Aptos"/>
        </w:rPr>
        <w:t xml:space="preserve"> (</w:t>
      </w:r>
      <w:r w:rsidRPr="001545F2">
        <w:rPr>
          <w:rFonts w:ascii="Aptos" w:hAnsi="Aptos"/>
        </w:rPr>
        <w:t>ATIA</w:t>
      </w:r>
      <w:r w:rsidR="00115C26">
        <w:rPr>
          <w:rFonts w:ascii="Aptos" w:hAnsi="Aptos"/>
        </w:rPr>
        <w:t>)</w:t>
      </w:r>
      <w:r w:rsidRPr="001545F2">
        <w:rPr>
          <w:rFonts w:ascii="Aptos" w:hAnsi="Aptos"/>
        </w:rPr>
        <w:t>?</w:t>
      </w:r>
    </w:p>
    <w:p w14:paraId="5C623C1E" w14:textId="77777777" w:rsidR="00FF7432" w:rsidRPr="00FF7432" w:rsidRDefault="00FF7432" w:rsidP="001545F2">
      <w:pPr>
        <w:pStyle w:val="ListParagraph"/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br/>
      </w:r>
    </w:p>
    <w:p w14:paraId="3FA92BA2" w14:textId="77777777" w:rsidR="00FF7432" w:rsidRPr="00FF7432" w:rsidRDefault="00FF7432" w:rsidP="001545F2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t>How does proactive publication support transparency?</w:t>
      </w:r>
    </w:p>
    <w:p w14:paraId="57FBAC6F" w14:textId="77777777" w:rsidR="00FF7432" w:rsidRPr="00FF7432" w:rsidRDefault="00FF7432" w:rsidP="001545F2">
      <w:p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br/>
      </w:r>
    </w:p>
    <w:p w14:paraId="6D12FC35" w14:textId="77777777" w:rsidR="00FF7432" w:rsidRPr="00FF7432" w:rsidRDefault="00FF7432" w:rsidP="001545F2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t>How did the 2019 amendments change institutional obligations?</w:t>
      </w:r>
    </w:p>
    <w:p w14:paraId="0C626DF3" w14:textId="77777777" w:rsidR="00FF7432" w:rsidRPr="00FF7432" w:rsidRDefault="00FF7432" w:rsidP="001545F2">
      <w:p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br/>
      </w:r>
    </w:p>
    <w:p w14:paraId="28F8E8B0" w14:textId="1B1812EF" w:rsidR="001A424F" w:rsidRPr="001545F2" w:rsidRDefault="00FF7432" w:rsidP="001545F2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/>
          <w:b/>
          <w:bCs/>
        </w:rPr>
      </w:pPr>
      <w:r w:rsidRPr="001545F2">
        <w:rPr>
          <w:rFonts w:ascii="Aptos" w:hAnsi="Aptos"/>
          <w:b/>
          <w:bCs/>
        </w:rPr>
        <w:t xml:space="preserve">Extensions Analysis </w:t>
      </w:r>
    </w:p>
    <w:p w14:paraId="3720BDF2" w14:textId="42EA1373" w:rsidR="00FF7432" w:rsidRPr="001545F2" w:rsidRDefault="00FF7432" w:rsidP="001545F2">
      <w:pPr>
        <w:pStyle w:val="ListParagraph"/>
        <w:numPr>
          <w:ilvl w:val="1"/>
          <w:numId w:val="13"/>
        </w:numPr>
        <w:spacing w:after="0" w:line="276" w:lineRule="auto"/>
        <w:rPr>
          <w:rFonts w:ascii="Aptos" w:hAnsi="Aptos"/>
          <w:b/>
          <w:bCs/>
        </w:rPr>
      </w:pPr>
      <w:r w:rsidRPr="001545F2">
        <w:rPr>
          <w:rFonts w:ascii="Aptos" w:hAnsi="Aptos"/>
          <w:b/>
          <w:bCs/>
        </w:rPr>
        <w:t>Scenario 1: Large Volume &amp; Mixed Formats</w:t>
      </w:r>
    </w:p>
    <w:p w14:paraId="50900A46" w14:textId="77777777" w:rsidR="001545F2" w:rsidRDefault="001545F2" w:rsidP="001545F2">
      <w:pPr>
        <w:spacing w:after="0" w:line="276" w:lineRule="auto"/>
        <w:rPr>
          <w:rFonts w:ascii="Aptos" w:eastAsia="Times New Roman" w:hAnsi="Aptos" w:cs="Segoe UI"/>
          <w:kern w:val="0"/>
          <w:sz w:val="21"/>
          <w:szCs w:val="21"/>
          <w:lang w:val="en-CA" w:eastAsia="en-CA"/>
          <w14:ligatures w14:val="none"/>
        </w:rPr>
      </w:pPr>
    </w:p>
    <w:p w14:paraId="3E096590" w14:textId="05BD7722" w:rsidR="00045219" w:rsidRPr="00045219" w:rsidRDefault="00045219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>A requester asks for:</w:t>
      </w:r>
    </w:p>
    <w:p w14:paraId="78C7744B" w14:textId="77777777" w:rsidR="001545F2" w:rsidRPr="001545F2" w:rsidRDefault="001545F2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</w:p>
    <w:p w14:paraId="098A1EDB" w14:textId="40E6FEBD" w:rsidR="00045219" w:rsidRPr="00045219" w:rsidRDefault="00045219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>“All internal communications, briefing materials, emails, and handwritten notes related to Project Horizon from January 1 to December 31 of last year.”</w:t>
      </w:r>
    </w:p>
    <w:p w14:paraId="2E0FE0E7" w14:textId="77777777" w:rsidR="001545F2" w:rsidRPr="001545F2" w:rsidRDefault="001545F2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</w:p>
    <w:p w14:paraId="12CE6D5C" w14:textId="16C56712" w:rsidR="00045219" w:rsidRPr="00045219" w:rsidRDefault="00045219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>The Office of Primary Interest (OPI) responds that:</w:t>
      </w:r>
    </w:p>
    <w:p w14:paraId="144625EF" w14:textId="77777777" w:rsidR="00045219" w:rsidRPr="00045219" w:rsidRDefault="00045219" w:rsidP="001545F2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The project involved </w:t>
      </w:r>
      <w:r w:rsidRPr="00045219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8 teams</w:t>
      </w: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 across the department</w:t>
      </w:r>
    </w:p>
    <w:p w14:paraId="622A0E8D" w14:textId="77777777" w:rsidR="00045219" w:rsidRPr="00045219" w:rsidRDefault="00045219" w:rsidP="001545F2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Records exist in </w:t>
      </w:r>
      <w:r w:rsidRPr="00045219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email, RDIMS, shared drives, and personal notebooks</w:t>
      </w:r>
    </w:p>
    <w:p w14:paraId="027D1111" w14:textId="77777777" w:rsidR="00045219" w:rsidRPr="00045219" w:rsidRDefault="00045219" w:rsidP="001545F2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One director has </w:t>
      </w:r>
      <w:r w:rsidRPr="00045219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archived records off</w:t>
      </w:r>
      <w:r w:rsidRPr="00045219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noBreakHyphen/>
        <w:t>site</w:t>
      </w:r>
    </w:p>
    <w:p w14:paraId="05DB4DD7" w14:textId="77777777" w:rsidR="001545F2" w:rsidRPr="001545F2" w:rsidRDefault="001545F2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</w:p>
    <w:p w14:paraId="1304647D" w14:textId="3233BCB6" w:rsidR="00045219" w:rsidRPr="00045219" w:rsidRDefault="00045219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t>The ATIP office is concerned that locating and reviewing everything within 30 days is not realistic.</w:t>
      </w:r>
    </w:p>
    <w:p w14:paraId="1808E931" w14:textId="77777777" w:rsidR="001545F2" w:rsidRPr="001545F2" w:rsidRDefault="001545F2" w:rsidP="001545F2">
      <w:pPr>
        <w:spacing w:after="0" w:line="276" w:lineRule="auto"/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</w:pPr>
    </w:p>
    <w:p w14:paraId="2A8FC271" w14:textId="4945DBAA" w:rsidR="00045219" w:rsidRPr="00045219" w:rsidRDefault="00045219" w:rsidP="001545F2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045219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Question:</w:t>
      </w:r>
      <w:r w:rsidRPr="00045219">
        <w:rPr>
          <w:rFonts w:ascii="Aptos" w:eastAsia="Times New Roman" w:hAnsi="Aptos" w:cs="Segoe UI"/>
          <w:kern w:val="0"/>
          <w:lang w:val="en-CA" w:eastAsia="en-CA"/>
          <w14:ligatures w14:val="none"/>
        </w:rPr>
        <w:br/>
        <w:t>Would a time extension be justified? Under which provision(s)? What are the risks if misapplied?</w:t>
      </w:r>
    </w:p>
    <w:p w14:paraId="0BDB1021" w14:textId="77777777" w:rsidR="00FF7432" w:rsidRPr="00FF7432" w:rsidRDefault="00FF7432" w:rsidP="001545F2">
      <w:p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br/>
      </w:r>
    </w:p>
    <w:p w14:paraId="6E066A39" w14:textId="0D5B4284" w:rsidR="00FF7432" w:rsidRPr="00FF7432" w:rsidRDefault="00FF7432" w:rsidP="001545F2">
      <w:pPr>
        <w:pStyle w:val="ListParagraph"/>
        <w:numPr>
          <w:ilvl w:val="1"/>
          <w:numId w:val="13"/>
        </w:numPr>
        <w:spacing w:after="0" w:line="276" w:lineRule="auto"/>
        <w:rPr>
          <w:rFonts w:ascii="Aptos" w:hAnsi="Aptos"/>
          <w:b/>
          <w:bCs/>
        </w:rPr>
      </w:pPr>
      <w:r w:rsidRPr="00FF7432">
        <w:rPr>
          <w:rFonts w:ascii="Aptos" w:hAnsi="Aptos"/>
          <w:b/>
          <w:bCs/>
        </w:rPr>
        <w:lastRenderedPageBreak/>
        <w:t>Scenario 2: Third</w:t>
      </w:r>
      <w:r w:rsidRPr="00FF7432">
        <w:rPr>
          <w:rFonts w:ascii="Cambria Math" w:hAnsi="Cambria Math" w:cs="Cambria Math"/>
          <w:b/>
          <w:bCs/>
        </w:rPr>
        <w:t>‑</w:t>
      </w:r>
      <w:r w:rsidRPr="00FF7432">
        <w:rPr>
          <w:rFonts w:ascii="Aptos" w:hAnsi="Aptos"/>
          <w:b/>
          <w:bCs/>
        </w:rPr>
        <w:t>Party Consultations</w:t>
      </w:r>
    </w:p>
    <w:p w14:paraId="24A5261D" w14:textId="77777777" w:rsidR="009C03CC" w:rsidRPr="001545F2" w:rsidRDefault="009C03CC" w:rsidP="001545F2">
      <w:pPr>
        <w:spacing w:after="0" w:line="276" w:lineRule="auto"/>
        <w:rPr>
          <w:rFonts w:ascii="Aptos" w:hAnsi="Aptos"/>
          <w:lang w:val="en-CA"/>
        </w:rPr>
      </w:pPr>
    </w:p>
    <w:p w14:paraId="403A6233" w14:textId="2EF914F1" w:rsidR="009C03CC" w:rsidRPr="009C03CC" w:rsidRDefault="009C03CC" w:rsidP="001545F2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A requester seeks:</w:t>
      </w:r>
    </w:p>
    <w:p w14:paraId="57367DBB" w14:textId="77777777" w:rsidR="001545F2" w:rsidRDefault="001545F2" w:rsidP="001545F2">
      <w:pPr>
        <w:spacing w:after="0" w:line="276" w:lineRule="auto"/>
        <w:rPr>
          <w:rFonts w:ascii="Aptos" w:hAnsi="Aptos"/>
          <w:lang w:val="en-CA"/>
        </w:rPr>
      </w:pPr>
    </w:p>
    <w:p w14:paraId="1AD606FC" w14:textId="76668CDA" w:rsidR="009C03CC" w:rsidRPr="009C03CC" w:rsidRDefault="009C03CC" w:rsidP="001545F2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“The full contract, including pricing details, awarded to RiverPoint Consulting for digital modernization.”</w:t>
      </w:r>
    </w:p>
    <w:p w14:paraId="033F8DCF" w14:textId="77777777" w:rsidR="001545F2" w:rsidRDefault="001545F2" w:rsidP="001545F2">
      <w:pPr>
        <w:spacing w:after="0" w:line="276" w:lineRule="auto"/>
        <w:rPr>
          <w:rFonts w:ascii="Aptos" w:hAnsi="Aptos"/>
          <w:lang w:val="en-CA"/>
        </w:rPr>
      </w:pPr>
    </w:p>
    <w:p w14:paraId="1FD6BDD3" w14:textId="6082568F" w:rsidR="009C03CC" w:rsidRPr="009C03CC" w:rsidRDefault="009C03CC" w:rsidP="001545F2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The contract contains:</w:t>
      </w:r>
    </w:p>
    <w:p w14:paraId="0C3D1E0C" w14:textId="77777777" w:rsidR="009C03CC" w:rsidRPr="009C03CC" w:rsidRDefault="009C03CC" w:rsidP="001545F2">
      <w:pPr>
        <w:numPr>
          <w:ilvl w:val="0"/>
          <w:numId w:val="15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Proprietary technical specifications</w:t>
      </w:r>
    </w:p>
    <w:p w14:paraId="1FB67666" w14:textId="77777777" w:rsidR="009C03CC" w:rsidRPr="009C03CC" w:rsidRDefault="009C03CC" w:rsidP="001545F2">
      <w:pPr>
        <w:numPr>
          <w:ilvl w:val="0"/>
          <w:numId w:val="15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Financial breakdowns</w:t>
      </w:r>
    </w:p>
    <w:p w14:paraId="35E8D7D5" w14:textId="77777777" w:rsidR="009C03CC" w:rsidRPr="009C03CC" w:rsidRDefault="009C03CC" w:rsidP="001545F2">
      <w:pPr>
        <w:numPr>
          <w:ilvl w:val="0"/>
          <w:numId w:val="15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Appendices prepared by RiverPoint staff</w:t>
      </w:r>
    </w:p>
    <w:p w14:paraId="239EFCC8" w14:textId="77777777" w:rsidR="001545F2" w:rsidRDefault="001545F2" w:rsidP="001545F2">
      <w:pPr>
        <w:spacing w:after="0" w:line="276" w:lineRule="auto"/>
        <w:rPr>
          <w:rFonts w:ascii="Aptos" w:hAnsi="Aptos"/>
          <w:lang w:val="en-CA"/>
        </w:rPr>
      </w:pPr>
    </w:p>
    <w:p w14:paraId="40ACE9BC" w14:textId="382FFA38" w:rsidR="009C03CC" w:rsidRPr="009C03CC" w:rsidRDefault="009C03CC" w:rsidP="001545F2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Your institution must consult:</w:t>
      </w:r>
    </w:p>
    <w:p w14:paraId="448FA597" w14:textId="77777777" w:rsidR="009C03CC" w:rsidRPr="009C03CC" w:rsidRDefault="009C03CC" w:rsidP="001545F2">
      <w:pPr>
        <w:numPr>
          <w:ilvl w:val="0"/>
          <w:numId w:val="16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The private company</w:t>
      </w:r>
    </w:p>
    <w:p w14:paraId="55D078F5" w14:textId="77777777" w:rsidR="009C03CC" w:rsidRPr="009C03CC" w:rsidRDefault="009C03CC" w:rsidP="001545F2">
      <w:pPr>
        <w:numPr>
          <w:ilvl w:val="0"/>
          <w:numId w:val="16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lang w:val="en-CA"/>
        </w:rPr>
        <w:t>A partner federal department that contributed to the project</w:t>
      </w:r>
    </w:p>
    <w:p w14:paraId="193E4A84" w14:textId="77777777" w:rsidR="001545F2" w:rsidRDefault="001545F2" w:rsidP="001545F2">
      <w:pPr>
        <w:spacing w:after="0" w:line="276" w:lineRule="auto"/>
        <w:rPr>
          <w:rFonts w:ascii="Aptos" w:hAnsi="Aptos"/>
          <w:b/>
          <w:bCs/>
          <w:lang w:val="en-CA"/>
        </w:rPr>
      </w:pPr>
    </w:p>
    <w:p w14:paraId="39BD2672" w14:textId="54CEB68E" w:rsidR="009C03CC" w:rsidRDefault="009C03CC" w:rsidP="001545F2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  <w:b/>
          <w:bCs/>
          <w:lang w:val="en-CA"/>
        </w:rPr>
        <w:t>Question:</w:t>
      </w:r>
      <w:r w:rsidRPr="009C03CC">
        <w:rPr>
          <w:rFonts w:ascii="Aptos" w:hAnsi="Aptos"/>
          <w:lang w:val="en-CA"/>
        </w:rPr>
        <w:br/>
        <w:t>Is an extension appropriate? For how long? What needs to be documented?</w:t>
      </w:r>
    </w:p>
    <w:p w14:paraId="34F17F91" w14:textId="77777777" w:rsidR="00D97ADC" w:rsidRPr="009C03CC" w:rsidRDefault="00D97ADC" w:rsidP="001545F2">
      <w:pPr>
        <w:spacing w:after="0" w:line="276" w:lineRule="auto"/>
        <w:rPr>
          <w:rFonts w:ascii="Aptos" w:hAnsi="Aptos"/>
          <w:lang w:val="en-CA"/>
        </w:rPr>
      </w:pPr>
    </w:p>
    <w:p w14:paraId="1C4EA098" w14:textId="22D6425E" w:rsidR="00FF7432" w:rsidRPr="00FF7432" w:rsidRDefault="00FF7432" w:rsidP="00D97ADC">
      <w:pPr>
        <w:pStyle w:val="ListParagraph"/>
        <w:numPr>
          <w:ilvl w:val="1"/>
          <w:numId w:val="13"/>
        </w:numPr>
        <w:spacing w:after="0" w:line="276" w:lineRule="auto"/>
        <w:rPr>
          <w:rFonts w:ascii="Aptos" w:hAnsi="Aptos"/>
          <w:b/>
          <w:bCs/>
        </w:rPr>
      </w:pPr>
      <w:r w:rsidRPr="00FF7432">
        <w:rPr>
          <w:rFonts w:ascii="Aptos" w:hAnsi="Aptos"/>
          <w:b/>
          <w:bCs/>
        </w:rPr>
        <w:t>Scenario 3: OPI Workload &amp; Knowledge Gaps</w:t>
      </w:r>
    </w:p>
    <w:p w14:paraId="034F95C6" w14:textId="77777777" w:rsidR="001545F2" w:rsidRPr="001545F2" w:rsidRDefault="001545F2" w:rsidP="001545F2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>An OPI writes to ATIP saying:</w:t>
      </w:r>
    </w:p>
    <w:p w14:paraId="1F3176F7" w14:textId="77777777" w:rsidR="001545F2" w:rsidRPr="001545F2" w:rsidRDefault="001545F2" w:rsidP="001545F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>“We don’t have the capacity this month.”</w:t>
      </w:r>
    </w:p>
    <w:p w14:paraId="47ADB7C0" w14:textId="77777777" w:rsidR="001545F2" w:rsidRPr="001545F2" w:rsidRDefault="001545F2" w:rsidP="001545F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>“The only analyst who understands this file retired last week.”</w:t>
      </w:r>
    </w:p>
    <w:p w14:paraId="6E6F1F4F" w14:textId="77777777" w:rsidR="001545F2" w:rsidRPr="001545F2" w:rsidRDefault="001545F2" w:rsidP="001545F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>“We need extra time to figure out where everything is.”</w:t>
      </w:r>
    </w:p>
    <w:p w14:paraId="3810FC61" w14:textId="77777777" w:rsidR="001545F2" w:rsidRPr="001545F2" w:rsidRDefault="001545F2" w:rsidP="001545F2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There is </w:t>
      </w:r>
      <w:r w:rsidRPr="001545F2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no indication</w:t>
      </w: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t xml:space="preserve"> that volume is unusually high, that third</w:t>
      </w: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noBreakHyphen/>
        <w:t>party consultations are required, or that the search is inherently complex.</w:t>
      </w:r>
    </w:p>
    <w:p w14:paraId="75C4E5B5" w14:textId="17FCC96B" w:rsidR="00FF7432" w:rsidRPr="00FF7432" w:rsidRDefault="001545F2" w:rsidP="00263C5C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1545F2">
        <w:rPr>
          <w:rFonts w:ascii="Aptos" w:eastAsia="Times New Roman" w:hAnsi="Aptos" w:cs="Segoe UI"/>
          <w:b/>
          <w:bCs/>
          <w:kern w:val="0"/>
          <w:lang w:val="en-CA" w:eastAsia="en-CA"/>
          <w14:ligatures w14:val="none"/>
        </w:rPr>
        <w:t>Question:</w:t>
      </w:r>
      <w:r w:rsidRPr="001545F2">
        <w:rPr>
          <w:rFonts w:ascii="Aptos" w:eastAsia="Times New Roman" w:hAnsi="Aptos" w:cs="Segoe UI"/>
          <w:kern w:val="0"/>
          <w:lang w:val="en-CA" w:eastAsia="en-CA"/>
          <w14:ligatures w14:val="none"/>
        </w:rPr>
        <w:br/>
        <w:t>Does this justify an extension? What regulatory risks arise if ATIP uses one anyway?</w:t>
      </w:r>
      <w:r w:rsidR="00FF7432" w:rsidRPr="00FF7432">
        <w:rPr>
          <w:rFonts w:ascii="Aptos" w:hAnsi="Aptos"/>
        </w:rPr>
        <w:br/>
      </w:r>
    </w:p>
    <w:p w14:paraId="1DAD3D8D" w14:textId="00833254" w:rsidR="00FF7432" w:rsidRPr="00FF7432" w:rsidRDefault="00FF7432" w:rsidP="001545F2">
      <w:pPr>
        <w:spacing w:after="0" w:line="276" w:lineRule="auto"/>
        <w:rPr>
          <w:rFonts w:ascii="Aptos" w:hAnsi="Aptos"/>
          <w:b/>
          <w:bCs/>
        </w:rPr>
      </w:pPr>
      <w:r w:rsidRPr="00FF7432">
        <w:rPr>
          <w:rFonts w:ascii="Aptos" w:hAnsi="Aptos"/>
          <w:b/>
          <w:bCs/>
        </w:rPr>
        <w:t xml:space="preserve">3. Roles &amp; Responsibilities – </w:t>
      </w:r>
      <w:r w:rsidR="000C4F62" w:rsidRPr="000C4F62">
        <w:rPr>
          <w:rFonts w:ascii="Aptos" w:hAnsi="Aptos"/>
          <w:b/>
          <w:bCs/>
        </w:rPr>
        <w:t>System Breakdown in an Institution</w:t>
      </w:r>
    </w:p>
    <w:p w14:paraId="69E24172" w14:textId="77777777" w:rsidR="00FF3EF7" w:rsidRDefault="00FF3EF7" w:rsidP="00FF3EF7">
      <w:pPr>
        <w:spacing w:after="0" w:line="276" w:lineRule="auto"/>
        <w:rPr>
          <w:rFonts w:ascii="Aptos" w:hAnsi="Aptos"/>
          <w:lang w:val="en-CA"/>
        </w:rPr>
      </w:pPr>
    </w:p>
    <w:p w14:paraId="6BEA4C77" w14:textId="4706C5E2" w:rsidR="00FF3EF7" w:rsidRDefault="00FF3EF7" w:rsidP="00FF3EF7">
      <w:p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A midsized department has recently received </w:t>
      </w:r>
      <w:r w:rsidRPr="00FF3EF7">
        <w:rPr>
          <w:rFonts w:ascii="Aptos" w:hAnsi="Aptos"/>
          <w:b/>
          <w:bCs/>
          <w:lang w:val="en-CA"/>
        </w:rPr>
        <w:t>multiple complaints</w:t>
      </w:r>
      <w:r w:rsidRPr="00FF3EF7">
        <w:rPr>
          <w:rFonts w:ascii="Aptos" w:hAnsi="Aptos"/>
          <w:lang w:val="en-CA"/>
        </w:rPr>
        <w:t xml:space="preserve"> for delays and missing records. The following issues surface:</w:t>
      </w:r>
    </w:p>
    <w:p w14:paraId="15A76208" w14:textId="77777777" w:rsidR="00FF3EF7" w:rsidRPr="00FF3EF7" w:rsidRDefault="00FF3EF7" w:rsidP="00FF3EF7">
      <w:pPr>
        <w:spacing w:after="0" w:line="276" w:lineRule="auto"/>
        <w:rPr>
          <w:rFonts w:ascii="Aptos" w:hAnsi="Aptos"/>
          <w:lang w:val="en-CA"/>
        </w:rPr>
      </w:pPr>
    </w:p>
    <w:p w14:paraId="16845530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lastRenderedPageBreak/>
        <w:t xml:space="preserve">The OPI frequently sends record searches </w:t>
      </w:r>
      <w:r w:rsidRPr="00FF3EF7">
        <w:rPr>
          <w:rFonts w:ascii="Aptos" w:hAnsi="Aptos"/>
          <w:b/>
          <w:bCs/>
          <w:lang w:val="en-CA"/>
        </w:rPr>
        <w:t>10–20 days late</w:t>
      </w:r>
      <w:r w:rsidRPr="00FF3EF7">
        <w:rPr>
          <w:rFonts w:ascii="Aptos" w:hAnsi="Aptos"/>
          <w:lang w:val="en-CA"/>
        </w:rPr>
        <w:t>.</w:t>
      </w:r>
    </w:p>
    <w:p w14:paraId="6DC4D1E6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A director insists on personally reviewing </w:t>
      </w:r>
      <w:r w:rsidRPr="00FF3EF7">
        <w:rPr>
          <w:rFonts w:ascii="Aptos" w:hAnsi="Aptos"/>
          <w:b/>
          <w:bCs/>
          <w:lang w:val="en-CA"/>
        </w:rPr>
        <w:t>all ATIP releases</w:t>
      </w:r>
      <w:r w:rsidRPr="00FF3EF7">
        <w:rPr>
          <w:rFonts w:ascii="Aptos" w:hAnsi="Aptos"/>
          <w:lang w:val="en-CA"/>
        </w:rPr>
        <w:t xml:space="preserve">, adding </w:t>
      </w:r>
      <w:r w:rsidRPr="00FF3EF7">
        <w:rPr>
          <w:rFonts w:ascii="Aptos" w:hAnsi="Aptos"/>
          <w:b/>
          <w:bCs/>
          <w:lang w:val="en-CA"/>
        </w:rPr>
        <w:t>5–7 days</w:t>
      </w:r>
      <w:r w:rsidRPr="00FF3EF7">
        <w:rPr>
          <w:rFonts w:ascii="Aptos" w:hAnsi="Aptos"/>
          <w:lang w:val="en-CA"/>
        </w:rPr>
        <w:t xml:space="preserve"> of extra delay.</w:t>
      </w:r>
    </w:p>
    <w:p w14:paraId="32B55EFD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The institution’s Delegation Order has not been updated in </w:t>
      </w:r>
      <w:r w:rsidRPr="00FF3EF7">
        <w:rPr>
          <w:rFonts w:ascii="Aptos" w:hAnsi="Aptos"/>
          <w:b/>
          <w:bCs/>
          <w:lang w:val="en-CA"/>
        </w:rPr>
        <w:t>nine years</w:t>
      </w:r>
      <w:r w:rsidRPr="00FF3EF7">
        <w:rPr>
          <w:rFonts w:ascii="Aptos" w:hAnsi="Aptos"/>
          <w:lang w:val="en-CA"/>
        </w:rPr>
        <w:t>.</w:t>
      </w:r>
    </w:p>
    <w:p w14:paraId="7309E241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Employees transfer personal notes and drafts to ATIP only </w:t>
      </w:r>
      <w:r w:rsidRPr="00FF3EF7">
        <w:rPr>
          <w:rFonts w:ascii="Aptos" w:hAnsi="Aptos"/>
          <w:b/>
          <w:bCs/>
          <w:lang w:val="en-CA"/>
        </w:rPr>
        <w:t>on request</w:t>
      </w:r>
      <w:r w:rsidRPr="00FF3EF7">
        <w:rPr>
          <w:rFonts w:ascii="Aptos" w:hAnsi="Aptos"/>
          <w:lang w:val="en-CA"/>
        </w:rPr>
        <w:t>, not proactively.</w:t>
      </w:r>
    </w:p>
    <w:p w14:paraId="5D39C95A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The ATIP Coordinator has been overloaded and has </w:t>
      </w:r>
      <w:r w:rsidRPr="00FF3EF7">
        <w:rPr>
          <w:rFonts w:ascii="Aptos" w:hAnsi="Aptos"/>
          <w:b/>
          <w:bCs/>
          <w:lang w:val="en-CA"/>
        </w:rPr>
        <w:t>no backup</w:t>
      </w:r>
      <w:r w:rsidRPr="00FF3EF7">
        <w:rPr>
          <w:rFonts w:ascii="Aptos" w:hAnsi="Aptos"/>
          <w:lang w:val="en-CA"/>
        </w:rPr>
        <w:t>, resulting in inconsistent updates to requesters.</w:t>
      </w:r>
    </w:p>
    <w:p w14:paraId="0CEE77B6" w14:textId="77777777" w:rsidR="00FF3EF7" w:rsidRPr="00FF3EF7" w:rsidRDefault="00FF3EF7" w:rsidP="00FF3EF7">
      <w:pPr>
        <w:numPr>
          <w:ilvl w:val="0"/>
          <w:numId w:val="18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Proactive publication obligations are being handled informally with </w:t>
      </w:r>
      <w:r w:rsidRPr="00FF3EF7">
        <w:rPr>
          <w:rFonts w:ascii="Aptos" w:hAnsi="Aptos"/>
          <w:b/>
          <w:bCs/>
          <w:lang w:val="en-CA"/>
        </w:rPr>
        <w:t>no formal workflow</w:t>
      </w:r>
      <w:r w:rsidRPr="00FF3EF7">
        <w:rPr>
          <w:rFonts w:ascii="Aptos" w:hAnsi="Aptos"/>
          <w:lang w:val="en-CA"/>
        </w:rPr>
        <w:t>.</w:t>
      </w:r>
    </w:p>
    <w:p w14:paraId="3536B18E" w14:textId="77777777" w:rsidR="00FF3EF7" w:rsidRDefault="00FF3EF7" w:rsidP="00FF3EF7">
      <w:pPr>
        <w:spacing w:after="0" w:line="276" w:lineRule="auto"/>
        <w:rPr>
          <w:rFonts w:ascii="Aptos" w:hAnsi="Aptos"/>
          <w:b/>
          <w:bCs/>
          <w:lang w:val="en-CA"/>
        </w:rPr>
      </w:pPr>
    </w:p>
    <w:p w14:paraId="337337D1" w14:textId="5781EED0" w:rsidR="00FF3EF7" w:rsidRPr="00FF3EF7" w:rsidRDefault="00FF3EF7" w:rsidP="00FF3EF7">
      <w:p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b/>
          <w:bCs/>
          <w:lang w:val="en-CA"/>
        </w:rPr>
        <w:t>Tasks:</w:t>
      </w:r>
    </w:p>
    <w:p w14:paraId="66311754" w14:textId="77777777" w:rsidR="00FF3EF7" w:rsidRPr="00FF3EF7" w:rsidRDefault="00FF3EF7" w:rsidP="00FF3EF7">
      <w:pPr>
        <w:numPr>
          <w:ilvl w:val="0"/>
          <w:numId w:val="19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>Identify which roles are failing (OIC? Coordinator? OPI? Head of Institution?).</w:t>
      </w:r>
    </w:p>
    <w:p w14:paraId="0458D985" w14:textId="77777777" w:rsidR="00FF3EF7" w:rsidRPr="00FF3EF7" w:rsidRDefault="00FF3EF7" w:rsidP="00FF3EF7">
      <w:pPr>
        <w:numPr>
          <w:ilvl w:val="0"/>
          <w:numId w:val="19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 xml:space="preserve">Identify which </w:t>
      </w:r>
      <w:r w:rsidRPr="00FF3EF7">
        <w:rPr>
          <w:rFonts w:ascii="Aptos" w:hAnsi="Aptos"/>
          <w:b/>
          <w:bCs/>
          <w:lang w:val="en-CA"/>
        </w:rPr>
        <w:t>statutory responsibilities</w:t>
      </w:r>
      <w:r w:rsidRPr="00FF3EF7">
        <w:rPr>
          <w:rFonts w:ascii="Aptos" w:hAnsi="Aptos"/>
          <w:lang w:val="en-CA"/>
        </w:rPr>
        <w:t xml:space="preserve"> are impacted.</w:t>
      </w:r>
    </w:p>
    <w:p w14:paraId="5F9D7B49" w14:textId="77777777" w:rsidR="00FF3EF7" w:rsidRPr="00FF3EF7" w:rsidRDefault="00FF3EF7" w:rsidP="00FF3EF7">
      <w:pPr>
        <w:numPr>
          <w:ilvl w:val="0"/>
          <w:numId w:val="19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>Determine which oversight body might take interest (OIC? OPC? TBS?).</w:t>
      </w:r>
    </w:p>
    <w:p w14:paraId="378F93A9" w14:textId="77777777" w:rsidR="00FF3EF7" w:rsidRPr="00FF3EF7" w:rsidRDefault="00FF3EF7" w:rsidP="00FF3EF7">
      <w:pPr>
        <w:numPr>
          <w:ilvl w:val="0"/>
          <w:numId w:val="19"/>
        </w:num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lang w:val="en-CA"/>
        </w:rPr>
        <w:t>Recommend fixes: governance, training, process redesign, escalation mechanisms, etc.</w:t>
      </w:r>
    </w:p>
    <w:p w14:paraId="14B3E171" w14:textId="5F63E1C0" w:rsidR="003E6267" w:rsidRPr="001545F2" w:rsidRDefault="00FF7432" w:rsidP="00A10168">
      <w:pPr>
        <w:spacing w:after="0" w:line="276" w:lineRule="auto"/>
        <w:jc w:val="center"/>
        <w:rPr>
          <w:rFonts w:ascii="Aptos" w:hAnsi="Aptos"/>
          <w:lang w:val="fr-FR"/>
        </w:rPr>
      </w:pPr>
      <w:r w:rsidRPr="00FF7432">
        <w:rPr>
          <w:rFonts w:ascii="Aptos" w:hAnsi="Aptos"/>
        </w:rPr>
        <w:br/>
      </w:r>
      <w:r w:rsidR="00CD5F53" w:rsidRPr="001545F2">
        <w:rPr>
          <w:rFonts w:ascii="Aptos" w:hAnsi="Aptos"/>
          <w:lang w:val="fr-FR"/>
        </w:rPr>
        <w:t>***</w:t>
      </w:r>
    </w:p>
    <w:p w14:paraId="28118248" w14:textId="77777777" w:rsidR="00A10168" w:rsidRDefault="00A10168" w:rsidP="004129C7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hAnsi="Aptos" w:cstheme="majorBidi"/>
          <w:b/>
          <w:bCs/>
          <w:color w:val="0B5294" w:themeColor="accent1" w:themeShade="BF"/>
          <w:sz w:val="32"/>
          <w:szCs w:val="32"/>
          <w:lang w:val="fr-FR"/>
        </w:rPr>
      </w:pPr>
    </w:p>
    <w:p w14:paraId="2F200C7F" w14:textId="77777777" w:rsidR="007847BB" w:rsidRDefault="007847BB">
      <w:pPr>
        <w:rPr>
          <w:rFonts w:ascii="Aptos" w:eastAsiaTheme="minorEastAsia" w:hAnsi="Aptos" w:cstheme="majorBidi"/>
          <w:b/>
          <w:bCs/>
          <w:color w:val="0B5294" w:themeColor="accent1" w:themeShade="BF"/>
          <w:kern w:val="0"/>
          <w:sz w:val="32"/>
          <w:szCs w:val="32"/>
          <w:lang w:val="fr-FR"/>
          <w14:ligatures w14:val="none"/>
        </w:rPr>
      </w:pPr>
      <w:r>
        <w:rPr>
          <w:rFonts w:ascii="Aptos" w:hAnsi="Aptos" w:cstheme="majorBidi"/>
          <w:b/>
          <w:bCs/>
          <w:color w:val="0B5294" w:themeColor="accent1" w:themeShade="BF"/>
          <w:sz w:val="32"/>
          <w:szCs w:val="32"/>
          <w:lang w:val="fr-FR"/>
        </w:rPr>
        <w:br w:type="page"/>
      </w:r>
    </w:p>
    <w:p w14:paraId="3D1BDE81" w14:textId="15D85A6B" w:rsidR="004129C7" w:rsidRPr="002147A8" w:rsidRDefault="004129C7" w:rsidP="004129C7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hAnsi="Aptos" w:cstheme="majorBidi"/>
          <w:b/>
          <w:bCs/>
          <w:color w:val="0B5294" w:themeColor="accent1" w:themeShade="BF"/>
          <w:sz w:val="32"/>
          <w:szCs w:val="32"/>
          <w:lang w:val="fr-FR"/>
        </w:rPr>
      </w:pPr>
      <w:r w:rsidRPr="002147A8">
        <w:rPr>
          <w:rFonts w:ascii="Aptos" w:hAnsi="Aptos" w:cstheme="majorBidi"/>
          <w:b/>
          <w:bCs/>
          <w:color w:val="0B5294" w:themeColor="accent1" w:themeShade="BF"/>
          <w:sz w:val="32"/>
          <w:szCs w:val="32"/>
          <w:lang w:val="fr-FR"/>
        </w:rPr>
        <w:lastRenderedPageBreak/>
        <w:t>Cahier du participant – Atelier approfondi sur l'AIPRP</w:t>
      </w:r>
    </w:p>
    <w:p w14:paraId="7133CF4E" w14:textId="77777777" w:rsidR="004129C7" w:rsidRPr="002147A8" w:rsidRDefault="004129C7" w:rsidP="004129C7">
      <w:pPr>
        <w:pStyle w:val="NoSpacing"/>
        <w:widowControl w:val="0"/>
        <w:tabs>
          <w:tab w:val="left" w:pos="2353"/>
        </w:tabs>
        <w:spacing w:line="276" w:lineRule="auto"/>
        <w:ind w:left="1170" w:right="990" w:hanging="450"/>
        <w:jc w:val="center"/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2147A8"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 xml:space="preserve">Exercice de groupe – Révision </w:t>
      </w:r>
      <w:r>
        <w:rPr>
          <w:rFonts w:ascii="Aptos" w:eastAsiaTheme="minorHAnsi" w:hAnsi="Aptos" w:cstheme="majorBidi"/>
          <w:b/>
          <w:bCs/>
          <w:color w:val="0B5294" w:themeColor="accent1" w:themeShade="BF"/>
          <w:kern w:val="2"/>
          <w:sz w:val="32"/>
          <w:szCs w:val="32"/>
          <w:lang w:val="fr-FR"/>
          <w14:ligatures w14:val="standardContextual"/>
        </w:rPr>
        <w:t>quotidienne</w:t>
      </w:r>
    </w:p>
    <w:p w14:paraId="6BA4D85F" w14:textId="77777777" w:rsidR="004129C7" w:rsidRPr="002147A8" w:rsidRDefault="004129C7" w:rsidP="004129C7">
      <w:pPr>
        <w:spacing w:after="0" w:line="276" w:lineRule="auto"/>
        <w:ind w:left="720"/>
        <w:rPr>
          <w:rFonts w:ascii="Aptos" w:hAnsi="Aptos"/>
          <w:b/>
          <w:bCs/>
          <w:lang w:val="fr-FR"/>
        </w:rPr>
      </w:pPr>
    </w:p>
    <w:p w14:paraId="2E0DAA3A" w14:textId="77777777" w:rsidR="004129C7" w:rsidRPr="001545F2" w:rsidRDefault="004129C7" w:rsidP="00812BA5">
      <w:pPr>
        <w:pStyle w:val="ListParagraph"/>
        <w:numPr>
          <w:ilvl w:val="0"/>
          <w:numId w:val="22"/>
        </w:numPr>
        <w:spacing w:after="0" w:line="276" w:lineRule="auto"/>
        <w:rPr>
          <w:rFonts w:ascii="Aptos" w:hAnsi="Aptos"/>
          <w:b/>
          <w:bCs/>
        </w:rPr>
      </w:pPr>
      <w:r w:rsidRPr="001545F2">
        <w:rPr>
          <w:rFonts w:ascii="Aptos" w:hAnsi="Aptos"/>
          <w:b/>
          <w:bCs/>
        </w:rPr>
        <w:t xml:space="preserve">Comprendre les </w:t>
      </w:r>
      <w:r>
        <w:rPr>
          <w:rFonts w:ascii="Aptos" w:hAnsi="Aptos"/>
          <w:b/>
          <w:bCs/>
        </w:rPr>
        <w:t>Lois</w:t>
      </w:r>
      <w:r w:rsidRPr="001545F2">
        <w:rPr>
          <w:rFonts w:ascii="Aptos" w:hAnsi="Aptos"/>
          <w:b/>
          <w:bCs/>
        </w:rPr>
        <w:t xml:space="preserve"> – Réflexion</w:t>
      </w:r>
    </w:p>
    <w:p w14:paraId="5D483455" w14:textId="77777777" w:rsidR="004129C7" w:rsidRPr="002147A8" w:rsidRDefault="004129C7" w:rsidP="004129C7">
      <w:pPr>
        <w:pStyle w:val="ListParagraph"/>
        <w:spacing w:after="0" w:line="276" w:lineRule="auto"/>
        <w:ind w:left="360"/>
        <w:rPr>
          <w:rFonts w:ascii="Aptos" w:hAnsi="Aptos"/>
          <w:b/>
          <w:bCs/>
        </w:rPr>
      </w:pPr>
    </w:p>
    <w:p w14:paraId="360C82BC" w14:textId="77777777" w:rsidR="004129C7" w:rsidRPr="002147A8" w:rsidRDefault="004129C7" w:rsidP="00BB6C26">
      <w:pPr>
        <w:pStyle w:val="ListParagraph"/>
        <w:numPr>
          <w:ilvl w:val="0"/>
          <w:numId w:val="23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Pourquoi la </w:t>
      </w:r>
      <w:r w:rsidRPr="00E91210">
        <w:rPr>
          <w:rFonts w:ascii="Aptos" w:hAnsi="Aptos"/>
          <w:i/>
          <w:iCs/>
          <w:lang w:val="fr-FR"/>
        </w:rPr>
        <w:t>Loi sur l'accès à l'information</w:t>
      </w:r>
      <w:r w:rsidRPr="002147A8">
        <w:rPr>
          <w:rFonts w:ascii="Aptos" w:hAnsi="Aptos"/>
          <w:i/>
          <w:iCs/>
          <w:lang w:val="fr-FR"/>
        </w:rPr>
        <w:t xml:space="preserve"> </w:t>
      </w:r>
      <w:r w:rsidRPr="00E91210">
        <w:rPr>
          <w:rFonts w:ascii="Aptos" w:hAnsi="Aptos"/>
          <w:lang w:val="fr-FR"/>
        </w:rPr>
        <w:t>(LAI)</w:t>
      </w:r>
      <w:r w:rsidRPr="002147A8">
        <w:rPr>
          <w:rFonts w:ascii="Aptos" w:hAnsi="Aptos"/>
          <w:i/>
          <w:iCs/>
          <w:lang w:val="fr-FR"/>
        </w:rPr>
        <w:t xml:space="preserve"> </w:t>
      </w:r>
      <w:r w:rsidRPr="002147A8">
        <w:rPr>
          <w:rFonts w:ascii="Aptos" w:hAnsi="Aptos"/>
          <w:lang w:val="fr-FR"/>
        </w:rPr>
        <w:t>impose-t-elle des délais stricts ?</w:t>
      </w:r>
    </w:p>
    <w:p w14:paraId="190048AE" w14:textId="77777777" w:rsidR="004129C7" w:rsidRPr="002147A8" w:rsidRDefault="004129C7" w:rsidP="004129C7">
      <w:pPr>
        <w:pStyle w:val="ListParagraph"/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br/>
      </w:r>
    </w:p>
    <w:p w14:paraId="3AF101A5" w14:textId="77777777" w:rsidR="004129C7" w:rsidRPr="002147A8" w:rsidRDefault="004129C7" w:rsidP="00BB6C26">
      <w:pPr>
        <w:pStyle w:val="ListParagraph"/>
        <w:numPr>
          <w:ilvl w:val="0"/>
          <w:numId w:val="23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Comment la publication proactive favorise-t-elle la transparence</w:t>
      </w:r>
      <w:r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</w:t>
      </w:r>
    </w:p>
    <w:p w14:paraId="4AD8E6E4" w14:textId="77777777" w:rsidR="004129C7" w:rsidRPr="002147A8" w:rsidRDefault="004129C7" w:rsidP="00A10BBB">
      <w:pPr>
        <w:pStyle w:val="ListParagraph"/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br/>
      </w:r>
    </w:p>
    <w:p w14:paraId="7E1E8B65" w14:textId="77777777" w:rsidR="004129C7" w:rsidRDefault="004129C7" w:rsidP="00BB6C26">
      <w:pPr>
        <w:pStyle w:val="ListParagraph"/>
        <w:numPr>
          <w:ilvl w:val="0"/>
          <w:numId w:val="23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Comment les modifications de 2019 ont-elles modifié les obligations institutionnelles</w:t>
      </w:r>
      <w:r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</w:t>
      </w:r>
    </w:p>
    <w:p w14:paraId="233912A7" w14:textId="77777777" w:rsidR="00BB6C26" w:rsidRPr="002147A8" w:rsidRDefault="00BB6C26" w:rsidP="00BB6C26">
      <w:pPr>
        <w:pStyle w:val="ListParagraph"/>
        <w:spacing w:after="0" w:line="276" w:lineRule="auto"/>
        <w:rPr>
          <w:rFonts w:ascii="Aptos" w:hAnsi="Aptos"/>
          <w:lang w:val="fr-FR"/>
        </w:rPr>
      </w:pPr>
    </w:p>
    <w:p w14:paraId="6A04D4D0" w14:textId="149CEFB3" w:rsidR="004129C7" w:rsidRDefault="004129C7" w:rsidP="00BB6C26">
      <w:pPr>
        <w:pStyle w:val="ListParagraph"/>
        <w:numPr>
          <w:ilvl w:val="0"/>
          <w:numId w:val="22"/>
        </w:numPr>
        <w:spacing w:after="0" w:line="276" w:lineRule="auto"/>
        <w:rPr>
          <w:rFonts w:ascii="Aptos" w:hAnsi="Aptos"/>
          <w:b/>
          <w:bCs/>
          <w:lang w:val="fr-FR"/>
        </w:rPr>
      </w:pPr>
      <w:r w:rsidRPr="008B4A24">
        <w:rPr>
          <w:rFonts w:ascii="Aptos" w:hAnsi="Aptos"/>
          <w:b/>
          <w:bCs/>
          <w:lang w:val="fr-CA"/>
        </w:rPr>
        <w:t>Analyse</w:t>
      </w:r>
      <w:r w:rsidRPr="00492AAF">
        <w:rPr>
          <w:rFonts w:ascii="Aptos" w:hAnsi="Aptos"/>
          <w:b/>
          <w:bCs/>
          <w:lang w:val="fr-FR"/>
        </w:rPr>
        <w:t xml:space="preserve"> des demandes de prolongation </w:t>
      </w:r>
    </w:p>
    <w:p w14:paraId="0183883D" w14:textId="77777777" w:rsidR="00E64951" w:rsidRPr="00492AAF" w:rsidRDefault="00E64951" w:rsidP="00E64951">
      <w:pPr>
        <w:pStyle w:val="ListParagraph"/>
        <w:spacing w:after="0" w:line="276" w:lineRule="auto"/>
        <w:ind w:left="360"/>
        <w:rPr>
          <w:rFonts w:ascii="Aptos" w:hAnsi="Aptos"/>
          <w:b/>
          <w:bCs/>
          <w:lang w:val="fr-FR"/>
        </w:rPr>
      </w:pPr>
    </w:p>
    <w:p w14:paraId="56652D37" w14:textId="77777777" w:rsidR="004129C7" w:rsidRPr="002147A8" w:rsidRDefault="004129C7" w:rsidP="00E64951">
      <w:pPr>
        <w:pStyle w:val="ListParagraph"/>
        <w:numPr>
          <w:ilvl w:val="1"/>
          <w:numId w:val="22"/>
        </w:numPr>
        <w:spacing w:after="0" w:line="276" w:lineRule="auto"/>
        <w:ind w:left="567" w:hanging="567"/>
        <w:rPr>
          <w:rFonts w:ascii="Aptos" w:hAnsi="Aptos"/>
          <w:b/>
          <w:bCs/>
          <w:lang w:val="fr-FR"/>
        </w:rPr>
      </w:pPr>
      <w:r w:rsidRPr="002147A8">
        <w:rPr>
          <w:rFonts w:ascii="Aptos" w:hAnsi="Aptos"/>
          <w:b/>
          <w:bCs/>
          <w:lang w:val="fr-FR"/>
        </w:rPr>
        <w:t>Scénario 1 : Grand volume et formats mixtes</w:t>
      </w:r>
    </w:p>
    <w:p w14:paraId="02848847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sz w:val="21"/>
          <w:szCs w:val="21"/>
          <w:lang w:val="fr-FR" w:eastAsia="en-CA"/>
          <w14:ligatures w14:val="none"/>
        </w:rPr>
      </w:pPr>
    </w:p>
    <w:p w14:paraId="316CB17C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Un demandeur demande :</w:t>
      </w:r>
    </w:p>
    <w:p w14:paraId="31E1A38A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</w:p>
    <w:p w14:paraId="384BA62C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« Toutes les communications internes, les documents d'information, les courriels et les notes manuscrites liés au projet Horizon du 1er janvier au 31 décembre de l'année dernière. »</w:t>
      </w:r>
    </w:p>
    <w:p w14:paraId="4932B2EF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</w:p>
    <w:p w14:paraId="39076992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Le Bureau de première responsabilité (BPR) répond que :</w:t>
      </w:r>
    </w:p>
    <w:p w14:paraId="6C69CB58" w14:textId="77777777" w:rsidR="004129C7" w:rsidRPr="002147A8" w:rsidRDefault="004129C7" w:rsidP="004129C7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Le projet a mobilisé </w:t>
      </w: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>huit équipes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à l'échelle du Ministère</w:t>
      </w:r>
    </w:p>
    <w:p w14:paraId="31AAEFD9" w14:textId="77777777" w:rsidR="004129C7" w:rsidRPr="002147A8" w:rsidRDefault="004129C7" w:rsidP="004129C7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Les dossiers existent dans les </w:t>
      </w: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>courriels, le SGDDI, les lecteurs partagés et les blocs-notes personnels</w:t>
      </w:r>
    </w:p>
    <w:p w14:paraId="05C01B7F" w14:textId="77777777" w:rsidR="004129C7" w:rsidRPr="002147A8" w:rsidRDefault="004129C7" w:rsidP="004129C7">
      <w:pPr>
        <w:numPr>
          <w:ilvl w:val="0"/>
          <w:numId w:val="14"/>
        </w:num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Un directeur a </w:t>
      </w: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>archivé des documents hors site</w:t>
      </w:r>
    </w:p>
    <w:p w14:paraId="35EB8B70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</w:p>
    <w:p w14:paraId="28511949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Le Bureau de l'AIPRP craint qu'il ne soit pas réaliste de tout localiser et de tout examiner dans un délai de 30 jours.</w:t>
      </w:r>
    </w:p>
    <w:p w14:paraId="4A43D7F1" w14:textId="77777777" w:rsidR="004129C7" w:rsidRPr="002147A8" w:rsidRDefault="004129C7" w:rsidP="004129C7">
      <w:pPr>
        <w:spacing w:after="0" w:line="276" w:lineRule="auto"/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</w:pPr>
    </w:p>
    <w:p w14:paraId="27C00AE6" w14:textId="77777777" w:rsidR="004129C7" w:rsidRPr="00045219" w:rsidRDefault="004129C7" w:rsidP="004129C7">
      <w:pPr>
        <w:spacing w:after="0" w:line="276" w:lineRule="auto"/>
        <w:rPr>
          <w:rFonts w:ascii="Aptos" w:eastAsia="Times New Roman" w:hAnsi="Aptos" w:cs="Segoe UI"/>
          <w:kern w:val="0"/>
          <w:lang w:val="en-CA" w:eastAsia="en-CA"/>
          <w14:ligatures w14:val="none"/>
        </w:rPr>
      </w:pP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 xml:space="preserve">Question :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br/>
        <w:t>Une prolongation du délai serait-elle justifiée</w:t>
      </w:r>
      <w:r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? En vertu de quelle(s) disposition(s)</w:t>
      </w:r>
      <w:r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? </w:t>
      </w:r>
      <w:r w:rsidRPr="00045219">
        <w:rPr>
          <w:rFonts w:ascii="Aptos" w:eastAsia="Times New Roman" w:hAnsi="Aptos" w:cs="Segoe UI"/>
          <w:kern w:val="0"/>
          <w:lang w:eastAsia="en-CA"/>
          <w14:ligatures w14:val="none"/>
        </w:rPr>
        <w:t>Quels sont les risques en cas de mauvaise application</w:t>
      </w:r>
      <w:r>
        <w:rPr>
          <w:rFonts w:ascii="Aptos" w:eastAsia="Times New Roman" w:hAnsi="Aptos" w:cs="Segoe UI"/>
          <w:kern w:val="0"/>
          <w:lang w:eastAsia="en-CA"/>
          <w14:ligatures w14:val="none"/>
        </w:rPr>
        <w:t xml:space="preserve"> </w:t>
      </w:r>
      <w:r w:rsidRPr="00045219">
        <w:rPr>
          <w:rFonts w:ascii="Aptos" w:eastAsia="Times New Roman" w:hAnsi="Aptos" w:cs="Segoe UI"/>
          <w:kern w:val="0"/>
          <w:lang w:eastAsia="en-CA"/>
          <w14:ligatures w14:val="none"/>
        </w:rPr>
        <w:t>?</w:t>
      </w:r>
    </w:p>
    <w:p w14:paraId="0D6EE4F0" w14:textId="77777777" w:rsidR="004129C7" w:rsidRPr="00FF7432" w:rsidRDefault="004129C7" w:rsidP="004129C7">
      <w:pPr>
        <w:spacing w:after="0" w:line="276" w:lineRule="auto"/>
        <w:rPr>
          <w:rFonts w:ascii="Aptos" w:hAnsi="Aptos"/>
        </w:rPr>
      </w:pPr>
      <w:r w:rsidRPr="00FF7432">
        <w:rPr>
          <w:rFonts w:ascii="Aptos" w:hAnsi="Aptos"/>
        </w:rPr>
        <w:br/>
      </w:r>
    </w:p>
    <w:p w14:paraId="72517452" w14:textId="77777777" w:rsidR="004129C7" w:rsidRPr="00FF7432" w:rsidRDefault="004129C7" w:rsidP="00E64951">
      <w:pPr>
        <w:pStyle w:val="ListParagraph"/>
        <w:numPr>
          <w:ilvl w:val="1"/>
          <w:numId w:val="22"/>
        </w:numPr>
        <w:spacing w:after="0" w:line="276" w:lineRule="auto"/>
        <w:ind w:left="567" w:hanging="567"/>
        <w:rPr>
          <w:rFonts w:ascii="Aptos" w:hAnsi="Aptos"/>
          <w:b/>
          <w:bCs/>
        </w:rPr>
      </w:pPr>
      <w:r w:rsidRPr="00FF7432">
        <w:rPr>
          <w:rFonts w:ascii="Aptos" w:hAnsi="Aptos"/>
          <w:b/>
          <w:bCs/>
        </w:rPr>
        <w:lastRenderedPageBreak/>
        <w:t>Scénario 2 : Consultations</w:t>
      </w:r>
      <w:r w:rsidRPr="00763DC1">
        <w:rPr>
          <w:rFonts w:ascii="Aptos" w:hAnsi="Aptos"/>
          <w:b/>
          <w:bCs/>
        </w:rPr>
        <w:t xml:space="preserve"> avec</w:t>
      </w:r>
      <w:r w:rsidRPr="00FF7432">
        <w:rPr>
          <w:rFonts w:ascii="Aptos" w:hAnsi="Aptos"/>
          <w:b/>
          <w:bCs/>
        </w:rPr>
        <w:t xml:space="preserve"> des tiers</w:t>
      </w:r>
    </w:p>
    <w:p w14:paraId="39E86347" w14:textId="77777777" w:rsidR="004129C7" w:rsidRPr="001545F2" w:rsidRDefault="004129C7" w:rsidP="004129C7">
      <w:pPr>
        <w:spacing w:after="0" w:line="276" w:lineRule="auto"/>
        <w:rPr>
          <w:rFonts w:ascii="Aptos" w:hAnsi="Aptos"/>
          <w:lang w:val="en-CA"/>
        </w:rPr>
      </w:pPr>
    </w:p>
    <w:p w14:paraId="23356D71" w14:textId="77777777" w:rsidR="004129C7" w:rsidRPr="009C03CC" w:rsidRDefault="004129C7" w:rsidP="004129C7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Un demandeur demande :</w:t>
      </w:r>
    </w:p>
    <w:p w14:paraId="53B448F0" w14:textId="77777777" w:rsidR="004129C7" w:rsidRDefault="004129C7" w:rsidP="004129C7">
      <w:pPr>
        <w:spacing w:after="0" w:line="276" w:lineRule="auto"/>
        <w:rPr>
          <w:rFonts w:ascii="Aptos" w:hAnsi="Aptos"/>
          <w:lang w:val="en-CA"/>
        </w:rPr>
      </w:pPr>
    </w:p>
    <w:p w14:paraId="465F0491" w14:textId="77777777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« Le contrat complet, y compris les détails des prix, a été attribué à RiverPoint Consulting pour la modernisation numérique. »</w:t>
      </w:r>
    </w:p>
    <w:p w14:paraId="463EFF4C" w14:textId="77777777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</w:p>
    <w:p w14:paraId="79D4F187" w14:textId="77777777" w:rsidR="004129C7" w:rsidRPr="009C03CC" w:rsidRDefault="004129C7" w:rsidP="004129C7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Le contrat contient :</w:t>
      </w:r>
    </w:p>
    <w:p w14:paraId="7942CFF6" w14:textId="77777777" w:rsidR="004129C7" w:rsidRPr="009C03CC" w:rsidRDefault="004129C7" w:rsidP="004129C7">
      <w:pPr>
        <w:numPr>
          <w:ilvl w:val="0"/>
          <w:numId w:val="15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Spécifications techniques exclusives</w:t>
      </w:r>
    </w:p>
    <w:p w14:paraId="1330FD64" w14:textId="77777777" w:rsidR="004129C7" w:rsidRPr="009C03CC" w:rsidRDefault="004129C7" w:rsidP="004129C7">
      <w:pPr>
        <w:numPr>
          <w:ilvl w:val="0"/>
          <w:numId w:val="15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Ventilations financières</w:t>
      </w:r>
    </w:p>
    <w:p w14:paraId="5975A3E4" w14:textId="77777777" w:rsidR="004129C7" w:rsidRPr="002147A8" w:rsidRDefault="004129C7" w:rsidP="004129C7">
      <w:pPr>
        <w:numPr>
          <w:ilvl w:val="0"/>
          <w:numId w:val="15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Annexes préparées par le personnel de RiverPoint</w:t>
      </w:r>
    </w:p>
    <w:p w14:paraId="111D555F" w14:textId="77777777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</w:p>
    <w:p w14:paraId="2D60D470" w14:textId="77777777" w:rsidR="004129C7" w:rsidRPr="009C03CC" w:rsidRDefault="004129C7" w:rsidP="004129C7">
      <w:p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Votre institution doit consulter :</w:t>
      </w:r>
    </w:p>
    <w:p w14:paraId="76C285A1" w14:textId="77777777" w:rsidR="004129C7" w:rsidRPr="009C03CC" w:rsidRDefault="004129C7" w:rsidP="004129C7">
      <w:pPr>
        <w:numPr>
          <w:ilvl w:val="0"/>
          <w:numId w:val="16"/>
        </w:numPr>
        <w:spacing w:after="0" w:line="276" w:lineRule="auto"/>
        <w:rPr>
          <w:rFonts w:ascii="Aptos" w:hAnsi="Aptos"/>
          <w:lang w:val="en-CA"/>
        </w:rPr>
      </w:pPr>
      <w:r w:rsidRPr="009C03CC">
        <w:rPr>
          <w:rFonts w:ascii="Aptos" w:hAnsi="Aptos"/>
        </w:rPr>
        <w:t>L'entreprise privée</w:t>
      </w:r>
    </w:p>
    <w:p w14:paraId="1F8D737E" w14:textId="77777777" w:rsidR="004129C7" w:rsidRPr="002147A8" w:rsidRDefault="004129C7" w:rsidP="004129C7">
      <w:pPr>
        <w:numPr>
          <w:ilvl w:val="0"/>
          <w:numId w:val="16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Un ministère fédéral partenaire qui a contribué au projet</w:t>
      </w:r>
    </w:p>
    <w:p w14:paraId="109461F2" w14:textId="77777777" w:rsidR="004129C7" w:rsidRPr="002147A8" w:rsidRDefault="004129C7" w:rsidP="004129C7">
      <w:pPr>
        <w:spacing w:after="0" w:line="276" w:lineRule="auto"/>
        <w:rPr>
          <w:rFonts w:ascii="Aptos" w:hAnsi="Aptos"/>
          <w:b/>
          <w:bCs/>
          <w:lang w:val="fr-FR"/>
        </w:rPr>
      </w:pPr>
    </w:p>
    <w:p w14:paraId="277E4B18" w14:textId="77777777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b/>
          <w:bCs/>
          <w:lang w:val="fr-FR"/>
        </w:rPr>
        <w:t xml:space="preserve">Question : </w:t>
      </w:r>
      <w:r w:rsidRPr="002147A8">
        <w:rPr>
          <w:rFonts w:ascii="Aptos" w:hAnsi="Aptos"/>
          <w:lang w:val="fr-FR"/>
        </w:rPr>
        <w:br/>
        <w:t>Une prolongation est-elle appropriée</w:t>
      </w:r>
      <w:r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 Pendant combien de temps</w:t>
      </w:r>
      <w:r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 Qu'est-ce qui doit être documenté</w:t>
      </w:r>
      <w:r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</w:t>
      </w:r>
    </w:p>
    <w:p w14:paraId="3313AAD1" w14:textId="3146B3BF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</w:p>
    <w:p w14:paraId="148CD843" w14:textId="77777777" w:rsidR="004129C7" w:rsidRPr="002147A8" w:rsidRDefault="004129C7" w:rsidP="002133F5">
      <w:pPr>
        <w:pStyle w:val="ListParagraph"/>
        <w:numPr>
          <w:ilvl w:val="1"/>
          <w:numId w:val="22"/>
        </w:numPr>
        <w:spacing w:after="0" w:line="276" w:lineRule="auto"/>
        <w:ind w:left="567" w:hanging="567"/>
        <w:rPr>
          <w:rFonts w:ascii="Aptos" w:hAnsi="Aptos"/>
          <w:b/>
          <w:bCs/>
          <w:lang w:val="fr-FR"/>
        </w:rPr>
      </w:pPr>
      <w:r w:rsidRPr="002147A8">
        <w:rPr>
          <w:rFonts w:ascii="Aptos" w:hAnsi="Aptos"/>
          <w:b/>
          <w:bCs/>
          <w:lang w:val="fr-FR"/>
        </w:rPr>
        <w:t>Scénario 3 : Charge de travail du BPR et lacunes dans les connaissances</w:t>
      </w:r>
    </w:p>
    <w:p w14:paraId="7A514EFD" w14:textId="77777777" w:rsidR="004129C7" w:rsidRPr="002147A8" w:rsidRDefault="004129C7" w:rsidP="004129C7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Un BPR écrit à l'AIPRP pour lui dire :</w:t>
      </w:r>
    </w:p>
    <w:p w14:paraId="1C503926" w14:textId="77777777" w:rsidR="004129C7" w:rsidRPr="002147A8" w:rsidRDefault="004129C7" w:rsidP="004129C7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« Nous n'avons pas la capacité ce mois-ci. »</w:t>
      </w:r>
    </w:p>
    <w:p w14:paraId="4CAD1662" w14:textId="77777777" w:rsidR="004129C7" w:rsidRPr="002147A8" w:rsidRDefault="004129C7" w:rsidP="004129C7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« Le seul analyste qui comprend ce dossier a pris sa retraite la semaine dernière. »</w:t>
      </w:r>
    </w:p>
    <w:p w14:paraId="2740948E" w14:textId="77777777" w:rsidR="004129C7" w:rsidRPr="002147A8" w:rsidRDefault="004129C7" w:rsidP="004129C7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« Nous avons besoin de plus de temps pour comprendre où tout se trouve. »</w:t>
      </w:r>
    </w:p>
    <w:p w14:paraId="738FD516" w14:textId="77777777" w:rsidR="004129C7" w:rsidRPr="002147A8" w:rsidRDefault="004129C7" w:rsidP="004129C7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Rien </w:t>
      </w: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>n'indique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que le volume est anormalement élevé, que des consultations avec des tiers sont nécessaires ou que la recherche est intrinsèquement complexe.</w:t>
      </w:r>
    </w:p>
    <w:p w14:paraId="6FEEB476" w14:textId="77777777" w:rsidR="004129C7" w:rsidRPr="002147A8" w:rsidRDefault="004129C7" w:rsidP="004129C7">
      <w:pPr>
        <w:spacing w:before="100" w:beforeAutospacing="1" w:after="100" w:afterAutospacing="1" w:line="276" w:lineRule="auto"/>
        <w:rPr>
          <w:rFonts w:ascii="Aptos" w:eastAsia="Times New Roman" w:hAnsi="Aptos" w:cs="Segoe UI"/>
          <w:kern w:val="0"/>
          <w:lang w:val="fr-FR" w:eastAsia="en-CA"/>
          <w14:ligatures w14:val="none"/>
        </w:rPr>
      </w:pPr>
      <w:r w:rsidRPr="002147A8">
        <w:rPr>
          <w:rFonts w:ascii="Aptos" w:eastAsia="Times New Roman" w:hAnsi="Aptos" w:cs="Segoe UI"/>
          <w:b/>
          <w:bCs/>
          <w:kern w:val="0"/>
          <w:lang w:val="fr-FR" w:eastAsia="en-CA"/>
          <w14:ligatures w14:val="none"/>
        </w:rPr>
        <w:t xml:space="preserve">Question :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br/>
        <w:t>Est-ce que cela justifie une prolongation</w:t>
      </w:r>
      <w:r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? Quels sont les risques réglementaires qui découlent de l'utilisation d'un tel outil malgré tout</w:t>
      </w:r>
      <w:r>
        <w:rPr>
          <w:rFonts w:ascii="Aptos" w:eastAsia="Times New Roman" w:hAnsi="Aptos" w:cs="Segoe UI"/>
          <w:kern w:val="0"/>
          <w:lang w:val="fr-FR" w:eastAsia="en-CA"/>
          <w14:ligatures w14:val="none"/>
        </w:rPr>
        <w:t xml:space="preserve"> </w:t>
      </w:r>
      <w:r w:rsidRPr="002147A8">
        <w:rPr>
          <w:rFonts w:ascii="Aptos" w:eastAsia="Times New Roman" w:hAnsi="Aptos" w:cs="Segoe UI"/>
          <w:kern w:val="0"/>
          <w:lang w:val="fr-FR" w:eastAsia="en-CA"/>
          <w14:ligatures w14:val="none"/>
        </w:rPr>
        <w:t>?</w:t>
      </w:r>
      <w:r w:rsidRPr="002147A8">
        <w:rPr>
          <w:rFonts w:ascii="Aptos" w:hAnsi="Aptos"/>
          <w:lang w:val="fr-FR"/>
        </w:rPr>
        <w:br/>
      </w:r>
    </w:p>
    <w:p w14:paraId="338DFC4B" w14:textId="77777777" w:rsidR="004129C7" w:rsidRPr="002147A8" w:rsidRDefault="004129C7" w:rsidP="004129C7">
      <w:pPr>
        <w:spacing w:after="0" w:line="276" w:lineRule="auto"/>
        <w:rPr>
          <w:rFonts w:ascii="Aptos" w:hAnsi="Aptos"/>
          <w:b/>
          <w:bCs/>
          <w:lang w:val="fr-FR"/>
        </w:rPr>
      </w:pPr>
      <w:r w:rsidRPr="002147A8">
        <w:rPr>
          <w:rFonts w:ascii="Aptos" w:hAnsi="Aptos"/>
          <w:b/>
          <w:bCs/>
          <w:lang w:val="fr-FR"/>
        </w:rPr>
        <w:t>3. Rôles et responsabilités – Panne du système dans une institution</w:t>
      </w:r>
    </w:p>
    <w:p w14:paraId="69149299" w14:textId="77777777" w:rsidR="004129C7" w:rsidRPr="002147A8" w:rsidRDefault="004129C7" w:rsidP="004129C7">
      <w:pPr>
        <w:spacing w:after="0" w:line="276" w:lineRule="auto"/>
        <w:rPr>
          <w:rFonts w:ascii="Aptos" w:hAnsi="Aptos"/>
          <w:lang w:val="fr-FR"/>
        </w:rPr>
      </w:pPr>
    </w:p>
    <w:p w14:paraId="5548F11D" w14:textId="77777777" w:rsidR="004129C7" w:rsidRDefault="004129C7" w:rsidP="004129C7">
      <w:pPr>
        <w:spacing w:after="0" w:line="276" w:lineRule="auto"/>
        <w:rPr>
          <w:rFonts w:ascii="Aptos" w:hAnsi="Aptos"/>
          <w:lang w:val="en-CA"/>
        </w:rPr>
      </w:pPr>
      <w:r w:rsidRPr="002147A8">
        <w:rPr>
          <w:rFonts w:ascii="Aptos" w:hAnsi="Aptos"/>
          <w:lang w:val="fr-FR"/>
        </w:rPr>
        <w:lastRenderedPageBreak/>
        <w:t xml:space="preserve">Un ministère de taille moyenne a récemment reçu </w:t>
      </w:r>
      <w:r w:rsidRPr="002147A8">
        <w:rPr>
          <w:rFonts w:ascii="Aptos" w:hAnsi="Aptos"/>
          <w:b/>
          <w:bCs/>
          <w:lang w:val="fr-FR"/>
        </w:rPr>
        <w:t>de nombreuses plaintes</w:t>
      </w:r>
      <w:r w:rsidRPr="002147A8">
        <w:rPr>
          <w:rFonts w:ascii="Aptos" w:hAnsi="Aptos"/>
          <w:lang w:val="fr-FR"/>
        </w:rPr>
        <w:t xml:space="preserve"> concernant des retards et des dossiers manquants. </w:t>
      </w:r>
      <w:r w:rsidRPr="00FF3EF7">
        <w:rPr>
          <w:rFonts w:ascii="Aptos" w:hAnsi="Aptos"/>
        </w:rPr>
        <w:t>Les problèmes suivants se posent :</w:t>
      </w:r>
    </w:p>
    <w:p w14:paraId="6A56D733" w14:textId="77777777" w:rsidR="004129C7" w:rsidRPr="00FF3EF7" w:rsidRDefault="004129C7" w:rsidP="004129C7">
      <w:pPr>
        <w:spacing w:after="0" w:line="276" w:lineRule="auto"/>
        <w:rPr>
          <w:rFonts w:ascii="Aptos" w:hAnsi="Aptos"/>
          <w:lang w:val="en-CA"/>
        </w:rPr>
      </w:pPr>
    </w:p>
    <w:p w14:paraId="208AAE6C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Souvent, le BPR envoie les recherches de documents avec </w:t>
      </w:r>
      <w:r w:rsidRPr="002147A8">
        <w:rPr>
          <w:rFonts w:ascii="Aptos" w:hAnsi="Aptos"/>
          <w:b/>
          <w:bCs/>
          <w:lang w:val="fr-FR"/>
        </w:rPr>
        <w:t>un retard de 10 à 20 jours</w:t>
      </w:r>
      <w:r w:rsidRPr="002147A8">
        <w:rPr>
          <w:rFonts w:ascii="Aptos" w:hAnsi="Aptos"/>
          <w:lang w:val="fr-FR"/>
        </w:rPr>
        <w:t>.</w:t>
      </w:r>
    </w:p>
    <w:p w14:paraId="0352387C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Un directeur insiste pour examiner personnellement </w:t>
      </w:r>
      <w:r w:rsidRPr="002147A8">
        <w:rPr>
          <w:rFonts w:ascii="Aptos" w:hAnsi="Aptos"/>
          <w:b/>
          <w:bCs/>
          <w:lang w:val="fr-FR"/>
        </w:rPr>
        <w:t>toutes les versions de l'AIPRP</w:t>
      </w:r>
      <w:r w:rsidRPr="002147A8">
        <w:rPr>
          <w:rFonts w:ascii="Aptos" w:hAnsi="Aptos"/>
          <w:lang w:val="fr-FR"/>
        </w:rPr>
        <w:t xml:space="preserve">, ce qui ajoute un </w:t>
      </w:r>
      <w:r w:rsidRPr="002147A8">
        <w:rPr>
          <w:rFonts w:ascii="Aptos" w:hAnsi="Aptos"/>
          <w:b/>
          <w:bCs/>
          <w:lang w:val="fr-FR"/>
        </w:rPr>
        <w:t>délai supplémentaire de</w:t>
      </w:r>
      <w:r w:rsidRPr="002147A8">
        <w:rPr>
          <w:rFonts w:ascii="Aptos" w:hAnsi="Aptos"/>
          <w:lang w:val="fr-FR"/>
        </w:rPr>
        <w:t xml:space="preserve"> 5 à 7 jours.</w:t>
      </w:r>
    </w:p>
    <w:p w14:paraId="044D98F5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L'ordonnance de délégation de pouvoirs de l'institution n'a pas été mise à jour depuis </w:t>
      </w:r>
      <w:r w:rsidRPr="002147A8">
        <w:rPr>
          <w:rFonts w:ascii="Aptos" w:hAnsi="Aptos"/>
          <w:b/>
          <w:bCs/>
          <w:lang w:val="fr-FR"/>
        </w:rPr>
        <w:t>neuf ans</w:t>
      </w:r>
      <w:r w:rsidRPr="002147A8">
        <w:rPr>
          <w:rFonts w:ascii="Aptos" w:hAnsi="Aptos"/>
          <w:lang w:val="fr-FR"/>
        </w:rPr>
        <w:t>.</w:t>
      </w:r>
    </w:p>
    <w:p w14:paraId="2FF1B36B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Les employés transfèrent leurs notes personnelles et leurs ébauches à l'AIPRP seulement </w:t>
      </w:r>
      <w:r w:rsidRPr="002147A8">
        <w:rPr>
          <w:rFonts w:ascii="Aptos" w:hAnsi="Aptos"/>
          <w:b/>
          <w:bCs/>
          <w:lang w:val="fr-FR"/>
        </w:rPr>
        <w:t>sur demande</w:t>
      </w:r>
      <w:r w:rsidRPr="002147A8">
        <w:rPr>
          <w:rFonts w:ascii="Aptos" w:hAnsi="Aptos"/>
          <w:lang w:val="fr-FR"/>
        </w:rPr>
        <w:t>, et non de façon proactive.</w:t>
      </w:r>
    </w:p>
    <w:p w14:paraId="667CD41F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Le coordonnateur de l'AIPRP a été surchargé et n'a </w:t>
      </w:r>
      <w:r w:rsidRPr="002147A8">
        <w:rPr>
          <w:rFonts w:ascii="Aptos" w:hAnsi="Aptos"/>
          <w:b/>
          <w:bCs/>
          <w:lang w:val="fr-FR"/>
        </w:rPr>
        <w:t>pas de sauvegarde</w:t>
      </w:r>
      <w:r w:rsidRPr="002147A8">
        <w:rPr>
          <w:rFonts w:ascii="Aptos" w:hAnsi="Aptos"/>
          <w:lang w:val="fr-FR"/>
        </w:rPr>
        <w:t>, ce qui entraîne des mises à jour incohérentes pour les demandeurs.</w:t>
      </w:r>
    </w:p>
    <w:p w14:paraId="5DE2860F" w14:textId="77777777" w:rsidR="004129C7" w:rsidRPr="002147A8" w:rsidRDefault="004129C7" w:rsidP="004129C7">
      <w:pPr>
        <w:numPr>
          <w:ilvl w:val="0"/>
          <w:numId w:val="18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Les obligations de publication proactive sont traitées de manière informelle, sans </w:t>
      </w:r>
      <w:r w:rsidRPr="002147A8">
        <w:rPr>
          <w:rFonts w:ascii="Aptos" w:hAnsi="Aptos"/>
          <w:b/>
          <w:bCs/>
          <w:lang w:val="fr-FR"/>
        </w:rPr>
        <w:t>flux de travail officiel</w:t>
      </w:r>
      <w:r w:rsidRPr="002147A8">
        <w:rPr>
          <w:rFonts w:ascii="Aptos" w:hAnsi="Aptos"/>
          <w:lang w:val="fr-FR"/>
        </w:rPr>
        <w:t>.</w:t>
      </w:r>
    </w:p>
    <w:p w14:paraId="563DD90C" w14:textId="77777777" w:rsidR="004129C7" w:rsidRPr="002147A8" w:rsidRDefault="004129C7" w:rsidP="004129C7">
      <w:pPr>
        <w:spacing w:after="0" w:line="276" w:lineRule="auto"/>
        <w:rPr>
          <w:rFonts w:ascii="Aptos" w:hAnsi="Aptos"/>
          <w:b/>
          <w:bCs/>
          <w:lang w:val="fr-FR"/>
        </w:rPr>
      </w:pPr>
    </w:p>
    <w:p w14:paraId="1DBC74E8" w14:textId="77777777" w:rsidR="004129C7" w:rsidRPr="00FF3EF7" w:rsidRDefault="004129C7" w:rsidP="004129C7">
      <w:pPr>
        <w:spacing w:after="0" w:line="276" w:lineRule="auto"/>
        <w:rPr>
          <w:rFonts w:ascii="Aptos" w:hAnsi="Aptos"/>
          <w:lang w:val="en-CA"/>
        </w:rPr>
      </w:pPr>
      <w:r w:rsidRPr="00FF3EF7">
        <w:rPr>
          <w:rFonts w:ascii="Aptos" w:hAnsi="Aptos"/>
          <w:b/>
          <w:bCs/>
        </w:rPr>
        <w:t>TÂCHES:</w:t>
      </w:r>
    </w:p>
    <w:p w14:paraId="61DDB010" w14:textId="7DEA5B66" w:rsidR="004129C7" w:rsidRPr="002147A8" w:rsidRDefault="004129C7" w:rsidP="00FD5BB7">
      <w:pPr>
        <w:numPr>
          <w:ilvl w:val="0"/>
          <w:numId w:val="24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Déterminer quels </w:t>
      </w:r>
      <w:r>
        <w:rPr>
          <w:rFonts w:ascii="Aptos" w:hAnsi="Aptos"/>
          <w:lang w:val="fr-FR"/>
        </w:rPr>
        <w:t xml:space="preserve">étapes ou </w:t>
      </w:r>
      <w:r w:rsidRPr="002147A8">
        <w:rPr>
          <w:rFonts w:ascii="Aptos" w:hAnsi="Aptos"/>
          <w:lang w:val="fr-FR"/>
        </w:rPr>
        <w:t>rôles sont défaillants (décret</w:t>
      </w:r>
      <w:r w:rsidR="00A133FF"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 xml:space="preserve">? </w:t>
      </w:r>
      <w:r w:rsidR="00A133FF">
        <w:rPr>
          <w:rFonts w:ascii="Aptos" w:hAnsi="Aptos"/>
          <w:lang w:val="fr-FR"/>
        </w:rPr>
        <w:t>c</w:t>
      </w:r>
      <w:r w:rsidRPr="002147A8">
        <w:rPr>
          <w:rFonts w:ascii="Aptos" w:hAnsi="Aptos"/>
          <w:lang w:val="fr-FR"/>
        </w:rPr>
        <w:t>oordonnateur</w:t>
      </w:r>
      <w:r w:rsidR="00A133FF"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 xml:space="preserve">? </w:t>
      </w:r>
      <w:r w:rsidR="00A133FF">
        <w:rPr>
          <w:rFonts w:ascii="Aptos" w:hAnsi="Aptos"/>
          <w:lang w:val="fr-FR"/>
        </w:rPr>
        <w:t>l</w:t>
      </w:r>
      <w:r w:rsidRPr="002147A8">
        <w:rPr>
          <w:rFonts w:ascii="Aptos" w:hAnsi="Aptos"/>
          <w:lang w:val="fr-FR"/>
        </w:rPr>
        <w:t>e BPR? Chef d</w:t>
      </w:r>
      <w:r>
        <w:rPr>
          <w:rFonts w:ascii="Aptos" w:hAnsi="Aptos"/>
          <w:lang w:val="fr-FR"/>
        </w:rPr>
        <w:t>e l’institution</w:t>
      </w:r>
      <w:r w:rsidR="00A133FF">
        <w:rPr>
          <w:rFonts w:ascii="Aptos" w:hAnsi="Aptos"/>
          <w:lang w:val="fr-FR"/>
        </w:rPr>
        <w:t xml:space="preserve"> </w:t>
      </w:r>
      <w:r w:rsidRPr="002147A8">
        <w:rPr>
          <w:rFonts w:ascii="Aptos" w:hAnsi="Aptos"/>
          <w:lang w:val="fr-FR"/>
        </w:rPr>
        <w:t>?).</w:t>
      </w:r>
    </w:p>
    <w:p w14:paraId="10B8301B" w14:textId="77777777" w:rsidR="004129C7" w:rsidRPr="002147A8" w:rsidRDefault="004129C7" w:rsidP="00FD5BB7">
      <w:pPr>
        <w:numPr>
          <w:ilvl w:val="0"/>
          <w:numId w:val="24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 xml:space="preserve">Déterminer les </w:t>
      </w:r>
      <w:r w:rsidRPr="002147A8">
        <w:rPr>
          <w:rFonts w:ascii="Aptos" w:hAnsi="Aptos"/>
          <w:b/>
          <w:bCs/>
          <w:lang w:val="fr-FR"/>
        </w:rPr>
        <w:t>responsabilités légales</w:t>
      </w:r>
      <w:r w:rsidRPr="002147A8">
        <w:rPr>
          <w:rFonts w:ascii="Aptos" w:hAnsi="Aptos"/>
          <w:lang w:val="fr-FR"/>
        </w:rPr>
        <w:t xml:space="preserve"> qui sont touchées.</w:t>
      </w:r>
    </w:p>
    <w:p w14:paraId="051A2A91" w14:textId="77777777" w:rsidR="004129C7" w:rsidRPr="00FF3EF7" w:rsidRDefault="004129C7" w:rsidP="00FD5BB7">
      <w:pPr>
        <w:numPr>
          <w:ilvl w:val="0"/>
          <w:numId w:val="24"/>
        </w:numPr>
        <w:spacing w:after="0" w:line="276" w:lineRule="auto"/>
        <w:rPr>
          <w:rFonts w:ascii="Aptos" w:hAnsi="Aptos"/>
          <w:lang w:val="en-CA"/>
        </w:rPr>
      </w:pPr>
      <w:r w:rsidRPr="002147A8">
        <w:rPr>
          <w:rFonts w:ascii="Aptos" w:hAnsi="Aptos"/>
          <w:lang w:val="fr-FR"/>
        </w:rPr>
        <w:t xml:space="preserve">Déterminer quel organisme de surveillance pourrait être intéressé (décret? </w:t>
      </w:r>
      <w:r w:rsidRPr="00FF3EF7">
        <w:rPr>
          <w:rFonts w:ascii="Aptos" w:hAnsi="Aptos"/>
        </w:rPr>
        <w:t>L'OPC? SCT?).</w:t>
      </w:r>
    </w:p>
    <w:p w14:paraId="57DFBD56" w14:textId="77777777" w:rsidR="004129C7" w:rsidRPr="002147A8" w:rsidRDefault="004129C7" w:rsidP="00FD5BB7">
      <w:pPr>
        <w:numPr>
          <w:ilvl w:val="0"/>
          <w:numId w:val="24"/>
        </w:numPr>
        <w:spacing w:after="0" w:line="276" w:lineRule="auto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t>Recommander des correctifs : gouvernance, formation, refonte des processus, mécanismes d'acheminement aux échelons supérieurs, etc.</w:t>
      </w:r>
    </w:p>
    <w:p w14:paraId="17C6480D" w14:textId="673A73AF" w:rsidR="004129C7" w:rsidRPr="001545F2" w:rsidRDefault="004129C7" w:rsidP="00DE4547">
      <w:pPr>
        <w:spacing w:after="0" w:line="276" w:lineRule="auto"/>
        <w:jc w:val="center"/>
        <w:rPr>
          <w:rFonts w:ascii="Aptos" w:hAnsi="Aptos"/>
          <w:lang w:val="fr-FR"/>
        </w:rPr>
      </w:pPr>
      <w:r w:rsidRPr="002147A8">
        <w:rPr>
          <w:rFonts w:ascii="Aptos" w:hAnsi="Aptos"/>
          <w:lang w:val="fr-FR"/>
        </w:rPr>
        <w:br/>
      </w:r>
      <w:r w:rsidRPr="001545F2">
        <w:rPr>
          <w:rFonts w:ascii="Aptos" w:hAnsi="Aptos"/>
        </w:rPr>
        <w:t>***</w:t>
      </w:r>
    </w:p>
    <w:sectPr w:rsidR="004129C7" w:rsidRPr="001545F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C8B1" w14:textId="77777777" w:rsidR="009C0AD1" w:rsidRDefault="009C0AD1" w:rsidP="003E6267">
      <w:pPr>
        <w:spacing w:after="0" w:line="240" w:lineRule="auto"/>
      </w:pPr>
      <w:r>
        <w:separator/>
      </w:r>
    </w:p>
  </w:endnote>
  <w:endnote w:type="continuationSeparator" w:id="0">
    <w:p w14:paraId="6D6B6640" w14:textId="77777777" w:rsidR="009C0AD1" w:rsidRDefault="009C0AD1" w:rsidP="003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990D17" w14:paraId="4758FC90" w14:textId="77777777" w:rsidTr="7A990D17">
      <w:trPr>
        <w:trHeight w:val="300"/>
      </w:trPr>
      <w:tc>
        <w:tcPr>
          <w:tcW w:w="3120" w:type="dxa"/>
        </w:tcPr>
        <w:p w14:paraId="4FE53CEA" w14:textId="6D243CCB" w:rsidR="7A990D17" w:rsidRDefault="7A990D17" w:rsidP="7A990D17">
          <w:pPr>
            <w:pStyle w:val="Header"/>
            <w:ind w:left="-115"/>
          </w:pPr>
        </w:p>
      </w:tc>
      <w:tc>
        <w:tcPr>
          <w:tcW w:w="3120" w:type="dxa"/>
        </w:tcPr>
        <w:p w14:paraId="13B0FE93" w14:textId="512A5DEA" w:rsidR="7A990D17" w:rsidRDefault="7A990D17" w:rsidP="7A990D17">
          <w:pPr>
            <w:pStyle w:val="Header"/>
            <w:jc w:val="center"/>
          </w:pPr>
        </w:p>
      </w:tc>
      <w:tc>
        <w:tcPr>
          <w:tcW w:w="3120" w:type="dxa"/>
        </w:tcPr>
        <w:p w14:paraId="16BD46B2" w14:textId="09319402" w:rsidR="7A990D17" w:rsidRDefault="7A990D17" w:rsidP="7A990D17">
          <w:pPr>
            <w:pStyle w:val="Header"/>
            <w:ind w:right="-115"/>
            <w:jc w:val="right"/>
          </w:pPr>
        </w:p>
      </w:tc>
    </w:tr>
  </w:tbl>
  <w:p w14:paraId="6E996323" w14:textId="1C68010A" w:rsidR="7A990D17" w:rsidRDefault="7A990D17" w:rsidP="7A99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7CCC" w14:textId="77777777" w:rsidR="009C0AD1" w:rsidRDefault="009C0AD1" w:rsidP="003E6267">
      <w:pPr>
        <w:spacing w:after="0" w:line="240" w:lineRule="auto"/>
      </w:pPr>
      <w:r>
        <w:separator/>
      </w:r>
    </w:p>
  </w:footnote>
  <w:footnote w:type="continuationSeparator" w:id="0">
    <w:p w14:paraId="449C8B96" w14:textId="77777777" w:rsidR="009C0AD1" w:rsidRDefault="009C0AD1" w:rsidP="003E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1B8" w14:textId="07C838D9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990FC" wp14:editId="4B47E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1951825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6F8" w14:textId="246A7A84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99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5D696F8" w14:textId="246A7A84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D27" w14:textId="6C35B79F" w:rsidR="003E6267" w:rsidRDefault="003E626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D245BF" wp14:editId="2CF363C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39516971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357C" w14:textId="0FE4ACF8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24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2AE4357C" w14:textId="0FE4ACF8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52A7A" wp14:editId="040B66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2CD3" w14:textId="764799B9" w:rsidR="003E6267" w:rsidRDefault="003E62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52A7A" id="Group 56" o:spid="_x0000_s1028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iP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rZ83MWeH17U8hWuHUUtP/N/KWrZy4//M2zu7f97MX+Y9Pv2xG7/ITr9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tj&#10;iI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02CD3" w14:textId="764799B9" w:rsidR="003E6267" w:rsidRDefault="003E62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D97" w14:textId="430F73C1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88F5A" wp14:editId="7A8197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92925768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A2DA" w14:textId="207079B6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8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UNCLASSIFIED / NON CLASSIFIÉ" style="position:absolute;margin-left:157.55pt;margin-top:0;width:208.75pt;height:31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8gFA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" filled="f" stroked="f">
              <v:textbox style="mso-fit-shape-to-text:t" inset="0,15pt,20pt,0">
                <w:txbxContent>
                  <w:p w14:paraId="592CA2DA" w14:textId="207079B6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48F"/>
    <w:multiLevelType w:val="multilevel"/>
    <w:tmpl w:val="3B3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2CBA"/>
    <w:multiLevelType w:val="hybridMultilevel"/>
    <w:tmpl w:val="4DE6DE2A"/>
    <w:lvl w:ilvl="0" w:tplc="8556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8D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2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8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D46398"/>
    <w:multiLevelType w:val="multilevel"/>
    <w:tmpl w:val="240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47D63"/>
    <w:multiLevelType w:val="multilevel"/>
    <w:tmpl w:val="4584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31485"/>
    <w:multiLevelType w:val="multilevel"/>
    <w:tmpl w:val="3808E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C7474D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C57A8"/>
    <w:multiLevelType w:val="hybridMultilevel"/>
    <w:tmpl w:val="FD0A055A"/>
    <w:lvl w:ilvl="0" w:tplc="C9DA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C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E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164D6C"/>
    <w:multiLevelType w:val="multilevel"/>
    <w:tmpl w:val="DE3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232DF"/>
    <w:multiLevelType w:val="hybridMultilevel"/>
    <w:tmpl w:val="878808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1490E"/>
    <w:multiLevelType w:val="multilevel"/>
    <w:tmpl w:val="C1A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C15B3"/>
    <w:multiLevelType w:val="hybridMultilevel"/>
    <w:tmpl w:val="6B74AB44"/>
    <w:lvl w:ilvl="0" w:tplc="C3B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E77CCE"/>
    <w:multiLevelType w:val="multilevel"/>
    <w:tmpl w:val="62CE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C51876"/>
    <w:multiLevelType w:val="multilevel"/>
    <w:tmpl w:val="4248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61381"/>
    <w:multiLevelType w:val="hybridMultilevel"/>
    <w:tmpl w:val="988A8F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C81A34"/>
    <w:multiLevelType w:val="multilevel"/>
    <w:tmpl w:val="C8E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30EC2"/>
    <w:multiLevelType w:val="multilevel"/>
    <w:tmpl w:val="0CC8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303E7"/>
    <w:multiLevelType w:val="hybridMultilevel"/>
    <w:tmpl w:val="988A8FD4"/>
    <w:lvl w:ilvl="0" w:tplc="E272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E2EBC"/>
    <w:multiLevelType w:val="multilevel"/>
    <w:tmpl w:val="1A92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7018F"/>
    <w:multiLevelType w:val="hybridMultilevel"/>
    <w:tmpl w:val="878808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B4F28"/>
    <w:multiLevelType w:val="multilevel"/>
    <w:tmpl w:val="DB9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D0E3D"/>
    <w:multiLevelType w:val="multilevel"/>
    <w:tmpl w:val="1A92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C7739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980223"/>
    <w:multiLevelType w:val="hybridMultilevel"/>
    <w:tmpl w:val="83724A42"/>
    <w:lvl w:ilvl="0" w:tplc="16A2A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392155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477731">
    <w:abstractNumId w:val="6"/>
  </w:num>
  <w:num w:numId="2" w16cid:durableId="1340421955">
    <w:abstractNumId w:val="1"/>
  </w:num>
  <w:num w:numId="3" w16cid:durableId="527374742">
    <w:abstractNumId w:val="0"/>
  </w:num>
  <w:num w:numId="4" w16cid:durableId="452558765">
    <w:abstractNumId w:val="10"/>
  </w:num>
  <w:num w:numId="5" w16cid:durableId="658534206">
    <w:abstractNumId w:val="23"/>
  </w:num>
  <w:num w:numId="6" w16cid:durableId="631908148">
    <w:abstractNumId w:val="21"/>
  </w:num>
  <w:num w:numId="7" w16cid:durableId="1862628561">
    <w:abstractNumId w:val="11"/>
  </w:num>
  <w:num w:numId="8" w16cid:durableId="837425955">
    <w:abstractNumId w:val="5"/>
  </w:num>
  <w:num w:numId="9" w16cid:durableId="1986666311">
    <w:abstractNumId w:val="4"/>
  </w:num>
  <w:num w:numId="10" w16cid:durableId="1591231756">
    <w:abstractNumId w:val="15"/>
  </w:num>
  <w:num w:numId="11" w16cid:durableId="2142111670">
    <w:abstractNumId w:val="22"/>
  </w:num>
  <w:num w:numId="12" w16cid:durableId="357052154">
    <w:abstractNumId w:val="18"/>
  </w:num>
  <w:num w:numId="13" w16cid:durableId="541551582">
    <w:abstractNumId w:val="16"/>
  </w:num>
  <w:num w:numId="14" w16cid:durableId="274602998">
    <w:abstractNumId w:val="9"/>
  </w:num>
  <w:num w:numId="15" w16cid:durableId="459302324">
    <w:abstractNumId w:val="7"/>
  </w:num>
  <w:num w:numId="16" w16cid:durableId="704213201">
    <w:abstractNumId w:val="2"/>
  </w:num>
  <w:num w:numId="17" w16cid:durableId="997614846">
    <w:abstractNumId w:val="3"/>
  </w:num>
  <w:num w:numId="18" w16cid:durableId="1643734975">
    <w:abstractNumId w:val="19"/>
  </w:num>
  <w:num w:numId="19" w16cid:durableId="1519390015">
    <w:abstractNumId w:val="17"/>
  </w:num>
  <w:num w:numId="20" w16cid:durableId="1201672124">
    <w:abstractNumId w:val="14"/>
  </w:num>
  <w:num w:numId="21" w16cid:durableId="1631979855">
    <w:abstractNumId w:val="12"/>
  </w:num>
  <w:num w:numId="22" w16cid:durableId="2102797415">
    <w:abstractNumId w:val="13"/>
  </w:num>
  <w:num w:numId="23" w16cid:durableId="1627003904">
    <w:abstractNumId w:val="8"/>
  </w:num>
  <w:num w:numId="24" w16cid:durableId="15325703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7"/>
    <w:rsid w:val="00011D89"/>
    <w:rsid w:val="00034F83"/>
    <w:rsid w:val="00045219"/>
    <w:rsid w:val="00045B29"/>
    <w:rsid w:val="00046854"/>
    <w:rsid w:val="00073164"/>
    <w:rsid w:val="000745B9"/>
    <w:rsid w:val="0008252C"/>
    <w:rsid w:val="000C4F62"/>
    <w:rsid w:val="000E1175"/>
    <w:rsid w:val="000E7422"/>
    <w:rsid w:val="000F2A54"/>
    <w:rsid w:val="000F34E0"/>
    <w:rsid w:val="00101D85"/>
    <w:rsid w:val="00115C26"/>
    <w:rsid w:val="0012648C"/>
    <w:rsid w:val="001448DA"/>
    <w:rsid w:val="001545F2"/>
    <w:rsid w:val="001A424F"/>
    <w:rsid w:val="001C1136"/>
    <w:rsid w:val="001D1327"/>
    <w:rsid w:val="001D42E6"/>
    <w:rsid w:val="001E6703"/>
    <w:rsid w:val="00206439"/>
    <w:rsid w:val="00207B87"/>
    <w:rsid w:val="002133F5"/>
    <w:rsid w:val="00263C5C"/>
    <w:rsid w:val="00277433"/>
    <w:rsid w:val="00292F56"/>
    <w:rsid w:val="002D5D79"/>
    <w:rsid w:val="003075DD"/>
    <w:rsid w:val="003555FC"/>
    <w:rsid w:val="00370F35"/>
    <w:rsid w:val="003C23F4"/>
    <w:rsid w:val="003D1DAD"/>
    <w:rsid w:val="003E6267"/>
    <w:rsid w:val="00401BF5"/>
    <w:rsid w:val="004129C7"/>
    <w:rsid w:val="00415BF3"/>
    <w:rsid w:val="0046065D"/>
    <w:rsid w:val="00476367"/>
    <w:rsid w:val="004C5BDB"/>
    <w:rsid w:val="00501A9B"/>
    <w:rsid w:val="005031BB"/>
    <w:rsid w:val="00527317"/>
    <w:rsid w:val="005714CA"/>
    <w:rsid w:val="00575EE5"/>
    <w:rsid w:val="00590CC0"/>
    <w:rsid w:val="005C290E"/>
    <w:rsid w:val="005C330A"/>
    <w:rsid w:val="005C7427"/>
    <w:rsid w:val="0067147F"/>
    <w:rsid w:val="006A6CE3"/>
    <w:rsid w:val="006B0D03"/>
    <w:rsid w:val="006B1657"/>
    <w:rsid w:val="006B5AC6"/>
    <w:rsid w:val="006C69E5"/>
    <w:rsid w:val="00705D6D"/>
    <w:rsid w:val="00707769"/>
    <w:rsid w:val="007338DF"/>
    <w:rsid w:val="007444E0"/>
    <w:rsid w:val="007847BB"/>
    <w:rsid w:val="00785AE5"/>
    <w:rsid w:val="00790C99"/>
    <w:rsid w:val="007B5BE3"/>
    <w:rsid w:val="007C551F"/>
    <w:rsid w:val="007D48AC"/>
    <w:rsid w:val="007E03ED"/>
    <w:rsid w:val="007F71CC"/>
    <w:rsid w:val="008059D6"/>
    <w:rsid w:val="00811601"/>
    <w:rsid w:val="00812BA5"/>
    <w:rsid w:val="008130AB"/>
    <w:rsid w:val="008413A2"/>
    <w:rsid w:val="00854FB0"/>
    <w:rsid w:val="00855652"/>
    <w:rsid w:val="008557FA"/>
    <w:rsid w:val="00896CCA"/>
    <w:rsid w:val="008A5498"/>
    <w:rsid w:val="008B4A24"/>
    <w:rsid w:val="008C16B8"/>
    <w:rsid w:val="008C792A"/>
    <w:rsid w:val="0095392B"/>
    <w:rsid w:val="00962315"/>
    <w:rsid w:val="0096701D"/>
    <w:rsid w:val="0099158C"/>
    <w:rsid w:val="00993C29"/>
    <w:rsid w:val="009C03CC"/>
    <w:rsid w:val="009C0AD1"/>
    <w:rsid w:val="009D4095"/>
    <w:rsid w:val="009D5E6A"/>
    <w:rsid w:val="00A014CC"/>
    <w:rsid w:val="00A10168"/>
    <w:rsid w:val="00A10BBB"/>
    <w:rsid w:val="00A133FF"/>
    <w:rsid w:val="00A17F50"/>
    <w:rsid w:val="00A60B25"/>
    <w:rsid w:val="00A6496B"/>
    <w:rsid w:val="00A96987"/>
    <w:rsid w:val="00AC0382"/>
    <w:rsid w:val="00AC2B26"/>
    <w:rsid w:val="00AE2C63"/>
    <w:rsid w:val="00B278B2"/>
    <w:rsid w:val="00B50E2B"/>
    <w:rsid w:val="00B64627"/>
    <w:rsid w:val="00B71E22"/>
    <w:rsid w:val="00B74792"/>
    <w:rsid w:val="00BB6C26"/>
    <w:rsid w:val="00BC3AB5"/>
    <w:rsid w:val="00BD68B8"/>
    <w:rsid w:val="00BE09E4"/>
    <w:rsid w:val="00BE35EB"/>
    <w:rsid w:val="00BF235C"/>
    <w:rsid w:val="00C00F4A"/>
    <w:rsid w:val="00C61F43"/>
    <w:rsid w:val="00C66E61"/>
    <w:rsid w:val="00C73EC0"/>
    <w:rsid w:val="00C9007C"/>
    <w:rsid w:val="00C93D10"/>
    <w:rsid w:val="00CD5F53"/>
    <w:rsid w:val="00CE6FBD"/>
    <w:rsid w:val="00CE776F"/>
    <w:rsid w:val="00D236A2"/>
    <w:rsid w:val="00D52E72"/>
    <w:rsid w:val="00D6245A"/>
    <w:rsid w:val="00D82D38"/>
    <w:rsid w:val="00D97ADC"/>
    <w:rsid w:val="00DA15F7"/>
    <w:rsid w:val="00DD6BD6"/>
    <w:rsid w:val="00DE0B2B"/>
    <w:rsid w:val="00DE4547"/>
    <w:rsid w:val="00E06494"/>
    <w:rsid w:val="00E1264D"/>
    <w:rsid w:val="00E332B3"/>
    <w:rsid w:val="00E376E5"/>
    <w:rsid w:val="00E47823"/>
    <w:rsid w:val="00E528CB"/>
    <w:rsid w:val="00E53C48"/>
    <w:rsid w:val="00E64951"/>
    <w:rsid w:val="00E65266"/>
    <w:rsid w:val="00E71D5B"/>
    <w:rsid w:val="00EE25EA"/>
    <w:rsid w:val="00EF3C11"/>
    <w:rsid w:val="00F13DB9"/>
    <w:rsid w:val="00F16E62"/>
    <w:rsid w:val="00F27B62"/>
    <w:rsid w:val="00F86C8F"/>
    <w:rsid w:val="00FC4897"/>
    <w:rsid w:val="00FC6A55"/>
    <w:rsid w:val="00FD2377"/>
    <w:rsid w:val="00FD5BB7"/>
    <w:rsid w:val="00FE141E"/>
    <w:rsid w:val="00FE1E9A"/>
    <w:rsid w:val="00FE3A51"/>
    <w:rsid w:val="00FF3EF7"/>
    <w:rsid w:val="00FF5FA0"/>
    <w:rsid w:val="00FF7432"/>
    <w:rsid w:val="0A45A022"/>
    <w:rsid w:val="11E8C824"/>
    <w:rsid w:val="364DB83E"/>
    <w:rsid w:val="36ACBB93"/>
    <w:rsid w:val="3B6C9015"/>
    <w:rsid w:val="5D447872"/>
    <w:rsid w:val="63E42CD3"/>
    <w:rsid w:val="6E9AF3DD"/>
    <w:rsid w:val="73C08E2B"/>
    <w:rsid w:val="7A990D17"/>
    <w:rsid w:val="7B0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D6E1"/>
  <w15:chartTrackingRefBased/>
  <w15:docId w15:val="{BF10E487-3B70-4F00-B992-8E7E16BD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6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6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6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6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6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6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6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6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6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6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67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7"/>
  </w:style>
  <w:style w:type="paragraph" w:styleId="Footer">
    <w:name w:val="footer"/>
    <w:basedOn w:val="Normal"/>
    <w:link w:val="Foot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7"/>
  </w:style>
  <w:style w:type="paragraph" w:styleId="NoSpacing">
    <w:name w:val="No Spacing"/>
    <w:link w:val="NoSpacingChar"/>
    <w:uiPriority w:val="1"/>
    <w:qFormat/>
    <w:rsid w:val="00FF5FA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FA0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D7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4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45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6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4RWRPJAYJ72E-25897711-163373</_dlc_DocId>
    <_dlc_DocIdUrl xmlns="83aa663b-4b8a-469d-b5ee-90eaa0e315d8">
      <Url>https://056gc.sharepoint.com/sites/OCIO-DDP-_BDPI-SDPN/_layouts/15/DocIdRedir.aspx?ID=4RWRPJAYJ72E-25897711-163373</Url>
      <Description>4RWRPJAYJ72E-25897711-163373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9DFF9E-9952-488D-A407-B112D4D6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BC72B-345D-4D10-863C-7D885E6ACF7F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http://schemas.microsoft.com/sharepoint/v4"/>
    <ds:schemaRef ds:uri="83aa663b-4b8a-469d-b5ee-90eaa0e315d8"/>
  </ds:schemaRefs>
</ds:datastoreItem>
</file>

<file path=customXml/itemProps3.xml><?xml version="1.0" encoding="utf-8"?>
<ds:datastoreItem xmlns:ds="http://schemas.openxmlformats.org/officeDocument/2006/customXml" ds:itemID="{1E9787C1-9015-49C6-B09F-4B0F2F364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D7CB9-2EE3-44A2-880F-C847B977C4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Demers, Serge (he/him, il)</cp:lastModifiedBy>
  <cp:revision>45</cp:revision>
  <cp:lastPrinted>2025-11-26T22:10:00Z</cp:lastPrinted>
  <dcterms:created xsi:type="dcterms:W3CDTF">2026-03-04T02:34:00Z</dcterms:created>
  <dcterms:modified xsi:type="dcterms:W3CDTF">2026-03-04T15:00:00Z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72fe22d5,42ba7e32,43eba62b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2025-08-13T19:17:56Z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043921e5-0349-4782-88b8-71161696a8bf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340546d3-1f08-4932-81cf-48359fad4cde</vt:lpwstr>
  </property>
  <property fmtid="{D5CDD505-2E9C-101B-9397-08002B2CF9AE}" pid="15" name="MediaServiceImageTags">
    <vt:lpwstr/>
  </property>
</Properties>
</file>