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48" w:rsidRPr="00735B1A" w:rsidRDefault="00AE4F61" w:rsidP="00EC5775">
      <w:pPr>
        <w:spacing w:line="360" w:lineRule="auto"/>
        <w:rPr>
          <w:sz w:val="24"/>
          <w:szCs w:val="24"/>
        </w:rPr>
      </w:pPr>
      <w:bookmarkStart w:id="0" w:name="lt_pId000"/>
      <w:bookmarkStart w:id="1" w:name="_GoBack"/>
      <w:bookmarkEnd w:id="1"/>
      <w:r w:rsidRPr="00735B1A">
        <w:rPr>
          <w:b/>
          <w:sz w:val="24"/>
          <w:szCs w:val="24"/>
        </w:rPr>
        <w:t>Mise à jour du 15 janvier du Comité des ressources humaines (CRH)</w:t>
      </w:r>
      <w:bookmarkEnd w:id="0"/>
      <w:r w:rsidRPr="00735B1A">
        <w:rPr>
          <w:sz w:val="24"/>
          <w:szCs w:val="24"/>
        </w:rPr>
        <w:br/>
      </w:r>
      <w:bookmarkStart w:id="2" w:name="lt_pId001"/>
      <w:r w:rsidRPr="00735B1A">
        <w:rPr>
          <w:sz w:val="24"/>
          <w:szCs w:val="24"/>
        </w:rPr>
        <w:t>Points de discussion pour Jacquie Manchevsky et Dominic Rochon</w:t>
      </w:r>
      <w:bookmarkEnd w:id="2"/>
    </w:p>
    <w:p w:rsidR="00A32688" w:rsidRPr="00735B1A" w:rsidRDefault="00AE4F61" w:rsidP="00290B7C">
      <w:pPr>
        <w:spacing w:after="120" w:line="360" w:lineRule="auto"/>
        <w:rPr>
          <w:b/>
          <w:sz w:val="24"/>
          <w:szCs w:val="24"/>
        </w:rPr>
      </w:pPr>
      <w:bookmarkStart w:id="3" w:name="lt_pId002"/>
      <w:r w:rsidRPr="00735B1A">
        <w:rPr>
          <w:b/>
          <w:sz w:val="24"/>
          <w:szCs w:val="24"/>
        </w:rPr>
        <w:t>LANCEMENT ET ÉVALUATION DE LA DEUXIÈME ÉTAPE</w:t>
      </w:r>
      <w:bookmarkEnd w:id="3"/>
      <w:r w:rsidRPr="00735B1A">
        <w:rPr>
          <w:b/>
          <w:sz w:val="24"/>
          <w:szCs w:val="24"/>
        </w:rPr>
        <w:t xml:space="preserve"> </w:t>
      </w:r>
    </w:p>
    <w:p w:rsidR="003C7361" w:rsidRPr="00735B1A" w:rsidRDefault="00AE4F61" w:rsidP="003C7361">
      <w:pPr>
        <w:pStyle w:val="ListParagraph"/>
        <w:numPr>
          <w:ilvl w:val="0"/>
          <w:numId w:val="1"/>
        </w:numPr>
        <w:spacing w:after="120" w:line="240" w:lineRule="auto"/>
        <w:contextualSpacing w:val="0"/>
        <w:rPr>
          <w:rFonts w:cstheme="minorHAnsi"/>
        </w:rPr>
      </w:pPr>
      <w:bookmarkStart w:id="4" w:name="lt_pId003"/>
      <w:r w:rsidRPr="00735B1A">
        <w:t>La première étape du processus d’approvisionnement agile de la prochaine génération a pris fin le 13 novembre 2018 et a permis à cinq soumissionnaires retenus de participer à l’invitation à se qualifier pour la deuxième étape.</w:t>
      </w:r>
      <w:bookmarkEnd w:id="4"/>
    </w:p>
    <w:p w:rsidR="009B5DF5" w:rsidRPr="00735B1A" w:rsidRDefault="00AE4F61" w:rsidP="009B5DF5">
      <w:pPr>
        <w:pStyle w:val="ListParagraph"/>
        <w:numPr>
          <w:ilvl w:val="0"/>
          <w:numId w:val="1"/>
        </w:numPr>
        <w:spacing w:after="120" w:line="240" w:lineRule="auto"/>
        <w:contextualSpacing w:val="0"/>
        <w:rPr>
          <w:rFonts w:cstheme="minorHAnsi"/>
        </w:rPr>
      </w:pPr>
      <w:bookmarkStart w:id="5" w:name="lt_pId004"/>
      <w:r w:rsidRPr="00735B1A">
        <w:t>La deuxième étape a été lancée le 23 novembre 2018 et devrait se terminer le 4 février 2019.</w:t>
      </w:r>
      <w:bookmarkEnd w:id="5"/>
    </w:p>
    <w:p w:rsidR="00CD3633" w:rsidRPr="00735B1A" w:rsidRDefault="00AE4F61" w:rsidP="009B5DF5">
      <w:pPr>
        <w:pStyle w:val="ListParagraph"/>
        <w:numPr>
          <w:ilvl w:val="0"/>
          <w:numId w:val="1"/>
        </w:numPr>
        <w:spacing w:after="120" w:line="240" w:lineRule="auto"/>
        <w:contextualSpacing w:val="0"/>
        <w:rPr>
          <w:rFonts w:cstheme="minorHAnsi"/>
        </w:rPr>
      </w:pPr>
      <w:bookmarkStart w:id="6" w:name="lt_pId005"/>
      <w:r w:rsidRPr="00735B1A">
        <w:t>À cette étape, nous demanderons aux fournisseurs de nous laisser organiser des séances pratiques auprès des utilisateurs, des syndicats et des experts en la matière afin de démontrer leur solution en fonction de 47 critères cotés, répartis entre trois principaux domaines d’évaluation :</w:t>
      </w:r>
      <w:bookmarkEnd w:id="6"/>
      <w:r w:rsidRPr="00735B1A">
        <w:t xml:space="preserve"> </w:t>
      </w:r>
    </w:p>
    <w:p w:rsidR="00CD3633" w:rsidRPr="00735B1A" w:rsidRDefault="00AE4F61" w:rsidP="00CD3633">
      <w:pPr>
        <w:pStyle w:val="ListParagraph"/>
        <w:numPr>
          <w:ilvl w:val="1"/>
          <w:numId w:val="1"/>
        </w:numPr>
        <w:spacing w:after="120" w:line="240" w:lineRule="auto"/>
        <w:contextualSpacing w:val="0"/>
        <w:rPr>
          <w:rFonts w:cstheme="minorHAnsi"/>
        </w:rPr>
      </w:pPr>
      <w:bookmarkStart w:id="7" w:name="lt_pId006"/>
      <w:r w:rsidRPr="00735B1A">
        <w:t>1) expérience pratique des utilisateurs;</w:t>
      </w:r>
      <w:bookmarkEnd w:id="7"/>
      <w:r w:rsidRPr="00735B1A">
        <w:t xml:space="preserve"> </w:t>
      </w:r>
    </w:p>
    <w:p w:rsidR="00CD3633" w:rsidRPr="00735B1A" w:rsidRDefault="00AE4F61" w:rsidP="00CD3633">
      <w:pPr>
        <w:pStyle w:val="ListParagraph"/>
        <w:numPr>
          <w:ilvl w:val="1"/>
          <w:numId w:val="1"/>
        </w:numPr>
        <w:spacing w:after="120" w:line="240" w:lineRule="auto"/>
        <w:contextualSpacing w:val="0"/>
        <w:rPr>
          <w:rFonts w:cstheme="minorHAnsi"/>
        </w:rPr>
      </w:pPr>
      <w:bookmarkStart w:id="8" w:name="lt_pId007"/>
      <w:r w:rsidRPr="00735B1A">
        <w:t>2) harmonisation avec les capacités opérationnelles, les résultats et l’architecture des solutions du GC;</w:t>
      </w:r>
      <w:bookmarkEnd w:id="8"/>
      <w:r w:rsidRPr="00735B1A">
        <w:t xml:space="preserve"> </w:t>
      </w:r>
    </w:p>
    <w:p w:rsidR="009B5DF5" w:rsidRPr="00735B1A" w:rsidRDefault="00AE4F61" w:rsidP="00CD3633">
      <w:pPr>
        <w:pStyle w:val="ListParagraph"/>
        <w:numPr>
          <w:ilvl w:val="1"/>
          <w:numId w:val="1"/>
        </w:numPr>
        <w:spacing w:after="120" w:line="240" w:lineRule="auto"/>
        <w:contextualSpacing w:val="0"/>
        <w:rPr>
          <w:rFonts w:cstheme="minorHAnsi"/>
        </w:rPr>
      </w:pPr>
      <w:r w:rsidRPr="00735B1A">
        <w:t>3) mise en œuvre, soutien soutenu et avantages socioéconomiques. Les exigences provisoires vous ont déjà été communiquées aux fins de commentaires</w:t>
      </w:r>
      <w:bookmarkStart w:id="9" w:name="lt_pId008"/>
      <w:r w:rsidRPr="00735B1A">
        <w:t>.</w:t>
      </w:r>
      <w:bookmarkEnd w:id="9"/>
      <w:r w:rsidRPr="00735B1A">
        <w:t xml:space="preserve"> </w:t>
      </w:r>
      <w:bookmarkStart w:id="10" w:name="lt_pId009"/>
      <w:r w:rsidRPr="00735B1A">
        <w:t>Les exigences provisoires vous ont déjà été communiquées aux fins de commentaires.</w:t>
      </w:r>
      <w:bookmarkEnd w:id="10"/>
    </w:p>
    <w:p w:rsidR="00CD3633" w:rsidRPr="00735B1A" w:rsidRDefault="00AE4F61" w:rsidP="00CD3633">
      <w:pPr>
        <w:pStyle w:val="ListParagraph"/>
        <w:numPr>
          <w:ilvl w:val="0"/>
          <w:numId w:val="1"/>
        </w:numPr>
        <w:spacing w:after="120" w:line="276" w:lineRule="auto"/>
        <w:rPr>
          <w:rFonts w:cstheme="minorHAnsi"/>
        </w:rPr>
      </w:pPr>
      <w:bookmarkStart w:id="11" w:name="lt_pId010"/>
      <w:r w:rsidRPr="00735B1A">
        <w:t>L’</w:t>
      </w:r>
      <w:r w:rsidR="00A46C80">
        <w:t>É</w:t>
      </w:r>
      <w:r w:rsidRPr="00735B1A">
        <w:t>quipe de la solution de la prochaine génération utilise une stratégie d’évaluation novatrice qui fera appel aux trois méthodes suivantes :</w:t>
      </w:r>
      <w:bookmarkEnd w:id="11"/>
    </w:p>
    <w:p w:rsidR="00CD3633" w:rsidRPr="00735B1A" w:rsidRDefault="00AE4F61" w:rsidP="00CD3633">
      <w:pPr>
        <w:pStyle w:val="ListParagraph"/>
        <w:numPr>
          <w:ilvl w:val="1"/>
          <w:numId w:val="1"/>
        </w:numPr>
        <w:spacing w:after="120" w:line="276" w:lineRule="auto"/>
        <w:rPr>
          <w:rFonts w:cstheme="minorHAnsi"/>
        </w:rPr>
      </w:pPr>
      <w:bookmarkStart w:id="12" w:name="lt_pId011"/>
      <w:r w:rsidRPr="00735B1A">
        <w:t>Évaluation des soumissions :</w:t>
      </w:r>
      <w:bookmarkEnd w:id="12"/>
      <w:r w:rsidRPr="00735B1A">
        <w:t xml:space="preserve"> </w:t>
      </w:r>
      <w:bookmarkStart w:id="13" w:name="lt_pId012"/>
      <w:r w:rsidR="00A46C80">
        <w:t>U</w:t>
      </w:r>
      <w:r w:rsidRPr="00735B1A">
        <w:t>ne évaluation des soumissions plus traditionnelle menée par une équipe multidisciplinaire d’évaluateurs.</w:t>
      </w:r>
      <w:bookmarkEnd w:id="13"/>
    </w:p>
    <w:p w:rsidR="00CD3633" w:rsidRPr="00735B1A" w:rsidRDefault="00AE4F61" w:rsidP="00CD3633">
      <w:pPr>
        <w:pStyle w:val="ListParagraph"/>
        <w:numPr>
          <w:ilvl w:val="1"/>
          <w:numId w:val="1"/>
        </w:numPr>
        <w:spacing w:after="120" w:line="276" w:lineRule="auto"/>
        <w:rPr>
          <w:rFonts w:cstheme="minorHAnsi"/>
        </w:rPr>
      </w:pPr>
      <w:bookmarkStart w:id="14" w:name="lt_pId013"/>
      <w:r w:rsidRPr="00735B1A">
        <w:t>Examen par les experts en la matière :</w:t>
      </w:r>
      <w:bookmarkEnd w:id="14"/>
      <w:r w:rsidRPr="00735B1A">
        <w:t xml:space="preserve"> </w:t>
      </w:r>
      <w:bookmarkStart w:id="15" w:name="lt_pId014"/>
      <w:r w:rsidR="00A46C80">
        <w:t>U</w:t>
      </w:r>
      <w:r w:rsidRPr="00735B1A">
        <w:t>ne séance d’évaluation interactive au cours de laquelle les soumissionnaires présenteront leur proposition de solution à des experts en la matière (EM) clés de l’ensemble du gouvernement du Canada.</w:t>
      </w:r>
      <w:bookmarkEnd w:id="15"/>
      <w:r w:rsidRPr="00735B1A">
        <w:t xml:space="preserve"> </w:t>
      </w:r>
    </w:p>
    <w:p w:rsidR="00CD3633" w:rsidRPr="00735B1A" w:rsidRDefault="00AE4F61" w:rsidP="00CD3633">
      <w:pPr>
        <w:pStyle w:val="ListParagraph"/>
        <w:numPr>
          <w:ilvl w:val="1"/>
          <w:numId w:val="1"/>
        </w:numPr>
        <w:spacing w:after="120" w:line="276" w:lineRule="auto"/>
        <w:rPr>
          <w:rFonts w:cstheme="minorHAnsi"/>
        </w:rPr>
      </w:pPr>
      <w:bookmarkStart w:id="16" w:name="lt_pId015"/>
      <w:r w:rsidRPr="00735B1A">
        <w:t>Évaluation de l’expérience utilisateur :</w:t>
      </w:r>
      <w:bookmarkEnd w:id="16"/>
      <w:r w:rsidRPr="00735B1A">
        <w:t xml:space="preserve"> </w:t>
      </w:r>
      <w:bookmarkStart w:id="17" w:name="lt_pId016"/>
      <w:r w:rsidR="00A46C80">
        <w:t>U</w:t>
      </w:r>
      <w:r w:rsidRPr="00735B1A">
        <w:t>ne évaluation pratique des solutions proposées menée par 200 fonctionnaires d’un océan à l’autre.</w:t>
      </w:r>
      <w:bookmarkEnd w:id="17"/>
    </w:p>
    <w:p w:rsidR="00CD3633" w:rsidRPr="00735B1A" w:rsidRDefault="00AE4F61" w:rsidP="00CD3633">
      <w:pPr>
        <w:pStyle w:val="ListParagraph"/>
        <w:numPr>
          <w:ilvl w:val="0"/>
          <w:numId w:val="1"/>
        </w:numPr>
        <w:spacing w:after="120" w:line="276" w:lineRule="auto"/>
        <w:rPr>
          <w:rFonts w:cstheme="minorHAnsi"/>
        </w:rPr>
      </w:pPr>
      <w:bookmarkStart w:id="18" w:name="lt_pId017"/>
      <w:r w:rsidRPr="00735B1A">
        <w:t>Le niveau de difficulté augmentera tout au long de l’étape à mesure que le contenu sera diffusé afin de mieux communiquer la complexité et la réalité du contexte des RH et de la paye du GC.</w:t>
      </w:r>
      <w:bookmarkEnd w:id="18"/>
    </w:p>
    <w:p w:rsidR="00290B7C" w:rsidRPr="00735B1A" w:rsidRDefault="00AE4F61" w:rsidP="00CD3633">
      <w:pPr>
        <w:pStyle w:val="ListParagraph"/>
        <w:numPr>
          <w:ilvl w:val="0"/>
          <w:numId w:val="1"/>
        </w:numPr>
        <w:spacing w:after="120" w:line="276" w:lineRule="auto"/>
        <w:rPr>
          <w:rFonts w:cstheme="minorHAnsi"/>
        </w:rPr>
      </w:pPr>
      <w:bookmarkStart w:id="19" w:name="lt_pId018"/>
      <w:r w:rsidRPr="00735B1A">
        <w:t>Les résultats de cette stratégie d’évaluation permettront de préciser davantage le nombre de soumissions et de dresser une liste de répondants qualifiés qui seront invités à participer à la troisième et dernière étape.</w:t>
      </w:r>
      <w:bookmarkEnd w:id="19"/>
    </w:p>
    <w:p w:rsidR="00E3601F" w:rsidRPr="00735B1A" w:rsidRDefault="00A46C80" w:rsidP="00290B7C">
      <w:pPr>
        <w:spacing w:after="0" w:line="360" w:lineRule="auto"/>
        <w:rPr>
          <w:rFonts w:cstheme="minorHAnsi"/>
          <w:b/>
          <w:sz w:val="24"/>
          <w:szCs w:val="24"/>
        </w:rPr>
      </w:pPr>
      <w:bookmarkStart w:id="20" w:name="lt_pId019"/>
      <w:r w:rsidRPr="00A46C80">
        <w:rPr>
          <w:b/>
          <w:sz w:val="24"/>
          <w:szCs w:val="24"/>
        </w:rPr>
        <w:t>ESSAIS PAR LES UTILISATEURS</w:t>
      </w:r>
      <w:r w:rsidR="00AE4F61" w:rsidRPr="00A46C80">
        <w:rPr>
          <w:b/>
          <w:sz w:val="24"/>
          <w:szCs w:val="24"/>
        </w:rPr>
        <w:t>/LEADERSGC</w:t>
      </w:r>
      <w:bookmarkEnd w:id="20"/>
    </w:p>
    <w:p w:rsidR="00CD3633" w:rsidRPr="00735B1A" w:rsidRDefault="00AE4F61" w:rsidP="00CD3633">
      <w:pPr>
        <w:pStyle w:val="ListParagraph"/>
        <w:numPr>
          <w:ilvl w:val="0"/>
          <w:numId w:val="5"/>
        </w:numPr>
        <w:spacing w:after="120" w:line="276" w:lineRule="auto"/>
        <w:rPr>
          <w:rFonts w:cstheme="minorHAnsi"/>
        </w:rPr>
      </w:pPr>
      <w:bookmarkStart w:id="21" w:name="lt_pId020"/>
      <w:r w:rsidRPr="00735B1A">
        <w:t>Afin de mobiliser les utilisateurs partout au Canada, l’</w:t>
      </w:r>
      <w:r w:rsidR="00A46C80">
        <w:t>É</w:t>
      </w:r>
      <w:r w:rsidRPr="00735B1A">
        <w:t>quipe de la solution de la prochaine génération planifie un certain nombre de séances de participation, tant dans la région de la capitale nationale que partout au Canada, afin de sensibiliser les utilisateurs et de leur offrir l’occasion de participer concrètement aux essais.</w:t>
      </w:r>
      <w:bookmarkEnd w:id="21"/>
      <w:r w:rsidRPr="00735B1A">
        <w:t xml:space="preserve"> </w:t>
      </w:r>
    </w:p>
    <w:p w:rsidR="00CD3633" w:rsidRPr="00735B1A" w:rsidRDefault="00AE4F61" w:rsidP="00CD3633">
      <w:pPr>
        <w:pStyle w:val="ListParagraph"/>
        <w:numPr>
          <w:ilvl w:val="0"/>
          <w:numId w:val="5"/>
        </w:numPr>
        <w:spacing w:after="120" w:line="276" w:lineRule="auto"/>
        <w:rPr>
          <w:rFonts w:cstheme="minorHAnsi"/>
        </w:rPr>
      </w:pPr>
      <w:bookmarkStart w:id="22" w:name="lt_pId021"/>
      <w:r w:rsidRPr="00735B1A">
        <w:lastRenderedPageBreak/>
        <w:t>Les essais par les utilisateurs ont commencé à Ottawa le 14 janvier et se termineront le 11 février 2019.</w:t>
      </w:r>
      <w:bookmarkEnd w:id="22"/>
      <w:r w:rsidRPr="00735B1A">
        <w:t xml:space="preserve"> </w:t>
      </w:r>
      <w:bookmarkStart w:id="23" w:name="lt_pId022"/>
      <w:r w:rsidRPr="00735B1A">
        <w:t>Au total, 14 séances sont prévues à Ottawa, à Gatineau, à Montréal, à Edmonton, à Victoria, à Winnipeg et à Dartmouth au cours de cette période.</w:t>
      </w:r>
      <w:bookmarkEnd w:id="23"/>
      <w:r w:rsidRPr="00735B1A">
        <w:t xml:space="preserve"> </w:t>
      </w:r>
    </w:p>
    <w:p w:rsidR="00CD3633" w:rsidRPr="00735B1A" w:rsidRDefault="00AE4F61" w:rsidP="00CD3633">
      <w:pPr>
        <w:pStyle w:val="ListParagraph"/>
        <w:numPr>
          <w:ilvl w:val="0"/>
          <w:numId w:val="5"/>
        </w:numPr>
        <w:spacing w:after="120" w:line="276" w:lineRule="auto"/>
        <w:rPr>
          <w:rFonts w:cstheme="minorHAnsi"/>
        </w:rPr>
      </w:pPr>
      <w:bookmarkStart w:id="24" w:name="lt_pId023"/>
      <w:r w:rsidRPr="00735B1A">
        <w:t xml:space="preserve">Afin de donner l’élan nécessaire au lancement de l’initiative des essais par les utilisateurs, une séance de mobilisation </w:t>
      </w:r>
      <w:r w:rsidR="00A46C80">
        <w:t xml:space="preserve">sur le </w:t>
      </w:r>
      <w:r w:rsidRPr="00735B1A">
        <w:t>numérique a eu lieu le 13 décembre afin de mobiliser en ligne des fonctionnaires de partout au Canada.</w:t>
      </w:r>
      <w:bookmarkEnd w:id="24"/>
    </w:p>
    <w:p w:rsidR="00CD3633" w:rsidRPr="00735B1A" w:rsidRDefault="00AE4F61" w:rsidP="00CD3633">
      <w:pPr>
        <w:pStyle w:val="ListParagraph"/>
        <w:numPr>
          <w:ilvl w:val="0"/>
          <w:numId w:val="5"/>
        </w:numPr>
        <w:spacing w:after="120" w:line="276" w:lineRule="auto"/>
        <w:rPr>
          <w:rFonts w:cstheme="minorHAnsi"/>
        </w:rPr>
      </w:pPr>
      <w:bookmarkStart w:id="25" w:name="lt_pId024"/>
      <w:r w:rsidRPr="00735B1A">
        <w:t>Cette séance a eu lieu en partenariat avec les LeadersGC, une initiative de fonctionnaires qui mobilise des fonctionnaires de partout au Canada au moyen d’une séance de clavardage en direct sur Twitter.</w:t>
      </w:r>
      <w:bookmarkEnd w:id="25"/>
      <w:r w:rsidRPr="00735B1A">
        <w:t xml:space="preserve"> </w:t>
      </w:r>
      <w:bookmarkStart w:id="26" w:name="lt_pId025"/>
      <w:r w:rsidRPr="00735B1A">
        <w:t>L’événement s’est déroulé de 20 h à 21 h et comportait six questions.</w:t>
      </w:r>
      <w:bookmarkEnd w:id="26"/>
      <w:r w:rsidRPr="00735B1A">
        <w:t xml:space="preserve"> </w:t>
      </w:r>
    </w:p>
    <w:p w:rsidR="00CD3633" w:rsidRPr="00735B1A" w:rsidRDefault="00AE4F61" w:rsidP="00CD3633">
      <w:pPr>
        <w:pStyle w:val="ListParagraph"/>
        <w:numPr>
          <w:ilvl w:val="0"/>
          <w:numId w:val="5"/>
        </w:numPr>
        <w:spacing w:after="120" w:line="276" w:lineRule="auto"/>
        <w:rPr>
          <w:rFonts w:cstheme="minorHAnsi"/>
        </w:rPr>
      </w:pPr>
      <w:bookmarkStart w:id="27" w:name="lt_pId028"/>
      <w:r w:rsidRPr="00735B1A">
        <w:t>Quatre de ces questions visaient les participants afin d’éclairer notre recherche sur les préférences des utilisateurs, les processus opérationnels et l’opinion publique concernant l’initiative.</w:t>
      </w:r>
      <w:bookmarkEnd w:id="27"/>
      <w:r w:rsidRPr="00735B1A">
        <w:t xml:space="preserve"> </w:t>
      </w:r>
      <w:bookmarkStart w:id="28" w:name="lt_pId029"/>
      <w:r w:rsidRPr="00735B1A">
        <w:t>Les deux autres questions ont été tirées de sli.do, un outil en ligne qui permet aux participants de poser des questions.</w:t>
      </w:r>
      <w:bookmarkEnd w:id="28"/>
      <w:r w:rsidRPr="00735B1A">
        <w:t xml:space="preserve"> </w:t>
      </w:r>
      <w:bookmarkStart w:id="29" w:name="lt_pId030"/>
      <w:r w:rsidRPr="00735B1A">
        <w:t>Les panélistes de l’</w:t>
      </w:r>
      <w:r w:rsidR="00A46C80">
        <w:t>É</w:t>
      </w:r>
      <w:r w:rsidRPr="00735B1A">
        <w:t>quipe de la solution de la prochaine génération, Jacquie Manchevsky, Dominic Rochon et Vernon Von Finckenstein, ont répondu à ces questions.</w:t>
      </w:r>
      <w:bookmarkEnd w:id="29"/>
      <w:r w:rsidRPr="00735B1A">
        <w:t xml:space="preserve"> </w:t>
      </w:r>
      <w:bookmarkStart w:id="30" w:name="lt_pId031"/>
      <w:bookmarkEnd w:id="30"/>
    </w:p>
    <w:p w:rsidR="00CD3633" w:rsidRPr="00735B1A" w:rsidRDefault="00AE4F61" w:rsidP="00CD3633">
      <w:pPr>
        <w:pStyle w:val="ListParagraph"/>
        <w:numPr>
          <w:ilvl w:val="0"/>
          <w:numId w:val="5"/>
        </w:numPr>
        <w:spacing w:after="120" w:line="276" w:lineRule="auto"/>
        <w:rPr>
          <w:rFonts w:cstheme="minorHAnsi"/>
        </w:rPr>
      </w:pPr>
      <w:bookmarkStart w:id="31" w:name="lt_pId032"/>
      <w:r w:rsidRPr="00735B1A">
        <w:t>Dans l’ensemble, la conversation a été extrêmement positive et est demeurée axée sur la solution de RH et de paye de prochaine génération plutôt que sur la stabilisation.</w:t>
      </w:r>
      <w:bookmarkEnd w:id="31"/>
      <w:r w:rsidRPr="00735B1A">
        <w:t xml:space="preserve"> </w:t>
      </w:r>
    </w:p>
    <w:p w:rsidR="00CD3633" w:rsidRPr="00735B1A" w:rsidRDefault="00AE4F61" w:rsidP="00CD3633">
      <w:pPr>
        <w:pStyle w:val="ListParagraph"/>
        <w:numPr>
          <w:ilvl w:val="0"/>
          <w:numId w:val="5"/>
        </w:numPr>
        <w:spacing w:after="120" w:line="276" w:lineRule="auto"/>
        <w:rPr>
          <w:rFonts w:cstheme="minorHAnsi"/>
        </w:rPr>
      </w:pPr>
      <w:bookmarkStart w:id="32" w:name="lt_pId033"/>
      <w:r w:rsidRPr="00735B1A">
        <w:t>En vue des travaux à venir de l’</w:t>
      </w:r>
      <w:r w:rsidR="00A46C80">
        <w:t>É</w:t>
      </w:r>
      <w:r w:rsidRPr="00735B1A">
        <w:t xml:space="preserve">quipe de la solution de la prochaine génération, un résumé de la discussion a été publié </w:t>
      </w:r>
      <w:r w:rsidR="00A46C80">
        <w:t xml:space="preserve">à partir de </w:t>
      </w:r>
      <w:r w:rsidRPr="00735B1A">
        <w:t>notre site Web le 27 décembre 2018.</w:t>
      </w:r>
      <w:bookmarkEnd w:id="32"/>
      <w:r w:rsidRPr="00735B1A">
        <w:t xml:space="preserve"> </w:t>
      </w:r>
    </w:p>
    <w:p w:rsidR="00CD3633" w:rsidRPr="00735B1A" w:rsidRDefault="00AE4F61" w:rsidP="00290B7C">
      <w:pPr>
        <w:spacing w:after="0" w:line="360" w:lineRule="auto"/>
        <w:rPr>
          <w:rFonts w:cstheme="minorHAnsi"/>
          <w:b/>
          <w:sz w:val="24"/>
          <w:szCs w:val="24"/>
        </w:rPr>
      </w:pPr>
      <w:bookmarkStart w:id="33" w:name="lt_pId034"/>
      <w:r w:rsidRPr="00735B1A">
        <w:rPr>
          <w:b/>
          <w:sz w:val="24"/>
          <w:szCs w:val="24"/>
        </w:rPr>
        <w:t>COMITÉ MIXTE PATRONAL-SYNDICAL DE LA PAYE ET DES RH DE LA PROCHAINE GÉNÉRATION</w:t>
      </w:r>
      <w:bookmarkEnd w:id="33"/>
    </w:p>
    <w:p w:rsidR="00290B7C" w:rsidRPr="00735B1A" w:rsidRDefault="00AE4F61" w:rsidP="00290B7C">
      <w:pPr>
        <w:pStyle w:val="ListParagraph"/>
        <w:numPr>
          <w:ilvl w:val="0"/>
          <w:numId w:val="5"/>
        </w:numPr>
        <w:spacing w:after="120" w:line="276" w:lineRule="auto"/>
        <w:rPr>
          <w:rFonts w:cstheme="minorHAnsi"/>
        </w:rPr>
      </w:pPr>
      <w:bookmarkStart w:id="34" w:name="lt_pId035"/>
      <w:r w:rsidRPr="00735B1A">
        <w:t>Un comité mixte patronal-syndical a été mis sur pied pour faire progresser l’objectif mutuel de traiter et de cerner les possibilités d’adoption d’une solution de RH et de paye de prochaine génération le plus tôt possible dans le cadre du processus et avant la mise en œuvre des décisions formatives, ainsi que les facteurs à considérer à cet égard.</w:t>
      </w:r>
      <w:bookmarkEnd w:id="34"/>
    </w:p>
    <w:p w:rsidR="00290B7C" w:rsidRPr="00735B1A" w:rsidRDefault="00AE4F61" w:rsidP="00290B7C">
      <w:pPr>
        <w:pStyle w:val="ListParagraph"/>
        <w:numPr>
          <w:ilvl w:val="0"/>
          <w:numId w:val="5"/>
        </w:numPr>
        <w:spacing w:after="120" w:line="276" w:lineRule="auto"/>
        <w:rPr>
          <w:rFonts w:cstheme="minorHAnsi"/>
        </w:rPr>
      </w:pPr>
      <w:bookmarkStart w:id="35" w:name="lt_pId036"/>
      <w:r w:rsidRPr="00735B1A">
        <w:t xml:space="preserve">Le comité s’est réuni pour la première fois le 18 décembre 2018 afin de discuter du mandat proposé et de faire le point sur le lancement de la deuxième étape, la journée des utilisateurs du 20 novembre, les essais par les utilisateurs à venir et d’autres engagements entrepris à ce jour, y compris la séance de mobilisation </w:t>
      </w:r>
      <w:r w:rsidR="00A46C80">
        <w:t xml:space="preserve">sur le </w:t>
      </w:r>
      <w:r w:rsidRPr="00735B1A">
        <w:t>numérique avec les LeadersGC.</w:t>
      </w:r>
      <w:bookmarkEnd w:id="35"/>
    </w:p>
    <w:p w:rsidR="00290B7C" w:rsidRPr="00735B1A" w:rsidRDefault="00AE4F61" w:rsidP="00290B7C">
      <w:pPr>
        <w:pStyle w:val="ListParagraph"/>
        <w:numPr>
          <w:ilvl w:val="0"/>
          <w:numId w:val="5"/>
        </w:numPr>
        <w:spacing w:after="120" w:line="276" w:lineRule="auto"/>
        <w:rPr>
          <w:rFonts w:cstheme="minorHAnsi"/>
        </w:rPr>
      </w:pPr>
      <w:bookmarkStart w:id="36" w:name="lt_pId037"/>
      <w:r w:rsidRPr="00735B1A">
        <w:t>La prochaine réunion aura lieu en janvier; nous y présenterons un aperçu des logiciels en tant que services (SaaS), discuterons des options de gestion de l’intégrité des données, ainsi que des communications continues au sujet de la solution de la prochaine génération à l’intention des employés de la fonction publique en général.</w:t>
      </w:r>
      <w:bookmarkEnd w:id="36"/>
      <w:r w:rsidRPr="00735B1A">
        <w:t xml:space="preserve"> </w:t>
      </w:r>
    </w:p>
    <w:p w:rsidR="00C14F38" w:rsidRPr="00735B1A" w:rsidRDefault="00AE4F61" w:rsidP="00C14F38">
      <w:pPr>
        <w:spacing w:after="120" w:line="240" w:lineRule="auto"/>
        <w:rPr>
          <w:rFonts w:cstheme="minorHAnsi"/>
          <w:b/>
          <w:sz w:val="24"/>
          <w:szCs w:val="24"/>
        </w:rPr>
      </w:pPr>
      <w:bookmarkStart w:id="37" w:name="lt_pId038"/>
      <w:r w:rsidRPr="00735B1A">
        <w:rPr>
          <w:b/>
          <w:sz w:val="24"/>
          <w:szCs w:val="24"/>
        </w:rPr>
        <w:t>PROCHAINES ÉTAPES</w:t>
      </w:r>
      <w:bookmarkEnd w:id="37"/>
    </w:p>
    <w:p w:rsidR="00C14F38" w:rsidRPr="00735B1A" w:rsidRDefault="00AE4F61" w:rsidP="00C14F38">
      <w:pPr>
        <w:pStyle w:val="ListParagraph"/>
        <w:numPr>
          <w:ilvl w:val="0"/>
          <w:numId w:val="1"/>
        </w:numPr>
        <w:spacing w:after="120" w:line="240" w:lineRule="auto"/>
        <w:contextualSpacing w:val="0"/>
        <w:rPr>
          <w:rFonts w:cstheme="minorHAnsi"/>
        </w:rPr>
      </w:pPr>
      <w:bookmarkStart w:id="38" w:name="lt_pId039"/>
      <w:r w:rsidRPr="00735B1A">
        <w:t>Les essais par les utilisateurs devraient commencer le 14 janvier 2019.</w:t>
      </w:r>
      <w:bookmarkEnd w:id="38"/>
    </w:p>
    <w:p w:rsidR="00A26E83" w:rsidRPr="00735B1A" w:rsidRDefault="00AE4F61" w:rsidP="00C14F38">
      <w:pPr>
        <w:pStyle w:val="ListParagraph"/>
        <w:numPr>
          <w:ilvl w:val="0"/>
          <w:numId w:val="1"/>
        </w:numPr>
        <w:spacing w:after="120" w:line="240" w:lineRule="auto"/>
        <w:contextualSpacing w:val="0"/>
        <w:rPr>
          <w:rFonts w:cstheme="minorHAnsi"/>
        </w:rPr>
      </w:pPr>
      <w:bookmarkStart w:id="39" w:name="lt_pId040"/>
      <w:r w:rsidRPr="00735B1A">
        <w:t>L’évaluation de l’expérience utilisateur est prévue pour le 21 janvier 2019.</w:t>
      </w:r>
      <w:bookmarkEnd w:id="39"/>
    </w:p>
    <w:p w:rsidR="00A26E83" w:rsidRPr="00735B1A" w:rsidRDefault="00AE4F61" w:rsidP="00C14F38">
      <w:pPr>
        <w:pStyle w:val="ListParagraph"/>
        <w:numPr>
          <w:ilvl w:val="0"/>
          <w:numId w:val="1"/>
        </w:numPr>
        <w:spacing w:after="120" w:line="240" w:lineRule="auto"/>
        <w:contextualSpacing w:val="0"/>
        <w:rPr>
          <w:rFonts w:cstheme="minorHAnsi"/>
        </w:rPr>
      </w:pPr>
      <w:bookmarkStart w:id="40" w:name="lt_pId041"/>
      <w:r w:rsidRPr="00735B1A">
        <w:t>La remise en question par les EM devrait commencer le 28 janvier 2019.</w:t>
      </w:r>
      <w:bookmarkEnd w:id="40"/>
    </w:p>
    <w:p w:rsidR="00A26E83" w:rsidRPr="00735B1A" w:rsidRDefault="00AE4F61" w:rsidP="00A26E83">
      <w:pPr>
        <w:pStyle w:val="ListParagraph"/>
        <w:numPr>
          <w:ilvl w:val="0"/>
          <w:numId w:val="1"/>
        </w:numPr>
        <w:spacing w:after="120" w:line="240" w:lineRule="auto"/>
        <w:contextualSpacing w:val="0"/>
        <w:rPr>
          <w:rFonts w:cstheme="minorHAnsi"/>
        </w:rPr>
      </w:pPr>
      <w:bookmarkStart w:id="41" w:name="lt_pId042"/>
      <w:r w:rsidRPr="00735B1A">
        <w:t>La fin de la deuxième étape est prévue pour le 4 février 2019.</w:t>
      </w:r>
      <w:bookmarkEnd w:id="41"/>
    </w:p>
    <w:p w:rsidR="007F5A48" w:rsidRPr="00AE4F61" w:rsidRDefault="00001AC6" w:rsidP="007F5A48">
      <w:pPr>
        <w:rPr>
          <w:rFonts w:cstheme="minorHAnsi"/>
          <w:sz w:val="24"/>
          <w:szCs w:val="24"/>
        </w:rPr>
      </w:pPr>
    </w:p>
    <w:sectPr w:rsidR="007F5A48" w:rsidRPr="00AE4F61" w:rsidSect="00A91063">
      <w:headerReference w:type="even" r:id="rId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C6" w:rsidRDefault="00001AC6">
      <w:pPr>
        <w:spacing w:after="0" w:line="240" w:lineRule="auto"/>
      </w:pPr>
      <w:r>
        <w:separator/>
      </w:r>
    </w:p>
  </w:endnote>
  <w:endnote w:type="continuationSeparator" w:id="0">
    <w:p w:rsidR="00001AC6" w:rsidRDefault="0000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C6" w:rsidRDefault="00001AC6">
      <w:pPr>
        <w:spacing w:after="0" w:line="240" w:lineRule="auto"/>
      </w:pPr>
      <w:r>
        <w:separator/>
      </w:r>
    </w:p>
  </w:footnote>
  <w:footnote w:type="continuationSeparator" w:id="0">
    <w:p w:rsidR="00001AC6" w:rsidRDefault="00001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3" w:rsidRDefault="00001AC6" w:rsidP="00A91063">
    <w:pPr>
      <w:pStyle w:val="Header"/>
    </w:pPr>
    <w:bookmarkStart w:id="42" w:name="TITUS1HeaderEvenPages"/>
  </w:p>
  <w:bookmarkEnd w:id="42"/>
  <w:p w:rsidR="00A91063" w:rsidRDefault="00001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3" w:rsidRDefault="00001AC6" w:rsidP="00A91063">
    <w:pPr>
      <w:pStyle w:val="Header"/>
    </w:pPr>
    <w:bookmarkStart w:id="43" w:name="TITUS1HeaderPrimary"/>
  </w:p>
  <w:bookmarkEnd w:id="43"/>
  <w:p w:rsidR="00A91063" w:rsidRDefault="00001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3" w:rsidRDefault="00001AC6" w:rsidP="00A91063">
    <w:pPr>
      <w:pStyle w:val="Header"/>
    </w:pPr>
    <w:bookmarkStart w:id="44" w:name="TITUS1HeaderFirstPage"/>
  </w:p>
  <w:bookmarkEnd w:id="44"/>
  <w:p w:rsidR="00A91063" w:rsidRDefault="00001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E2724"/>
    <w:multiLevelType w:val="hybridMultilevel"/>
    <w:tmpl w:val="B0BCAFB2"/>
    <w:lvl w:ilvl="0" w:tplc="8452CB12">
      <w:start w:val="1"/>
      <w:numFmt w:val="bullet"/>
      <w:lvlText w:val=""/>
      <w:lvlJc w:val="left"/>
      <w:pPr>
        <w:ind w:left="720" w:hanging="360"/>
      </w:pPr>
      <w:rPr>
        <w:rFonts w:ascii="Symbol" w:hAnsi="Symbol" w:hint="default"/>
      </w:rPr>
    </w:lvl>
    <w:lvl w:ilvl="1" w:tplc="2384F3EA">
      <w:start w:val="1"/>
      <w:numFmt w:val="bullet"/>
      <w:lvlText w:val="o"/>
      <w:lvlJc w:val="left"/>
      <w:pPr>
        <w:ind w:left="1440" w:hanging="360"/>
      </w:pPr>
      <w:rPr>
        <w:rFonts w:ascii="Courier New" w:hAnsi="Courier New" w:cs="Courier New" w:hint="default"/>
      </w:rPr>
    </w:lvl>
    <w:lvl w:ilvl="2" w:tplc="F3243716" w:tentative="1">
      <w:start w:val="1"/>
      <w:numFmt w:val="bullet"/>
      <w:lvlText w:val=""/>
      <w:lvlJc w:val="left"/>
      <w:pPr>
        <w:ind w:left="2160" w:hanging="360"/>
      </w:pPr>
      <w:rPr>
        <w:rFonts w:ascii="Wingdings" w:hAnsi="Wingdings" w:hint="default"/>
      </w:rPr>
    </w:lvl>
    <w:lvl w:ilvl="3" w:tplc="9A5EB808" w:tentative="1">
      <w:start w:val="1"/>
      <w:numFmt w:val="bullet"/>
      <w:lvlText w:val=""/>
      <w:lvlJc w:val="left"/>
      <w:pPr>
        <w:ind w:left="2880" w:hanging="360"/>
      </w:pPr>
      <w:rPr>
        <w:rFonts w:ascii="Symbol" w:hAnsi="Symbol" w:hint="default"/>
      </w:rPr>
    </w:lvl>
    <w:lvl w:ilvl="4" w:tplc="7FD2320A" w:tentative="1">
      <w:start w:val="1"/>
      <w:numFmt w:val="bullet"/>
      <w:lvlText w:val="o"/>
      <w:lvlJc w:val="left"/>
      <w:pPr>
        <w:ind w:left="3600" w:hanging="360"/>
      </w:pPr>
      <w:rPr>
        <w:rFonts w:ascii="Courier New" w:hAnsi="Courier New" w:cs="Courier New" w:hint="default"/>
      </w:rPr>
    </w:lvl>
    <w:lvl w:ilvl="5" w:tplc="0136B9CE" w:tentative="1">
      <w:start w:val="1"/>
      <w:numFmt w:val="bullet"/>
      <w:lvlText w:val=""/>
      <w:lvlJc w:val="left"/>
      <w:pPr>
        <w:ind w:left="4320" w:hanging="360"/>
      </w:pPr>
      <w:rPr>
        <w:rFonts w:ascii="Wingdings" w:hAnsi="Wingdings" w:hint="default"/>
      </w:rPr>
    </w:lvl>
    <w:lvl w:ilvl="6" w:tplc="A0E4D7FC" w:tentative="1">
      <w:start w:val="1"/>
      <w:numFmt w:val="bullet"/>
      <w:lvlText w:val=""/>
      <w:lvlJc w:val="left"/>
      <w:pPr>
        <w:ind w:left="5040" w:hanging="360"/>
      </w:pPr>
      <w:rPr>
        <w:rFonts w:ascii="Symbol" w:hAnsi="Symbol" w:hint="default"/>
      </w:rPr>
    </w:lvl>
    <w:lvl w:ilvl="7" w:tplc="578019EE" w:tentative="1">
      <w:start w:val="1"/>
      <w:numFmt w:val="bullet"/>
      <w:lvlText w:val="o"/>
      <w:lvlJc w:val="left"/>
      <w:pPr>
        <w:ind w:left="5760" w:hanging="360"/>
      </w:pPr>
      <w:rPr>
        <w:rFonts w:ascii="Courier New" w:hAnsi="Courier New" w:cs="Courier New" w:hint="default"/>
      </w:rPr>
    </w:lvl>
    <w:lvl w:ilvl="8" w:tplc="0CE6551E" w:tentative="1">
      <w:start w:val="1"/>
      <w:numFmt w:val="bullet"/>
      <w:lvlText w:val=""/>
      <w:lvlJc w:val="left"/>
      <w:pPr>
        <w:ind w:left="6480" w:hanging="360"/>
      </w:pPr>
      <w:rPr>
        <w:rFonts w:ascii="Wingdings" w:hAnsi="Wingdings" w:hint="default"/>
      </w:rPr>
    </w:lvl>
  </w:abstractNum>
  <w:abstractNum w:abstractNumId="1" w15:restartNumberingAfterBreak="0">
    <w:nsid w:val="3962236A"/>
    <w:multiLevelType w:val="hybridMultilevel"/>
    <w:tmpl w:val="AC04BE4C"/>
    <w:lvl w:ilvl="0" w:tplc="FA809088">
      <w:start w:val="1"/>
      <w:numFmt w:val="bullet"/>
      <w:lvlText w:val=""/>
      <w:lvlJc w:val="left"/>
      <w:pPr>
        <w:ind w:left="720" w:hanging="360"/>
      </w:pPr>
      <w:rPr>
        <w:rFonts w:ascii="Symbol" w:hAnsi="Symbol" w:hint="default"/>
      </w:rPr>
    </w:lvl>
    <w:lvl w:ilvl="1" w:tplc="2822216C" w:tentative="1">
      <w:start w:val="1"/>
      <w:numFmt w:val="bullet"/>
      <w:lvlText w:val="o"/>
      <w:lvlJc w:val="left"/>
      <w:pPr>
        <w:ind w:left="1440" w:hanging="360"/>
      </w:pPr>
      <w:rPr>
        <w:rFonts w:ascii="Courier New" w:hAnsi="Courier New" w:cs="Courier New" w:hint="default"/>
      </w:rPr>
    </w:lvl>
    <w:lvl w:ilvl="2" w:tplc="9B56DF98" w:tentative="1">
      <w:start w:val="1"/>
      <w:numFmt w:val="bullet"/>
      <w:lvlText w:val=""/>
      <w:lvlJc w:val="left"/>
      <w:pPr>
        <w:ind w:left="2160" w:hanging="360"/>
      </w:pPr>
      <w:rPr>
        <w:rFonts w:ascii="Wingdings" w:hAnsi="Wingdings" w:hint="default"/>
      </w:rPr>
    </w:lvl>
    <w:lvl w:ilvl="3" w:tplc="524807C0" w:tentative="1">
      <w:start w:val="1"/>
      <w:numFmt w:val="bullet"/>
      <w:lvlText w:val=""/>
      <w:lvlJc w:val="left"/>
      <w:pPr>
        <w:ind w:left="2880" w:hanging="360"/>
      </w:pPr>
      <w:rPr>
        <w:rFonts w:ascii="Symbol" w:hAnsi="Symbol" w:hint="default"/>
      </w:rPr>
    </w:lvl>
    <w:lvl w:ilvl="4" w:tplc="B2088C64" w:tentative="1">
      <w:start w:val="1"/>
      <w:numFmt w:val="bullet"/>
      <w:lvlText w:val="o"/>
      <w:lvlJc w:val="left"/>
      <w:pPr>
        <w:ind w:left="3600" w:hanging="360"/>
      </w:pPr>
      <w:rPr>
        <w:rFonts w:ascii="Courier New" w:hAnsi="Courier New" w:cs="Courier New" w:hint="default"/>
      </w:rPr>
    </w:lvl>
    <w:lvl w:ilvl="5" w:tplc="690A16FA" w:tentative="1">
      <w:start w:val="1"/>
      <w:numFmt w:val="bullet"/>
      <w:lvlText w:val=""/>
      <w:lvlJc w:val="left"/>
      <w:pPr>
        <w:ind w:left="4320" w:hanging="360"/>
      </w:pPr>
      <w:rPr>
        <w:rFonts w:ascii="Wingdings" w:hAnsi="Wingdings" w:hint="default"/>
      </w:rPr>
    </w:lvl>
    <w:lvl w:ilvl="6" w:tplc="E77077D4" w:tentative="1">
      <w:start w:val="1"/>
      <w:numFmt w:val="bullet"/>
      <w:lvlText w:val=""/>
      <w:lvlJc w:val="left"/>
      <w:pPr>
        <w:ind w:left="5040" w:hanging="360"/>
      </w:pPr>
      <w:rPr>
        <w:rFonts w:ascii="Symbol" w:hAnsi="Symbol" w:hint="default"/>
      </w:rPr>
    </w:lvl>
    <w:lvl w:ilvl="7" w:tplc="94B2D9C0" w:tentative="1">
      <w:start w:val="1"/>
      <w:numFmt w:val="bullet"/>
      <w:lvlText w:val="o"/>
      <w:lvlJc w:val="left"/>
      <w:pPr>
        <w:ind w:left="5760" w:hanging="360"/>
      </w:pPr>
      <w:rPr>
        <w:rFonts w:ascii="Courier New" w:hAnsi="Courier New" w:cs="Courier New" w:hint="default"/>
      </w:rPr>
    </w:lvl>
    <w:lvl w:ilvl="8" w:tplc="490822DC" w:tentative="1">
      <w:start w:val="1"/>
      <w:numFmt w:val="bullet"/>
      <w:lvlText w:val=""/>
      <w:lvlJc w:val="left"/>
      <w:pPr>
        <w:ind w:left="6480" w:hanging="360"/>
      </w:pPr>
      <w:rPr>
        <w:rFonts w:ascii="Wingdings" w:hAnsi="Wingdings" w:hint="default"/>
      </w:rPr>
    </w:lvl>
  </w:abstractNum>
  <w:abstractNum w:abstractNumId="2" w15:restartNumberingAfterBreak="0">
    <w:nsid w:val="4F426E6C"/>
    <w:multiLevelType w:val="hybridMultilevel"/>
    <w:tmpl w:val="CF9AE454"/>
    <w:lvl w:ilvl="0" w:tplc="190AE042">
      <w:start w:val="1"/>
      <w:numFmt w:val="bullet"/>
      <w:lvlText w:val=""/>
      <w:lvlJc w:val="left"/>
      <w:pPr>
        <w:ind w:left="720" w:hanging="360"/>
      </w:pPr>
      <w:rPr>
        <w:rFonts w:ascii="Symbol" w:hAnsi="Symbol" w:hint="default"/>
      </w:rPr>
    </w:lvl>
    <w:lvl w:ilvl="1" w:tplc="DEA607D8" w:tentative="1">
      <w:start w:val="1"/>
      <w:numFmt w:val="bullet"/>
      <w:lvlText w:val="o"/>
      <w:lvlJc w:val="left"/>
      <w:pPr>
        <w:ind w:left="1440" w:hanging="360"/>
      </w:pPr>
      <w:rPr>
        <w:rFonts w:ascii="Courier New" w:hAnsi="Courier New" w:cs="Courier New" w:hint="default"/>
      </w:rPr>
    </w:lvl>
    <w:lvl w:ilvl="2" w:tplc="4A0060D0" w:tentative="1">
      <w:start w:val="1"/>
      <w:numFmt w:val="bullet"/>
      <w:lvlText w:val=""/>
      <w:lvlJc w:val="left"/>
      <w:pPr>
        <w:ind w:left="2160" w:hanging="360"/>
      </w:pPr>
      <w:rPr>
        <w:rFonts w:ascii="Wingdings" w:hAnsi="Wingdings" w:hint="default"/>
      </w:rPr>
    </w:lvl>
    <w:lvl w:ilvl="3" w:tplc="95C8C360" w:tentative="1">
      <w:start w:val="1"/>
      <w:numFmt w:val="bullet"/>
      <w:lvlText w:val=""/>
      <w:lvlJc w:val="left"/>
      <w:pPr>
        <w:ind w:left="2880" w:hanging="360"/>
      </w:pPr>
      <w:rPr>
        <w:rFonts w:ascii="Symbol" w:hAnsi="Symbol" w:hint="default"/>
      </w:rPr>
    </w:lvl>
    <w:lvl w:ilvl="4" w:tplc="BA6A0F00" w:tentative="1">
      <w:start w:val="1"/>
      <w:numFmt w:val="bullet"/>
      <w:lvlText w:val="o"/>
      <w:lvlJc w:val="left"/>
      <w:pPr>
        <w:ind w:left="3600" w:hanging="360"/>
      </w:pPr>
      <w:rPr>
        <w:rFonts w:ascii="Courier New" w:hAnsi="Courier New" w:cs="Courier New" w:hint="default"/>
      </w:rPr>
    </w:lvl>
    <w:lvl w:ilvl="5" w:tplc="D4E881C2" w:tentative="1">
      <w:start w:val="1"/>
      <w:numFmt w:val="bullet"/>
      <w:lvlText w:val=""/>
      <w:lvlJc w:val="left"/>
      <w:pPr>
        <w:ind w:left="4320" w:hanging="360"/>
      </w:pPr>
      <w:rPr>
        <w:rFonts w:ascii="Wingdings" w:hAnsi="Wingdings" w:hint="default"/>
      </w:rPr>
    </w:lvl>
    <w:lvl w:ilvl="6" w:tplc="859AE706" w:tentative="1">
      <w:start w:val="1"/>
      <w:numFmt w:val="bullet"/>
      <w:lvlText w:val=""/>
      <w:lvlJc w:val="left"/>
      <w:pPr>
        <w:ind w:left="5040" w:hanging="360"/>
      </w:pPr>
      <w:rPr>
        <w:rFonts w:ascii="Symbol" w:hAnsi="Symbol" w:hint="default"/>
      </w:rPr>
    </w:lvl>
    <w:lvl w:ilvl="7" w:tplc="8954DEEE" w:tentative="1">
      <w:start w:val="1"/>
      <w:numFmt w:val="bullet"/>
      <w:lvlText w:val="o"/>
      <w:lvlJc w:val="left"/>
      <w:pPr>
        <w:ind w:left="5760" w:hanging="360"/>
      </w:pPr>
      <w:rPr>
        <w:rFonts w:ascii="Courier New" w:hAnsi="Courier New" w:cs="Courier New" w:hint="default"/>
      </w:rPr>
    </w:lvl>
    <w:lvl w:ilvl="8" w:tplc="096E1B10" w:tentative="1">
      <w:start w:val="1"/>
      <w:numFmt w:val="bullet"/>
      <w:lvlText w:val=""/>
      <w:lvlJc w:val="left"/>
      <w:pPr>
        <w:ind w:left="6480" w:hanging="360"/>
      </w:pPr>
      <w:rPr>
        <w:rFonts w:ascii="Wingdings" w:hAnsi="Wingdings" w:hint="default"/>
      </w:rPr>
    </w:lvl>
  </w:abstractNum>
  <w:abstractNum w:abstractNumId="3" w15:restartNumberingAfterBreak="0">
    <w:nsid w:val="513F2A46"/>
    <w:multiLevelType w:val="hybridMultilevel"/>
    <w:tmpl w:val="4F1A2592"/>
    <w:lvl w:ilvl="0" w:tplc="1D4E7DD6">
      <w:start w:val="1"/>
      <w:numFmt w:val="bullet"/>
      <w:lvlText w:val=""/>
      <w:lvlJc w:val="left"/>
      <w:pPr>
        <w:ind w:left="360" w:hanging="360"/>
      </w:pPr>
      <w:rPr>
        <w:rFonts w:ascii="Symbol" w:hAnsi="Symbol" w:hint="default"/>
      </w:rPr>
    </w:lvl>
    <w:lvl w:ilvl="1" w:tplc="F788C698" w:tentative="1">
      <w:start w:val="1"/>
      <w:numFmt w:val="bullet"/>
      <w:lvlText w:val="o"/>
      <w:lvlJc w:val="left"/>
      <w:pPr>
        <w:ind w:left="1080" w:hanging="360"/>
      </w:pPr>
      <w:rPr>
        <w:rFonts w:ascii="Courier New" w:hAnsi="Courier New" w:cs="Courier New" w:hint="default"/>
      </w:rPr>
    </w:lvl>
    <w:lvl w:ilvl="2" w:tplc="50A427E4" w:tentative="1">
      <w:start w:val="1"/>
      <w:numFmt w:val="bullet"/>
      <w:lvlText w:val=""/>
      <w:lvlJc w:val="left"/>
      <w:pPr>
        <w:ind w:left="1800" w:hanging="360"/>
      </w:pPr>
      <w:rPr>
        <w:rFonts w:ascii="Wingdings" w:hAnsi="Wingdings" w:hint="default"/>
      </w:rPr>
    </w:lvl>
    <w:lvl w:ilvl="3" w:tplc="98FC6B92" w:tentative="1">
      <w:start w:val="1"/>
      <w:numFmt w:val="bullet"/>
      <w:lvlText w:val=""/>
      <w:lvlJc w:val="left"/>
      <w:pPr>
        <w:ind w:left="2520" w:hanging="360"/>
      </w:pPr>
      <w:rPr>
        <w:rFonts w:ascii="Symbol" w:hAnsi="Symbol" w:hint="default"/>
      </w:rPr>
    </w:lvl>
    <w:lvl w:ilvl="4" w:tplc="29AAE55E" w:tentative="1">
      <w:start w:val="1"/>
      <w:numFmt w:val="bullet"/>
      <w:lvlText w:val="o"/>
      <w:lvlJc w:val="left"/>
      <w:pPr>
        <w:ind w:left="3240" w:hanging="360"/>
      </w:pPr>
      <w:rPr>
        <w:rFonts w:ascii="Courier New" w:hAnsi="Courier New" w:cs="Courier New" w:hint="default"/>
      </w:rPr>
    </w:lvl>
    <w:lvl w:ilvl="5" w:tplc="D29AEF08" w:tentative="1">
      <w:start w:val="1"/>
      <w:numFmt w:val="bullet"/>
      <w:lvlText w:val=""/>
      <w:lvlJc w:val="left"/>
      <w:pPr>
        <w:ind w:left="3960" w:hanging="360"/>
      </w:pPr>
      <w:rPr>
        <w:rFonts w:ascii="Wingdings" w:hAnsi="Wingdings" w:hint="default"/>
      </w:rPr>
    </w:lvl>
    <w:lvl w:ilvl="6" w:tplc="8DE64CA0" w:tentative="1">
      <w:start w:val="1"/>
      <w:numFmt w:val="bullet"/>
      <w:lvlText w:val=""/>
      <w:lvlJc w:val="left"/>
      <w:pPr>
        <w:ind w:left="4680" w:hanging="360"/>
      </w:pPr>
      <w:rPr>
        <w:rFonts w:ascii="Symbol" w:hAnsi="Symbol" w:hint="default"/>
      </w:rPr>
    </w:lvl>
    <w:lvl w:ilvl="7" w:tplc="F74E3740" w:tentative="1">
      <w:start w:val="1"/>
      <w:numFmt w:val="bullet"/>
      <w:lvlText w:val="o"/>
      <w:lvlJc w:val="left"/>
      <w:pPr>
        <w:ind w:left="5400" w:hanging="360"/>
      </w:pPr>
      <w:rPr>
        <w:rFonts w:ascii="Courier New" w:hAnsi="Courier New" w:cs="Courier New" w:hint="default"/>
      </w:rPr>
    </w:lvl>
    <w:lvl w:ilvl="8" w:tplc="00529FF2" w:tentative="1">
      <w:start w:val="1"/>
      <w:numFmt w:val="bullet"/>
      <w:lvlText w:val=""/>
      <w:lvlJc w:val="left"/>
      <w:pPr>
        <w:ind w:left="6120" w:hanging="360"/>
      </w:pPr>
      <w:rPr>
        <w:rFonts w:ascii="Wingdings" w:hAnsi="Wingdings" w:hint="default"/>
      </w:rPr>
    </w:lvl>
  </w:abstractNum>
  <w:abstractNum w:abstractNumId="4" w15:restartNumberingAfterBreak="0">
    <w:nsid w:val="5C683A46"/>
    <w:multiLevelType w:val="hybridMultilevel"/>
    <w:tmpl w:val="6C380EE6"/>
    <w:lvl w:ilvl="0" w:tplc="A56A4CAE">
      <w:start w:val="1"/>
      <w:numFmt w:val="decimal"/>
      <w:lvlText w:val="%1."/>
      <w:lvlJc w:val="left"/>
      <w:pPr>
        <w:ind w:left="720" w:hanging="360"/>
      </w:pPr>
      <w:rPr>
        <w:rFonts w:hint="default"/>
      </w:rPr>
    </w:lvl>
    <w:lvl w:ilvl="1" w:tplc="01D23F4E" w:tentative="1">
      <w:start w:val="1"/>
      <w:numFmt w:val="lowerLetter"/>
      <w:lvlText w:val="%2."/>
      <w:lvlJc w:val="left"/>
      <w:pPr>
        <w:ind w:left="1440" w:hanging="360"/>
      </w:pPr>
    </w:lvl>
    <w:lvl w:ilvl="2" w:tplc="05E6894E" w:tentative="1">
      <w:start w:val="1"/>
      <w:numFmt w:val="lowerRoman"/>
      <w:lvlText w:val="%3."/>
      <w:lvlJc w:val="right"/>
      <w:pPr>
        <w:ind w:left="2160" w:hanging="180"/>
      </w:pPr>
    </w:lvl>
    <w:lvl w:ilvl="3" w:tplc="06C4D3BC" w:tentative="1">
      <w:start w:val="1"/>
      <w:numFmt w:val="decimal"/>
      <w:lvlText w:val="%4."/>
      <w:lvlJc w:val="left"/>
      <w:pPr>
        <w:ind w:left="2880" w:hanging="360"/>
      </w:pPr>
    </w:lvl>
    <w:lvl w:ilvl="4" w:tplc="7D407898" w:tentative="1">
      <w:start w:val="1"/>
      <w:numFmt w:val="lowerLetter"/>
      <w:lvlText w:val="%5."/>
      <w:lvlJc w:val="left"/>
      <w:pPr>
        <w:ind w:left="3600" w:hanging="360"/>
      </w:pPr>
    </w:lvl>
    <w:lvl w:ilvl="5" w:tplc="E8CA2E90" w:tentative="1">
      <w:start w:val="1"/>
      <w:numFmt w:val="lowerRoman"/>
      <w:lvlText w:val="%6."/>
      <w:lvlJc w:val="right"/>
      <w:pPr>
        <w:ind w:left="4320" w:hanging="180"/>
      </w:pPr>
    </w:lvl>
    <w:lvl w:ilvl="6" w:tplc="DA2C5E40" w:tentative="1">
      <w:start w:val="1"/>
      <w:numFmt w:val="decimal"/>
      <w:lvlText w:val="%7."/>
      <w:lvlJc w:val="left"/>
      <w:pPr>
        <w:ind w:left="5040" w:hanging="360"/>
      </w:pPr>
    </w:lvl>
    <w:lvl w:ilvl="7" w:tplc="1C58D6B4" w:tentative="1">
      <w:start w:val="1"/>
      <w:numFmt w:val="lowerLetter"/>
      <w:lvlText w:val="%8."/>
      <w:lvlJc w:val="left"/>
      <w:pPr>
        <w:ind w:left="5760" w:hanging="360"/>
      </w:pPr>
    </w:lvl>
    <w:lvl w:ilvl="8" w:tplc="4F084FC6"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9DF6B2-211E-42CC-ACF4-144CD540560D}"/>
    <w:docVar w:name="dgnword-eventsink" w:val="850838928"/>
  </w:docVars>
  <w:rsids>
    <w:rsidRoot w:val="00AE4F61"/>
    <w:rsid w:val="00001AC6"/>
    <w:rsid w:val="00735B1A"/>
    <w:rsid w:val="008A0AEE"/>
    <w:rsid w:val="00A46C80"/>
    <w:rsid w:val="00A47182"/>
    <w:rsid w:val="00AE4F61"/>
    <w:rsid w:val="00EC6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92D05-BE3E-463C-AC8E-F1DD6D1C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063"/>
  </w:style>
  <w:style w:type="paragraph" w:styleId="Footer">
    <w:name w:val="footer"/>
    <w:basedOn w:val="Normal"/>
    <w:link w:val="FooterChar"/>
    <w:uiPriority w:val="99"/>
    <w:unhideWhenUsed/>
    <w:rsid w:val="00A9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063"/>
  </w:style>
  <w:style w:type="paragraph" w:styleId="ListParagraph">
    <w:name w:val="List Paragraph"/>
    <w:basedOn w:val="Normal"/>
    <w:uiPriority w:val="34"/>
    <w:qFormat/>
    <w:rsid w:val="007F5A48"/>
    <w:pPr>
      <w:ind w:left="720"/>
      <w:contextualSpacing/>
    </w:pPr>
  </w:style>
  <w:style w:type="paragraph" w:styleId="BalloonText">
    <w:name w:val="Balloon Text"/>
    <w:basedOn w:val="Normal"/>
    <w:link w:val="BalloonTextChar"/>
    <w:uiPriority w:val="99"/>
    <w:semiHidden/>
    <w:unhideWhenUsed/>
    <w:rsid w:val="00ED0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Amanda</dc:creator>
  <cp:lastModifiedBy>Leblanc, Isabelle</cp:lastModifiedBy>
  <cp:revision>2</cp:revision>
  <cp:lastPrinted>2019-01-07T16:04:00Z</cp:lastPrinted>
  <dcterms:created xsi:type="dcterms:W3CDTF">2019-04-16T18:17:00Z</dcterms:created>
  <dcterms:modified xsi:type="dcterms:W3CDTF">2019-04-16T18:17:00Z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CLASS">
    <vt:lpwstr>CLASSU</vt:lpwstr>
  </property>
  <property fmtid="{D5CDD505-2E9C-101B-9397-08002B2CF9AE}" pid="3" name="TitusGUID">
    <vt:lpwstr>d2ba491e-f5b5-4b2a-9c74-e800e8854992</vt:lpwstr>
  </property>
  <property fmtid="{D5CDD505-2E9C-101B-9397-08002B2CF9AE}" pid="4" name="TBSSCTCLASSIFICATION">
    <vt:lpwstr>UNCLASSIFIED</vt:lpwstr>
  </property>
  <property fmtid="{D5CDD505-2E9C-101B-9397-08002B2CF9AE}" pid="5" name="TBSSCTVISUALMARKINGNO">
    <vt:lpwstr>NO</vt:lpwstr>
  </property>
</Properties>
</file>