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1804" w14:textId="77777777" w:rsidR="00502B26" w:rsidRPr="00386862" w:rsidRDefault="00502B26" w:rsidP="00502B26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>
        <w:rPr>
          <w:rFonts w:ascii="Arial" w:eastAsia="SimSun" w:hAnsi="Arial" w:cs="Arial"/>
          <w:b/>
          <w:bCs/>
          <w:noProof/>
          <w:kern w:val="28"/>
          <w:sz w:val="72"/>
          <w:szCs w:val="56"/>
          <w:lang w:val="fr-CA"/>
        </w:rPr>
        <w:drawing>
          <wp:anchor distT="0" distB="0" distL="114300" distR="114300" simplePos="0" relativeHeight="251659264" behindDoc="0" locked="0" layoutInCell="1" allowOverlap="1" wp14:anchorId="2FA66915" wp14:editId="1E1A1017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SimSun" w:hAnsi="Arial" w:cs="Arial"/>
          <w:b/>
          <w:bCs/>
          <w:kern w:val="28"/>
          <w:sz w:val="72"/>
          <w:szCs w:val="56"/>
          <w:lang w:val="fr-CA"/>
        </w:rPr>
        <w:t xml:space="preserve">         </w:t>
      </w:r>
    </w:p>
    <w:p w14:paraId="0EE84200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7F38A6BB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B613EA2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1CAC9981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2489BCBC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531A4E17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332A15F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8658B42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2A9C4356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47D00459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12439676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45EFF553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21A33D6E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0E787B5B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F211618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73596DDC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48D87447" w14:textId="77777777" w:rsidR="00502B26" w:rsidRPr="00386862" w:rsidRDefault="00502B26" w:rsidP="00502B26">
      <w:pPr>
        <w:spacing w:before="0" w:after="120" w:line="276" w:lineRule="auto"/>
        <w:rPr>
          <w:rFonts w:ascii="Arial" w:eastAsia="Calibri" w:hAnsi="Arial" w:cs="Arial"/>
          <w:lang w:val="fr-CA"/>
        </w:rPr>
      </w:pPr>
    </w:p>
    <w:p w14:paraId="32F19C3D" w14:textId="77777777" w:rsidR="00502B26" w:rsidRPr="00386862" w:rsidRDefault="00502B26" w:rsidP="00502B26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</w:p>
    <w:p w14:paraId="7A039ED5" w14:textId="1B2388B9" w:rsidR="00502B26" w:rsidRPr="00134101" w:rsidRDefault="00386862" w:rsidP="00502B26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134101">
        <w:rPr>
          <w:rFonts w:ascii="Arial Rounded MT Bold" w:eastAsia="SimSun" w:hAnsi="Arial Rounded MT Bold" w:cs="Arial"/>
          <w:b/>
          <w:bCs/>
          <w:color w:val="6C6F72"/>
          <w:kern w:val="28"/>
          <w:sz w:val="56"/>
          <w:szCs w:val="52"/>
          <w:lang w:val="fr-CA"/>
        </w:rPr>
        <w:t>Programme de transformation du milieu de travail</w:t>
      </w:r>
    </w:p>
    <w:p w14:paraId="77F146F0" w14:textId="3EFAC27D" w:rsidR="00502B26" w:rsidRPr="00134101" w:rsidRDefault="008428E8" w:rsidP="00502B26">
      <w:pPr>
        <w:spacing w:before="0" w:after="120" w:line="240" w:lineRule="auto"/>
        <w:rPr>
          <w:rFonts w:ascii="Arial Rounded MT Bold" w:eastAsia="SimSun" w:hAnsi="Arial Rounded MT Bold" w:cs="Arial"/>
          <w:i/>
          <w:iCs/>
          <w:caps/>
          <w:color w:val="A8CE75"/>
          <w:sz w:val="28"/>
          <w:szCs w:val="22"/>
          <w:lang w:val="fr-CA"/>
        </w:rPr>
      </w:pPr>
      <w:r w:rsidRPr="00134101">
        <w:rPr>
          <w:rFonts w:ascii="Arial Rounded MT Bold" w:eastAsia="SimSun" w:hAnsi="Arial Rounded MT Bold" w:cs="Arial"/>
          <w:caps/>
          <w:color w:val="A8CE75"/>
          <w:sz w:val="32"/>
          <w:lang w:val="fr-CA"/>
        </w:rPr>
        <w:t>GUIDE POUR LES AGENTS DE CHANGEMENT</w:t>
      </w:r>
    </w:p>
    <w:p w14:paraId="7E3B653D" w14:textId="77777777" w:rsidR="00502B26" w:rsidRPr="00134101" w:rsidRDefault="00502B26" w:rsidP="00502B26">
      <w:pPr>
        <w:spacing w:before="0" w:after="120" w:line="240" w:lineRule="auto"/>
        <w:rPr>
          <w:rFonts w:ascii="Calibri Light" w:eastAsia="Calibri" w:hAnsi="Calibri Light" w:cs="Calibri Light"/>
          <w:b/>
          <w:caps/>
          <w:lang w:val="fr-CA"/>
        </w:rPr>
      </w:pPr>
      <w:r w:rsidRPr="00134101">
        <w:rPr>
          <w:rFonts w:ascii="Calibri Light" w:eastAsia="Calibri" w:hAnsi="Calibri Light" w:cs="Calibri Light"/>
          <w:b/>
          <w:bCs/>
          <w:caps/>
          <w:lang w:val="fr-CA"/>
        </w:rPr>
        <w:t>VERSION 1</w:t>
      </w:r>
    </w:p>
    <w:p w14:paraId="5DA8FFE8" w14:textId="7E0C1017" w:rsidR="00502B26" w:rsidRPr="00134101" w:rsidRDefault="00502B26" w:rsidP="008428E8">
      <w:pPr>
        <w:spacing w:before="0" w:after="120" w:line="240" w:lineRule="auto"/>
        <w:rPr>
          <w:rFonts w:ascii="Calibri Light" w:eastAsia="Calibri" w:hAnsi="Calibri Light" w:cs="Calibri Light"/>
          <w:caps/>
          <w:lang w:val="fr-CA"/>
        </w:rPr>
      </w:pPr>
      <w:r w:rsidRPr="00134101">
        <w:rPr>
          <w:rFonts w:ascii="Calibri Light" w:eastAsia="Calibri" w:hAnsi="Calibri Light" w:cs="Calibri Light"/>
          <w:b/>
          <w:bCs/>
          <w:caps/>
          <w:lang w:val="fr-CA"/>
        </w:rPr>
        <w:t>Date :</w:t>
      </w:r>
      <w:r w:rsidRPr="00134101">
        <w:rPr>
          <w:rFonts w:ascii="Calibri Light" w:eastAsia="Calibri" w:hAnsi="Calibri Light" w:cs="Calibri Light"/>
          <w:caps/>
          <w:lang w:val="fr-CA"/>
        </w:rPr>
        <w:t xml:space="preserve"> </w:t>
      </w:r>
      <w:r w:rsidR="00386862" w:rsidRPr="00134101">
        <w:rPr>
          <w:rFonts w:ascii="Calibri Light" w:eastAsia="Calibri" w:hAnsi="Calibri Light" w:cs="Calibri Light"/>
          <w:caps/>
          <w:lang w:val="fr-CA"/>
        </w:rPr>
        <w:t xml:space="preserve">SEPTEMBRE </w:t>
      </w:r>
      <w:r w:rsidRPr="00134101">
        <w:rPr>
          <w:rFonts w:ascii="Calibri Light" w:eastAsia="Calibri" w:hAnsi="Calibri Light" w:cs="Calibri Light"/>
          <w:caps/>
          <w:lang w:val="fr-CA"/>
        </w:rPr>
        <w:t>2022</w:t>
      </w:r>
    </w:p>
    <w:p w14:paraId="376E5CB2" w14:textId="77777777" w:rsidR="00502B26" w:rsidRPr="00386862" w:rsidRDefault="00502B26" w:rsidP="00502B26">
      <w:pPr>
        <w:spacing w:before="240" w:after="160" w:line="240" w:lineRule="auto"/>
        <w:rPr>
          <w:rFonts w:ascii="Calibri" w:eastAsia="Calibri" w:hAnsi="Calibri" w:cs="Times New Roman"/>
          <w:sz w:val="24"/>
          <w:lang w:val="fr-CA"/>
        </w:rPr>
      </w:pPr>
    </w:p>
    <w:p w14:paraId="446295AA" w14:textId="21999D06" w:rsidR="0057096F" w:rsidRPr="00E40E0B" w:rsidRDefault="00386862" w:rsidP="0057096F">
      <w:pPr>
        <w:pStyle w:val="Titre3"/>
        <w:spacing w:after="0"/>
        <w:jc w:val="center"/>
        <w:rPr>
          <w:rFonts w:ascii="Arial Rounded MT Bold" w:eastAsia="Times New Roman" w:hAnsi="Arial Rounded MT Bold" w:cs="Times New Roman"/>
          <w:b w:val="0"/>
          <w:noProof/>
          <w:color w:val="1F3864" w:themeColor="accent1" w:themeShade="80"/>
          <w:sz w:val="32"/>
          <w:szCs w:val="32"/>
          <w:lang w:val="fr-CA"/>
        </w:rPr>
      </w:pPr>
      <w:r w:rsidRPr="0057096F">
        <w:rPr>
          <w:rFonts w:asciiTheme="majorHAnsi" w:eastAsia="Times New Roman" w:hAnsiTheme="majorHAnsi" w:cstheme="majorHAnsi"/>
          <w:noProof/>
          <w:color w:val="1F3864" w:themeColor="accent1" w:themeShade="8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AF3774" wp14:editId="51B281AA">
                <wp:simplePos x="0" y="0"/>
                <wp:positionH relativeFrom="margin">
                  <wp:posOffset>-117475</wp:posOffset>
                </wp:positionH>
                <wp:positionV relativeFrom="paragraph">
                  <wp:posOffset>657225</wp:posOffset>
                </wp:positionV>
                <wp:extent cx="6216015" cy="1609725"/>
                <wp:effectExtent l="0" t="0" r="0" b="9525"/>
                <wp:wrapSquare wrapText="bothSides"/>
                <wp:docPr id="6" name="Text Box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1609725"/>
                        </a:xfrm>
                        <a:prstGeom prst="roundRect">
                          <a:avLst/>
                        </a:prstGeom>
                        <a:solidFill>
                          <a:srgbClr val="DFE3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9973" w14:textId="169D1A77" w:rsidR="00386862" w:rsidRPr="00386862" w:rsidRDefault="00386862" w:rsidP="00386862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386862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Objectif et utilisation</w:t>
                            </w:r>
                          </w:p>
                          <w:p w14:paraId="240D154F" w14:textId="77777777" w:rsidR="00386862" w:rsidRPr="00386862" w:rsidRDefault="00386862" w:rsidP="00386862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Cs w:val="20"/>
                                <w:lang w:val="fr-CA"/>
                              </w:rPr>
                            </w:pPr>
                          </w:p>
                          <w:p w14:paraId="02AF98DD" w14:textId="14F3DA98" w:rsidR="00386862" w:rsidRPr="00386862" w:rsidRDefault="00386862" w:rsidP="00386862">
                            <w:pPr>
                              <w:spacing w:before="0" w:line="360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386862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Objectif 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>: Ce guide vise à informer les agents d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>e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 xml:space="preserve"> changement des devoirs et des responsabilités de leur nouveau rôle.</w:t>
                            </w:r>
                          </w:p>
                          <w:p w14:paraId="2587FFB9" w14:textId="5CA5F94D" w:rsidR="00386862" w:rsidRPr="00386862" w:rsidRDefault="00386862" w:rsidP="00386862">
                            <w:pPr>
                              <w:spacing w:before="0" w:line="360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386862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Qui devrait l’utiliser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 xml:space="preserve"> : 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>Les a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>gents d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>e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 xml:space="preserve"> changement qui se sont portés volontaires pour faire partie de l'équipe de projet intégrée.</w:t>
                            </w:r>
                          </w:p>
                          <w:p w14:paraId="30AE564B" w14:textId="6FFF52CC" w:rsidR="00386862" w:rsidRPr="00386862" w:rsidRDefault="00386862" w:rsidP="00386862">
                            <w:pPr>
                              <w:spacing w:after="160" w:line="259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 xml:space="preserve">La version 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anglaise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 xml:space="preserve"> de ce document est disponible ic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>i</w:t>
                            </w:r>
                            <w:r w:rsidRPr="00386862">
                              <w:rPr>
                                <w:rFonts w:asciiTheme="majorHAnsi" w:eastAsia="Calibri" w:hAnsiTheme="majorHAnsi" w:cstheme="majorHAnsi"/>
                                <w:sz w:val="16"/>
                                <w:szCs w:val="16"/>
                                <w:lang w:val="fr-CA"/>
                              </w:rPr>
                              <w:t xml:space="preserve"> : </w:t>
                            </w:r>
                            <w:hyperlink r:id="rId9" w:history="1">
                              <w:r w:rsidRPr="0049168A">
                                <w:rPr>
                                  <w:rStyle w:val="Lienhypertexte"/>
                                  <w:rFonts w:asciiTheme="majorHAnsi" w:eastAsia="Calibri" w:hAnsiTheme="majorHAnsi" w:cstheme="majorHAnsi"/>
                                  <w:sz w:val="16"/>
                                  <w:szCs w:val="16"/>
                                  <w:lang w:val="fr-CA"/>
                                </w:rPr>
                                <w:t>Version ANG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F3774" id="Text Box 2" o:spid="_x0000_s1026" href="https://view.officeapps.live.com/op/view.aspx?src=https%3A%2F%2Fwiki.gccollab.ca%2Fimages%2F5%2F58%2FCOMMUNIQUE_Announcement_REMINDER_-_Retrieval_of_Personal_and_Business_Assets_to_Employees-FR.docx&amp;wdOrigin=BROWSELINK" style="position:absolute;left:0;text-align:left;margin-left:-9.25pt;margin-top:51.75pt;width:489.45pt;height:12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" o:button="t" fillcolor="#dfe3e5" stroked="f">
                <v:fill o:detectmouseclick="t"/>
                <v:stroke joinstyle="miter"/>
                <v:textbox>
                  <w:txbxContent>
                    <w:p w14:paraId="40F49973" w14:textId="169D1A77" w:rsidR="00386862" w:rsidRPr="00386862" w:rsidRDefault="00386862" w:rsidP="00386862">
                      <w:pPr>
                        <w:spacing w:before="0"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6"/>
                          <w:szCs w:val="16"/>
                          <w:lang w:val="fr-CA"/>
                        </w:rPr>
                      </w:pPr>
                      <w:r w:rsidRPr="00386862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16"/>
                          <w:szCs w:val="16"/>
                          <w:lang w:val="fr-CA"/>
                        </w:rPr>
                        <w:t>Objectif et utilisation</w:t>
                      </w:r>
                    </w:p>
                    <w:p w14:paraId="240D154F" w14:textId="77777777" w:rsidR="00386862" w:rsidRPr="00386862" w:rsidRDefault="00386862" w:rsidP="00386862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Cs w:val="20"/>
                          <w:lang w:val="fr-CA"/>
                        </w:rPr>
                      </w:pPr>
                    </w:p>
                    <w:p w14:paraId="02AF98DD" w14:textId="14F3DA98" w:rsidR="00386862" w:rsidRPr="00386862" w:rsidRDefault="00386862" w:rsidP="00386862">
                      <w:pPr>
                        <w:spacing w:before="0" w:line="360" w:lineRule="auto"/>
                        <w:jc w:val="center"/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</w:pPr>
                      <w:r w:rsidRPr="00386862">
                        <w:rPr>
                          <w:rFonts w:asciiTheme="majorHAnsi" w:eastAsia="Calibri" w:hAnsiTheme="majorHAnsi" w:cstheme="majorHAnsi"/>
                          <w:b/>
                          <w:bCs/>
                          <w:sz w:val="16"/>
                          <w:szCs w:val="16"/>
                          <w:lang w:val="fr-CA"/>
                        </w:rPr>
                        <w:t>Objectif 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>: Ce guide vise à informer les agents d</w:t>
                      </w:r>
                      <w:r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>e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 xml:space="preserve"> changement des devoirs et des responsabilités de leur nouveau rôle.</w:t>
                      </w:r>
                    </w:p>
                    <w:p w14:paraId="2587FFB9" w14:textId="5CA5F94D" w:rsidR="00386862" w:rsidRPr="00386862" w:rsidRDefault="00386862" w:rsidP="00386862">
                      <w:pPr>
                        <w:spacing w:before="0" w:line="360" w:lineRule="auto"/>
                        <w:jc w:val="center"/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</w:pPr>
                      <w:r w:rsidRPr="00386862">
                        <w:rPr>
                          <w:rFonts w:asciiTheme="majorHAnsi" w:eastAsia="Calibri" w:hAnsiTheme="majorHAnsi" w:cstheme="majorHAnsi"/>
                          <w:b/>
                          <w:bCs/>
                          <w:sz w:val="16"/>
                          <w:szCs w:val="16"/>
                          <w:lang w:val="fr-CA"/>
                        </w:rPr>
                        <w:t>Qui devrait l’utiliser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 xml:space="preserve"> : </w:t>
                      </w:r>
                      <w:r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>Les a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>gents d</w:t>
                      </w:r>
                      <w:r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>e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 xml:space="preserve"> changement qui se sont portés volontaires pour faire partie de l'équipe de projet intégrée.</w:t>
                      </w:r>
                    </w:p>
                    <w:p w14:paraId="30AE564B" w14:textId="6FFF52CC" w:rsidR="00386862" w:rsidRPr="00386862" w:rsidRDefault="00386862" w:rsidP="00386862">
                      <w:pPr>
                        <w:spacing w:after="160" w:line="259" w:lineRule="auto"/>
                        <w:jc w:val="center"/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</w:pP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 xml:space="preserve">La version 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b/>
                          <w:bCs/>
                          <w:sz w:val="16"/>
                          <w:szCs w:val="16"/>
                          <w:lang w:val="fr-CA"/>
                        </w:rPr>
                        <w:t>anglaise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 xml:space="preserve"> de ce document est disponible ic</w:t>
                      </w:r>
                      <w:r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>i</w:t>
                      </w:r>
                      <w:r w:rsidRPr="00386862">
                        <w:rPr>
                          <w:rFonts w:asciiTheme="majorHAnsi" w:eastAsia="Calibri" w:hAnsiTheme="majorHAnsi" w:cstheme="majorHAnsi"/>
                          <w:sz w:val="16"/>
                          <w:szCs w:val="16"/>
                          <w:lang w:val="fr-CA"/>
                        </w:rPr>
                        <w:t xml:space="preserve"> : </w:t>
                      </w:r>
                      <w:hyperlink r:id="rId10" w:history="1">
                        <w:r w:rsidRPr="0049168A">
                          <w:rPr>
                            <w:rStyle w:val="Lienhypertexte"/>
                            <w:rFonts w:asciiTheme="majorHAnsi" w:eastAsia="Calibri" w:hAnsiTheme="majorHAnsi" w:cstheme="majorHAnsi"/>
                            <w:sz w:val="16"/>
                            <w:szCs w:val="16"/>
                            <w:lang w:val="fr-CA"/>
                          </w:rPr>
                          <w:t>Version ANG</w:t>
                        </w:r>
                      </w:hyperlink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E40E0B">
        <w:rPr>
          <w:rFonts w:ascii="Arial Rounded MT Bold" w:eastAsia="Times New Roman" w:hAnsi="Arial Rounded MT Bold" w:cs="Times New Roman"/>
          <w:b w:val="0"/>
          <w:noProof/>
          <w:color w:val="1F3864" w:themeColor="accent1" w:themeShade="80"/>
          <w:sz w:val="32"/>
          <w:szCs w:val="32"/>
          <w:lang w:val="fr-CA"/>
        </w:rPr>
        <w:t xml:space="preserve"> </w:t>
      </w:r>
      <w:r w:rsidR="00C96D9C">
        <w:rPr>
          <w:rFonts w:ascii="Arial Rounded MT Bold" w:eastAsia="Times New Roman" w:hAnsi="Arial Rounded MT Bold" w:cs="Times New Roman"/>
          <w:b w:val="0"/>
          <w:noProof/>
          <w:color w:val="1F3864" w:themeColor="accent1" w:themeShade="80"/>
          <w:sz w:val="32"/>
          <w:szCs w:val="32"/>
          <w:lang w:val="fr-CA"/>
        </w:rPr>
        <w:t>Guide pour les agents de changement</w:t>
      </w:r>
      <w:r w:rsidRPr="00E40E0B">
        <w:rPr>
          <w:rFonts w:ascii="Arial Rounded MT Bold" w:eastAsia="Times New Roman" w:hAnsi="Arial Rounded MT Bold" w:cs="Times New Roman"/>
          <w:b w:val="0"/>
          <w:noProof/>
          <w:color w:val="1F3864" w:themeColor="accent1" w:themeShade="80"/>
          <w:sz w:val="32"/>
          <w:szCs w:val="32"/>
          <w:lang w:val="fr-CA"/>
        </w:rPr>
        <w:t xml:space="preserve">– </w:t>
      </w:r>
      <w:r w:rsidR="00C96D9C">
        <w:rPr>
          <w:rFonts w:ascii="Arial Rounded MT Bold" w:eastAsia="Times New Roman" w:hAnsi="Arial Rounded MT Bold" w:cs="Times New Roman"/>
          <w:b w:val="0"/>
          <w:noProof/>
          <w:color w:val="1F3864" w:themeColor="accent1" w:themeShade="80"/>
          <w:sz w:val="32"/>
          <w:szCs w:val="32"/>
          <w:lang w:val="fr-CA"/>
        </w:rPr>
        <w:t>Programme de transformation du milieu de travail</w:t>
      </w:r>
    </w:p>
    <w:p w14:paraId="77D2C8FA" w14:textId="546DA50B" w:rsidR="00502B26" w:rsidRPr="00386862" w:rsidRDefault="008428E8" w:rsidP="002C2222">
      <w:pPr>
        <w:pStyle w:val="Titre3"/>
        <w:spacing w:after="0"/>
        <w:rPr>
          <w:rFonts w:ascii="Calibri Light" w:hAnsi="Calibri Light" w:cs="Calibri Light"/>
          <w:lang w:val="fr-CA"/>
        </w:rPr>
      </w:pPr>
      <w:r w:rsidRPr="00386862">
        <w:rPr>
          <w:rFonts w:ascii="Calibri Light" w:hAnsi="Calibri Light" w:cs="Calibri Light"/>
          <w:bCs/>
          <w:lang w:val="fr-CA"/>
        </w:rPr>
        <w:t>QU’EST-CE QU’UN RÉSEAU D’AGENTS D</w:t>
      </w:r>
      <w:r w:rsidR="00386862">
        <w:rPr>
          <w:rFonts w:ascii="Calibri Light" w:hAnsi="Calibri Light" w:cs="Calibri Light"/>
          <w:bCs/>
          <w:lang w:val="fr-CA"/>
        </w:rPr>
        <w:t>E</w:t>
      </w:r>
      <w:r w:rsidRPr="00386862">
        <w:rPr>
          <w:rFonts w:ascii="Calibri Light" w:hAnsi="Calibri Light" w:cs="Calibri Light"/>
          <w:bCs/>
          <w:lang w:val="fr-CA"/>
        </w:rPr>
        <w:t xml:space="preserve"> CHANGEMENT?</w:t>
      </w:r>
    </w:p>
    <w:p w14:paraId="509DDE47" w14:textId="209D2CB3" w:rsidR="008428E8" w:rsidRPr="00386862" w:rsidRDefault="008428E8" w:rsidP="002C2222">
      <w:pPr>
        <w:pStyle w:val="Paragraphedeliste"/>
        <w:numPr>
          <w:ilvl w:val="0"/>
          <w:numId w:val="18"/>
        </w:numPr>
        <w:spacing w:before="0" w:after="0" w:line="259" w:lineRule="auto"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sz w:val="24"/>
          <w:lang w:val="fr-CA"/>
        </w:rPr>
        <w:t>Un réseau d’agents d</w:t>
      </w:r>
      <w:r w:rsidR="00386862">
        <w:rPr>
          <w:rFonts w:ascii="Calibri Light" w:eastAsia="Calibri" w:hAnsi="Calibri Light" w:cs="Calibri Light"/>
          <w:sz w:val="24"/>
          <w:lang w:val="fr-CA"/>
        </w:rPr>
        <w:t>e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 changement est composé de </w:t>
      </w:r>
      <w:r w:rsidR="00386862">
        <w:rPr>
          <w:rFonts w:ascii="Calibri Light" w:eastAsia="Calibri" w:hAnsi="Calibri Light" w:cs="Calibri Light"/>
          <w:sz w:val="24"/>
          <w:lang w:val="fr-CA"/>
        </w:rPr>
        <w:t>responsables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, de gestionnaires et de représentants désignés au sein de l’organisation qui ont la capacité de participer activement à l’accompagnement des employés dans le changement. </w:t>
      </w:r>
    </w:p>
    <w:p w14:paraId="380EEF7E" w14:textId="4605F451" w:rsidR="008428E8" w:rsidRPr="00386862" w:rsidRDefault="008428E8" w:rsidP="002C2222">
      <w:pPr>
        <w:pStyle w:val="Paragraphedeliste"/>
        <w:numPr>
          <w:ilvl w:val="0"/>
          <w:numId w:val="18"/>
        </w:numPr>
        <w:spacing w:before="0" w:after="0" w:line="259" w:lineRule="auto"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sz w:val="24"/>
          <w:lang w:val="fr-CA"/>
        </w:rPr>
        <w:t>Les gestionnaires de changement cherchent à obtenir des volontaires et des nominations d’agents d</w:t>
      </w:r>
      <w:r w:rsidR="00386862">
        <w:rPr>
          <w:rFonts w:ascii="Calibri Light" w:eastAsia="Calibri" w:hAnsi="Calibri Light" w:cs="Calibri Light"/>
          <w:sz w:val="24"/>
          <w:lang w:val="fr-CA"/>
        </w:rPr>
        <w:t>e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 changement pour l’équipe de projet intégrée. Les capitaines d</w:t>
      </w:r>
      <w:r w:rsidR="00F73F25" w:rsidRPr="00386862">
        <w:rPr>
          <w:rFonts w:ascii="Calibri Light" w:eastAsia="Calibri" w:hAnsi="Calibri Light" w:cs="Calibri Light"/>
          <w:sz w:val="24"/>
          <w:lang w:val="fr-CA"/>
        </w:rPr>
        <w:t>u déménagement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 </w:t>
      </w:r>
      <w:r w:rsidR="00045592" w:rsidRPr="00386862">
        <w:rPr>
          <w:rFonts w:ascii="Calibri Light" w:eastAsia="Calibri" w:hAnsi="Calibri Light" w:cs="Calibri Light"/>
          <w:sz w:val="24"/>
          <w:lang w:val="fr-CA"/>
        </w:rPr>
        <w:t xml:space="preserve">et 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les responsables des groupes de travail sont également de bons candidats pour rejoindre un réseau d’agents de changement. </w:t>
      </w:r>
    </w:p>
    <w:p w14:paraId="0D0B5053" w14:textId="69E5DE96" w:rsidR="008428E8" w:rsidRPr="00386862" w:rsidRDefault="008428E8" w:rsidP="002C2222">
      <w:pPr>
        <w:pStyle w:val="Paragraphedeliste"/>
        <w:numPr>
          <w:ilvl w:val="0"/>
          <w:numId w:val="18"/>
        </w:numPr>
        <w:spacing w:before="0" w:after="0" w:line="259" w:lineRule="auto"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sz w:val="24"/>
          <w:lang w:val="fr-CA"/>
        </w:rPr>
        <w:t xml:space="preserve">Idéalement, un réseau d’agents de changement est composé d’un ou deux représentants de chaque </w:t>
      </w:r>
      <w:r w:rsidR="00386862">
        <w:rPr>
          <w:rFonts w:ascii="Calibri Light" w:eastAsia="Calibri" w:hAnsi="Calibri Light" w:cs="Calibri Light"/>
          <w:sz w:val="24"/>
          <w:lang w:val="fr-CA"/>
        </w:rPr>
        <w:t xml:space="preserve">branche ou 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direction générale </w:t>
      </w:r>
      <w:r w:rsidR="00386862" w:rsidRPr="00386862">
        <w:rPr>
          <w:rFonts w:ascii="Calibri Light" w:eastAsia="Calibri" w:hAnsi="Calibri Light" w:cs="Calibri Light"/>
          <w:sz w:val="24"/>
          <w:lang w:val="fr-CA"/>
        </w:rPr>
        <w:t xml:space="preserve">principale 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ou de chaque programme ou domaine </w:t>
      </w:r>
      <w:r w:rsidR="00386862" w:rsidRPr="00386862">
        <w:rPr>
          <w:rFonts w:ascii="Calibri Light" w:eastAsia="Calibri" w:hAnsi="Calibri Light" w:cs="Calibri Light"/>
          <w:sz w:val="24"/>
          <w:lang w:val="fr-CA"/>
        </w:rPr>
        <w:t xml:space="preserve">principal 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de l’organisation. </w:t>
      </w:r>
    </w:p>
    <w:p w14:paraId="3B01062B" w14:textId="330ACEF3" w:rsidR="008428E8" w:rsidRPr="00386862" w:rsidRDefault="00C8511C" w:rsidP="00127A0B">
      <w:pPr>
        <w:spacing w:before="0" w:after="160" w:line="259" w:lineRule="auto"/>
        <w:jc w:val="center"/>
        <w:rPr>
          <w:rFonts w:ascii="Calibri Light" w:eastAsia="Calibri" w:hAnsi="Calibri Light" w:cs="Calibri Light"/>
          <w:sz w:val="24"/>
        </w:rPr>
      </w:pPr>
      <w:r w:rsidRPr="00386862">
        <w:rPr>
          <w:rFonts w:ascii="Calibri Light" w:eastAsia="Calibri" w:hAnsi="Calibri Light" w:cs="Calibri Light"/>
          <w:noProof/>
          <w:sz w:val="24"/>
          <w:lang w:val="fr-CA"/>
        </w:rPr>
        <w:drawing>
          <wp:inline distT="0" distB="0" distL="0" distR="0" wp14:anchorId="40B21B51" wp14:editId="4F1DCF4C">
            <wp:extent cx="6230744" cy="2457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662" cy="245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63F74" w14:textId="2E55D80B" w:rsidR="00502B26" w:rsidRPr="00386862" w:rsidRDefault="008428E8" w:rsidP="002C2222">
      <w:pPr>
        <w:spacing w:after="0"/>
        <w:rPr>
          <w:rFonts w:ascii="Calibri Light" w:eastAsia="Calibri" w:hAnsi="Calibri Light" w:cs="Calibri Light"/>
          <w:b/>
          <w:bCs/>
          <w:caps/>
          <w:sz w:val="24"/>
          <w:lang w:val="fr-CA"/>
        </w:rPr>
      </w:pPr>
      <w:r w:rsidRPr="00386862">
        <w:rPr>
          <w:rFonts w:ascii="Calibri Light" w:hAnsi="Calibri Light" w:cs="Calibri Light"/>
          <w:b/>
          <w:bCs/>
          <w:caps/>
          <w:sz w:val="24"/>
          <w:lang w:val="fr-CA"/>
        </w:rPr>
        <w:t>Qu</w:t>
      </w:r>
      <w:r w:rsidR="00045592" w:rsidRPr="00386862">
        <w:rPr>
          <w:rFonts w:ascii="Calibri Light" w:hAnsi="Calibri Light" w:cs="Calibri Light"/>
          <w:b/>
          <w:bCs/>
          <w:caps/>
          <w:sz w:val="24"/>
          <w:lang w:val="fr-CA"/>
        </w:rPr>
        <w:t>I</w:t>
      </w:r>
      <w:r w:rsidRPr="00386862">
        <w:rPr>
          <w:rFonts w:ascii="Calibri Light" w:hAnsi="Calibri Light" w:cs="Calibri Light"/>
          <w:b/>
          <w:bCs/>
          <w:caps/>
          <w:sz w:val="24"/>
          <w:lang w:val="fr-CA"/>
        </w:rPr>
        <w:t xml:space="preserve"> sont les agents de changement et que font-ils?</w:t>
      </w:r>
    </w:p>
    <w:p w14:paraId="201D3503" w14:textId="42223383" w:rsidR="00502B26" w:rsidRPr="00386862" w:rsidRDefault="008428E8" w:rsidP="002C2222">
      <w:pPr>
        <w:numPr>
          <w:ilvl w:val="0"/>
          <w:numId w:val="18"/>
        </w:numPr>
        <w:spacing w:before="0" w:after="0" w:line="259" w:lineRule="auto"/>
        <w:contextualSpacing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sz w:val="24"/>
          <w:lang w:val="fr-CA"/>
        </w:rPr>
        <w:t>Les agents de changement sont des adeptes précoces du changement, c’est-à-dire des personnes e</w:t>
      </w:r>
      <w:r w:rsidR="007A0A66" w:rsidRPr="00386862">
        <w:rPr>
          <w:rFonts w:ascii="Calibri Light" w:eastAsia="Calibri" w:hAnsi="Calibri Light" w:cs="Calibri Light"/>
          <w:sz w:val="24"/>
          <w:lang w:val="fr-CA"/>
        </w:rPr>
        <w:t>nthousiastes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 et optimistes face aux changements à venir. </w:t>
      </w:r>
      <w:r w:rsidR="00386862" w:rsidRPr="00386862">
        <w:rPr>
          <w:rFonts w:ascii="Calibri Light" w:eastAsia="Calibri" w:hAnsi="Calibri Light" w:cs="Calibri Light"/>
          <w:sz w:val="24"/>
          <w:lang w:val="fr-CA"/>
        </w:rPr>
        <w:t>Ils comprennent et représentent les intérêts de leurs collègues qui transitionnent, et travailleront avec les gestionnaires du changement et/ou les chefs de projet pour faciliter une transition réussie.</w:t>
      </w:r>
    </w:p>
    <w:p w14:paraId="49949E57" w14:textId="37B1BE74" w:rsidR="008428E8" w:rsidRPr="00386862" w:rsidRDefault="008428E8" w:rsidP="00502B26">
      <w:pPr>
        <w:numPr>
          <w:ilvl w:val="0"/>
          <w:numId w:val="18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sz w:val="24"/>
          <w:lang w:val="fr-CA"/>
        </w:rPr>
        <w:t>Les agents de changement doivent être prêts à faire ce qui suit :</w:t>
      </w:r>
    </w:p>
    <w:p w14:paraId="628C304E" w14:textId="1D101DF3" w:rsidR="008428E8" w:rsidRPr="00386862" w:rsidRDefault="008428E8" w:rsidP="002C2222">
      <w:pPr>
        <w:numPr>
          <w:ilvl w:val="0"/>
          <w:numId w:val="19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</w:rPr>
      </w:pPr>
      <w:r w:rsidRPr="00386862">
        <w:rPr>
          <w:rFonts w:ascii="Calibri Light" w:eastAsia="Calibri" w:hAnsi="Calibri Light" w:cs="Calibri Light"/>
          <w:b/>
          <w:bCs/>
          <w:sz w:val="24"/>
          <w:lang w:val="fr-CA"/>
        </w:rPr>
        <w:t>Partager des renseignements sur le changement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 – agir en tant que représentants sur le terrain pour les questions relatives à l’initiative de changement. Sensibiliser les employés au changement. </w:t>
      </w:r>
    </w:p>
    <w:p w14:paraId="199415C6" w14:textId="5B60E91D" w:rsidR="008428E8" w:rsidRPr="00386862" w:rsidRDefault="008428E8" w:rsidP="002C2222">
      <w:pPr>
        <w:numPr>
          <w:ilvl w:val="0"/>
          <w:numId w:val="19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</w:rPr>
      </w:pPr>
      <w:r w:rsidRPr="00386862">
        <w:rPr>
          <w:rFonts w:ascii="Calibri Light" w:eastAsia="Calibri" w:hAnsi="Calibri Light" w:cs="Calibri Light"/>
          <w:b/>
          <w:bCs/>
          <w:sz w:val="24"/>
          <w:lang w:val="fr-CA"/>
        </w:rPr>
        <w:t>Créer un environnement de changement positif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 – susciter l’enthousiasme pour le changement. Augmenter le désir des employés envers le changement. </w:t>
      </w:r>
    </w:p>
    <w:p w14:paraId="7146B154" w14:textId="1D4E9C63" w:rsidR="008428E8" w:rsidRPr="00386862" w:rsidRDefault="008428E8" w:rsidP="002C2222">
      <w:pPr>
        <w:numPr>
          <w:ilvl w:val="0"/>
          <w:numId w:val="19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b/>
          <w:bCs/>
          <w:sz w:val="24"/>
          <w:lang w:val="fr-CA"/>
        </w:rPr>
        <w:t>Fournir à l’équipe de projet des renseignements sur les opérations </w:t>
      </w:r>
      <w:r w:rsidRPr="00386862">
        <w:rPr>
          <w:rFonts w:ascii="Calibri Light" w:eastAsia="Calibri" w:hAnsi="Calibri Light" w:cs="Calibri Light"/>
          <w:sz w:val="24"/>
          <w:lang w:val="fr-CA"/>
        </w:rPr>
        <w:t>– recevoir des informations sur la façon dont les opérations s’adaptent au changement pendant la transition. Assister à toutes les réunions requises pour les agents de changement.</w:t>
      </w:r>
    </w:p>
    <w:p w14:paraId="7095A257" w14:textId="6727AFDC" w:rsidR="008428E8" w:rsidRPr="00386862" w:rsidRDefault="008428E8" w:rsidP="002C2222">
      <w:pPr>
        <w:numPr>
          <w:ilvl w:val="0"/>
          <w:numId w:val="19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b/>
          <w:bCs/>
          <w:sz w:val="24"/>
          <w:lang w:val="fr-CA"/>
        </w:rPr>
        <w:t>Soutenir l’intégration et l’apprentissage des employés dans le cadre du changement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 – apprendre à utiliser les nouveaux outils et agir en tant qu’expert en la matière. Aider les autres employés à utiliser ces nouveaux outils/processus. </w:t>
      </w:r>
    </w:p>
    <w:p w14:paraId="4972C0E0" w14:textId="597D7ED2" w:rsidR="008428E8" w:rsidRPr="00386862" w:rsidRDefault="008428E8" w:rsidP="002C2222">
      <w:pPr>
        <w:numPr>
          <w:ilvl w:val="0"/>
          <w:numId w:val="19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b/>
          <w:bCs/>
          <w:sz w:val="24"/>
          <w:lang w:val="fr-CA"/>
        </w:rPr>
        <w:t>Soulever les problèmes non résolus dans le cadre de la mise en œuvre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 – déterminer et noter les obstacles potentiels au changement et fournir des mises à jour au gestionnaire de changement. </w:t>
      </w:r>
    </w:p>
    <w:p w14:paraId="2D28CC57" w14:textId="7D47A5FE" w:rsidR="002C2222" w:rsidRPr="00386862" w:rsidRDefault="002C2222" w:rsidP="002C2222">
      <w:pPr>
        <w:numPr>
          <w:ilvl w:val="0"/>
          <w:numId w:val="19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</w:rPr>
      </w:pPr>
      <w:r w:rsidRPr="00386862">
        <w:rPr>
          <w:rFonts w:ascii="Calibri Light" w:eastAsia="Calibri" w:hAnsi="Calibri Light" w:cs="Calibri Light"/>
          <w:b/>
          <w:bCs/>
          <w:sz w:val="24"/>
          <w:lang w:val="fr-CA"/>
        </w:rPr>
        <w:t>Réfuter les rumeurs à l’aide de faits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 – clarifier les rumeurs avec des faits connus concernant le projet. Sinon, donner une rétroaction à l’équipe de changement. </w:t>
      </w:r>
    </w:p>
    <w:p w14:paraId="0EF6573D" w14:textId="2F76C736" w:rsidR="002C2222" w:rsidRPr="00386862" w:rsidRDefault="002C2222" w:rsidP="002C2222">
      <w:pPr>
        <w:numPr>
          <w:ilvl w:val="0"/>
          <w:numId w:val="19"/>
        </w:numPr>
        <w:spacing w:before="0" w:after="160" w:line="259" w:lineRule="auto"/>
        <w:contextualSpacing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b/>
          <w:bCs/>
          <w:sz w:val="24"/>
          <w:lang w:val="fr-CA"/>
        </w:rPr>
        <w:t>Cultiver de nouvelles habitudes et attitudes de travail </w:t>
      </w:r>
      <w:r w:rsidRPr="00386862">
        <w:rPr>
          <w:rFonts w:ascii="Calibri Light" w:eastAsia="Calibri" w:hAnsi="Calibri Light" w:cs="Calibri Light"/>
          <w:sz w:val="24"/>
          <w:lang w:val="fr-CA"/>
        </w:rPr>
        <w:t xml:space="preserve">– renforcer la nouvelle étiquette du lieu de travail et les normes de l’équipe. </w:t>
      </w:r>
    </w:p>
    <w:p w14:paraId="7B77973D" w14:textId="16FFD938" w:rsidR="002C2222" w:rsidRPr="00386862" w:rsidRDefault="00684FFB" w:rsidP="002C2222">
      <w:pPr>
        <w:pStyle w:val="Paragraphedeliste"/>
        <w:numPr>
          <w:ilvl w:val="0"/>
          <w:numId w:val="20"/>
        </w:numPr>
        <w:spacing w:before="0" w:after="160" w:line="259" w:lineRule="auto"/>
        <w:rPr>
          <w:rFonts w:ascii="Calibri Light" w:eastAsia="Calibri" w:hAnsi="Calibri Light" w:cs="Calibri Light"/>
          <w:sz w:val="24"/>
          <w:lang w:val="fr-CA"/>
        </w:rPr>
      </w:pPr>
      <w:r w:rsidRPr="00386862">
        <w:rPr>
          <w:rFonts w:ascii="Calibri Light" w:eastAsia="Calibri" w:hAnsi="Calibri Light" w:cs="Calibri Light"/>
          <w:sz w:val="24"/>
          <w:lang w:val="fr-CA"/>
        </w:rPr>
        <w:t>Les caractéristiques suivantes sont requises pour les agents de changement.</w:t>
      </w:r>
    </w:p>
    <w:p w14:paraId="5D63C463" w14:textId="57FAE2DC" w:rsidR="00502B26" w:rsidRPr="00386862" w:rsidRDefault="00684FFB" w:rsidP="00DC148F">
      <w:pPr>
        <w:spacing w:before="0" w:after="160" w:line="259" w:lineRule="auto"/>
        <w:contextualSpacing/>
        <w:jc w:val="center"/>
        <w:rPr>
          <w:rFonts w:ascii="Calibri Light" w:eastAsia="Calibri" w:hAnsi="Calibri Light" w:cs="Calibri Light"/>
          <w:sz w:val="24"/>
        </w:rPr>
      </w:pPr>
      <w:r w:rsidRPr="00386862">
        <w:rPr>
          <w:rFonts w:ascii="Calibri Light" w:eastAsia="Calibri" w:hAnsi="Calibri Light" w:cs="Calibri Light"/>
          <w:noProof/>
          <w:sz w:val="24"/>
          <w:lang w:val="fr-CA"/>
        </w:rPr>
        <w:drawing>
          <wp:inline distT="0" distB="0" distL="0" distR="0" wp14:anchorId="1F63B949" wp14:editId="1B360936">
            <wp:extent cx="5943600" cy="1310717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61B6D" w14:textId="2BAD7016" w:rsidR="002C2222" w:rsidRPr="00386862" w:rsidRDefault="002C2222" w:rsidP="002C2222">
      <w:pPr>
        <w:spacing w:after="0"/>
        <w:rPr>
          <w:rFonts w:ascii="Calibri Light" w:eastAsia="Calibri" w:hAnsi="Calibri Light" w:cs="Calibri Light"/>
          <w:b/>
          <w:bCs/>
          <w:caps/>
          <w:sz w:val="24"/>
          <w:lang w:val="fr-CA"/>
        </w:rPr>
      </w:pPr>
      <w:r w:rsidRPr="00386862">
        <w:rPr>
          <w:rFonts w:ascii="Calibri Light" w:hAnsi="Calibri Light" w:cs="Calibri Light"/>
          <w:b/>
          <w:bCs/>
          <w:caps/>
          <w:sz w:val="24"/>
          <w:lang w:val="fr-CA"/>
        </w:rPr>
        <w:t>PRATIQUES EXEMPLAIRES POUR LES AGENTS DE CHANGEMENT</w:t>
      </w:r>
    </w:p>
    <w:p w14:paraId="51A24804" w14:textId="32193518" w:rsidR="0006639F" w:rsidRPr="00386862" w:rsidRDefault="00684FFB" w:rsidP="00684FFB">
      <w:pPr>
        <w:pStyle w:val="Paragraphedeliste"/>
        <w:numPr>
          <w:ilvl w:val="0"/>
          <w:numId w:val="20"/>
        </w:numPr>
        <w:spacing w:before="0" w:after="0" w:line="240" w:lineRule="auto"/>
        <w:rPr>
          <w:rFonts w:ascii="Calibri Light" w:hAnsi="Calibri Light" w:cs="Calibri Light"/>
          <w:b/>
          <w:bCs/>
          <w:sz w:val="24"/>
        </w:rPr>
      </w:pPr>
      <w:r w:rsidRPr="00386862">
        <w:rPr>
          <w:rFonts w:ascii="Calibri Light" w:hAnsi="Calibri Light" w:cs="Calibri Light"/>
          <w:b/>
          <w:bCs/>
          <w:sz w:val="24"/>
          <w:lang w:val="fr-CA"/>
        </w:rPr>
        <w:t>Défendre</w:t>
      </w:r>
    </w:p>
    <w:p w14:paraId="75BBB650" w14:textId="74B9A1CD" w:rsidR="00684FFB" w:rsidRPr="00386862" w:rsidRDefault="00684FFB" w:rsidP="00684FFB">
      <w:pPr>
        <w:pStyle w:val="Paragraphedeliste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Être ouvert aux possibilités et à l’apprentissage que le changement offre.</w:t>
      </w:r>
    </w:p>
    <w:p w14:paraId="10811E00" w14:textId="7E7FB072" w:rsidR="00684FFB" w:rsidRPr="00386862" w:rsidRDefault="00684FFB" w:rsidP="00684FFB">
      <w:pPr>
        <w:pStyle w:val="Paragraphedeliste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Reconnaître que nous ne pouvons pas contrôler le changement, mais que nous pouvons contrôler nos attitudes et la façon dont nous réagissons au changement.</w:t>
      </w:r>
    </w:p>
    <w:p w14:paraId="03A0F01E" w14:textId="014E3E86" w:rsidR="00684FFB" w:rsidRPr="00386862" w:rsidRDefault="00684FFB" w:rsidP="00684FFB">
      <w:pPr>
        <w:pStyle w:val="Paragraphedeliste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Concevoir le changement comme un pas vers l’avenir plutôt que comme une refonte du passé.</w:t>
      </w:r>
    </w:p>
    <w:p w14:paraId="31C13D39" w14:textId="1F48DAA4" w:rsidR="00684FFB" w:rsidRPr="00386862" w:rsidRDefault="00684FFB" w:rsidP="00684FFB">
      <w:pPr>
        <w:pStyle w:val="Paragraphedeliste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Comprendre que chaque personne vit le changement différemment.</w:t>
      </w:r>
    </w:p>
    <w:p w14:paraId="48F88DCF" w14:textId="29C70EE7" w:rsidR="00684FFB" w:rsidRPr="00386862" w:rsidRDefault="00684FFB" w:rsidP="00684FFB">
      <w:pPr>
        <w:pStyle w:val="Paragraphedeliste"/>
        <w:numPr>
          <w:ilvl w:val="0"/>
          <w:numId w:val="20"/>
        </w:numPr>
        <w:spacing w:before="0" w:after="0" w:line="240" w:lineRule="auto"/>
        <w:rPr>
          <w:rFonts w:ascii="Calibri Light" w:hAnsi="Calibri Light" w:cs="Calibri Light"/>
          <w:b/>
          <w:bCs/>
          <w:sz w:val="24"/>
        </w:rPr>
      </w:pPr>
      <w:r w:rsidRPr="00386862">
        <w:rPr>
          <w:rFonts w:ascii="Calibri Light" w:hAnsi="Calibri Light" w:cs="Calibri Light"/>
          <w:b/>
          <w:bCs/>
          <w:sz w:val="24"/>
          <w:lang w:val="fr-CA"/>
        </w:rPr>
        <w:t>Communiquer</w:t>
      </w:r>
    </w:p>
    <w:p w14:paraId="54938CB5" w14:textId="168197C1" w:rsidR="00684FFB" w:rsidRPr="00386862" w:rsidRDefault="00684FFB" w:rsidP="00684FFB">
      <w:pPr>
        <w:pStyle w:val="Paragraphedeliste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Expliquer la raison opérationnelle du changement et la manière dont il se produira.</w:t>
      </w:r>
    </w:p>
    <w:p w14:paraId="04A78CBA" w14:textId="13BA7521" w:rsidR="00684FFB" w:rsidRPr="00386862" w:rsidRDefault="00684FFB" w:rsidP="00684FFB">
      <w:pPr>
        <w:pStyle w:val="Paragraphedeliste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Être clair et honnête concernant ce qui change et pourquoi.</w:t>
      </w:r>
    </w:p>
    <w:p w14:paraId="732C23EA" w14:textId="2A36B28E" w:rsidR="00684FFB" w:rsidRPr="00386862" w:rsidRDefault="00684FFB" w:rsidP="00684FFB">
      <w:pPr>
        <w:pStyle w:val="Paragraphedeliste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 xml:space="preserve">Fournir une voie de communication pour les commentaires et les questions. </w:t>
      </w:r>
    </w:p>
    <w:p w14:paraId="0F6CCDC0" w14:textId="4BCEAD05" w:rsidR="00684FFB" w:rsidRPr="00386862" w:rsidRDefault="00684FFB" w:rsidP="00684FFB">
      <w:pPr>
        <w:pStyle w:val="Paragraphedeliste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 xml:space="preserve">Expliquer aux employés comment ils seront touchés. </w:t>
      </w:r>
    </w:p>
    <w:p w14:paraId="52D06E62" w14:textId="79E4D0C1" w:rsidR="00684FFB" w:rsidRPr="00386862" w:rsidRDefault="00684FFB" w:rsidP="00684FFB">
      <w:pPr>
        <w:pStyle w:val="Paragraphedeliste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Face à de la résistance, écouter, faire preuve d’empathie, découvrir les besoins et les préoccupations, répondre aux questions et valider la compréhension.</w:t>
      </w:r>
    </w:p>
    <w:p w14:paraId="5A2980E3" w14:textId="1ACE38EF" w:rsidR="00684FFB" w:rsidRPr="00386862" w:rsidRDefault="00684FFB" w:rsidP="00684FFB">
      <w:pPr>
        <w:pStyle w:val="Paragraphedeliste"/>
        <w:numPr>
          <w:ilvl w:val="0"/>
          <w:numId w:val="20"/>
        </w:numPr>
        <w:spacing w:before="0" w:after="0" w:line="240" w:lineRule="auto"/>
        <w:rPr>
          <w:rFonts w:ascii="Calibri Light" w:hAnsi="Calibri Light" w:cs="Calibri Light"/>
          <w:b/>
          <w:bCs/>
          <w:sz w:val="24"/>
        </w:rPr>
      </w:pPr>
      <w:r w:rsidRPr="00386862">
        <w:rPr>
          <w:rFonts w:ascii="Calibri Light" w:hAnsi="Calibri Light" w:cs="Calibri Light"/>
          <w:b/>
          <w:bCs/>
          <w:sz w:val="24"/>
          <w:lang w:val="fr-CA"/>
        </w:rPr>
        <w:t>Participer</w:t>
      </w:r>
    </w:p>
    <w:p w14:paraId="37C56408" w14:textId="488D7EF9" w:rsidR="00684FFB" w:rsidRPr="00386862" w:rsidRDefault="00684FFB" w:rsidP="00684FFB">
      <w:pPr>
        <w:pStyle w:val="Paragraphedeliste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Demander aux employés ce dont ils ont besoin (plus de renseignements, de l’aide, du soutien).</w:t>
      </w:r>
    </w:p>
    <w:p w14:paraId="774CF204" w14:textId="0B05E286" w:rsidR="00684FFB" w:rsidRPr="00386862" w:rsidRDefault="00684FFB" w:rsidP="00684FFB">
      <w:pPr>
        <w:pStyle w:val="Paragraphedeliste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>Détecter quand les gens font des suppositions et répandent des rumeurs sans le savoir.</w:t>
      </w:r>
    </w:p>
    <w:p w14:paraId="1EA29DF3" w14:textId="54924BBD" w:rsidR="00684FFB" w:rsidRPr="00A40375" w:rsidRDefault="00684FFB" w:rsidP="00A40375">
      <w:pPr>
        <w:pStyle w:val="Paragraphedeliste"/>
        <w:numPr>
          <w:ilvl w:val="1"/>
          <w:numId w:val="20"/>
        </w:numPr>
        <w:spacing w:before="0" w:after="0" w:line="240" w:lineRule="auto"/>
        <w:rPr>
          <w:rFonts w:ascii="Calibri Light" w:hAnsi="Calibri Light" w:cs="Calibri Light"/>
          <w:sz w:val="24"/>
          <w:lang w:val="fr-CA"/>
        </w:rPr>
      </w:pPr>
      <w:r w:rsidRPr="00386862">
        <w:rPr>
          <w:rFonts w:ascii="Calibri Light" w:hAnsi="Calibri Light" w:cs="Calibri Light"/>
          <w:sz w:val="24"/>
          <w:lang w:val="fr-CA"/>
        </w:rPr>
        <w:t xml:space="preserve">Examiner les raisons de la résistance (c’est-à-dire le manque de compréhension, les effets sur le travail/le mandat, les expériences passées en matière de changement, le manque d’engagement des dirigeants, la peur d’une perte et le manque de capacités ou de connaissances pour le changement). </w:t>
      </w:r>
    </w:p>
    <w:sectPr w:rsidR="00684FFB" w:rsidRPr="00A40375" w:rsidSect="0057096F">
      <w:footerReference w:type="even" r:id="rId13"/>
      <w:footerReference w:type="default" r:id="rId14"/>
      <w:head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E90A" w14:textId="77777777" w:rsidR="003B7A26" w:rsidRDefault="003B7A26" w:rsidP="001A6499">
      <w:r>
        <w:separator/>
      </w:r>
    </w:p>
  </w:endnote>
  <w:endnote w:type="continuationSeparator" w:id="0">
    <w:p w14:paraId="1E3EA45E" w14:textId="77777777" w:rsidR="003B7A26" w:rsidRDefault="003B7A26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98166598"/>
      <w:docPartObj>
        <w:docPartGallery w:val="Page Numbers (Bottom of Page)"/>
        <w:docPartUnique/>
      </w:docPartObj>
    </w:sdtPr>
    <w:sdtContent>
      <w:p w14:paraId="76F18E09" w14:textId="1E9058BA" w:rsidR="00F30B38" w:rsidRDefault="00F30B38" w:rsidP="000A49E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  <w:lang w:val="fr-CA"/>
          </w:rPr>
          <w:fldChar w:fldCharType="begin"/>
        </w:r>
        <w:r>
          <w:rPr>
            <w:rStyle w:val="Numrodepage"/>
            <w:lang w:val="fr-CA"/>
          </w:rPr>
          <w:instrText xml:space="preserve"> PAGE </w:instrText>
        </w:r>
        <w:r>
          <w:rPr>
            <w:rStyle w:val="Numrodepage"/>
            <w:lang w:val="fr-CA"/>
          </w:rPr>
          <w:fldChar w:fldCharType="separate"/>
        </w:r>
        <w:r w:rsidR="00DB6C1C">
          <w:rPr>
            <w:rStyle w:val="Numrodepage"/>
            <w:noProof/>
            <w:lang w:val="fr-CA"/>
          </w:rPr>
          <w:t>2</w:t>
        </w:r>
        <w:r>
          <w:rPr>
            <w:rStyle w:val="Numrodepage"/>
            <w:lang w:val="fr-CA"/>
          </w:rPr>
          <w:fldChar w:fldCharType="end"/>
        </w:r>
      </w:p>
    </w:sdtContent>
  </w:sdt>
  <w:p w14:paraId="2BE2F086" w14:textId="77777777" w:rsidR="00F30B38" w:rsidRDefault="00F30B38" w:rsidP="00F30B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3DB2" w14:textId="62F02CFB" w:rsidR="00F30B38" w:rsidRDefault="0057096F" w:rsidP="003878C2">
    <w:pPr>
      <w:pStyle w:val="Pieddepage"/>
      <w:tabs>
        <w:tab w:val="clear" w:pos="9360"/>
        <w:tab w:val="right" w:pos="9000"/>
      </w:tabs>
      <w:ind w:right="360"/>
    </w:pPr>
    <w:r>
      <w:rPr>
        <w:noProof/>
        <w:lang w:val="fr-CA"/>
      </w:rPr>
      <w:drawing>
        <wp:anchor distT="0" distB="0" distL="114300" distR="114300" simplePos="0" relativeHeight="251663360" behindDoc="0" locked="0" layoutInCell="1" allowOverlap="1" wp14:anchorId="25A051FE" wp14:editId="61786111">
          <wp:simplePos x="0" y="0"/>
          <wp:positionH relativeFrom="column">
            <wp:posOffset>5536565</wp:posOffset>
          </wp:positionH>
          <wp:positionV relativeFrom="paragraph">
            <wp:posOffset>559435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2DF9">
      <w:rPr>
        <w:b/>
        <w:bCs/>
        <w:noProof/>
        <w:kern w:val="28"/>
        <w:sz w:val="72"/>
        <w:szCs w:val="56"/>
        <w:lang w:val="fr-CA"/>
      </w:rPr>
      <w:drawing>
        <wp:anchor distT="0" distB="0" distL="114300" distR="114300" simplePos="0" relativeHeight="251660288" behindDoc="1" locked="0" layoutInCell="1" allowOverlap="1" wp14:anchorId="0A16BDCA" wp14:editId="027A769A">
          <wp:simplePos x="0" y="0"/>
          <wp:positionH relativeFrom="margin">
            <wp:align>left</wp:align>
          </wp:positionH>
          <wp:positionV relativeFrom="paragraph">
            <wp:posOffset>554355</wp:posOffset>
          </wp:positionV>
          <wp:extent cx="976630" cy="191135"/>
          <wp:effectExtent l="0" t="0" r="0" b="0"/>
          <wp:wrapTight wrapText="bothSides">
            <wp:wrapPolygon edited="0">
              <wp:start x="843" y="0"/>
              <wp:lineTo x="0" y="10764"/>
              <wp:lineTo x="0" y="19375"/>
              <wp:lineTo x="9691" y="19375"/>
              <wp:lineTo x="21066" y="10764"/>
              <wp:lineTo x="21066" y="0"/>
              <wp:lineTo x="843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19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99F1" w14:textId="77777777" w:rsidR="003B7A26" w:rsidRDefault="003B7A26" w:rsidP="001A6499">
      <w:r>
        <w:separator/>
      </w:r>
    </w:p>
  </w:footnote>
  <w:footnote w:type="continuationSeparator" w:id="0">
    <w:p w14:paraId="6B0E202B" w14:textId="77777777" w:rsidR="003B7A26" w:rsidRDefault="003B7A26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44F5BC73" w:rsidR="005E751F" w:rsidRDefault="005E751F" w:rsidP="003878C2">
    <w:pPr>
      <w:pStyle w:val="En-tte"/>
      <w:tabs>
        <w:tab w:val="left" w:pos="90"/>
      </w:tabs>
    </w:pPr>
    <w:r>
      <w:rPr>
        <w:rFonts w:eastAsia="SimSun" w:cs="Arial"/>
        <w:b/>
        <w:bCs/>
        <w:noProof/>
        <w:kern w:val="28"/>
        <w:sz w:val="72"/>
        <w:szCs w:val="56"/>
        <w:lang w:val="fr-CA"/>
      </w:rPr>
      <w:drawing>
        <wp:anchor distT="0" distB="0" distL="114300" distR="114300" simplePos="0" relativeHeight="251662336" behindDoc="0" locked="0" layoutInCell="1" allowOverlap="1" wp14:anchorId="714C85F2" wp14:editId="07AEEB1B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-blk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3C9E5" w14:textId="77777777" w:rsidR="005E751F" w:rsidRDefault="005E75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4744D"/>
    <w:multiLevelType w:val="hybridMultilevel"/>
    <w:tmpl w:val="EB6418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21958"/>
    <w:multiLevelType w:val="hybridMultilevel"/>
    <w:tmpl w:val="B2469AA4"/>
    <w:lvl w:ilvl="0" w:tplc="E21E217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16DFE"/>
    <w:multiLevelType w:val="hybridMultilevel"/>
    <w:tmpl w:val="D9E84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314D7"/>
    <w:multiLevelType w:val="hybridMultilevel"/>
    <w:tmpl w:val="382EAFBA"/>
    <w:lvl w:ilvl="0" w:tplc="219222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C2A40"/>
    <w:multiLevelType w:val="hybridMultilevel"/>
    <w:tmpl w:val="843452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3061F"/>
    <w:multiLevelType w:val="hybridMultilevel"/>
    <w:tmpl w:val="626EB4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07307"/>
    <w:multiLevelType w:val="hybridMultilevel"/>
    <w:tmpl w:val="5F385F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18D0"/>
    <w:multiLevelType w:val="hybridMultilevel"/>
    <w:tmpl w:val="E6D2B1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E3996"/>
    <w:multiLevelType w:val="hybridMultilevel"/>
    <w:tmpl w:val="F98866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52611"/>
    <w:multiLevelType w:val="hybridMultilevel"/>
    <w:tmpl w:val="7242E2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92886"/>
    <w:multiLevelType w:val="hybridMultilevel"/>
    <w:tmpl w:val="0A222F04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4574009">
    <w:abstractNumId w:val="0"/>
  </w:num>
  <w:num w:numId="2" w16cid:durableId="407729955">
    <w:abstractNumId w:val="1"/>
  </w:num>
  <w:num w:numId="3" w16cid:durableId="1371568250">
    <w:abstractNumId w:val="2"/>
  </w:num>
  <w:num w:numId="4" w16cid:durableId="1522744402">
    <w:abstractNumId w:val="3"/>
  </w:num>
  <w:num w:numId="5" w16cid:durableId="2091417032">
    <w:abstractNumId w:val="8"/>
  </w:num>
  <w:num w:numId="6" w16cid:durableId="209459015">
    <w:abstractNumId w:val="4"/>
  </w:num>
  <w:num w:numId="7" w16cid:durableId="911282125">
    <w:abstractNumId w:val="5"/>
  </w:num>
  <w:num w:numId="8" w16cid:durableId="1825973576">
    <w:abstractNumId w:val="6"/>
  </w:num>
  <w:num w:numId="9" w16cid:durableId="1275096935">
    <w:abstractNumId w:val="7"/>
  </w:num>
  <w:num w:numId="10" w16cid:durableId="817503462">
    <w:abstractNumId w:val="9"/>
  </w:num>
  <w:num w:numId="11" w16cid:durableId="1704789872">
    <w:abstractNumId w:val="15"/>
  </w:num>
  <w:num w:numId="12" w16cid:durableId="849947022">
    <w:abstractNumId w:val="16"/>
  </w:num>
  <w:num w:numId="13" w16cid:durableId="1880363572">
    <w:abstractNumId w:val="19"/>
  </w:num>
  <w:num w:numId="14" w16cid:durableId="1291088758">
    <w:abstractNumId w:val="10"/>
  </w:num>
  <w:num w:numId="15" w16cid:durableId="164563691">
    <w:abstractNumId w:val="17"/>
  </w:num>
  <w:num w:numId="16" w16cid:durableId="951476421">
    <w:abstractNumId w:val="12"/>
  </w:num>
  <w:num w:numId="17" w16cid:durableId="388917118">
    <w:abstractNumId w:val="11"/>
  </w:num>
  <w:num w:numId="18" w16cid:durableId="1608780566">
    <w:abstractNumId w:val="18"/>
  </w:num>
  <w:num w:numId="19" w16cid:durableId="1142691704">
    <w:abstractNumId w:val="20"/>
  </w:num>
  <w:num w:numId="20" w16cid:durableId="1903952035">
    <w:abstractNumId w:val="14"/>
  </w:num>
  <w:num w:numId="21" w16cid:durableId="18721089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45592"/>
    <w:rsid w:val="000512B0"/>
    <w:rsid w:val="0005331B"/>
    <w:rsid w:val="00055846"/>
    <w:rsid w:val="0006521A"/>
    <w:rsid w:val="0006639F"/>
    <w:rsid w:val="00083C56"/>
    <w:rsid w:val="000A49E8"/>
    <w:rsid w:val="000B0DB7"/>
    <w:rsid w:val="000B51AE"/>
    <w:rsid w:val="000F785A"/>
    <w:rsid w:val="001027D6"/>
    <w:rsid w:val="001134C0"/>
    <w:rsid w:val="00127A0B"/>
    <w:rsid w:val="001319AD"/>
    <w:rsid w:val="00134101"/>
    <w:rsid w:val="00134625"/>
    <w:rsid w:val="00160E25"/>
    <w:rsid w:val="001A11D5"/>
    <w:rsid w:val="001A469B"/>
    <w:rsid w:val="001A6499"/>
    <w:rsid w:val="00206A5D"/>
    <w:rsid w:val="00252783"/>
    <w:rsid w:val="00265B53"/>
    <w:rsid w:val="002778D3"/>
    <w:rsid w:val="00296740"/>
    <w:rsid w:val="002C2222"/>
    <w:rsid w:val="002E555A"/>
    <w:rsid w:val="002F5622"/>
    <w:rsid w:val="00323A7C"/>
    <w:rsid w:val="00385829"/>
    <w:rsid w:val="00386862"/>
    <w:rsid w:val="003878C2"/>
    <w:rsid w:val="003B39FF"/>
    <w:rsid w:val="003B6B6A"/>
    <w:rsid w:val="003B7A26"/>
    <w:rsid w:val="00404E4B"/>
    <w:rsid w:val="00451B65"/>
    <w:rsid w:val="00485154"/>
    <w:rsid w:val="0049168A"/>
    <w:rsid w:val="004D2760"/>
    <w:rsid w:val="00502B26"/>
    <w:rsid w:val="00561649"/>
    <w:rsid w:val="0057096F"/>
    <w:rsid w:val="005D34F4"/>
    <w:rsid w:val="005E2DF9"/>
    <w:rsid w:val="005E751F"/>
    <w:rsid w:val="006101DC"/>
    <w:rsid w:val="00615669"/>
    <w:rsid w:val="00650824"/>
    <w:rsid w:val="00664A4C"/>
    <w:rsid w:val="00684FFB"/>
    <w:rsid w:val="006923D7"/>
    <w:rsid w:val="006B0DB1"/>
    <w:rsid w:val="006B1EA1"/>
    <w:rsid w:val="0071090D"/>
    <w:rsid w:val="0074102E"/>
    <w:rsid w:val="007877F6"/>
    <w:rsid w:val="007A0A66"/>
    <w:rsid w:val="008428E8"/>
    <w:rsid w:val="008D5905"/>
    <w:rsid w:val="008F3A2E"/>
    <w:rsid w:val="009209D0"/>
    <w:rsid w:val="00922DC8"/>
    <w:rsid w:val="009318A8"/>
    <w:rsid w:val="00985FFD"/>
    <w:rsid w:val="00986CA2"/>
    <w:rsid w:val="009A21C1"/>
    <w:rsid w:val="009F64C0"/>
    <w:rsid w:val="00A04B78"/>
    <w:rsid w:val="00A31D0A"/>
    <w:rsid w:val="00A40375"/>
    <w:rsid w:val="00A44CC2"/>
    <w:rsid w:val="00A46A53"/>
    <w:rsid w:val="00A55897"/>
    <w:rsid w:val="00B17CF0"/>
    <w:rsid w:val="00B45F6A"/>
    <w:rsid w:val="00B55AFA"/>
    <w:rsid w:val="00B6226D"/>
    <w:rsid w:val="00BD60F0"/>
    <w:rsid w:val="00BE4059"/>
    <w:rsid w:val="00C23198"/>
    <w:rsid w:val="00C25FD5"/>
    <w:rsid w:val="00C57C00"/>
    <w:rsid w:val="00C60226"/>
    <w:rsid w:val="00C752CB"/>
    <w:rsid w:val="00C8511C"/>
    <w:rsid w:val="00C96D9C"/>
    <w:rsid w:val="00CB675E"/>
    <w:rsid w:val="00CC7ECF"/>
    <w:rsid w:val="00CD4033"/>
    <w:rsid w:val="00D63E57"/>
    <w:rsid w:val="00DB6C1C"/>
    <w:rsid w:val="00DB74B1"/>
    <w:rsid w:val="00DC148F"/>
    <w:rsid w:val="00DC3E0D"/>
    <w:rsid w:val="00DD6FD8"/>
    <w:rsid w:val="00E175BF"/>
    <w:rsid w:val="00E40E0B"/>
    <w:rsid w:val="00E611A1"/>
    <w:rsid w:val="00E70186"/>
    <w:rsid w:val="00EB51C3"/>
    <w:rsid w:val="00EE152A"/>
    <w:rsid w:val="00F07F5C"/>
    <w:rsid w:val="00F20F8C"/>
    <w:rsid w:val="00F27D8E"/>
    <w:rsid w:val="00F30B38"/>
    <w:rsid w:val="00F378AE"/>
    <w:rsid w:val="00F46B0C"/>
    <w:rsid w:val="00F65679"/>
    <w:rsid w:val="00F73F25"/>
    <w:rsid w:val="00F90FBA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FB"/>
    <w:pPr>
      <w:spacing w:before="360" w:after="360" w:line="360" w:lineRule="exact"/>
    </w:pPr>
    <w:rPr>
      <w:rFonts w:ascii="Georgia" w:hAnsi="Georgia"/>
      <w:sz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664A4C"/>
    <w:pPr>
      <w:pBdr>
        <w:bottom w:val="single" w:sz="4" w:space="1" w:color="auto"/>
      </w:pBdr>
      <w:spacing w:before="360" w:after="360"/>
      <w:outlineLvl w:val="0"/>
    </w:pPr>
    <w:rPr>
      <w:sz w:val="44"/>
    </w:rPr>
  </w:style>
  <w:style w:type="paragraph" w:styleId="Titre2">
    <w:name w:val="heading 2"/>
    <w:next w:val="Sansinterligne"/>
    <w:link w:val="Titre2Car"/>
    <w:uiPriority w:val="9"/>
    <w:unhideWhenUsed/>
    <w:qFormat/>
    <w:rsid w:val="00664A4C"/>
    <w:pPr>
      <w:keepNext/>
      <w:keepLines/>
      <w:spacing w:before="280" w:after="240"/>
      <w:outlineLvl w:val="1"/>
    </w:pPr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64A4C"/>
    <w:pPr>
      <w:spacing w:before="120" w:after="120" w:line="300" w:lineRule="exact"/>
      <w:outlineLvl w:val="2"/>
    </w:pPr>
    <w:rPr>
      <w:rFonts w:ascii="Arial" w:hAnsi="Arial" w:cs="Arial"/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64A4C"/>
    <w:pPr>
      <w:outlineLvl w:val="4"/>
    </w:pPr>
    <w:rPr>
      <w:rFonts w:ascii="Arial" w:hAnsi="Arial" w:cs="Arial"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090D"/>
    <w:rPr>
      <w:rFonts w:ascii="Georgia" w:hAnsi="Georgia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664A4C"/>
    <w:rPr>
      <w:rFonts w:ascii="Arial" w:eastAsiaTheme="majorEastAsia" w:hAnsi="Arial" w:cs="Arial"/>
      <w:b/>
      <w:spacing w:val="-10"/>
      <w:kern w:val="28"/>
      <w:sz w:val="44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64A4C"/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En-tte">
    <w:name w:val="header"/>
    <w:basedOn w:val="Normal"/>
    <w:link w:val="En-tteC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160E25"/>
    <w:rPr>
      <w:rFonts w:ascii="Arial" w:hAnsi="Arial"/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60E25"/>
    <w:rPr>
      <w:rFonts w:ascii="Arial" w:hAnsi="Arial"/>
      <w:sz w:val="16"/>
    </w:rPr>
  </w:style>
  <w:style w:type="character" w:customStyle="1" w:styleId="Titre3Car">
    <w:name w:val="Titre 3 Car"/>
    <w:basedOn w:val="Policepardfaut"/>
    <w:link w:val="Titre3"/>
    <w:uiPriority w:val="9"/>
    <w:rsid w:val="00664A4C"/>
    <w:rPr>
      <w:rFonts w:ascii="Arial" w:hAnsi="Arial" w:cs="Arial"/>
      <w:b/>
    </w:rPr>
  </w:style>
  <w:style w:type="paragraph" w:styleId="Titre">
    <w:name w:val="Title"/>
    <w:next w:val="Sansinterligne"/>
    <w:link w:val="TitreC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ous-titre">
    <w:name w:val="Subtitle"/>
    <w:basedOn w:val="Titre2"/>
    <w:next w:val="Normal"/>
    <w:link w:val="Sous-titreCar"/>
    <w:uiPriority w:val="11"/>
    <w:qFormat/>
    <w:rsid w:val="00664A4C"/>
    <w:rPr>
      <w:sz w:val="36"/>
    </w:rPr>
  </w:style>
  <w:style w:type="character" w:customStyle="1" w:styleId="Sous-titreCar">
    <w:name w:val="Sous-titre Car"/>
    <w:basedOn w:val="Policepardfaut"/>
    <w:link w:val="Sous-titr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Lgende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Numrodepage">
    <w:name w:val="page number"/>
    <w:basedOn w:val="Policepardfaut"/>
    <w:uiPriority w:val="99"/>
    <w:semiHidden/>
    <w:unhideWhenUsed/>
    <w:rsid w:val="00F30B38"/>
    <w:rPr>
      <w:rFonts w:ascii="Arial" w:hAnsi="Arial"/>
      <w:sz w:val="16"/>
    </w:rPr>
  </w:style>
  <w:style w:type="paragraph" w:styleId="TM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M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M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M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C60226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64A4C"/>
    <w:rPr>
      <w:rFonts w:ascii="Arial" w:hAnsi="Arial" w:cs="Arial"/>
      <w:i/>
    </w:rPr>
  </w:style>
  <w:style w:type="character" w:styleId="Marquedecommentaire">
    <w:name w:val="annotation reference"/>
    <w:basedOn w:val="Policepardfaut"/>
    <w:uiPriority w:val="99"/>
    <w:semiHidden/>
    <w:unhideWhenUsed/>
    <w:rsid w:val="00DD6F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6FD8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6FD8"/>
    <w:rPr>
      <w:rFonts w:ascii="Georgia" w:hAnsi="Georg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6F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FD8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BE405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E405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66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iki.gccollab.ca%2Fimages%2F5%2F58%2FCOMMUNIQUE_Announcement_REMINDER_-_Retrieval_of_Personal_and_Business_Assets_to_Employees-FR.docx&amp;wdOrigin=BROWSELI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iki.gccollab.ca/images/7/78/WTP_-_Change_Agents_Toolkit_E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gccollab.ca/images/7/78/WTP_-_Change_Agents_Toolkit_EN.doc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Jacob, Karen (SPAC/PSPC) (elle-la / she-her)</cp:lastModifiedBy>
  <cp:revision>27</cp:revision>
  <cp:lastPrinted>2018-02-22T15:56:00Z</cp:lastPrinted>
  <dcterms:created xsi:type="dcterms:W3CDTF">2022-07-12T19:10:00Z</dcterms:created>
  <dcterms:modified xsi:type="dcterms:W3CDTF">2024-12-11T19:07:00Z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2024-12-11T19:07:39Z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1480e261-f73d-4186-be78-cbec28af1203</vt:lpwstr>
  </property>
  <property fmtid="{D5CDD505-2E9C-101B-9397-08002B2CF9AE}" pid="8" name="MSIP_Label_834ed4f5-eae4-40c7-82be-b1cdf720a1b9_ContentBits">
    <vt:lpwstr>0</vt:lpwstr>
  </property>
</Properties>
</file>