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1DB" w:rsidRPr="000A6390" w:rsidRDefault="005101DB" w:rsidP="000A6390">
      <w:pPr>
        <w:pStyle w:val="Heading1"/>
        <w:spacing w:after="360"/>
        <w:rPr>
          <w:rFonts w:ascii="Helvetica" w:hAnsi="Helvetica" w:cs="Helvetica"/>
          <w:b/>
          <w:color w:val="auto"/>
        </w:rPr>
      </w:pPr>
      <w:r w:rsidRPr="000A6390">
        <w:rPr>
          <w:rFonts w:ascii="Helvetica" w:hAnsi="Helvetica" w:cs="Helvetica"/>
          <w:b/>
          <w:color w:val="auto"/>
        </w:rPr>
        <w:t xml:space="preserve">Writing for Canada.ca: Quick checklist: </w:t>
      </w:r>
    </w:p>
    <w:p w:rsidR="003F0E11" w:rsidRPr="000A6390" w:rsidRDefault="003F0E11" w:rsidP="003F0E11">
      <w:pPr>
        <w:pStyle w:val="Heading2"/>
        <w:rPr>
          <w:rFonts w:ascii="Helvetica" w:hAnsi="Helvetica" w:cs="Helvetica"/>
          <w:b/>
          <w:color w:val="auto"/>
        </w:rPr>
      </w:pPr>
      <w:r w:rsidRPr="000A6390">
        <w:rPr>
          <w:rFonts w:ascii="Helvetica" w:hAnsi="Helvetica" w:cs="Helvetica"/>
          <w:b/>
          <w:color w:val="auto"/>
        </w:rPr>
        <w:t>Content structure</w:t>
      </w:r>
    </w:p>
    <w:p w:rsidR="00811098" w:rsidRDefault="00E837FC" w:rsidP="00944C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hAnsi="Helvetica" w:cs="Helvetica"/>
          <w:color w:val="333333"/>
          <w:lang w:val="en"/>
        </w:rPr>
      </w:pPr>
      <w:hyperlink r:id="rId5" w:anchor="wp5-1" w:history="1">
        <w:r w:rsidR="003F0E11" w:rsidRPr="000A6390">
          <w:rPr>
            <w:rStyle w:val="Hyperlink"/>
            <w:rFonts w:ascii="Helvetica" w:hAnsi="Helvetica" w:cs="Helvetica"/>
            <w:lang w:val="en"/>
          </w:rPr>
          <w:t>Write useful page titles and headings</w:t>
        </w:r>
      </w:hyperlink>
      <w:r w:rsidR="003F0E11" w:rsidRPr="000A6390">
        <w:rPr>
          <w:rFonts w:ascii="Helvetica" w:hAnsi="Helvetica" w:cs="Helvetica"/>
          <w:color w:val="333333"/>
          <w:lang w:val="en"/>
        </w:rPr>
        <w:t xml:space="preserve"> </w:t>
      </w:r>
    </w:p>
    <w:p w:rsidR="003F0E11" w:rsidRPr="000A6390" w:rsidRDefault="00C5698F" w:rsidP="0081109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Helvetica" w:hAnsi="Helvetica" w:cs="Helvetica"/>
          <w:color w:val="333333"/>
          <w:lang w:val="en"/>
        </w:rPr>
      </w:pPr>
      <w:r>
        <w:rPr>
          <w:rFonts w:ascii="Helvetica" w:hAnsi="Helvetica" w:cs="Helvetica"/>
          <w:color w:val="333333"/>
          <w:lang w:val="en"/>
        </w:rPr>
        <w:t>(Short and provide a clear idea what the content is)</w:t>
      </w:r>
    </w:p>
    <w:p w:rsidR="003F0E11" w:rsidRPr="000A6390" w:rsidRDefault="00E837FC" w:rsidP="003F0E1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hAnsi="Helvetica" w:cs="Helvetica"/>
          <w:color w:val="333333"/>
          <w:lang w:val="en"/>
        </w:rPr>
      </w:pPr>
      <w:hyperlink r:id="rId6" w:anchor="wp5-2" w:history="1">
        <w:r w:rsidR="003F0E11" w:rsidRPr="000A6390">
          <w:rPr>
            <w:rStyle w:val="Hyperlink"/>
            <w:rFonts w:ascii="Helvetica" w:hAnsi="Helvetica" w:cs="Helvetica"/>
            <w:lang w:val="en"/>
          </w:rPr>
          <w:t xml:space="preserve">Use lists to help people scan </w:t>
        </w:r>
      </w:hyperlink>
    </w:p>
    <w:p w:rsidR="003F0E11" w:rsidRPr="000A6390" w:rsidRDefault="00E837FC" w:rsidP="003F0E1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hAnsi="Helvetica" w:cs="Helvetica"/>
          <w:color w:val="333333"/>
          <w:lang w:val="en"/>
        </w:rPr>
      </w:pPr>
      <w:hyperlink r:id="rId7" w:anchor="wp5-3" w:history="1">
        <w:r w:rsidR="003F0E11" w:rsidRPr="000A6390">
          <w:rPr>
            <w:rStyle w:val="Hyperlink"/>
            <w:rFonts w:ascii="Helvetica" w:hAnsi="Helvetica" w:cs="Helvetica"/>
            <w:lang w:val="en"/>
          </w:rPr>
          <w:t>Use tables to organize data</w:t>
        </w:r>
      </w:hyperlink>
      <w:r w:rsidR="003F0E11" w:rsidRPr="000A6390">
        <w:rPr>
          <w:rFonts w:ascii="Helvetica" w:hAnsi="Helvetica" w:cs="Helvetica"/>
          <w:color w:val="333333"/>
          <w:lang w:val="en"/>
        </w:rPr>
        <w:t xml:space="preserve"> </w:t>
      </w:r>
    </w:p>
    <w:p w:rsidR="003F0E11" w:rsidRPr="000A6390" w:rsidRDefault="003F0E11" w:rsidP="003F0E11">
      <w:pPr>
        <w:pStyle w:val="Heading2"/>
        <w:rPr>
          <w:rFonts w:ascii="Helvetica" w:hAnsi="Helvetica" w:cs="Helvetica"/>
          <w:b/>
          <w:color w:val="auto"/>
        </w:rPr>
      </w:pPr>
      <w:r w:rsidRPr="000A6390">
        <w:rPr>
          <w:rFonts w:ascii="Helvetica" w:hAnsi="Helvetica" w:cs="Helvetica"/>
          <w:b/>
          <w:color w:val="auto"/>
        </w:rPr>
        <w:t>Plain language</w:t>
      </w:r>
    </w:p>
    <w:p w:rsidR="003F0E11" w:rsidRPr="000A6390" w:rsidRDefault="00E837FC" w:rsidP="003F0E1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Helvetica" w:hAnsi="Helvetica" w:cs="Helvetica"/>
          <w:color w:val="333333"/>
          <w:lang w:val="en"/>
        </w:rPr>
      </w:pPr>
      <w:hyperlink r:id="rId8" w:anchor="wp2-1" w:history="1">
        <w:r w:rsidR="003F0E11" w:rsidRPr="000A6390">
          <w:rPr>
            <w:rStyle w:val="Hyperlink"/>
            <w:rFonts w:ascii="Helvetica" w:hAnsi="Helvetica" w:cs="Helvetica"/>
            <w:lang w:val="en"/>
          </w:rPr>
          <w:t>Start with the most important information</w:t>
        </w:r>
      </w:hyperlink>
    </w:p>
    <w:p w:rsidR="003F0E11" w:rsidRPr="000A6390" w:rsidRDefault="00E837FC" w:rsidP="003F0E1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Helvetica" w:hAnsi="Helvetica" w:cs="Helvetica"/>
          <w:color w:val="333333"/>
          <w:lang w:val="en"/>
        </w:rPr>
      </w:pPr>
      <w:hyperlink r:id="rId9" w:anchor="wp2-5" w:history="1">
        <w:r w:rsidR="003F0E11" w:rsidRPr="000A6390">
          <w:rPr>
            <w:rStyle w:val="Hyperlink"/>
            <w:rFonts w:ascii="Helvetica" w:hAnsi="Helvetica" w:cs="Helvetica"/>
            <w:lang w:val="en"/>
          </w:rPr>
          <w:t>Avoid jargon, idioms and expressions</w:t>
        </w:r>
      </w:hyperlink>
    </w:p>
    <w:p w:rsidR="003F0E11" w:rsidRPr="000A6390" w:rsidRDefault="00E837FC" w:rsidP="003F0E1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Helvetica" w:hAnsi="Helvetica" w:cs="Helvetica"/>
          <w:color w:val="333333"/>
          <w:lang w:val="en"/>
        </w:rPr>
      </w:pPr>
      <w:hyperlink r:id="rId10" w:anchor="wp2-6" w:history="1">
        <w:r w:rsidR="003F0E11" w:rsidRPr="000A6390">
          <w:rPr>
            <w:rStyle w:val="Hyperlink"/>
            <w:rFonts w:ascii="Helvetica" w:hAnsi="Helvetica" w:cs="Helvetica"/>
            <w:lang w:val="en"/>
          </w:rPr>
          <w:t>Use simple sentences</w:t>
        </w:r>
      </w:hyperlink>
    </w:p>
    <w:p w:rsidR="005C23F0" w:rsidRDefault="005C23F0" w:rsidP="003F0E11">
      <w:pPr>
        <w:pStyle w:val="Heading2"/>
        <w:rPr>
          <w:rFonts w:ascii="Helvetica" w:hAnsi="Helvetica" w:cs="Helvetica"/>
          <w:b/>
          <w:color w:val="auto"/>
        </w:rPr>
      </w:pPr>
      <w:r w:rsidRPr="000A6390">
        <w:rPr>
          <w:rFonts w:ascii="Helvetica" w:hAnsi="Helvetica" w:cs="Helvetica"/>
          <w:b/>
          <w:color w:val="auto"/>
        </w:rPr>
        <w:t>Style</w:t>
      </w:r>
    </w:p>
    <w:p w:rsidR="00811098" w:rsidRPr="00811098" w:rsidRDefault="00E837FC" w:rsidP="000A6390">
      <w:pPr>
        <w:pStyle w:val="ListParagraph"/>
        <w:numPr>
          <w:ilvl w:val="0"/>
          <w:numId w:val="8"/>
        </w:numPr>
        <w:spacing w:before="240"/>
        <w:ind w:left="357" w:hanging="357"/>
        <w:rPr>
          <w:rStyle w:val="Hyperlink"/>
          <w:rFonts w:ascii="Helvetica" w:hAnsi="Helvetica" w:cs="Helvetica"/>
          <w:color w:val="auto"/>
          <w:u w:val="none"/>
        </w:rPr>
      </w:pPr>
      <w:hyperlink r:id="rId11" w:anchor="wp4-1" w:history="1">
        <w:r w:rsidR="00A33181" w:rsidRPr="00A33181">
          <w:rPr>
            <w:rStyle w:val="Hyperlink"/>
            <w:rFonts w:ascii="Helvetica" w:hAnsi="Helvetica" w:cs="Helvetica"/>
          </w:rPr>
          <w:t xml:space="preserve">Use </w:t>
        </w:r>
      </w:hyperlink>
      <w:hyperlink r:id="rId12" w:history="1">
        <w:r w:rsidR="00A33181" w:rsidRPr="00A33181">
          <w:rPr>
            <w:rStyle w:val="Hyperlink"/>
            <w:rFonts w:ascii="Helvetica" w:hAnsi="Helvetica" w:cs="Helvetica"/>
          </w:rPr>
          <w:t xml:space="preserve">sentence case </w:t>
        </w:r>
      </w:hyperlink>
      <w:hyperlink r:id="rId13" w:history="1">
        <w:r w:rsidR="00A33181" w:rsidRPr="00A33181">
          <w:rPr>
            <w:rStyle w:val="Hyperlink"/>
            <w:rFonts w:ascii="Helvetica" w:hAnsi="Helvetica" w:cs="Helvetica"/>
          </w:rPr>
          <w:t xml:space="preserve">and remove </w:t>
        </w:r>
      </w:hyperlink>
      <w:hyperlink r:id="rId14" w:history="1">
        <w:r w:rsidR="00A33181" w:rsidRPr="00A33181">
          <w:rPr>
            <w:rStyle w:val="Hyperlink"/>
            <w:rFonts w:ascii="Helvetica" w:hAnsi="Helvetica" w:cs="Helvetica"/>
          </w:rPr>
          <w:t xml:space="preserve">“!” </w:t>
        </w:r>
      </w:hyperlink>
      <w:hyperlink r:id="rId15" w:history="1">
        <w:r w:rsidR="00A33181" w:rsidRPr="00A33181">
          <w:rPr>
            <w:rStyle w:val="Hyperlink"/>
            <w:rFonts w:ascii="Helvetica" w:hAnsi="Helvetica" w:cs="Helvetica"/>
          </w:rPr>
          <w:t xml:space="preserve">and “?” </w:t>
        </w:r>
      </w:hyperlink>
    </w:p>
    <w:p w:rsidR="00A567C3" w:rsidRPr="00A567C3" w:rsidRDefault="00FE0D57" w:rsidP="00811098">
      <w:pPr>
        <w:pStyle w:val="ListParagraph"/>
        <w:numPr>
          <w:ilvl w:val="1"/>
          <w:numId w:val="8"/>
        </w:numPr>
        <w:spacing w:before="240"/>
        <w:rPr>
          <w:rFonts w:ascii="Helvetica" w:hAnsi="Helvetica" w:cs="Helvetica"/>
        </w:rPr>
      </w:pPr>
      <w:r>
        <w:rPr>
          <w:rFonts w:ascii="Helvetica" w:hAnsi="Helvetica" w:cs="Helvetica"/>
        </w:rPr>
        <w:t>(</w:t>
      </w:r>
      <w:r w:rsidR="00146F82">
        <w:rPr>
          <w:rFonts w:ascii="Helvetica" w:hAnsi="Helvetica" w:cs="Helvetica"/>
        </w:rPr>
        <w:t>I</w:t>
      </w:r>
      <w:r w:rsidR="00A33181" w:rsidRPr="00A33181">
        <w:rPr>
          <w:rFonts w:ascii="Helvetica" w:hAnsi="Helvetica" w:cs="Helvetica"/>
        </w:rPr>
        <w:t>n page titles, headings, table headings and subheadings</w:t>
      </w:r>
      <w:r>
        <w:rPr>
          <w:rFonts w:ascii="Helvetica" w:hAnsi="Helvetica" w:cs="Helvetica"/>
        </w:rPr>
        <w:t>)</w:t>
      </w:r>
    </w:p>
    <w:p w:rsidR="00811098" w:rsidRPr="00811098" w:rsidRDefault="00E837FC" w:rsidP="000A6390">
      <w:pPr>
        <w:pStyle w:val="ListParagraph"/>
        <w:numPr>
          <w:ilvl w:val="0"/>
          <w:numId w:val="8"/>
        </w:numPr>
        <w:spacing w:before="240"/>
        <w:ind w:left="357" w:hanging="357"/>
        <w:rPr>
          <w:rStyle w:val="Hyperlink"/>
          <w:color w:val="auto"/>
          <w:u w:val="none"/>
        </w:rPr>
      </w:pPr>
      <w:hyperlink r:id="rId16" w:anchor="wp4-1-5" w:history="1">
        <w:r w:rsidR="005C23F0" w:rsidRPr="000A6390">
          <w:rPr>
            <w:rStyle w:val="Hyperlink"/>
            <w:rFonts w:ascii="Helvetica" w:hAnsi="Helvetica" w:cs="Helvetica"/>
            <w:lang w:val="en"/>
          </w:rPr>
          <w:t>Avoid hyphen and dashes</w:t>
        </w:r>
      </w:hyperlink>
      <w:r w:rsidR="00C5698F">
        <w:rPr>
          <w:rStyle w:val="Hyperlink"/>
          <w:rFonts w:ascii="Helvetica" w:hAnsi="Helvetica" w:cs="Helvetica"/>
          <w:u w:val="none"/>
          <w:lang w:val="en"/>
        </w:rPr>
        <w:t xml:space="preserve"> </w:t>
      </w:r>
    </w:p>
    <w:p w:rsidR="005C23F0" w:rsidRPr="00E837FC" w:rsidRDefault="00FE0D57" w:rsidP="00811098">
      <w:pPr>
        <w:pStyle w:val="ListParagraph"/>
        <w:numPr>
          <w:ilvl w:val="1"/>
          <w:numId w:val="8"/>
        </w:numPr>
        <w:spacing w:before="240"/>
        <w:rPr>
          <w:rFonts w:ascii="Helvetica" w:hAnsi="Helvetica" w:cs="Helvetica"/>
        </w:rPr>
      </w:pPr>
      <w:r w:rsidRPr="00E837FC">
        <w:rPr>
          <w:rFonts w:ascii="Helvetica" w:hAnsi="Helvetica" w:cs="Helvetica"/>
        </w:rPr>
        <w:t>(</w:t>
      </w:r>
      <w:r w:rsidR="00C5698F" w:rsidRPr="00E837FC">
        <w:rPr>
          <w:rFonts w:ascii="Helvetica" w:hAnsi="Helvetica" w:cs="Helvetica"/>
        </w:rPr>
        <w:t>Ex: 2016-17 should be 2016 to 2017)</w:t>
      </w:r>
    </w:p>
    <w:p w:rsidR="005C23F0" w:rsidRPr="006651F0" w:rsidRDefault="00E837FC" w:rsidP="005C23F0">
      <w:pPr>
        <w:pStyle w:val="ListParagraph"/>
        <w:numPr>
          <w:ilvl w:val="0"/>
          <w:numId w:val="8"/>
        </w:numPr>
        <w:rPr>
          <w:rStyle w:val="Hyperlink"/>
          <w:rFonts w:ascii="Helvetica" w:hAnsi="Helvetica" w:cs="Helvetica"/>
          <w:color w:val="auto"/>
          <w:u w:val="none"/>
        </w:rPr>
      </w:pPr>
      <w:hyperlink r:id="rId17" w:anchor="wp4-4" w:history="1">
        <w:r w:rsidR="005C23F0" w:rsidRPr="000A6390">
          <w:rPr>
            <w:rStyle w:val="Hyperlink"/>
            <w:rFonts w:ascii="Helvetica" w:hAnsi="Helvetica" w:cs="Helvetica"/>
            <w:lang w:val="en"/>
          </w:rPr>
          <w:t>Avoid acronyms</w:t>
        </w:r>
      </w:hyperlink>
    </w:p>
    <w:p w:rsidR="006651F0" w:rsidRPr="000A6390" w:rsidRDefault="00E837FC" w:rsidP="005C23F0">
      <w:pPr>
        <w:pStyle w:val="ListParagraph"/>
        <w:numPr>
          <w:ilvl w:val="0"/>
          <w:numId w:val="8"/>
        </w:numPr>
        <w:rPr>
          <w:rFonts w:ascii="Helvetica" w:hAnsi="Helvetica" w:cs="Helvetica"/>
        </w:rPr>
      </w:pPr>
      <w:hyperlink r:id="rId18" w:anchor="wp4-3" w:history="1">
        <w:r w:rsidR="006651F0" w:rsidRPr="006651F0">
          <w:rPr>
            <w:rStyle w:val="Hyperlink"/>
            <w:rFonts w:ascii="Helvetica" w:hAnsi="Helvetica" w:cs="Helvetica"/>
          </w:rPr>
          <w:t>Avoid Symbols</w:t>
        </w:r>
      </w:hyperlink>
    </w:p>
    <w:p w:rsidR="005C23F0" w:rsidRPr="000A6390" w:rsidRDefault="00E837FC" w:rsidP="005C23F0">
      <w:pPr>
        <w:pStyle w:val="ListParagraph"/>
        <w:numPr>
          <w:ilvl w:val="0"/>
          <w:numId w:val="8"/>
        </w:numPr>
        <w:rPr>
          <w:rFonts w:ascii="Helvetica" w:hAnsi="Helvetica" w:cs="Helvetica"/>
        </w:rPr>
      </w:pPr>
      <w:hyperlink r:id="rId19" w:anchor="wp4-2" w:history="1">
        <w:r w:rsidR="005C23F0" w:rsidRPr="000A6390">
          <w:rPr>
            <w:rStyle w:val="Hyperlink"/>
            <w:rFonts w:ascii="Helvetica" w:hAnsi="Helvetica" w:cs="Helvetica"/>
            <w:lang w:val="en"/>
          </w:rPr>
          <w:t>Remove italics</w:t>
        </w:r>
      </w:hyperlink>
      <w:r w:rsidR="00C5698F">
        <w:rPr>
          <w:rStyle w:val="Hyperlink"/>
          <w:rFonts w:ascii="Helvetica" w:hAnsi="Helvetica" w:cs="Helvetica"/>
          <w:lang w:val="en"/>
        </w:rPr>
        <w:t xml:space="preserve"> and use bold sparingly</w:t>
      </w:r>
    </w:p>
    <w:p w:rsidR="005C23F0" w:rsidRPr="000A6390" w:rsidRDefault="005C23F0" w:rsidP="003F0E11">
      <w:pPr>
        <w:pStyle w:val="Heading2"/>
        <w:rPr>
          <w:rFonts w:ascii="Helvetica" w:hAnsi="Helvetica" w:cs="Helvetica"/>
          <w:b/>
          <w:color w:val="auto"/>
        </w:rPr>
      </w:pPr>
      <w:r w:rsidRPr="000A6390">
        <w:rPr>
          <w:rFonts w:ascii="Helvetica" w:hAnsi="Helvetica" w:cs="Helvetica"/>
          <w:b/>
          <w:color w:val="auto"/>
        </w:rPr>
        <w:t>Links</w:t>
      </w:r>
      <w:bookmarkStart w:id="0" w:name="_GoBack"/>
      <w:bookmarkEnd w:id="0"/>
    </w:p>
    <w:p w:rsidR="00811098" w:rsidRDefault="00E837FC" w:rsidP="005C23F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Helvetica" w:hAnsi="Helvetica" w:cs="Helvetica"/>
          <w:color w:val="333333"/>
          <w:lang w:val="en"/>
        </w:rPr>
      </w:pPr>
      <w:hyperlink r:id="rId20" w:anchor="wp7-2" w:history="1">
        <w:r w:rsidR="005C23F0" w:rsidRPr="000A6390">
          <w:rPr>
            <w:rStyle w:val="Hyperlink"/>
            <w:rFonts w:ascii="Helvetica" w:hAnsi="Helvetica" w:cs="Helvetica"/>
            <w:lang w:val="en"/>
          </w:rPr>
          <w:t>Write descriptive links</w:t>
        </w:r>
      </w:hyperlink>
      <w:r w:rsidR="005C23F0" w:rsidRPr="000A6390">
        <w:rPr>
          <w:rFonts w:ascii="Helvetica" w:hAnsi="Helvetica" w:cs="Helvetica"/>
          <w:color w:val="333333"/>
          <w:lang w:val="en"/>
        </w:rPr>
        <w:t xml:space="preserve"> </w:t>
      </w:r>
    </w:p>
    <w:p w:rsidR="005C23F0" w:rsidRPr="000A6390" w:rsidRDefault="007D3096" w:rsidP="00811098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Helvetica" w:hAnsi="Helvetica" w:cs="Helvetica"/>
          <w:color w:val="333333"/>
          <w:lang w:val="en"/>
        </w:rPr>
      </w:pPr>
      <w:r>
        <w:rPr>
          <w:rFonts w:ascii="Helvetica" w:hAnsi="Helvetica" w:cs="Helvetica"/>
          <w:color w:val="333333"/>
          <w:lang w:val="en"/>
        </w:rPr>
        <w:t xml:space="preserve">(Avoid </w:t>
      </w:r>
      <w:r w:rsidR="00811098">
        <w:rPr>
          <w:rFonts w:ascii="Helvetica" w:hAnsi="Helvetica" w:cs="Helvetica"/>
          <w:color w:val="333333"/>
          <w:lang w:val="en"/>
        </w:rPr>
        <w:t xml:space="preserve">using </w:t>
      </w:r>
      <w:r>
        <w:rPr>
          <w:rFonts w:ascii="Helvetica" w:hAnsi="Helvetica" w:cs="Helvetica"/>
          <w:color w:val="333333"/>
          <w:lang w:val="en"/>
        </w:rPr>
        <w:t>click here)</w:t>
      </w:r>
    </w:p>
    <w:p w:rsidR="005C23F0" w:rsidRPr="000A6390" w:rsidRDefault="00E837FC" w:rsidP="005C23F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Helvetica" w:hAnsi="Helvetica" w:cs="Helvetica"/>
          <w:color w:val="333333"/>
          <w:lang w:val="en"/>
        </w:rPr>
      </w:pPr>
      <w:hyperlink r:id="rId21" w:anchor="wp7-3" w:history="1">
        <w:r w:rsidR="005C23F0" w:rsidRPr="000A6390">
          <w:rPr>
            <w:rStyle w:val="Hyperlink"/>
            <w:rFonts w:ascii="Helvetica" w:hAnsi="Helvetica" w:cs="Helvetica"/>
            <w:lang w:val="en"/>
          </w:rPr>
          <w:t>Make sure that links work</w:t>
        </w:r>
      </w:hyperlink>
    </w:p>
    <w:p w:rsidR="003F0E11" w:rsidRPr="000A6390" w:rsidRDefault="003F0E11" w:rsidP="003F0E11">
      <w:pPr>
        <w:pStyle w:val="Heading2"/>
        <w:rPr>
          <w:rFonts w:ascii="Helvetica" w:hAnsi="Helvetica" w:cs="Helvetica"/>
          <w:b/>
        </w:rPr>
      </w:pPr>
      <w:r w:rsidRPr="000A6390">
        <w:rPr>
          <w:rFonts w:ascii="Helvetica" w:hAnsi="Helvetica" w:cs="Helvetica"/>
          <w:b/>
          <w:color w:val="auto"/>
        </w:rPr>
        <w:t>Images</w:t>
      </w:r>
    </w:p>
    <w:p w:rsidR="00811098" w:rsidRDefault="00E837FC" w:rsidP="003F0E1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hAnsi="Helvetica" w:cs="Helvetica"/>
          <w:color w:val="333333"/>
          <w:lang w:val="en"/>
        </w:rPr>
      </w:pPr>
      <w:hyperlink r:id="rId22" w:anchor="wp6-1" w:history="1">
        <w:r w:rsidR="00631338">
          <w:rPr>
            <w:rStyle w:val="Hyperlink"/>
            <w:rFonts w:ascii="Helvetica" w:hAnsi="Helvetica" w:cs="Helvetica"/>
            <w:lang w:val="en"/>
          </w:rPr>
          <w:t xml:space="preserve">Use </w:t>
        </w:r>
        <w:r w:rsidR="003F0E11" w:rsidRPr="000A6390">
          <w:rPr>
            <w:rStyle w:val="Hyperlink"/>
            <w:rFonts w:ascii="Helvetica" w:hAnsi="Helvetica" w:cs="Helvetica"/>
            <w:lang w:val="en"/>
          </w:rPr>
          <w:t>image</w:t>
        </w:r>
        <w:r w:rsidR="00631338">
          <w:rPr>
            <w:rStyle w:val="Hyperlink"/>
            <w:rFonts w:ascii="Helvetica" w:hAnsi="Helvetica" w:cs="Helvetica"/>
            <w:lang w:val="en"/>
          </w:rPr>
          <w:t>s</w:t>
        </w:r>
      </w:hyperlink>
      <w:r w:rsidR="00631338">
        <w:rPr>
          <w:rFonts w:ascii="Helvetica" w:hAnsi="Helvetica" w:cs="Helvetica"/>
          <w:color w:val="333333"/>
          <w:lang w:val="en"/>
        </w:rPr>
        <w:t xml:space="preserve"> </w:t>
      </w:r>
    </w:p>
    <w:p w:rsidR="003F0E11" w:rsidRPr="000A6390" w:rsidRDefault="00631338" w:rsidP="0081109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Helvetica" w:hAnsi="Helvetica" w:cs="Helvetica"/>
          <w:color w:val="333333"/>
          <w:lang w:val="en"/>
        </w:rPr>
      </w:pPr>
      <w:r>
        <w:rPr>
          <w:rFonts w:ascii="Helvetica" w:hAnsi="Helvetica" w:cs="Helvetica"/>
          <w:color w:val="333333"/>
          <w:lang w:val="en"/>
        </w:rPr>
        <w:t>(</w:t>
      </w:r>
      <w:r w:rsidR="00146F82">
        <w:rPr>
          <w:rFonts w:ascii="Helvetica" w:hAnsi="Helvetica" w:cs="Helvetica"/>
          <w:color w:val="333333"/>
          <w:lang w:val="en"/>
        </w:rPr>
        <w:t>T</w:t>
      </w:r>
      <w:r>
        <w:rPr>
          <w:rFonts w:ascii="Helvetica" w:hAnsi="Helvetica" w:cs="Helvetica"/>
          <w:color w:val="333333"/>
          <w:lang w:val="en"/>
        </w:rPr>
        <w:t>o enhance key message, help people complete their task)</w:t>
      </w:r>
      <w:r w:rsidR="003F0E11" w:rsidRPr="000A6390">
        <w:rPr>
          <w:rFonts w:ascii="Helvetica" w:hAnsi="Helvetica" w:cs="Helvetica"/>
          <w:color w:val="333333"/>
          <w:lang w:val="en"/>
        </w:rPr>
        <w:t xml:space="preserve"> </w:t>
      </w:r>
    </w:p>
    <w:p w:rsidR="003F0E11" w:rsidRPr="000A6390" w:rsidRDefault="00E837FC" w:rsidP="003F0E1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hAnsi="Helvetica" w:cs="Helvetica"/>
          <w:color w:val="333333"/>
          <w:lang w:val="en"/>
        </w:rPr>
      </w:pPr>
      <w:hyperlink r:id="rId23" w:anchor="wp6-1-2" w:history="1">
        <w:r w:rsidR="003F0E11" w:rsidRPr="000A6390">
          <w:rPr>
            <w:rStyle w:val="Hyperlink"/>
            <w:rFonts w:ascii="Helvetica" w:hAnsi="Helvetica" w:cs="Helvetica"/>
            <w:lang w:val="en"/>
          </w:rPr>
          <w:t>Avoid decorative images</w:t>
        </w:r>
      </w:hyperlink>
    </w:p>
    <w:p w:rsidR="00811098" w:rsidRPr="00811098" w:rsidRDefault="00E837FC" w:rsidP="003F0E11">
      <w:pPr>
        <w:numPr>
          <w:ilvl w:val="0"/>
          <w:numId w:val="5"/>
        </w:numPr>
        <w:spacing w:before="100" w:beforeAutospacing="1" w:after="100" w:afterAutospacing="1" w:line="240" w:lineRule="auto"/>
        <w:rPr>
          <w:rStyle w:val="Hyperlink"/>
          <w:rFonts w:ascii="Helvetica" w:hAnsi="Helvetica" w:cs="Helvetica"/>
          <w:color w:val="333333"/>
          <w:u w:val="none"/>
          <w:lang w:val="en"/>
        </w:rPr>
      </w:pPr>
      <w:hyperlink r:id="rId24" w:anchor="wp6-2" w:history="1">
        <w:r w:rsidR="003F0E11" w:rsidRPr="000A6390">
          <w:rPr>
            <w:rStyle w:val="Hyperlink"/>
            <w:rFonts w:ascii="Helvetica" w:hAnsi="Helvetica" w:cs="Helvetica"/>
            <w:lang w:val="en"/>
          </w:rPr>
          <w:t>Include alternative text for images</w:t>
        </w:r>
      </w:hyperlink>
      <w:r w:rsidR="007D3096">
        <w:rPr>
          <w:rStyle w:val="Hyperlink"/>
          <w:rFonts w:ascii="Helvetica" w:hAnsi="Helvetica" w:cs="Helvetica"/>
          <w:lang w:val="en"/>
        </w:rPr>
        <w:t xml:space="preserve"> </w:t>
      </w:r>
    </w:p>
    <w:p w:rsidR="003F0E11" w:rsidRPr="000A6390" w:rsidRDefault="007D3096" w:rsidP="0081109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Helvetica" w:hAnsi="Helvetica" w:cs="Helvetica"/>
          <w:color w:val="333333"/>
          <w:lang w:val="en"/>
        </w:rPr>
      </w:pPr>
      <w:r>
        <w:rPr>
          <w:rFonts w:ascii="Helvetica" w:hAnsi="Helvetica" w:cs="Helvetica"/>
          <w:color w:val="333333"/>
          <w:lang w:val="en"/>
        </w:rPr>
        <w:t>(</w:t>
      </w:r>
      <w:r w:rsidR="00146F82">
        <w:rPr>
          <w:rFonts w:ascii="Helvetica" w:hAnsi="Helvetica" w:cs="Helvetica"/>
          <w:color w:val="333333"/>
          <w:lang w:val="en"/>
        </w:rPr>
        <w:t>D</w:t>
      </w:r>
      <w:r>
        <w:rPr>
          <w:rFonts w:ascii="Helvetica" w:hAnsi="Helvetica" w:cs="Helvetica"/>
          <w:color w:val="333333"/>
          <w:lang w:val="en"/>
        </w:rPr>
        <w:t xml:space="preserve">escribe the image as if you were describing it to someone over the phone </w:t>
      </w:r>
      <w:r w:rsidRPr="007D3096">
        <w:rPr>
          <w:rFonts w:ascii="Helvetica" w:hAnsi="Helvetica" w:cs="Helvetica"/>
          <w:b/>
          <w:color w:val="333333"/>
          <w:lang w:val="en"/>
        </w:rPr>
        <w:t>limit of 140 characters</w:t>
      </w:r>
      <w:r>
        <w:rPr>
          <w:rFonts w:ascii="Helvetica" w:hAnsi="Helvetica" w:cs="Helvetica"/>
          <w:color w:val="333333"/>
          <w:lang w:val="en"/>
        </w:rPr>
        <w:t>)</w:t>
      </w:r>
    </w:p>
    <w:p w:rsidR="00811098" w:rsidRPr="00811098" w:rsidRDefault="00E837FC" w:rsidP="003F0E11">
      <w:pPr>
        <w:numPr>
          <w:ilvl w:val="0"/>
          <w:numId w:val="5"/>
        </w:numPr>
        <w:spacing w:before="100" w:beforeAutospacing="1" w:after="100" w:afterAutospacing="1" w:line="240" w:lineRule="auto"/>
        <w:rPr>
          <w:rStyle w:val="Hyperlink"/>
          <w:rFonts w:ascii="Helvetica" w:hAnsi="Helvetica" w:cs="Helvetica"/>
          <w:color w:val="333333"/>
          <w:u w:val="none"/>
          <w:lang w:val="en"/>
        </w:rPr>
      </w:pPr>
      <w:hyperlink r:id="rId25" w:anchor="wp6-3" w:history="1">
        <w:r w:rsidR="003F0E11" w:rsidRPr="000A6390">
          <w:rPr>
            <w:rStyle w:val="Hyperlink"/>
            <w:rFonts w:ascii="Helvetica" w:hAnsi="Helvetica" w:cs="Helvetica"/>
            <w:lang w:val="en"/>
          </w:rPr>
          <w:t>Include long descriptions for complex images</w:t>
        </w:r>
      </w:hyperlink>
      <w:r w:rsidR="007D3096">
        <w:rPr>
          <w:rStyle w:val="Hyperlink"/>
          <w:rFonts w:ascii="Helvetica" w:hAnsi="Helvetica" w:cs="Helvetica"/>
          <w:lang w:val="en"/>
        </w:rPr>
        <w:t xml:space="preserve"> </w:t>
      </w:r>
    </w:p>
    <w:p w:rsidR="003F0E11" w:rsidRPr="000A6390" w:rsidRDefault="007D3096" w:rsidP="0081109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Helvetica" w:hAnsi="Helvetica" w:cs="Helvetica"/>
          <w:color w:val="333333"/>
          <w:lang w:val="en"/>
        </w:rPr>
      </w:pPr>
      <w:r>
        <w:rPr>
          <w:rFonts w:ascii="Helvetica" w:hAnsi="Helvetica" w:cs="Helvetica"/>
          <w:color w:val="333333"/>
          <w:lang w:val="en"/>
        </w:rPr>
        <w:t xml:space="preserve">(Long descriptions explain information this is presented in complex infographics – </w:t>
      </w:r>
      <w:r w:rsidRPr="00811098">
        <w:rPr>
          <w:rFonts w:ascii="Helvetica" w:hAnsi="Helvetica" w:cs="Helvetica"/>
          <w:b/>
          <w:color w:val="333333"/>
          <w:lang w:val="en"/>
        </w:rPr>
        <w:t>No text limit</w:t>
      </w:r>
      <w:r>
        <w:rPr>
          <w:rFonts w:ascii="Helvetica" w:hAnsi="Helvetica" w:cs="Helvetica"/>
          <w:color w:val="333333"/>
          <w:lang w:val="en"/>
        </w:rPr>
        <w:t>)</w:t>
      </w:r>
    </w:p>
    <w:sectPr w:rsidR="003F0E11" w:rsidRPr="000A63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DA71C9"/>
    <w:multiLevelType w:val="multilevel"/>
    <w:tmpl w:val="FDFAF4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82043B"/>
    <w:multiLevelType w:val="hybridMultilevel"/>
    <w:tmpl w:val="159E9FE4"/>
    <w:lvl w:ilvl="0" w:tplc="6E0C56E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3C6F9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E0133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32DBB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E619A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60910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1AD8A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F8E0B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ABC7B9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AB425C"/>
    <w:multiLevelType w:val="multilevel"/>
    <w:tmpl w:val="F4723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651EAA"/>
    <w:multiLevelType w:val="multilevel"/>
    <w:tmpl w:val="0F3855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857648"/>
    <w:multiLevelType w:val="hybridMultilevel"/>
    <w:tmpl w:val="DB469654"/>
    <w:lvl w:ilvl="0" w:tplc="19F88C4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D738D7"/>
    <w:multiLevelType w:val="hybridMultilevel"/>
    <w:tmpl w:val="88021668"/>
    <w:lvl w:ilvl="0" w:tplc="19F88C4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1E361B7"/>
    <w:multiLevelType w:val="multilevel"/>
    <w:tmpl w:val="D54EBA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A37C6D"/>
    <w:multiLevelType w:val="multilevel"/>
    <w:tmpl w:val="66B0DC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9C1E9C"/>
    <w:multiLevelType w:val="multilevel"/>
    <w:tmpl w:val="E3EEA65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5B21CA"/>
    <w:multiLevelType w:val="hybridMultilevel"/>
    <w:tmpl w:val="E3143204"/>
    <w:lvl w:ilvl="0" w:tplc="19F88C4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0136AD"/>
    <w:multiLevelType w:val="hybridMultilevel"/>
    <w:tmpl w:val="98EC3E52"/>
    <w:lvl w:ilvl="0" w:tplc="19F88C44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A5729518" w:tentative="1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38F46C0C" w:tentative="1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49EAE6E" w:tentative="1">
      <w:start w:val="1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5C160D26" w:tentative="1">
      <w:start w:val="1"/>
      <w:numFmt w:val="bullet"/>
      <w:lvlText w:val="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AD02B2D6" w:tentative="1">
      <w:start w:val="1"/>
      <w:numFmt w:val="bullet"/>
      <w:lvlText w:val="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230E842" w:tentative="1">
      <w:start w:val="1"/>
      <w:numFmt w:val="bullet"/>
      <w:lvlText w:val="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F11E8C92" w:tentative="1">
      <w:start w:val="1"/>
      <w:numFmt w:val="bullet"/>
      <w:lvlText w:val="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3B0CC766" w:tentative="1">
      <w:start w:val="1"/>
      <w:numFmt w:val="bullet"/>
      <w:lvlText w:val="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2CA2843"/>
    <w:multiLevelType w:val="hybridMultilevel"/>
    <w:tmpl w:val="7EDAD170"/>
    <w:lvl w:ilvl="0" w:tplc="19F88C4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2253BF1"/>
    <w:multiLevelType w:val="multilevel"/>
    <w:tmpl w:val="F454CE8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12"/>
  </w:num>
  <w:num w:numId="5">
    <w:abstractNumId w:val="4"/>
  </w:num>
  <w:num w:numId="6">
    <w:abstractNumId w:val="3"/>
  </w:num>
  <w:num w:numId="7">
    <w:abstractNumId w:val="8"/>
  </w:num>
  <w:num w:numId="8">
    <w:abstractNumId w:val="5"/>
  </w:num>
  <w:num w:numId="9">
    <w:abstractNumId w:val="0"/>
  </w:num>
  <w:num w:numId="10">
    <w:abstractNumId w:val="11"/>
  </w:num>
  <w:num w:numId="11">
    <w:abstractNumId w:val="2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1DB"/>
    <w:rsid w:val="000A6390"/>
    <w:rsid w:val="00146F82"/>
    <w:rsid w:val="00255EAC"/>
    <w:rsid w:val="003F0E11"/>
    <w:rsid w:val="005101DB"/>
    <w:rsid w:val="005C23F0"/>
    <w:rsid w:val="00631338"/>
    <w:rsid w:val="006651F0"/>
    <w:rsid w:val="006E6D25"/>
    <w:rsid w:val="00743782"/>
    <w:rsid w:val="007D3096"/>
    <w:rsid w:val="00811098"/>
    <w:rsid w:val="00A33181"/>
    <w:rsid w:val="00A567C3"/>
    <w:rsid w:val="00A603FB"/>
    <w:rsid w:val="00B94008"/>
    <w:rsid w:val="00C20ECB"/>
    <w:rsid w:val="00C5698F"/>
    <w:rsid w:val="00C97481"/>
    <w:rsid w:val="00D910FE"/>
    <w:rsid w:val="00E837FC"/>
    <w:rsid w:val="00FE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A749EF-E2C0-472E-BB10-8B8D85666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01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0E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01DB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101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5101DB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F0E1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5C23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6F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F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8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8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8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2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4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825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3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0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5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5226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37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849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94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459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56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9654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96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695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52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9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35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3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nada.ca/en/treasury-board-secretariat/services/government-communications/canada-content-style-guide.html" TargetMode="External"/><Relationship Id="rId13" Type="http://schemas.openxmlformats.org/officeDocument/2006/relationships/hyperlink" Target="https://www.canada.ca/en/treasury-board-secretariat/services/government-communications/canada-content-style-guide.html" TargetMode="External"/><Relationship Id="rId18" Type="http://schemas.openxmlformats.org/officeDocument/2006/relationships/hyperlink" Target="https://www.canada.ca/en/treasury-board-secretariat/services/government-communications/canada-content-style-guide.html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canada.ca/en/treasury-board-secretariat/services/government-communications/canada-content-style-guide.html" TargetMode="External"/><Relationship Id="rId7" Type="http://schemas.openxmlformats.org/officeDocument/2006/relationships/hyperlink" Target="https://www.canada.ca/en/treasury-board-secretariat/services/government-communications/canada-content-style-guide.html" TargetMode="External"/><Relationship Id="rId12" Type="http://schemas.openxmlformats.org/officeDocument/2006/relationships/hyperlink" Target="https://www.canada.ca/en/treasury-board-secretariat/services/government-communications/canada-content-style-guide.html" TargetMode="External"/><Relationship Id="rId17" Type="http://schemas.openxmlformats.org/officeDocument/2006/relationships/hyperlink" Target="https://www.canada.ca/en/treasury-board-secretariat/services/government-communications/canada-content-style-guide.html" TargetMode="External"/><Relationship Id="rId25" Type="http://schemas.openxmlformats.org/officeDocument/2006/relationships/hyperlink" Target="https://www.canada.ca/en/treasury-board-secretariat/services/government-communications/canada-content-style-guide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anada.ca/en/treasury-board-secretariat/services/government-communications/canada-content-style-guide.html" TargetMode="External"/><Relationship Id="rId20" Type="http://schemas.openxmlformats.org/officeDocument/2006/relationships/hyperlink" Target="https://www.canada.ca/en/treasury-board-secretariat/services/government-communications/canada-content-style-guide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anada.ca/en/treasury-board-secretariat/services/government-communications/canada-content-style-guide.html" TargetMode="External"/><Relationship Id="rId11" Type="http://schemas.openxmlformats.org/officeDocument/2006/relationships/hyperlink" Target="https://www.canada.ca/en/treasury-board-secretariat/services/government-communications/canada-content-style-guide.html" TargetMode="External"/><Relationship Id="rId24" Type="http://schemas.openxmlformats.org/officeDocument/2006/relationships/hyperlink" Target="https://www.canada.ca/en/treasury-board-secretariat/services/government-communications/canada-content-style-guide.html" TargetMode="External"/><Relationship Id="rId5" Type="http://schemas.openxmlformats.org/officeDocument/2006/relationships/hyperlink" Target="https://www.canada.ca/en/treasury-board-secretariat/services/government-communications/canada-content-style-guide.html" TargetMode="External"/><Relationship Id="rId15" Type="http://schemas.openxmlformats.org/officeDocument/2006/relationships/hyperlink" Target="https://www.canada.ca/en/treasury-board-secretariat/services/government-communications/canada-content-style-guide.html" TargetMode="External"/><Relationship Id="rId23" Type="http://schemas.openxmlformats.org/officeDocument/2006/relationships/hyperlink" Target="https://www.canada.ca/en/treasury-board-secretariat/services/government-communications/canada-content-style-guide.html" TargetMode="External"/><Relationship Id="rId10" Type="http://schemas.openxmlformats.org/officeDocument/2006/relationships/hyperlink" Target="https://www.canada.ca/en/treasury-board-secretariat/services/government-communications/canada-content-style-guide.html" TargetMode="External"/><Relationship Id="rId19" Type="http://schemas.openxmlformats.org/officeDocument/2006/relationships/hyperlink" Target="https://www.canada.ca/en/treasury-board-secretariat/services/government-communications/canada-content-style-guid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nada.ca/en/treasury-board-secretariat/services/government-communications/canada-content-style-guide.html" TargetMode="External"/><Relationship Id="rId14" Type="http://schemas.openxmlformats.org/officeDocument/2006/relationships/hyperlink" Target="https://www.canada.ca/en/treasury-board-secretariat/services/government-communications/canada-content-style-guide.html" TargetMode="External"/><Relationship Id="rId22" Type="http://schemas.openxmlformats.org/officeDocument/2006/relationships/hyperlink" Target="https://www.canada.ca/en/treasury-board-secretariat/services/government-communications/canada-content-style-guide.htm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TBS-SCT</Company>
  <LinksUpToDate>false</LinksUpToDate>
  <CharactersWithSpaces>4045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Bujold, Luc</dc:creator>
  <cp:keywords/>
  <dc:description/>
  <cp:lastModifiedBy>Sampson, Kimberly-Ann</cp:lastModifiedBy>
  <cp:revision>5</cp:revision>
  <dcterms:created xsi:type="dcterms:W3CDTF">2018-03-07T16:23:00Z</dcterms:created>
  <dcterms:modified xsi:type="dcterms:W3CDTF">2018-03-09T19:56:00Z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d93f932b-66da-411a-b0e9-4b4cdb3106d8</vt:lpwstr>
  </property>
  <property fmtid="{D5CDD505-2E9C-101B-9397-08002B2CF9AE}" pid="3" name="TBSSCTCLASSIFICATION">
    <vt:lpwstr>No Classification Selected</vt:lpwstr>
  </property>
  <property fmtid="{D5CDD505-2E9C-101B-9397-08002B2CF9AE}" pid="4" name="SECCLASS">
    <vt:lpwstr>CLASSN</vt:lpwstr>
  </property>
</Properties>
</file>