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7D92" w14:textId="77777777" w:rsidR="00BD4DB8" w:rsidRPr="00653A8D" w:rsidRDefault="000C59CC" w:rsidP="00BD4DB8">
      <w:pPr>
        <w:pStyle w:val="Subtitle"/>
        <w:tabs>
          <w:tab w:val="left" w:pos="4675"/>
          <w:tab w:val="center" w:pos="5610"/>
        </w:tabs>
        <w:spacing w:after="0"/>
        <w:jc w:val="center"/>
        <w:rPr>
          <w:color w:val="A8CE75" w:themeColor="accent1"/>
          <w:lang w:val="fr-CA"/>
        </w:rPr>
      </w:pPr>
      <w:r>
        <w:rPr>
          <w:color w:val="A8CE75" w:themeColor="accent1"/>
          <w:lang w:val="fr-CA"/>
        </w:rPr>
        <w:t>TROUSSE D’OUTILS</w:t>
      </w:r>
    </w:p>
    <w:p w14:paraId="463131AA" w14:textId="1CD79D3B" w:rsidR="00BD4DB8" w:rsidRPr="00653A8D" w:rsidRDefault="00BD4DB8" w:rsidP="00BD4DB8">
      <w:pPr>
        <w:pStyle w:val="Title"/>
        <w:jc w:val="center"/>
        <w:rPr>
          <w:color w:val="000000" w:themeColor="text1"/>
          <w:sz w:val="36"/>
          <w:lang w:val="fr-CA"/>
        </w:rPr>
      </w:pPr>
      <w:r>
        <w:rPr>
          <w:noProof/>
          <w:lang w:eastAsia="en-CA"/>
        </w:rPr>
        <w:drawing>
          <wp:anchor distT="0" distB="0" distL="114300" distR="114300" simplePos="0" relativeHeight="251659264" behindDoc="1" locked="0" layoutInCell="1" allowOverlap="1" wp14:anchorId="792C4C3A" wp14:editId="20DA85DB">
            <wp:simplePos x="0" y="0"/>
            <wp:positionH relativeFrom="margin">
              <wp:align>center</wp:align>
            </wp:positionH>
            <wp:positionV relativeFrom="paragraph">
              <wp:posOffset>271145</wp:posOffset>
            </wp:positionV>
            <wp:extent cx="5986145" cy="2907665"/>
            <wp:effectExtent l="0" t="0" r="0" b="6985"/>
            <wp:wrapNone/>
            <wp:docPr id="3" name="Picture 3" descr="À propos du présent outil- But, public cible, application" title="Dirigeants À propos du présen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lang w:val="fr-CA"/>
        </w:rPr>
        <w:t>Dirigeants</w:t>
      </w:r>
    </w:p>
    <w:p w14:paraId="684B28B0" w14:textId="77777777" w:rsidR="00BD4DB8" w:rsidRPr="00653A8D" w:rsidRDefault="00BD4DB8" w:rsidP="00BD4DB8">
      <w:pPr>
        <w:rPr>
          <w:lang w:val="fr-CA"/>
        </w:rPr>
      </w:pPr>
      <w:r>
        <w:rPr>
          <w:noProof/>
          <w:lang w:eastAsia="en-CA"/>
        </w:rPr>
        <mc:AlternateContent>
          <mc:Choice Requires="wps">
            <w:drawing>
              <wp:anchor distT="0" distB="0" distL="114300" distR="114300" simplePos="0" relativeHeight="251661312" behindDoc="0" locked="0" layoutInCell="1" allowOverlap="1" wp14:anchorId="350B74CC" wp14:editId="227EE201">
                <wp:simplePos x="0" y="0"/>
                <wp:positionH relativeFrom="column">
                  <wp:posOffset>685800</wp:posOffset>
                </wp:positionH>
                <wp:positionV relativeFrom="paragraph">
                  <wp:posOffset>87630</wp:posOffset>
                </wp:positionV>
                <wp:extent cx="5736298" cy="22987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36298" cy="229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427B7" w14:textId="77777777" w:rsidR="00BD4DB8" w:rsidRPr="00653A8D" w:rsidRDefault="00BD4DB8" w:rsidP="00BD4DB8">
                            <w:pPr>
                              <w:spacing w:after="0"/>
                              <w:jc w:val="center"/>
                              <w:rPr>
                                <w:i/>
                                <w:lang w:val="fr-CA"/>
                              </w:rPr>
                            </w:pPr>
                            <w:r>
                              <w:rPr>
                                <w:i/>
                                <w:iCs/>
                                <w:lang w:val="fr-CA"/>
                              </w:rPr>
                              <w:t>À propos du présent outil</w:t>
                            </w:r>
                          </w:p>
                          <w:p w14:paraId="19F47897" w14:textId="0B314F9F" w:rsidR="00BD4DB8" w:rsidRPr="00653A8D" w:rsidRDefault="00270A91" w:rsidP="00BD4DB8">
                            <w:pPr>
                              <w:spacing w:after="0"/>
                              <w:rPr>
                                <w:lang w:val="fr-CA"/>
                              </w:rPr>
                            </w:pPr>
                            <w:r>
                              <w:rPr>
                                <w:b/>
                                <w:bCs/>
                                <w:u w:val="single"/>
                                <w:lang w:val="fr-CA"/>
                              </w:rPr>
                              <w:t>BUT</w:t>
                            </w:r>
                            <w:r w:rsidR="00BD4DB8">
                              <w:rPr>
                                <w:b/>
                                <w:bCs/>
                                <w:u w:val="single"/>
                                <w:lang w:val="fr-CA"/>
                              </w:rPr>
                              <w:t> :</w:t>
                            </w:r>
                            <w:r w:rsidR="00BD4DB8">
                              <w:rPr>
                                <w:lang w:val="fr-CA"/>
                              </w:rPr>
                              <w:t xml:space="preserve"> Vous fournir, en tant que gestionnaire du changement, des renseignements, des outils et des ressources pour concevoir une trousse d’outils personnalisée à l’intention des dirigeants de votre organisation afin qu’ils comprennent le rôle essentiel qu’ils jouent dans la transition vers un milieu de travail moderne et une nouvelle façon de travailler.</w:t>
                            </w:r>
                          </w:p>
                          <w:p w14:paraId="52C2FBEA" w14:textId="77777777" w:rsidR="00BD4DB8" w:rsidRPr="00653A8D" w:rsidRDefault="00BD4DB8" w:rsidP="00BD4DB8">
                            <w:pPr>
                              <w:spacing w:after="0"/>
                              <w:rPr>
                                <w:lang w:val="fr-CA"/>
                              </w:rPr>
                            </w:pPr>
                          </w:p>
                          <w:p w14:paraId="1D472FA7" w14:textId="5F942F13" w:rsidR="00BD4DB8" w:rsidRPr="00653A8D" w:rsidRDefault="00BD4DB8" w:rsidP="00BD4DB8">
                            <w:pPr>
                              <w:spacing w:after="0"/>
                              <w:rPr>
                                <w:lang w:val="fr-CA"/>
                              </w:rPr>
                            </w:pPr>
                            <w:r>
                              <w:rPr>
                                <w:b/>
                                <w:bCs/>
                                <w:u w:val="single"/>
                                <w:lang w:val="fr-CA"/>
                              </w:rPr>
                              <w:t>PUBLIC CIBLE :</w:t>
                            </w:r>
                            <w:r>
                              <w:rPr>
                                <w:lang w:val="fr-CA"/>
                              </w:rPr>
                              <w:t xml:space="preserve"> Tous les dirigeants</w:t>
                            </w:r>
                          </w:p>
                          <w:p w14:paraId="4EFBE5DF" w14:textId="77777777" w:rsidR="00BD4DB8" w:rsidRPr="00653A8D" w:rsidRDefault="00BD4DB8" w:rsidP="00BD4DB8">
                            <w:pPr>
                              <w:spacing w:after="0"/>
                              <w:rPr>
                                <w:lang w:val="fr-CA"/>
                              </w:rPr>
                            </w:pPr>
                          </w:p>
                          <w:p w14:paraId="30AE6B70" w14:textId="77777777" w:rsidR="00BD4DB8" w:rsidRPr="00653A8D" w:rsidRDefault="00BD4DB8" w:rsidP="00BD4DB8">
                            <w:pPr>
                              <w:spacing w:after="0"/>
                              <w:rPr>
                                <w:b/>
                                <w:u w:val="single"/>
                                <w:lang w:val="fr-CA"/>
                              </w:rPr>
                            </w:pPr>
                            <w:r>
                              <w:rPr>
                                <w:b/>
                                <w:bCs/>
                                <w:u w:val="single"/>
                                <w:lang w:val="fr-CA"/>
                              </w:rPr>
                              <w:t>APPLICATION</w:t>
                            </w:r>
                          </w:p>
                          <w:p w14:paraId="2E5C6FD8" w14:textId="7917F0F4" w:rsidR="00E1216E" w:rsidRPr="00BD4DB8" w:rsidRDefault="000C5B6B" w:rsidP="009A46B3">
                            <w:pPr>
                              <w:pStyle w:val="ListParagraph"/>
                              <w:numPr>
                                <w:ilvl w:val="0"/>
                                <w:numId w:val="1"/>
                              </w:numPr>
                              <w:spacing w:after="0"/>
                            </w:pPr>
                            <w:r>
                              <w:rPr>
                                <w:lang w:val="fr-CA"/>
                              </w:rPr>
                              <w:t>Ateliers</w:t>
                            </w:r>
                          </w:p>
                          <w:p w14:paraId="2B3B883D" w14:textId="78B1218F" w:rsidR="00BD4DB8" w:rsidRDefault="000C5B6B" w:rsidP="009A46B3">
                            <w:pPr>
                              <w:pStyle w:val="ListParagraph"/>
                              <w:numPr>
                                <w:ilvl w:val="0"/>
                                <w:numId w:val="1"/>
                              </w:numPr>
                              <w:spacing w:after="0"/>
                            </w:pPr>
                            <w:r>
                              <w:rPr>
                                <w:lang w:val="fr-CA"/>
                              </w:rPr>
                              <w:t>Courriels</w:t>
                            </w:r>
                          </w:p>
                          <w:p w14:paraId="2683B202" w14:textId="3E61642F" w:rsidR="000C5B6B" w:rsidRPr="00BD4DB8" w:rsidRDefault="000C5B6B" w:rsidP="009A46B3">
                            <w:pPr>
                              <w:pStyle w:val="ListParagraph"/>
                              <w:numPr>
                                <w:ilvl w:val="0"/>
                                <w:numId w:val="1"/>
                              </w:numPr>
                              <w:spacing w:after="0"/>
                            </w:pPr>
                            <w:r>
                              <w:rPr>
                                <w:lang w:val="fr-CA"/>
                              </w:rPr>
                              <w: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B74CC" id="_x0000_t202" coordsize="21600,21600" o:spt="202" path="m,l,21600r21600,l21600,xe">
                <v:stroke joinstyle="miter"/>
                <v:path gradientshapeok="t" o:connecttype="rect"/>
              </v:shapetype>
              <v:shape id="Text Box 5" o:spid="_x0000_s1026" type="#_x0000_t202" style="position:absolute;margin-left:54pt;margin-top:6.9pt;width:451.7pt;height:1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" filled="f" stroked="f" strokeweight=".5pt">
                <v:textbox>
                  <w:txbxContent>
                    <w:p w14:paraId="658427B7" w14:textId="77777777" w:rsidR="00BD4DB8" w:rsidRDefault="00BD4DB8" w:rsidP="00BD4DB8">
                      <w:pPr>
                        <w:spacing w:after="0"/>
                        <w:jc w:val="center"/>
                        <w:rPr>
                          <w:i/>
                        </w:rPr>
                      </w:pPr>
                      <w:r>
                        <w:rPr>
                          <w:i/>
                          <w:iCs/>
                          <w:lang w:val="fr-CA"/>
                        </w:rPr>
                        <w:t>À propos du présent outil</w:t>
                      </w:r>
                    </w:p>
                    <w:p w14:paraId="19F47897" w14:textId="0B314F9F" w:rsidR="00BD4DB8" w:rsidRDefault="00270A91" w:rsidP="00BD4DB8">
                      <w:pPr>
                        <w:spacing w:after="0"/>
                      </w:pPr>
                      <w:r>
                        <w:rPr>
                          <w:b/>
                          <w:bCs/>
                          <w:u w:val="single"/>
                          <w:lang w:val="fr-CA"/>
                        </w:rPr>
                        <w:t>BUT</w:t>
                      </w:r>
                      <w:r w:rsidR="00BD4DB8">
                        <w:rPr>
                          <w:b/>
                          <w:bCs/>
                          <w:u w:val="single"/>
                          <w:lang w:val="fr-CA"/>
                        </w:rPr>
                        <w:t> :</w:t>
                      </w:r>
                      <w:r w:rsidR="00BD4DB8">
                        <w:rPr>
                          <w:lang w:val="fr-CA"/>
                        </w:rPr>
                        <w:t xml:space="preserve"> Vous fournir, en tant que gestionnaire du changement, des renseignements, des outils et des ressources pour concevoir une trousse d’outils personnalisée à l’intention des dirigeants de votre organisation afin qu’ils comprennent le rôle essentiel qu’ils jouent dans la transition vers un milieu de travail moderne et une nouvelle façon de travailler.</w:t>
                      </w:r>
                    </w:p>
                    <w:p w14:paraId="52C2FBEA" w14:textId="77777777" w:rsidR="00BD4DB8" w:rsidRDefault="00BD4DB8" w:rsidP="00BD4DB8">
                      <w:pPr>
                        <w:spacing w:after="0"/>
                      </w:pPr>
                    </w:p>
                    <w:p w14:paraId="1D472FA7" w14:textId="5F942F13" w:rsidR="00BD4DB8" w:rsidRDefault="00BD4DB8" w:rsidP="00BD4DB8">
                      <w:pPr>
                        <w:spacing w:after="0"/>
                      </w:pPr>
                      <w:r>
                        <w:rPr>
                          <w:b/>
                          <w:bCs/>
                          <w:u w:val="single"/>
                          <w:lang w:val="fr-CA"/>
                        </w:rPr>
                        <w:t>PUBLIC CIBLE :</w:t>
                      </w:r>
                      <w:r>
                        <w:rPr>
                          <w:lang w:val="fr-CA"/>
                        </w:rPr>
                        <w:t xml:space="preserve"> Tous les dirigeants</w:t>
                      </w:r>
                    </w:p>
                    <w:p w14:paraId="4EFBE5DF" w14:textId="77777777" w:rsidR="00BD4DB8" w:rsidRDefault="00BD4DB8" w:rsidP="00BD4DB8">
                      <w:pPr>
                        <w:spacing w:after="0"/>
                      </w:pPr>
                    </w:p>
                    <w:p w14:paraId="30AE6B70" w14:textId="77777777" w:rsidR="00BD4DB8" w:rsidRPr="00BD4DB8" w:rsidRDefault="00BD4DB8" w:rsidP="00BD4DB8">
                      <w:pPr>
                        <w:spacing w:after="0"/>
                        <w:rPr>
                          <w:b/>
                          <w:u w:val="single"/>
                        </w:rPr>
                      </w:pPr>
                      <w:r>
                        <w:rPr>
                          <w:b/>
                          <w:bCs/>
                          <w:u w:val="single"/>
                          <w:lang w:val="fr-CA"/>
                        </w:rPr>
                        <w:t>APPLICATION</w:t>
                      </w:r>
                    </w:p>
                    <w:p w14:paraId="2E5C6FD8" w14:textId="7917F0F4" w:rsidR="00E1216E" w:rsidRPr="00BD4DB8" w:rsidRDefault="000C5B6B" w:rsidP="009A46B3">
                      <w:pPr>
                        <w:pStyle w:val="Paragraphedeliste"/>
                        <w:numPr>
                          <w:ilvl w:val="0"/>
                          <w:numId w:val="1"/>
                        </w:numPr>
                        <w:spacing w:after="0"/>
                      </w:pPr>
                      <w:r>
                        <w:rPr>
                          <w:lang w:val="fr-CA"/>
                        </w:rPr>
                        <w:t>Ateliers</w:t>
                      </w:r>
                    </w:p>
                    <w:p w14:paraId="2B3B883D" w14:textId="78B1218F" w:rsidR="00BD4DB8" w:rsidRDefault="000C5B6B" w:rsidP="009A46B3">
                      <w:pPr>
                        <w:pStyle w:val="Paragraphedeliste"/>
                        <w:numPr>
                          <w:ilvl w:val="0"/>
                          <w:numId w:val="1"/>
                        </w:numPr>
                        <w:spacing w:after="0"/>
                      </w:pPr>
                      <w:r>
                        <w:rPr>
                          <w:lang w:val="fr-CA"/>
                        </w:rPr>
                        <w:t>Courriels</w:t>
                      </w:r>
                    </w:p>
                    <w:p w14:paraId="2683B202" w14:textId="3E61642F" w:rsidR="000C5B6B" w:rsidRPr="00BD4DB8" w:rsidRDefault="000C5B6B" w:rsidP="009A46B3">
                      <w:pPr>
                        <w:pStyle w:val="Paragraphedeliste"/>
                        <w:numPr>
                          <w:ilvl w:val="0"/>
                          <w:numId w:val="1"/>
                        </w:numPr>
                        <w:spacing w:after="0"/>
                      </w:pPr>
                      <w:r>
                        <w:rPr>
                          <w:lang w:val="fr-CA"/>
                        </w:rPr>
                        <w:t>Intranet</w:t>
                      </w:r>
                    </w:p>
                  </w:txbxContent>
                </v:textbox>
              </v:shape>
            </w:pict>
          </mc:Fallback>
        </mc:AlternateContent>
      </w:r>
    </w:p>
    <w:p w14:paraId="2664D14A" w14:textId="77777777" w:rsidR="00BD4DB8" w:rsidRPr="00653A8D" w:rsidRDefault="00BD4DB8" w:rsidP="00BD4DB8">
      <w:pPr>
        <w:tabs>
          <w:tab w:val="left" w:pos="2227"/>
        </w:tabs>
        <w:rPr>
          <w:lang w:val="fr-CA"/>
        </w:rPr>
      </w:pPr>
      <w:r>
        <w:rPr>
          <w:lang w:val="fr-CA"/>
        </w:rPr>
        <w:tab/>
      </w:r>
    </w:p>
    <w:p w14:paraId="04BDC633" w14:textId="77777777" w:rsidR="00BD4DB8" w:rsidRPr="00653A8D" w:rsidRDefault="00BD4DB8" w:rsidP="00BD4DB8">
      <w:pPr>
        <w:tabs>
          <w:tab w:val="left" w:pos="3533"/>
        </w:tabs>
        <w:rPr>
          <w:lang w:val="fr-CA"/>
        </w:rPr>
      </w:pPr>
      <w:r>
        <w:rPr>
          <w:lang w:val="fr-CA"/>
        </w:rPr>
        <w:tab/>
      </w:r>
    </w:p>
    <w:p w14:paraId="7F693C7C" w14:textId="77777777" w:rsidR="00BD4DB8" w:rsidRPr="00653A8D" w:rsidRDefault="00BD4DB8" w:rsidP="00BD4DB8">
      <w:pPr>
        <w:rPr>
          <w:lang w:val="fr-CA"/>
        </w:rPr>
      </w:pPr>
    </w:p>
    <w:p w14:paraId="03425677" w14:textId="77777777" w:rsidR="00BD4DB8" w:rsidRPr="00653A8D" w:rsidRDefault="00BD4DB8" w:rsidP="00BD4DB8">
      <w:pPr>
        <w:rPr>
          <w:lang w:val="fr-CA"/>
        </w:rPr>
      </w:pPr>
    </w:p>
    <w:p w14:paraId="22FBB89F" w14:textId="77777777" w:rsidR="00BD4DB8" w:rsidRPr="00653A8D" w:rsidRDefault="00BD4DB8" w:rsidP="00BD4DB8">
      <w:pPr>
        <w:rPr>
          <w:lang w:val="fr-CA"/>
        </w:rPr>
      </w:pPr>
    </w:p>
    <w:p w14:paraId="2DE677BE" w14:textId="77777777" w:rsidR="00BD4DB8" w:rsidRPr="00653A8D" w:rsidRDefault="00BD4DB8" w:rsidP="00BD4DB8">
      <w:pPr>
        <w:rPr>
          <w:lang w:val="fr-CA"/>
        </w:rPr>
      </w:pPr>
    </w:p>
    <w:p w14:paraId="7D8C858B" w14:textId="77777777" w:rsidR="00BD4DB8" w:rsidRPr="00653A8D" w:rsidRDefault="00BD4DB8" w:rsidP="00BD4DB8">
      <w:pPr>
        <w:rPr>
          <w:lang w:val="fr-CA"/>
        </w:rPr>
      </w:pPr>
    </w:p>
    <w:p w14:paraId="12EC1751" w14:textId="77777777" w:rsidR="00BD4DB8" w:rsidRPr="00653A8D" w:rsidRDefault="00BD4DB8" w:rsidP="00BD4DB8">
      <w:pPr>
        <w:rPr>
          <w:lang w:val="fr-CA"/>
        </w:rPr>
      </w:pPr>
      <w:r>
        <w:rPr>
          <w:noProof/>
          <w:lang w:eastAsia="en-CA"/>
        </w:rPr>
        <mc:AlternateContent>
          <mc:Choice Requires="wps">
            <w:drawing>
              <wp:anchor distT="0" distB="0" distL="114300" distR="114300" simplePos="0" relativeHeight="251660288" behindDoc="0" locked="0" layoutInCell="1" allowOverlap="1" wp14:anchorId="112ADE15" wp14:editId="4333269E">
                <wp:simplePos x="0" y="0"/>
                <wp:positionH relativeFrom="margin">
                  <wp:align>center</wp:align>
                </wp:positionH>
                <wp:positionV relativeFrom="paragraph">
                  <wp:posOffset>191770</wp:posOffset>
                </wp:positionV>
                <wp:extent cx="3356539" cy="4800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48006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84B63" w14:textId="77777777" w:rsidR="00BD4DB8" w:rsidRPr="00653A8D" w:rsidRDefault="00BD4DB8" w:rsidP="00BD4DB8">
                            <w:pPr>
                              <w:jc w:val="center"/>
                              <w:rPr>
                                <w:sz w:val="20"/>
                                <w:lang w:val="fr-CA"/>
                              </w:rPr>
                            </w:pPr>
                            <w:r>
                              <w:rPr>
                                <w:lang w:val="fr-CA"/>
                              </w:rPr>
                              <w:t>[Supprimer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ADE15" id="_x0000_t202" coordsize="21600,21600" o:spt="202" path="m,l,21600r21600,l21600,xe">
                <v:stroke joinstyle="miter"/>
                <v:path gradientshapeok="t" o:connecttype="rect"/>
              </v:shapetype>
              <v:shape id="Text Box 4" o:spid="_x0000_s1027" type="#_x0000_t202" style="position:absolute;margin-left:0;margin-top:15.1pt;width:264.3pt;height:37.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" fillcolor="#fff2cc [663]" stroked="f" strokeweight=".5pt">
                <v:textbox>
                  <w:txbxContent>
                    <w:p w14:paraId="0F184B63" w14:textId="77777777" w:rsidR="00BD4DB8" w:rsidRPr="00DD295E" w:rsidRDefault="00BD4DB8" w:rsidP="00BD4DB8">
                      <w:pPr>
                        <w:jc w:val="center"/>
                        <w:rPr>
                          <w:sz w:val="20"/>
                        </w:rPr>
                      </w:pPr>
                      <w:r>
                        <w:rPr>
                          <w:lang w:val="fr-CA"/>
                        </w:rPr>
                        <w:t>[Supprimer l’image et le texte ci-dessus lorsque vous utilisez cet outil]</w:t>
                      </w:r>
                    </w:p>
                  </w:txbxContent>
                </v:textbox>
                <w10:wrap anchorx="margin"/>
              </v:shape>
            </w:pict>
          </mc:Fallback>
        </mc:AlternateContent>
      </w:r>
    </w:p>
    <w:p w14:paraId="06472E9C" w14:textId="77777777" w:rsidR="00BD4DB8" w:rsidRPr="00653A8D" w:rsidRDefault="00BD4DB8" w:rsidP="002350C2">
      <w:pPr>
        <w:pStyle w:val="NoSpacing"/>
        <w:jc w:val="center"/>
        <w:rPr>
          <w:rFonts w:ascii="Arial" w:hAnsi="Arial" w:cs="Arial"/>
          <w:color w:val="0070C0"/>
          <w:sz w:val="28"/>
          <w:szCs w:val="24"/>
          <w:lang w:val="fr-CA"/>
        </w:rPr>
      </w:pPr>
    </w:p>
    <w:p w14:paraId="73D3C247" w14:textId="77777777" w:rsidR="00BD4DB8" w:rsidRPr="00653A8D" w:rsidRDefault="00BD4DB8" w:rsidP="000C59CC">
      <w:pPr>
        <w:pStyle w:val="NoSpacing"/>
        <w:rPr>
          <w:rFonts w:ascii="Arial" w:hAnsi="Arial" w:cs="Arial"/>
          <w:color w:val="0070C0"/>
          <w:sz w:val="28"/>
          <w:szCs w:val="24"/>
          <w:lang w:val="fr-CA"/>
        </w:rPr>
      </w:pPr>
    </w:p>
    <w:sdt>
      <w:sdtPr>
        <w:rPr>
          <w:rFonts w:asciiTheme="minorHAnsi" w:eastAsiaTheme="minorHAnsi" w:hAnsiTheme="minorHAnsi" w:cstheme="minorBidi"/>
          <w:color w:val="auto"/>
          <w:sz w:val="22"/>
          <w:szCs w:val="22"/>
          <w:lang w:val="en-CA"/>
        </w:rPr>
        <w:id w:val="-806465862"/>
        <w:docPartObj>
          <w:docPartGallery w:val="Table of Contents"/>
          <w:docPartUnique/>
        </w:docPartObj>
      </w:sdtPr>
      <w:sdtEndPr>
        <w:rPr>
          <w:b/>
          <w:bCs/>
          <w:noProof/>
        </w:rPr>
      </w:sdtEndPr>
      <w:sdtContent>
        <w:p w14:paraId="1DD1130F" w14:textId="77777777" w:rsidR="00E1216E" w:rsidRPr="00653A8D" w:rsidRDefault="00E1216E">
          <w:pPr>
            <w:pStyle w:val="TOCHeading"/>
            <w:rPr>
              <w:lang w:val="fr-CA"/>
            </w:rPr>
          </w:pPr>
          <w:r>
            <w:rPr>
              <w:lang w:val="fr-CA"/>
            </w:rPr>
            <w:t>Table des matières</w:t>
          </w:r>
        </w:p>
        <w:p w14:paraId="11528E29" w14:textId="403567A0" w:rsidR="00C52986" w:rsidRDefault="00E1216E">
          <w:pPr>
            <w:pStyle w:val="TOC1"/>
            <w:tabs>
              <w:tab w:val="left" w:pos="440"/>
              <w:tab w:val="right" w:leader="dot" w:pos="11210"/>
            </w:tabs>
            <w:rPr>
              <w:rFonts w:eastAsiaTheme="minorEastAsia"/>
              <w:noProof/>
              <w:lang w:val="fr-CA" w:eastAsia="fr-CA"/>
            </w:rPr>
          </w:pPr>
          <w:r>
            <w:rPr>
              <w:b/>
              <w:bCs/>
              <w:noProof/>
              <w:lang w:val="fr-CA"/>
            </w:rPr>
            <w:fldChar w:fldCharType="begin"/>
          </w:r>
          <w:r>
            <w:rPr>
              <w:b/>
              <w:bCs/>
              <w:noProof/>
            </w:rPr>
            <w:instrText xml:space="preserve"> TOC \o "1-3" \h \z \u </w:instrText>
          </w:r>
          <w:r>
            <w:rPr>
              <w:b/>
              <w:bCs/>
              <w:noProof/>
            </w:rPr>
            <w:fldChar w:fldCharType="separate"/>
          </w:r>
          <w:hyperlink w:anchor="_Toc32415593" w:history="1">
            <w:r w:rsidR="00C52986" w:rsidRPr="00325335">
              <w:rPr>
                <w:rStyle w:val="Hyperlink"/>
                <w:noProof/>
              </w:rPr>
              <w:t>1.</w:t>
            </w:r>
            <w:r w:rsidR="00C52986">
              <w:rPr>
                <w:rFonts w:eastAsiaTheme="minorEastAsia"/>
                <w:noProof/>
                <w:lang w:val="fr-CA" w:eastAsia="fr-CA"/>
              </w:rPr>
              <w:tab/>
            </w:r>
            <w:r w:rsidR="00C52986" w:rsidRPr="00325335">
              <w:rPr>
                <w:rStyle w:val="Hyperlink"/>
                <w:noProof/>
                <w:lang w:val="fr-CA"/>
              </w:rPr>
              <w:t>Votre rôle en tant que dirigeant</w:t>
            </w:r>
            <w:r w:rsidR="00C52986">
              <w:rPr>
                <w:noProof/>
                <w:webHidden/>
              </w:rPr>
              <w:tab/>
            </w:r>
            <w:r w:rsidR="00C52986">
              <w:rPr>
                <w:noProof/>
                <w:webHidden/>
              </w:rPr>
              <w:fldChar w:fldCharType="begin"/>
            </w:r>
            <w:r w:rsidR="00C52986">
              <w:rPr>
                <w:noProof/>
                <w:webHidden/>
              </w:rPr>
              <w:instrText xml:space="preserve"> PAGEREF _Toc32415593 \h </w:instrText>
            </w:r>
            <w:r w:rsidR="00C52986">
              <w:rPr>
                <w:noProof/>
                <w:webHidden/>
              </w:rPr>
            </w:r>
            <w:r w:rsidR="00C52986">
              <w:rPr>
                <w:noProof/>
                <w:webHidden/>
              </w:rPr>
              <w:fldChar w:fldCharType="separate"/>
            </w:r>
            <w:r w:rsidR="00C52986">
              <w:rPr>
                <w:noProof/>
                <w:webHidden/>
              </w:rPr>
              <w:t>2</w:t>
            </w:r>
            <w:r w:rsidR="00C52986">
              <w:rPr>
                <w:noProof/>
                <w:webHidden/>
              </w:rPr>
              <w:fldChar w:fldCharType="end"/>
            </w:r>
          </w:hyperlink>
        </w:p>
        <w:p w14:paraId="27247C4F" w14:textId="7B93D221" w:rsidR="00C52986" w:rsidRDefault="00E11952">
          <w:pPr>
            <w:pStyle w:val="TOC2"/>
            <w:tabs>
              <w:tab w:val="left" w:pos="660"/>
              <w:tab w:val="right" w:leader="dot" w:pos="11210"/>
            </w:tabs>
            <w:rPr>
              <w:rFonts w:eastAsiaTheme="minorEastAsia"/>
              <w:noProof/>
              <w:lang w:val="fr-CA" w:eastAsia="fr-CA"/>
            </w:rPr>
          </w:pPr>
          <w:hyperlink w:anchor="_Toc32415594" w:history="1">
            <w:r w:rsidR="00C52986" w:rsidRPr="00325335">
              <w:rPr>
                <w:rStyle w:val="Hyperlink"/>
                <w:noProof/>
              </w:rPr>
              <w:t>a.</w:t>
            </w:r>
            <w:r w:rsidR="00C52986">
              <w:rPr>
                <w:rFonts w:eastAsiaTheme="minorEastAsia"/>
                <w:noProof/>
                <w:lang w:val="fr-CA" w:eastAsia="fr-CA"/>
              </w:rPr>
              <w:tab/>
            </w:r>
            <w:r w:rsidR="00C52986" w:rsidRPr="00325335">
              <w:rPr>
                <w:rStyle w:val="Hyperlink"/>
                <w:noProof/>
                <w:lang w:val="fr-CA"/>
              </w:rPr>
              <w:t>Aperçu</w:t>
            </w:r>
            <w:r w:rsidR="00C52986">
              <w:rPr>
                <w:noProof/>
                <w:webHidden/>
              </w:rPr>
              <w:tab/>
            </w:r>
            <w:r w:rsidR="00C52986">
              <w:rPr>
                <w:noProof/>
                <w:webHidden/>
              </w:rPr>
              <w:fldChar w:fldCharType="begin"/>
            </w:r>
            <w:r w:rsidR="00C52986">
              <w:rPr>
                <w:noProof/>
                <w:webHidden/>
              </w:rPr>
              <w:instrText xml:space="preserve"> PAGEREF _Toc32415594 \h </w:instrText>
            </w:r>
            <w:r w:rsidR="00C52986">
              <w:rPr>
                <w:noProof/>
                <w:webHidden/>
              </w:rPr>
            </w:r>
            <w:r w:rsidR="00C52986">
              <w:rPr>
                <w:noProof/>
                <w:webHidden/>
              </w:rPr>
              <w:fldChar w:fldCharType="separate"/>
            </w:r>
            <w:r w:rsidR="00C52986">
              <w:rPr>
                <w:noProof/>
                <w:webHidden/>
              </w:rPr>
              <w:t>2</w:t>
            </w:r>
            <w:r w:rsidR="00C52986">
              <w:rPr>
                <w:noProof/>
                <w:webHidden/>
              </w:rPr>
              <w:fldChar w:fldCharType="end"/>
            </w:r>
          </w:hyperlink>
        </w:p>
        <w:p w14:paraId="3DC1AC21" w14:textId="1BE18160" w:rsidR="00C52986" w:rsidRDefault="00E11952">
          <w:pPr>
            <w:pStyle w:val="TOC1"/>
            <w:tabs>
              <w:tab w:val="left" w:pos="440"/>
              <w:tab w:val="right" w:leader="dot" w:pos="11210"/>
            </w:tabs>
            <w:rPr>
              <w:rFonts w:eastAsiaTheme="minorEastAsia"/>
              <w:noProof/>
              <w:lang w:val="fr-CA" w:eastAsia="fr-CA"/>
            </w:rPr>
          </w:pPr>
          <w:hyperlink w:anchor="_Toc32415595" w:history="1">
            <w:r w:rsidR="00C52986" w:rsidRPr="00325335">
              <w:rPr>
                <w:rStyle w:val="Hyperlink"/>
                <w:noProof/>
              </w:rPr>
              <w:t>2.</w:t>
            </w:r>
            <w:r w:rsidR="00C52986">
              <w:rPr>
                <w:rFonts w:eastAsiaTheme="minorEastAsia"/>
                <w:noProof/>
                <w:lang w:val="fr-CA" w:eastAsia="fr-CA"/>
              </w:rPr>
              <w:tab/>
            </w:r>
            <w:r w:rsidR="00C52986" w:rsidRPr="00325335">
              <w:rPr>
                <w:rStyle w:val="Hyperlink"/>
                <w:noProof/>
                <w:lang w:val="fr-CA"/>
              </w:rPr>
              <w:t>Compétences clés en leadership et gestion du changement en milieu de travail</w:t>
            </w:r>
            <w:r w:rsidR="00C52986">
              <w:rPr>
                <w:noProof/>
                <w:webHidden/>
              </w:rPr>
              <w:tab/>
            </w:r>
            <w:r w:rsidR="00C52986">
              <w:rPr>
                <w:noProof/>
                <w:webHidden/>
              </w:rPr>
              <w:fldChar w:fldCharType="begin"/>
            </w:r>
            <w:r w:rsidR="00C52986">
              <w:rPr>
                <w:noProof/>
                <w:webHidden/>
              </w:rPr>
              <w:instrText xml:space="preserve"> PAGEREF _Toc32415595 \h </w:instrText>
            </w:r>
            <w:r w:rsidR="00C52986">
              <w:rPr>
                <w:noProof/>
                <w:webHidden/>
              </w:rPr>
            </w:r>
            <w:r w:rsidR="00C52986">
              <w:rPr>
                <w:noProof/>
                <w:webHidden/>
              </w:rPr>
              <w:fldChar w:fldCharType="separate"/>
            </w:r>
            <w:r w:rsidR="00C52986">
              <w:rPr>
                <w:noProof/>
                <w:webHidden/>
              </w:rPr>
              <w:t>2</w:t>
            </w:r>
            <w:r w:rsidR="00C52986">
              <w:rPr>
                <w:noProof/>
                <w:webHidden/>
              </w:rPr>
              <w:fldChar w:fldCharType="end"/>
            </w:r>
          </w:hyperlink>
        </w:p>
        <w:p w14:paraId="49F54820" w14:textId="681BC07E" w:rsidR="00C52986" w:rsidRDefault="00E11952">
          <w:pPr>
            <w:pStyle w:val="TOC1"/>
            <w:tabs>
              <w:tab w:val="left" w:pos="440"/>
              <w:tab w:val="right" w:leader="dot" w:pos="11210"/>
            </w:tabs>
            <w:rPr>
              <w:rFonts w:eastAsiaTheme="minorEastAsia"/>
              <w:noProof/>
              <w:lang w:val="fr-CA" w:eastAsia="fr-CA"/>
            </w:rPr>
          </w:pPr>
          <w:hyperlink w:anchor="_Toc32415596" w:history="1">
            <w:r w:rsidR="00C52986" w:rsidRPr="00325335">
              <w:rPr>
                <w:rStyle w:val="Hyperlink"/>
                <w:noProof/>
              </w:rPr>
              <w:t>3.</w:t>
            </w:r>
            <w:r w:rsidR="00C52986">
              <w:rPr>
                <w:rFonts w:eastAsiaTheme="minorEastAsia"/>
                <w:noProof/>
                <w:lang w:val="fr-CA" w:eastAsia="fr-CA"/>
              </w:rPr>
              <w:tab/>
            </w:r>
            <w:r w:rsidR="00C52986" w:rsidRPr="00325335">
              <w:rPr>
                <w:rStyle w:val="Hyperlink"/>
                <w:noProof/>
                <w:lang w:val="fr-CA"/>
              </w:rPr>
              <w:t>Apprentissage</w:t>
            </w:r>
            <w:r w:rsidR="00C52986">
              <w:rPr>
                <w:noProof/>
                <w:webHidden/>
              </w:rPr>
              <w:tab/>
            </w:r>
            <w:r w:rsidR="00C52986">
              <w:rPr>
                <w:noProof/>
                <w:webHidden/>
              </w:rPr>
              <w:fldChar w:fldCharType="begin"/>
            </w:r>
            <w:r w:rsidR="00C52986">
              <w:rPr>
                <w:noProof/>
                <w:webHidden/>
              </w:rPr>
              <w:instrText xml:space="preserve"> PAGEREF _Toc32415596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61DCE12B" w14:textId="10543CBD" w:rsidR="00C52986" w:rsidRDefault="00E11952">
          <w:pPr>
            <w:pStyle w:val="TOC2"/>
            <w:tabs>
              <w:tab w:val="left" w:pos="660"/>
              <w:tab w:val="right" w:leader="dot" w:pos="11210"/>
            </w:tabs>
            <w:rPr>
              <w:rFonts w:eastAsiaTheme="minorEastAsia"/>
              <w:noProof/>
              <w:lang w:val="fr-CA" w:eastAsia="fr-CA"/>
            </w:rPr>
          </w:pPr>
          <w:hyperlink w:anchor="_Toc32415597" w:history="1">
            <w:r w:rsidR="00C52986" w:rsidRPr="00325335">
              <w:rPr>
                <w:rStyle w:val="Hyperlink"/>
                <w:noProof/>
              </w:rPr>
              <w:t>a.</w:t>
            </w:r>
            <w:r w:rsidR="00C52986">
              <w:rPr>
                <w:rFonts w:eastAsiaTheme="minorEastAsia"/>
                <w:noProof/>
                <w:lang w:val="fr-CA" w:eastAsia="fr-CA"/>
              </w:rPr>
              <w:tab/>
            </w:r>
            <w:r w:rsidR="00C52986" w:rsidRPr="00325335">
              <w:rPr>
                <w:rStyle w:val="Hyperlink"/>
                <w:noProof/>
                <w:lang w:val="fr-CA"/>
              </w:rPr>
              <w:t>Formation</w:t>
            </w:r>
            <w:r w:rsidR="00C52986">
              <w:rPr>
                <w:noProof/>
                <w:webHidden/>
              </w:rPr>
              <w:tab/>
            </w:r>
            <w:r w:rsidR="00C52986">
              <w:rPr>
                <w:noProof/>
                <w:webHidden/>
              </w:rPr>
              <w:fldChar w:fldCharType="begin"/>
            </w:r>
            <w:r w:rsidR="00C52986">
              <w:rPr>
                <w:noProof/>
                <w:webHidden/>
              </w:rPr>
              <w:instrText xml:space="preserve"> PAGEREF _Toc32415597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71B71DE3" w14:textId="606F0773" w:rsidR="00C52986" w:rsidRDefault="00E11952">
          <w:pPr>
            <w:pStyle w:val="TOC3"/>
            <w:tabs>
              <w:tab w:val="right" w:leader="dot" w:pos="11210"/>
            </w:tabs>
            <w:rPr>
              <w:rFonts w:eastAsiaTheme="minorEastAsia"/>
              <w:noProof/>
              <w:lang w:val="fr-CA" w:eastAsia="fr-CA"/>
            </w:rPr>
          </w:pPr>
          <w:hyperlink w:anchor="_Toc32415598" w:history="1">
            <w:r w:rsidR="00C52986" w:rsidRPr="00325335">
              <w:rPr>
                <w:rStyle w:val="Hyperlink"/>
                <w:noProof/>
                <w:lang w:val="fr-CA"/>
              </w:rPr>
              <w:t>Gestion du changement</w:t>
            </w:r>
            <w:r w:rsidR="00C52986">
              <w:rPr>
                <w:noProof/>
                <w:webHidden/>
              </w:rPr>
              <w:tab/>
            </w:r>
            <w:r w:rsidR="00C52986">
              <w:rPr>
                <w:noProof/>
                <w:webHidden/>
              </w:rPr>
              <w:fldChar w:fldCharType="begin"/>
            </w:r>
            <w:r w:rsidR="00C52986">
              <w:rPr>
                <w:noProof/>
                <w:webHidden/>
              </w:rPr>
              <w:instrText xml:space="preserve"> PAGEREF _Toc32415598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1902838E" w14:textId="0DF0705C" w:rsidR="00C52986" w:rsidRDefault="00E11952">
          <w:pPr>
            <w:pStyle w:val="TOC1"/>
            <w:tabs>
              <w:tab w:val="left" w:pos="440"/>
              <w:tab w:val="right" w:leader="dot" w:pos="11210"/>
            </w:tabs>
            <w:rPr>
              <w:rFonts w:eastAsiaTheme="minorEastAsia"/>
              <w:noProof/>
              <w:lang w:val="fr-CA" w:eastAsia="fr-CA"/>
            </w:rPr>
          </w:pPr>
          <w:hyperlink w:anchor="_Toc32415599" w:history="1">
            <w:r w:rsidR="00C52986" w:rsidRPr="00325335">
              <w:rPr>
                <w:rStyle w:val="Hyperlink"/>
                <w:noProof/>
              </w:rPr>
              <w:t>4.</w:t>
            </w:r>
            <w:r w:rsidR="00C52986">
              <w:rPr>
                <w:rFonts w:eastAsiaTheme="minorEastAsia"/>
                <w:noProof/>
                <w:lang w:val="fr-CA" w:eastAsia="fr-CA"/>
              </w:rPr>
              <w:tab/>
            </w:r>
            <w:r w:rsidR="00C52986" w:rsidRPr="00325335">
              <w:rPr>
                <w:rStyle w:val="Hyperlink"/>
                <w:noProof/>
                <w:lang w:val="fr-CA"/>
              </w:rPr>
              <w:t>Mobilisation des employés et gestion du changement</w:t>
            </w:r>
            <w:r w:rsidR="00C52986">
              <w:rPr>
                <w:noProof/>
                <w:webHidden/>
              </w:rPr>
              <w:tab/>
            </w:r>
            <w:r w:rsidR="00C52986">
              <w:rPr>
                <w:noProof/>
                <w:webHidden/>
              </w:rPr>
              <w:fldChar w:fldCharType="begin"/>
            </w:r>
            <w:r w:rsidR="00C52986">
              <w:rPr>
                <w:noProof/>
                <w:webHidden/>
              </w:rPr>
              <w:instrText xml:space="preserve"> PAGEREF _Toc32415599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107D9C41" w14:textId="4B025816" w:rsidR="00C52986" w:rsidRDefault="00E11952">
          <w:pPr>
            <w:pStyle w:val="TOC1"/>
            <w:tabs>
              <w:tab w:val="left" w:pos="440"/>
              <w:tab w:val="right" w:leader="dot" w:pos="11210"/>
            </w:tabs>
            <w:rPr>
              <w:rFonts w:eastAsiaTheme="minorEastAsia"/>
              <w:noProof/>
              <w:lang w:val="fr-CA" w:eastAsia="fr-CA"/>
            </w:rPr>
          </w:pPr>
          <w:hyperlink w:anchor="_Toc32415600" w:history="1">
            <w:r w:rsidR="00C52986" w:rsidRPr="00325335">
              <w:rPr>
                <w:rStyle w:val="Hyperlink"/>
                <w:noProof/>
              </w:rPr>
              <w:t>5.</w:t>
            </w:r>
            <w:r w:rsidR="00C52986">
              <w:rPr>
                <w:rFonts w:eastAsiaTheme="minorEastAsia"/>
                <w:noProof/>
                <w:lang w:val="fr-CA" w:eastAsia="fr-CA"/>
              </w:rPr>
              <w:tab/>
            </w:r>
            <w:r w:rsidR="00C52986" w:rsidRPr="00325335">
              <w:rPr>
                <w:rStyle w:val="Hyperlink"/>
                <w:noProof/>
                <w:lang w:val="fr-CA"/>
              </w:rPr>
              <w:t>Communications</w:t>
            </w:r>
            <w:r w:rsidR="00C52986">
              <w:rPr>
                <w:noProof/>
                <w:webHidden/>
              </w:rPr>
              <w:tab/>
            </w:r>
            <w:r w:rsidR="00C52986">
              <w:rPr>
                <w:noProof/>
                <w:webHidden/>
              </w:rPr>
              <w:fldChar w:fldCharType="begin"/>
            </w:r>
            <w:r w:rsidR="00C52986">
              <w:rPr>
                <w:noProof/>
                <w:webHidden/>
              </w:rPr>
              <w:instrText xml:space="preserve"> PAGEREF _Toc32415600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3DE02FE5" w14:textId="4D78EF68" w:rsidR="00C52986" w:rsidRDefault="00E11952">
          <w:pPr>
            <w:pStyle w:val="TOC2"/>
            <w:tabs>
              <w:tab w:val="left" w:pos="660"/>
              <w:tab w:val="right" w:leader="dot" w:pos="11210"/>
            </w:tabs>
            <w:rPr>
              <w:rFonts w:eastAsiaTheme="minorEastAsia"/>
              <w:noProof/>
              <w:lang w:val="fr-CA" w:eastAsia="fr-CA"/>
            </w:rPr>
          </w:pPr>
          <w:hyperlink w:anchor="_Toc32415601" w:history="1">
            <w:r w:rsidR="00C52986" w:rsidRPr="00325335">
              <w:rPr>
                <w:rStyle w:val="Hyperlink"/>
                <w:noProof/>
              </w:rPr>
              <w:t>a.</w:t>
            </w:r>
            <w:r w:rsidR="00C52986">
              <w:rPr>
                <w:rFonts w:eastAsiaTheme="minorEastAsia"/>
                <w:noProof/>
                <w:lang w:val="fr-CA" w:eastAsia="fr-CA"/>
              </w:rPr>
              <w:tab/>
            </w:r>
            <w:r w:rsidR="00C52986" w:rsidRPr="00325335">
              <w:rPr>
                <w:rStyle w:val="Hyperlink"/>
                <w:noProof/>
                <w:lang w:val="fr-CA"/>
              </w:rPr>
              <w:t>Messages clés</w:t>
            </w:r>
            <w:r w:rsidR="00C52986">
              <w:rPr>
                <w:noProof/>
                <w:webHidden/>
              </w:rPr>
              <w:tab/>
            </w:r>
            <w:r w:rsidR="00C52986">
              <w:rPr>
                <w:noProof/>
                <w:webHidden/>
              </w:rPr>
              <w:fldChar w:fldCharType="begin"/>
            </w:r>
            <w:r w:rsidR="00C52986">
              <w:rPr>
                <w:noProof/>
                <w:webHidden/>
              </w:rPr>
              <w:instrText xml:space="preserve"> PAGEREF _Toc32415601 \h </w:instrText>
            </w:r>
            <w:r w:rsidR="00C52986">
              <w:rPr>
                <w:noProof/>
                <w:webHidden/>
              </w:rPr>
            </w:r>
            <w:r w:rsidR="00C52986">
              <w:rPr>
                <w:noProof/>
                <w:webHidden/>
              </w:rPr>
              <w:fldChar w:fldCharType="separate"/>
            </w:r>
            <w:r w:rsidR="00C52986">
              <w:rPr>
                <w:noProof/>
                <w:webHidden/>
              </w:rPr>
              <w:t>4</w:t>
            </w:r>
            <w:r w:rsidR="00C52986">
              <w:rPr>
                <w:noProof/>
                <w:webHidden/>
              </w:rPr>
              <w:fldChar w:fldCharType="end"/>
            </w:r>
          </w:hyperlink>
        </w:p>
        <w:p w14:paraId="5C9A4C91" w14:textId="0EC531DD" w:rsidR="00C52986" w:rsidRDefault="00E11952">
          <w:pPr>
            <w:pStyle w:val="TOC2"/>
            <w:tabs>
              <w:tab w:val="left" w:pos="660"/>
              <w:tab w:val="right" w:leader="dot" w:pos="11210"/>
            </w:tabs>
            <w:rPr>
              <w:rFonts w:eastAsiaTheme="minorEastAsia"/>
              <w:noProof/>
              <w:lang w:val="fr-CA" w:eastAsia="fr-CA"/>
            </w:rPr>
          </w:pPr>
          <w:hyperlink w:anchor="_Toc32415602" w:history="1">
            <w:r w:rsidR="00C52986" w:rsidRPr="00325335">
              <w:rPr>
                <w:rStyle w:val="Hyperlink"/>
                <w:noProof/>
              </w:rPr>
              <w:t>b.</w:t>
            </w:r>
            <w:r w:rsidR="00C52986">
              <w:rPr>
                <w:rFonts w:eastAsiaTheme="minorEastAsia"/>
                <w:noProof/>
                <w:lang w:val="fr-CA" w:eastAsia="fr-CA"/>
              </w:rPr>
              <w:tab/>
            </w:r>
            <w:r w:rsidR="00C52986" w:rsidRPr="00325335">
              <w:rPr>
                <w:rStyle w:val="Hyperlink"/>
                <w:noProof/>
                <w:lang w:val="fr-CA"/>
              </w:rPr>
              <w:t>Foire aux questions</w:t>
            </w:r>
            <w:r w:rsidR="00C52986">
              <w:rPr>
                <w:noProof/>
                <w:webHidden/>
              </w:rPr>
              <w:tab/>
            </w:r>
            <w:r w:rsidR="00C52986">
              <w:rPr>
                <w:noProof/>
                <w:webHidden/>
              </w:rPr>
              <w:fldChar w:fldCharType="begin"/>
            </w:r>
            <w:r w:rsidR="00C52986">
              <w:rPr>
                <w:noProof/>
                <w:webHidden/>
              </w:rPr>
              <w:instrText xml:space="preserve"> PAGEREF _Toc32415602 \h </w:instrText>
            </w:r>
            <w:r w:rsidR="00C52986">
              <w:rPr>
                <w:noProof/>
                <w:webHidden/>
              </w:rPr>
            </w:r>
            <w:r w:rsidR="00C52986">
              <w:rPr>
                <w:noProof/>
                <w:webHidden/>
              </w:rPr>
              <w:fldChar w:fldCharType="separate"/>
            </w:r>
            <w:r w:rsidR="00C52986">
              <w:rPr>
                <w:noProof/>
                <w:webHidden/>
              </w:rPr>
              <w:t>5</w:t>
            </w:r>
            <w:r w:rsidR="00C52986">
              <w:rPr>
                <w:noProof/>
                <w:webHidden/>
              </w:rPr>
              <w:fldChar w:fldCharType="end"/>
            </w:r>
          </w:hyperlink>
        </w:p>
        <w:p w14:paraId="2678317E" w14:textId="6F7DFBB0" w:rsidR="00C52986" w:rsidRDefault="00E11952">
          <w:pPr>
            <w:pStyle w:val="TOC2"/>
            <w:tabs>
              <w:tab w:val="left" w:pos="660"/>
              <w:tab w:val="right" w:leader="dot" w:pos="11210"/>
            </w:tabs>
            <w:rPr>
              <w:rFonts w:eastAsiaTheme="minorEastAsia"/>
              <w:noProof/>
              <w:lang w:val="fr-CA" w:eastAsia="fr-CA"/>
            </w:rPr>
          </w:pPr>
          <w:hyperlink w:anchor="_Toc32415603" w:history="1">
            <w:r w:rsidR="00C52986" w:rsidRPr="00325335">
              <w:rPr>
                <w:rStyle w:val="Hyperlink"/>
                <w:noProof/>
              </w:rPr>
              <w:t>c.</w:t>
            </w:r>
            <w:r w:rsidR="00C52986">
              <w:rPr>
                <w:rFonts w:eastAsiaTheme="minorEastAsia"/>
                <w:noProof/>
                <w:lang w:val="fr-CA" w:eastAsia="fr-CA"/>
              </w:rPr>
              <w:tab/>
            </w:r>
            <w:r w:rsidR="00C52986" w:rsidRPr="00325335">
              <w:rPr>
                <w:rStyle w:val="Hyperlink"/>
                <w:noProof/>
                <w:lang w:val="fr-CA"/>
              </w:rPr>
              <w:t>Jalons clés</w:t>
            </w:r>
            <w:r w:rsidR="00C52986">
              <w:rPr>
                <w:noProof/>
                <w:webHidden/>
              </w:rPr>
              <w:tab/>
            </w:r>
            <w:r w:rsidR="00C52986">
              <w:rPr>
                <w:noProof/>
                <w:webHidden/>
              </w:rPr>
              <w:fldChar w:fldCharType="begin"/>
            </w:r>
            <w:r w:rsidR="00C52986">
              <w:rPr>
                <w:noProof/>
                <w:webHidden/>
              </w:rPr>
              <w:instrText xml:space="preserve"> PAGEREF _Toc32415603 \h </w:instrText>
            </w:r>
            <w:r w:rsidR="00C52986">
              <w:rPr>
                <w:noProof/>
                <w:webHidden/>
              </w:rPr>
            </w:r>
            <w:r w:rsidR="00C52986">
              <w:rPr>
                <w:noProof/>
                <w:webHidden/>
              </w:rPr>
              <w:fldChar w:fldCharType="separate"/>
            </w:r>
            <w:r w:rsidR="00C52986">
              <w:rPr>
                <w:noProof/>
                <w:webHidden/>
              </w:rPr>
              <w:t>5</w:t>
            </w:r>
            <w:r w:rsidR="00C52986">
              <w:rPr>
                <w:noProof/>
                <w:webHidden/>
              </w:rPr>
              <w:fldChar w:fldCharType="end"/>
            </w:r>
          </w:hyperlink>
        </w:p>
        <w:p w14:paraId="3098E1CC" w14:textId="6C0F67F1" w:rsidR="00E1216E" w:rsidRDefault="00E1216E">
          <w:r>
            <w:rPr>
              <w:b/>
              <w:bCs/>
              <w:noProof/>
            </w:rPr>
            <w:fldChar w:fldCharType="end"/>
          </w:r>
        </w:p>
      </w:sdtContent>
    </w:sdt>
    <w:p w14:paraId="741B2F8A" w14:textId="77777777" w:rsidR="00E1216E" w:rsidRDefault="00E1216E" w:rsidP="000C59CC">
      <w:pPr>
        <w:pStyle w:val="NoSpacing"/>
        <w:rPr>
          <w:rFonts w:ascii="Arial" w:hAnsi="Arial" w:cs="Arial"/>
          <w:color w:val="0070C0"/>
          <w:sz w:val="28"/>
          <w:szCs w:val="24"/>
        </w:rPr>
      </w:pPr>
    </w:p>
    <w:p w14:paraId="51FBB891" w14:textId="77777777" w:rsidR="00E1216E" w:rsidRDefault="00E1216E" w:rsidP="000C59CC">
      <w:pPr>
        <w:pStyle w:val="NoSpacing"/>
        <w:rPr>
          <w:rFonts w:ascii="Arial" w:hAnsi="Arial" w:cs="Arial"/>
          <w:color w:val="0070C0"/>
          <w:sz w:val="28"/>
          <w:szCs w:val="24"/>
        </w:rPr>
      </w:pPr>
    </w:p>
    <w:p w14:paraId="3E7CF224" w14:textId="68BD4777" w:rsidR="000C59CC" w:rsidRPr="00653A8D" w:rsidRDefault="000C59CC" w:rsidP="009A46B3">
      <w:pPr>
        <w:pStyle w:val="Heading1"/>
        <w:numPr>
          <w:ilvl w:val="0"/>
          <w:numId w:val="2"/>
        </w:numPr>
        <w:rPr>
          <w:rStyle w:val="IntenseEmphasis"/>
          <w:i w:val="0"/>
          <w:iCs w:val="0"/>
          <w:color w:val="81B23F" w:themeColor="accent1" w:themeShade="BF"/>
          <w:lang w:val="fr-CA"/>
        </w:rPr>
      </w:pPr>
      <w:bookmarkStart w:id="0" w:name="_Toc32415593"/>
      <w:r>
        <w:rPr>
          <w:rStyle w:val="IntenseEmphasis"/>
          <w:i w:val="0"/>
          <w:iCs w:val="0"/>
          <w:color w:val="81B23F" w:themeColor="accent1" w:themeShade="BF"/>
          <w:lang w:val="fr-CA"/>
        </w:rPr>
        <w:lastRenderedPageBreak/>
        <w:t>Votre rôle en tant que dirigeant</w:t>
      </w:r>
      <w:bookmarkEnd w:id="0"/>
    </w:p>
    <w:p w14:paraId="5A62344E" w14:textId="57A4E0C5" w:rsidR="000C59CC" w:rsidRDefault="003027F5" w:rsidP="009A46B3">
      <w:pPr>
        <w:pStyle w:val="Heading2"/>
        <w:numPr>
          <w:ilvl w:val="0"/>
          <w:numId w:val="3"/>
        </w:numPr>
      </w:pPr>
      <w:bookmarkStart w:id="1" w:name="_Toc32415594"/>
      <w:r>
        <w:rPr>
          <w:lang w:val="fr-CA"/>
        </w:rPr>
        <w:t>Aperçu</w:t>
      </w:r>
      <w:bookmarkEnd w:id="1"/>
    </w:p>
    <w:p w14:paraId="7179DAF1" w14:textId="7353FF6C" w:rsidR="00BC2A37" w:rsidRPr="00653A8D" w:rsidRDefault="003027F5" w:rsidP="00A47E88">
      <w:pPr>
        <w:pStyle w:val="NoSpacing"/>
        <w:rPr>
          <w:lang w:val="fr-CA"/>
        </w:rPr>
      </w:pPr>
      <w:r>
        <w:rPr>
          <w:lang w:val="fr-CA"/>
        </w:rPr>
        <w:t xml:space="preserve">Les cadres et les hauts dirigeants jouent un rôle essentiel en période de changement. Une organisation attend de ses dirigeants qu’ils soient des promoteurs visibles du changement et qu’ils démontrent pourquoi le changement est nécessaire. En tant que dirigeant, vous apportez l’autorité et la crédibilité nécessaires à un changement réussi. </w:t>
      </w:r>
      <w:r>
        <w:rPr>
          <w:i/>
          <w:iCs/>
          <w:lang w:val="fr-CA"/>
        </w:rPr>
        <w:t>Prosci®</w:t>
      </w:r>
      <w:r>
        <w:rPr>
          <w:lang w:val="fr-CA"/>
        </w:rPr>
        <w:t xml:space="preserve"> a décrit « </w:t>
      </w:r>
      <w:hyperlink r:id="rId9" w:history="1">
        <w:r>
          <w:rPr>
            <w:rStyle w:val="Hyperlink"/>
            <w:lang w:val="fr-CA"/>
          </w:rPr>
          <w:t>un ensemble cohérent de rôles pour les dirigeants et les cadres supérieurs en période de changement</w:t>
        </w:r>
      </w:hyperlink>
      <w:r>
        <w:rPr>
          <w:lang w:val="fr-CA"/>
        </w:rPr>
        <w:t> » que nous avons adapté pour la présente trousse d’outils :</w:t>
      </w:r>
    </w:p>
    <w:p w14:paraId="299A8F65" w14:textId="77777777" w:rsidR="008F0FBB" w:rsidRPr="00653A8D" w:rsidRDefault="008F0FBB" w:rsidP="00A47E88">
      <w:pPr>
        <w:pStyle w:val="NoSpacing"/>
        <w:rPr>
          <w:lang w:val="fr-CA"/>
        </w:rPr>
      </w:pPr>
    </w:p>
    <w:p w14:paraId="24640939" w14:textId="54E7CEAA" w:rsidR="008F0FBB" w:rsidRPr="00653A8D" w:rsidRDefault="00BC2A37" w:rsidP="008F0FBB">
      <w:pPr>
        <w:pStyle w:val="NoSpacing"/>
        <w:rPr>
          <w:lang w:val="fr-CA"/>
        </w:rPr>
      </w:pPr>
      <w:r>
        <w:rPr>
          <w:b/>
          <w:bCs/>
          <w:i/>
          <w:iCs/>
          <w:lang w:val="fr-CA"/>
        </w:rPr>
        <w:t>Être actif et visible tout au long du projet</w:t>
      </w:r>
      <w:r>
        <w:rPr>
          <w:lang w:val="fr-CA"/>
        </w:rPr>
        <w:t xml:space="preserve"> </w:t>
      </w:r>
    </w:p>
    <w:p w14:paraId="775D8AF4" w14:textId="1291D6BE" w:rsidR="00A47E88" w:rsidRPr="00653A8D" w:rsidRDefault="00C36470" w:rsidP="009A46B3">
      <w:pPr>
        <w:pStyle w:val="NoSpacing"/>
        <w:numPr>
          <w:ilvl w:val="0"/>
          <w:numId w:val="8"/>
        </w:numPr>
        <w:rPr>
          <w:b/>
          <w:i/>
          <w:lang w:val="fr-CA"/>
        </w:rPr>
      </w:pPr>
      <w:r>
        <w:rPr>
          <w:lang w:val="fr-CA"/>
        </w:rPr>
        <w:t>Être présent et être vu par les employés du début à la fin</w:t>
      </w:r>
      <w:r w:rsidR="00270A91">
        <w:rPr>
          <w:lang w:val="fr-CA"/>
        </w:rPr>
        <w:t>.</w:t>
      </w:r>
    </w:p>
    <w:p w14:paraId="70D0DC61" w14:textId="7FE7F5E2" w:rsidR="008F0FBB" w:rsidRPr="00653A8D" w:rsidRDefault="008F0FBB" w:rsidP="009A46B3">
      <w:pPr>
        <w:pStyle w:val="NoSpacing"/>
        <w:numPr>
          <w:ilvl w:val="0"/>
          <w:numId w:val="8"/>
        </w:numPr>
        <w:rPr>
          <w:b/>
          <w:i/>
          <w:lang w:val="fr-CA"/>
        </w:rPr>
      </w:pPr>
      <w:r>
        <w:rPr>
          <w:lang w:val="fr-CA"/>
        </w:rPr>
        <w:t>Montrer votre soutien au changement en expérimentant de nouvelles méthodes de travail</w:t>
      </w:r>
      <w:r w:rsidR="00270A91">
        <w:rPr>
          <w:lang w:val="fr-CA"/>
        </w:rPr>
        <w:t>.</w:t>
      </w:r>
    </w:p>
    <w:p w14:paraId="0218A1B1" w14:textId="00D0EE85" w:rsidR="00F04B6D" w:rsidRPr="00653A8D" w:rsidRDefault="00F04B6D" w:rsidP="009A46B3">
      <w:pPr>
        <w:pStyle w:val="NoSpacing"/>
        <w:numPr>
          <w:ilvl w:val="0"/>
          <w:numId w:val="8"/>
        </w:numPr>
        <w:rPr>
          <w:b/>
          <w:i/>
          <w:lang w:val="fr-CA"/>
        </w:rPr>
      </w:pPr>
      <w:r>
        <w:rPr>
          <w:lang w:val="fr-CA"/>
        </w:rPr>
        <w:t>Reconnaître et récompenser les personnes ou les équipes qui ont pris des mesures supplémentaires pour mettre en œuvre le changement</w:t>
      </w:r>
      <w:r w:rsidR="00270A91">
        <w:rPr>
          <w:lang w:val="fr-CA"/>
        </w:rPr>
        <w:t>.</w:t>
      </w:r>
    </w:p>
    <w:p w14:paraId="00396CBE" w14:textId="6A5B0AE7" w:rsidR="00BF5C8A" w:rsidRPr="00653A8D" w:rsidRDefault="00BF5C8A" w:rsidP="009A46B3">
      <w:pPr>
        <w:pStyle w:val="ListParagraph"/>
        <w:numPr>
          <w:ilvl w:val="0"/>
          <w:numId w:val="8"/>
        </w:numPr>
        <w:rPr>
          <w:lang w:val="fr-CA"/>
        </w:rPr>
      </w:pPr>
      <w:r>
        <w:rPr>
          <w:lang w:val="fr-CA"/>
        </w:rPr>
        <w:t xml:space="preserve">Cerner les risques, les </w:t>
      </w:r>
      <w:r w:rsidR="00270A91">
        <w:rPr>
          <w:lang w:val="fr-CA"/>
        </w:rPr>
        <w:t>enjeux</w:t>
      </w:r>
      <w:r>
        <w:rPr>
          <w:lang w:val="fr-CA"/>
        </w:rPr>
        <w:t xml:space="preserve"> et les </w:t>
      </w:r>
      <w:r w:rsidR="00270A91">
        <w:rPr>
          <w:lang w:val="fr-CA"/>
        </w:rPr>
        <w:t>répercussions q</w:t>
      </w:r>
      <w:r>
        <w:rPr>
          <w:lang w:val="fr-CA"/>
        </w:rPr>
        <w:t>ui peuvent résulter de la modernisation du lieu de travail</w:t>
      </w:r>
      <w:r w:rsidR="00270A91">
        <w:rPr>
          <w:lang w:val="fr-CA"/>
        </w:rPr>
        <w:t>.</w:t>
      </w:r>
    </w:p>
    <w:p w14:paraId="23C93676" w14:textId="5403D3FB" w:rsidR="00BC2A37" w:rsidRPr="00653A8D" w:rsidRDefault="00BC2A37">
      <w:pPr>
        <w:pStyle w:val="NoSpacing"/>
        <w:rPr>
          <w:i/>
          <w:lang w:val="fr-CA"/>
        </w:rPr>
      </w:pPr>
    </w:p>
    <w:p w14:paraId="15A19A2C" w14:textId="6EF2E721" w:rsidR="008F0FBB" w:rsidRPr="00653A8D" w:rsidRDefault="00BC2A37" w:rsidP="008F0FBB">
      <w:pPr>
        <w:pStyle w:val="NoSpacing"/>
        <w:rPr>
          <w:b/>
          <w:i/>
          <w:lang w:val="fr-CA"/>
        </w:rPr>
      </w:pPr>
      <w:r>
        <w:rPr>
          <w:b/>
          <w:bCs/>
          <w:i/>
          <w:iCs/>
          <w:lang w:val="fr-CA"/>
        </w:rPr>
        <w:t>Bâtir une coalition de promotion et gérer la résistance</w:t>
      </w:r>
    </w:p>
    <w:p w14:paraId="11E464A8" w14:textId="41BE2EAA" w:rsidR="00BC2A37" w:rsidRPr="00653A8D" w:rsidRDefault="007F2D72" w:rsidP="009A46B3">
      <w:pPr>
        <w:pStyle w:val="NoSpacing"/>
        <w:numPr>
          <w:ilvl w:val="0"/>
          <w:numId w:val="9"/>
        </w:numPr>
        <w:rPr>
          <w:b/>
          <w:i/>
          <w:lang w:val="fr-CA"/>
        </w:rPr>
      </w:pPr>
      <w:r>
        <w:rPr>
          <w:lang w:val="fr-CA"/>
        </w:rPr>
        <w:t>Rassembler les bons dirigeants et les personnes influentes pour donner au changement une crédibilité et une priorité</w:t>
      </w:r>
      <w:r w:rsidR="00270A91">
        <w:rPr>
          <w:lang w:val="fr-CA"/>
        </w:rPr>
        <w:t>.</w:t>
      </w:r>
    </w:p>
    <w:p w14:paraId="228F15F6" w14:textId="38110088" w:rsidR="007F2D72" w:rsidRPr="00653A8D" w:rsidRDefault="007F2D72" w:rsidP="009A46B3">
      <w:pPr>
        <w:pStyle w:val="NoSpacing"/>
        <w:numPr>
          <w:ilvl w:val="0"/>
          <w:numId w:val="9"/>
        </w:numPr>
        <w:rPr>
          <w:lang w:val="fr-CA"/>
        </w:rPr>
      </w:pPr>
      <w:r>
        <w:rPr>
          <w:lang w:val="fr-CA"/>
        </w:rPr>
        <w:t>Repérer les principaux intervenants qui peuvent plaider en faveur du changement et le légitimer dans leur rôle au sein de l’organisation</w:t>
      </w:r>
      <w:r w:rsidR="00270A91">
        <w:rPr>
          <w:lang w:val="fr-CA"/>
        </w:rPr>
        <w:t>.</w:t>
      </w:r>
    </w:p>
    <w:p w14:paraId="0DEBC169" w14:textId="7F4E33E6" w:rsidR="00F04B6D" w:rsidRPr="00653A8D" w:rsidRDefault="00F04B6D" w:rsidP="009A46B3">
      <w:pPr>
        <w:pStyle w:val="NoSpacing"/>
        <w:numPr>
          <w:ilvl w:val="0"/>
          <w:numId w:val="9"/>
        </w:numPr>
        <w:rPr>
          <w:b/>
          <w:i/>
          <w:lang w:val="fr-CA"/>
        </w:rPr>
      </w:pPr>
      <w:r>
        <w:rPr>
          <w:lang w:val="fr-CA"/>
        </w:rPr>
        <w:t>Diffuser la vision aux gestionnaires</w:t>
      </w:r>
      <w:r w:rsidR="00270A91">
        <w:rPr>
          <w:lang w:val="fr-CA"/>
        </w:rPr>
        <w:t>.</w:t>
      </w:r>
    </w:p>
    <w:p w14:paraId="6885F642" w14:textId="77777777" w:rsidR="00BC2A37" w:rsidRPr="00653A8D" w:rsidRDefault="00BC2A37" w:rsidP="00BC2A37">
      <w:pPr>
        <w:pStyle w:val="NoSpacing"/>
        <w:rPr>
          <w:i/>
          <w:lang w:val="fr-CA"/>
        </w:rPr>
      </w:pPr>
    </w:p>
    <w:p w14:paraId="3873A19A" w14:textId="28A4825C" w:rsidR="008F0FBB" w:rsidRDefault="00BC2A37" w:rsidP="008F0FBB">
      <w:pPr>
        <w:pStyle w:val="NoSpacing"/>
      </w:pPr>
      <w:r>
        <w:rPr>
          <w:b/>
          <w:bCs/>
          <w:i/>
          <w:iCs/>
          <w:lang w:val="fr-CA"/>
        </w:rPr>
        <w:t>Communiquer directement avec les employés</w:t>
      </w:r>
    </w:p>
    <w:p w14:paraId="0E525E96" w14:textId="7629FE3B" w:rsidR="00F04B6D" w:rsidRPr="00653A8D" w:rsidRDefault="00F04B6D" w:rsidP="009A46B3">
      <w:pPr>
        <w:pStyle w:val="NoSpacing"/>
        <w:numPr>
          <w:ilvl w:val="0"/>
          <w:numId w:val="7"/>
        </w:numPr>
        <w:rPr>
          <w:b/>
          <w:i/>
          <w:lang w:val="fr-CA"/>
        </w:rPr>
      </w:pPr>
      <w:r>
        <w:rPr>
          <w:lang w:val="fr-CA"/>
        </w:rPr>
        <w:t>Exprimer directement votre soutien aux employés</w:t>
      </w:r>
      <w:r w:rsidR="00270A91">
        <w:rPr>
          <w:lang w:val="fr-CA"/>
        </w:rPr>
        <w:t>.</w:t>
      </w:r>
    </w:p>
    <w:p w14:paraId="7645307E" w14:textId="39195130" w:rsidR="00BC2A37" w:rsidRPr="00653A8D" w:rsidRDefault="008F0FBB" w:rsidP="009A46B3">
      <w:pPr>
        <w:pStyle w:val="NoSpacing"/>
        <w:numPr>
          <w:ilvl w:val="0"/>
          <w:numId w:val="7"/>
        </w:numPr>
        <w:rPr>
          <w:b/>
          <w:i/>
          <w:lang w:val="fr-CA"/>
        </w:rPr>
      </w:pPr>
      <w:r>
        <w:rPr>
          <w:lang w:val="fr-CA"/>
        </w:rPr>
        <w:t xml:space="preserve">Communiquer les raisons </w:t>
      </w:r>
      <w:r w:rsidR="00891B95">
        <w:rPr>
          <w:lang w:val="fr-CA"/>
        </w:rPr>
        <w:t>d’affaires</w:t>
      </w:r>
      <w:r>
        <w:rPr>
          <w:lang w:val="fr-CA"/>
        </w:rPr>
        <w:t xml:space="preserve"> du changement ainsi que les risques ou les coûts liés à l’absence de changement</w:t>
      </w:r>
      <w:r w:rsidR="00270A91">
        <w:rPr>
          <w:lang w:val="fr-CA"/>
        </w:rPr>
        <w:t>.</w:t>
      </w:r>
    </w:p>
    <w:p w14:paraId="57624EE7" w14:textId="66642860" w:rsidR="00BC2A37" w:rsidRPr="00653A8D" w:rsidRDefault="00F04B6D" w:rsidP="009A46B3">
      <w:pPr>
        <w:pStyle w:val="NoSpacing"/>
        <w:numPr>
          <w:ilvl w:val="0"/>
          <w:numId w:val="7"/>
        </w:numPr>
        <w:rPr>
          <w:b/>
          <w:i/>
          <w:lang w:val="fr-CA"/>
        </w:rPr>
      </w:pPr>
      <w:r>
        <w:rPr>
          <w:lang w:val="fr-CA"/>
        </w:rPr>
        <w:t xml:space="preserve">Discuter </w:t>
      </w:r>
      <w:r w:rsidR="00270A91">
        <w:rPr>
          <w:lang w:val="fr-CA"/>
        </w:rPr>
        <w:t>fréquemment</w:t>
      </w:r>
      <w:r>
        <w:rPr>
          <w:lang w:val="fr-CA"/>
        </w:rPr>
        <w:t xml:space="preserve"> de la vision dans les assemblées et les réunions, et </w:t>
      </w:r>
      <w:r w:rsidR="00270A91">
        <w:rPr>
          <w:lang w:val="fr-CA"/>
        </w:rPr>
        <w:t>dans</w:t>
      </w:r>
      <w:r>
        <w:rPr>
          <w:lang w:val="fr-CA"/>
        </w:rPr>
        <w:t xml:space="preserve"> l’intranet</w:t>
      </w:r>
      <w:r w:rsidR="00270A91">
        <w:rPr>
          <w:lang w:val="fr-CA"/>
        </w:rPr>
        <w:t>.</w:t>
      </w:r>
    </w:p>
    <w:p w14:paraId="3527939E" w14:textId="6ED973D7" w:rsidR="00F04B6D" w:rsidRPr="00653A8D" w:rsidRDefault="00F04B6D" w:rsidP="009A46B3">
      <w:pPr>
        <w:pStyle w:val="NoSpacing"/>
        <w:numPr>
          <w:ilvl w:val="0"/>
          <w:numId w:val="7"/>
        </w:numPr>
        <w:rPr>
          <w:b/>
          <w:i/>
          <w:lang w:val="fr-CA"/>
        </w:rPr>
      </w:pPr>
      <w:r>
        <w:rPr>
          <w:lang w:val="fr-CA"/>
        </w:rPr>
        <w:t>Écouter et comprendre les préoccupations des employés, et y répondre</w:t>
      </w:r>
      <w:r w:rsidR="00270A91">
        <w:rPr>
          <w:lang w:val="fr-CA"/>
        </w:rPr>
        <w:t>.</w:t>
      </w:r>
    </w:p>
    <w:p w14:paraId="623EE88A" w14:textId="273DDF8A" w:rsidR="00F04B6D" w:rsidRPr="00653A8D" w:rsidRDefault="00F04B6D" w:rsidP="009A46B3">
      <w:pPr>
        <w:pStyle w:val="NoSpacing"/>
        <w:numPr>
          <w:ilvl w:val="0"/>
          <w:numId w:val="7"/>
        </w:numPr>
        <w:rPr>
          <w:b/>
          <w:i/>
          <w:lang w:val="fr-CA"/>
        </w:rPr>
      </w:pPr>
      <w:r>
        <w:rPr>
          <w:lang w:val="fr-CA"/>
        </w:rPr>
        <w:t>Communiquer les étapes du projet et reconnaître le travail accompli</w:t>
      </w:r>
      <w:r w:rsidR="00270A91">
        <w:rPr>
          <w:lang w:val="fr-CA"/>
        </w:rPr>
        <w:t>.</w:t>
      </w:r>
    </w:p>
    <w:p w14:paraId="7B2093C3" w14:textId="44BD304F" w:rsidR="00DD729C" w:rsidRPr="00653A8D" w:rsidRDefault="00DD729C" w:rsidP="00DD729C">
      <w:pPr>
        <w:pStyle w:val="NoSpacing"/>
        <w:rPr>
          <w:lang w:val="fr-CA"/>
        </w:rPr>
      </w:pPr>
    </w:p>
    <w:p w14:paraId="550A53A9" w14:textId="7D57F86A" w:rsidR="00DD729C" w:rsidRPr="00653A8D" w:rsidRDefault="00DD729C" w:rsidP="009A46B3">
      <w:pPr>
        <w:pStyle w:val="Heading1"/>
        <w:numPr>
          <w:ilvl w:val="0"/>
          <w:numId w:val="2"/>
        </w:numPr>
        <w:rPr>
          <w:lang w:val="fr-CA"/>
        </w:rPr>
      </w:pPr>
      <w:bookmarkStart w:id="2" w:name="_Toc32415595"/>
      <w:r>
        <w:rPr>
          <w:lang w:val="fr-CA"/>
        </w:rPr>
        <w:t>Compétences clés en leadership et gestion du changement en milieu de travail</w:t>
      </w:r>
      <w:bookmarkEnd w:id="2"/>
    </w:p>
    <w:p w14:paraId="0FF4D315" w14:textId="6B6F0251" w:rsidR="00B652C6" w:rsidRPr="00653A8D" w:rsidRDefault="00891B95" w:rsidP="00DD729C">
      <w:pPr>
        <w:jc w:val="both"/>
        <w:rPr>
          <w:lang w:val="fr-CA"/>
        </w:rPr>
      </w:pPr>
      <w:bookmarkStart w:id="3" w:name="_GoBack"/>
      <w:r>
        <w:rPr>
          <w:noProof/>
          <w:lang w:eastAsia="en-CA"/>
        </w:rPr>
        <w:drawing>
          <wp:anchor distT="0" distB="0" distL="114300" distR="114300" simplePos="0" relativeHeight="251668480" behindDoc="0" locked="0" layoutInCell="1" allowOverlap="1" wp14:anchorId="748BDE0A" wp14:editId="3D399E8D">
            <wp:simplePos x="0" y="0"/>
            <wp:positionH relativeFrom="column">
              <wp:posOffset>5142230</wp:posOffset>
            </wp:positionH>
            <wp:positionV relativeFrom="paragraph">
              <wp:posOffset>329565</wp:posOffset>
            </wp:positionV>
            <wp:extent cx="2027555" cy="2027555"/>
            <wp:effectExtent l="0" t="0" r="0" b="0"/>
            <wp:wrapSquare wrapText="bothSides"/>
            <wp:docPr id="1" name="Picture 1" descr="C:\Users\parec2\AppData\Local\Microsoft\Windows\INetCache\Content.Word\2019-01-03-fig01-fra.png&#10;leadership diagram image" title="leadership diagra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ec2\AppData\Local\Microsoft\Windows\INetCache\Content.Word\2019-01-03-fig01-f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2027555"/>
                    </a:xfrm>
                    <a:prstGeom prst="rect">
                      <a:avLst/>
                    </a:prstGeom>
                  </pic:spPr>
                </pic:pic>
              </a:graphicData>
            </a:graphic>
            <wp14:sizeRelH relativeFrom="page">
              <wp14:pctWidth>0</wp14:pctWidth>
            </wp14:sizeRelH>
            <wp14:sizeRelV relativeFrom="page">
              <wp14:pctHeight>0</wp14:pctHeight>
            </wp14:sizeRelV>
          </wp:anchor>
        </w:drawing>
      </w:r>
      <w:bookmarkEnd w:id="3"/>
      <w:r w:rsidR="00D738AD">
        <w:rPr>
          <w:lang w:val="fr-CA"/>
        </w:rPr>
        <w:t xml:space="preserve">En tant que dirigeant, vous connaissez déjà le </w:t>
      </w:r>
      <w:hyperlink r:id="rId11" w:history="1">
        <w:r w:rsidR="00D738AD">
          <w:rPr>
            <w:rStyle w:val="Hyperlink"/>
            <w:i/>
            <w:iCs/>
            <w:lang w:val="fr-CA"/>
          </w:rPr>
          <w:t>profil des compétences clés en leadership</w:t>
        </w:r>
      </w:hyperlink>
      <w:r w:rsidR="00D738AD">
        <w:rPr>
          <w:i/>
          <w:iCs/>
          <w:lang w:val="fr-CA"/>
        </w:rPr>
        <w:t xml:space="preserve"> et des exemples de comportements efficaces et inefficaces</w:t>
      </w:r>
      <w:r w:rsidR="00D738AD">
        <w:rPr>
          <w:lang w:val="fr-CA"/>
        </w:rPr>
        <w:t>. Les principaux facteurs clés de succès pour le changement en milieu de travail sont présentés ci-dessous et peuvent être directement liés aux compétences clés en leadership :</w:t>
      </w:r>
    </w:p>
    <w:p w14:paraId="77C46845" w14:textId="57C22DBF" w:rsidR="00DD729C" w:rsidRPr="00653A8D" w:rsidRDefault="00DD729C" w:rsidP="009A46B3">
      <w:pPr>
        <w:pStyle w:val="ListParagraph"/>
        <w:numPr>
          <w:ilvl w:val="0"/>
          <w:numId w:val="10"/>
        </w:numPr>
        <w:jc w:val="both"/>
        <w:rPr>
          <w:lang w:val="fr-CA"/>
        </w:rPr>
      </w:pPr>
      <w:r>
        <w:rPr>
          <w:lang w:val="fr-CA"/>
        </w:rPr>
        <w:t xml:space="preserve">Établir un leadership et une </w:t>
      </w:r>
      <w:r>
        <w:rPr>
          <w:b/>
          <w:bCs/>
          <w:lang w:val="fr-CA"/>
        </w:rPr>
        <w:t>gouvernance</w:t>
      </w:r>
      <w:r>
        <w:rPr>
          <w:lang w:val="fr-CA"/>
        </w:rPr>
        <w:t xml:space="preserve"> pour développer et gérer votre stratégie sur le lieu de travail</w:t>
      </w:r>
    </w:p>
    <w:p w14:paraId="44E12377" w14:textId="7C44127A" w:rsidR="00DD729C" w:rsidRPr="00653A8D" w:rsidRDefault="00DD729C" w:rsidP="009A46B3">
      <w:pPr>
        <w:pStyle w:val="ListParagraph"/>
        <w:numPr>
          <w:ilvl w:val="0"/>
          <w:numId w:val="10"/>
        </w:numPr>
        <w:jc w:val="both"/>
        <w:rPr>
          <w:lang w:val="fr-CA"/>
        </w:rPr>
      </w:pPr>
      <w:r>
        <w:rPr>
          <w:lang w:val="fr-CA"/>
        </w:rPr>
        <w:t xml:space="preserve">Susciter la </w:t>
      </w:r>
      <w:r>
        <w:rPr>
          <w:b/>
          <w:bCs/>
          <w:lang w:val="fr-CA"/>
        </w:rPr>
        <w:t>participation des employés</w:t>
      </w:r>
      <w:r w:rsidR="00E7438A">
        <w:rPr>
          <w:lang w:val="fr-CA"/>
        </w:rPr>
        <w:t>, peu importe leur échelon,</w:t>
      </w:r>
      <w:r>
        <w:rPr>
          <w:lang w:val="fr-CA"/>
        </w:rPr>
        <w:t xml:space="preserve"> au moyen d’activités, de consultations pertinentes et de discussions au sujet des questions importantes.</w:t>
      </w:r>
    </w:p>
    <w:p w14:paraId="0C1A6493" w14:textId="6ECCE1F6" w:rsidR="00DD729C" w:rsidRPr="00653A8D" w:rsidRDefault="00D92D06" w:rsidP="009A46B3">
      <w:pPr>
        <w:pStyle w:val="ListParagraph"/>
        <w:numPr>
          <w:ilvl w:val="0"/>
          <w:numId w:val="10"/>
        </w:numPr>
        <w:jc w:val="both"/>
        <w:rPr>
          <w:lang w:val="fr-CA"/>
        </w:rPr>
      </w:pPr>
      <w:r>
        <w:rPr>
          <w:noProof/>
          <w:lang w:eastAsia="en-CA"/>
        </w:rPr>
        <mc:AlternateContent>
          <mc:Choice Requires="wps">
            <w:drawing>
              <wp:anchor distT="0" distB="0" distL="114300" distR="114300" simplePos="0" relativeHeight="251666432" behindDoc="0" locked="0" layoutInCell="1" allowOverlap="1" wp14:anchorId="17A4EDE3" wp14:editId="0D5748C5">
                <wp:simplePos x="0" y="0"/>
                <wp:positionH relativeFrom="margin">
                  <wp:posOffset>5161902</wp:posOffset>
                </wp:positionH>
                <wp:positionV relativeFrom="paragraph">
                  <wp:posOffset>163506</wp:posOffset>
                </wp:positionV>
                <wp:extent cx="1825625" cy="220980"/>
                <wp:effectExtent l="0" t="0" r="0" b="0"/>
                <wp:wrapNone/>
                <wp:docPr id="16" name="TextBox 9"/>
                <wp:cNvGraphicFramePr/>
                <a:graphic xmlns:a="http://schemas.openxmlformats.org/drawingml/2006/main">
                  <a:graphicData uri="http://schemas.microsoft.com/office/word/2010/wordprocessingShape">
                    <wps:wsp>
                      <wps:cNvSpPr txBox="1"/>
                      <wps:spPr>
                        <a:xfrm>
                          <a:off x="0" y="0"/>
                          <a:ext cx="1825625" cy="220980"/>
                        </a:xfrm>
                        <a:prstGeom prst="rect">
                          <a:avLst/>
                        </a:prstGeom>
                        <a:noFill/>
                      </wps:spPr>
                      <wps:txbx>
                        <w:txbxContent>
                          <w:p w14:paraId="52E5CD85" w14:textId="77777777" w:rsidR="00DD729C" w:rsidRPr="003631CD" w:rsidRDefault="00E11952" w:rsidP="00DD729C">
                            <w:pPr>
                              <w:pStyle w:val="NormalWeb"/>
                              <w:spacing w:before="0" w:beforeAutospacing="0" w:after="0" w:afterAutospacing="0"/>
                              <w:jc w:val="center"/>
                              <w:rPr>
                                <w:color w:val="0464C5" w:themeColor="accent5" w:themeTint="BF"/>
                                <w:sz w:val="22"/>
                              </w:rPr>
                            </w:pPr>
                            <w:hyperlink r:id="rId12" w:history="1">
                              <w:r w:rsidR="00853DF0">
                                <w:rPr>
                                  <w:rStyle w:val="Hyperlink"/>
                                  <w:rFonts w:asciiTheme="minorHAnsi" w:hAnsi="Calibri" w:cstheme="minorBidi"/>
                                  <w:color w:val="0464C5" w:themeColor="accent5" w:themeTint="BF"/>
                                  <w:kern w:val="24"/>
                                  <w:sz w:val="18"/>
                                  <w:szCs w:val="20"/>
                                  <w:lang w:val="fr-CA"/>
                                </w:rPr>
                                <w:t>Compétences clés en leadership</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4EDE3" id="TextBox 9" o:spid="_x0000_s1028" type="#_x0000_t202" style="position:absolute;left:0;text-align:left;margin-left:406.45pt;margin-top:12.85pt;width:143.75pt;height:1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" filled="f" stroked="f">
                <v:textbox>
                  <w:txbxContent>
                    <w:p w14:paraId="52E5CD85" w14:textId="77777777" w:rsidR="00DD729C" w:rsidRPr="003631CD" w:rsidRDefault="00853DF0" w:rsidP="00DD729C">
                      <w:pPr>
                        <w:pStyle w:val="NormalWeb"/>
                        <w:spacing w:before="0" w:beforeAutospacing="0" w:after="0" w:afterAutospacing="0"/>
                        <w:jc w:val="center"/>
                        <w:rPr>
                          <w:color w:val="0464C5" w:themeColor="accent5" w:themeTint="BF"/>
                          <w:sz w:val="22"/>
                        </w:rPr>
                        <w:bidi w:val="0"/>
                      </w:pPr>
                      <w:hyperlink r:id="rId14" w:history="1">
                        <w:r>
                          <w:rPr>
                            <w:rStyle w:val="Lienhypertexte"/>
                            <w:rFonts w:asciiTheme="minorHAnsi" w:cstheme="minorBidi" w:hAnsi="Calibri"/>
                            <w:color w:val="0464C5" w:themeColor="accent5" w:themeTint="BF"/>
                            <w:kern w:val="24"/>
                            <w:sz w:val="18"/>
                            <w:szCs w:val="20"/>
                            <w:lang w:val="fr-ca"/>
                            <w:b w:val="0"/>
                            <w:bCs w:val="0"/>
                            <w:i w:val="0"/>
                            <w:iCs w:val="0"/>
                            <w:u w:val="single"/>
                            <w:vertAlign w:val="baseline"/>
                            <w:rtl w:val="0"/>
                          </w:rPr>
                          <w:t xml:space="preserve">Compétences clés en leadership</w:t>
                        </w:r>
                      </w:hyperlink>
                    </w:p>
                  </w:txbxContent>
                </v:textbox>
                <w10:wrap anchorx="margin"/>
              </v:shape>
            </w:pict>
          </mc:Fallback>
        </mc:AlternateContent>
      </w:r>
      <w:r>
        <w:rPr>
          <w:lang w:val="fr-CA"/>
        </w:rPr>
        <w:t xml:space="preserve">Formuler clairement une </w:t>
      </w:r>
      <w:r>
        <w:rPr>
          <w:b/>
          <w:bCs/>
          <w:lang w:val="fr-CA"/>
        </w:rPr>
        <w:t>vision</w:t>
      </w:r>
      <w:r>
        <w:rPr>
          <w:lang w:val="fr-CA"/>
        </w:rPr>
        <w:t xml:space="preserve"> du milieu de travail qui est conforme à la vision de l’organisation.</w:t>
      </w:r>
    </w:p>
    <w:p w14:paraId="6B9114CC" w14:textId="042DDEE6" w:rsidR="00DD729C" w:rsidRPr="00653A8D" w:rsidRDefault="00DD729C" w:rsidP="009A46B3">
      <w:pPr>
        <w:pStyle w:val="ListParagraph"/>
        <w:numPr>
          <w:ilvl w:val="0"/>
          <w:numId w:val="10"/>
        </w:numPr>
        <w:jc w:val="both"/>
        <w:rPr>
          <w:lang w:val="fr-CA"/>
        </w:rPr>
      </w:pPr>
      <w:r>
        <w:rPr>
          <w:b/>
          <w:bCs/>
          <w:lang w:val="fr-CA"/>
        </w:rPr>
        <w:lastRenderedPageBreak/>
        <w:t>Habiliter et outiller les gestionnaires</w:t>
      </w:r>
      <w:r>
        <w:rPr>
          <w:lang w:val="fr-CA"/>
        </w:rPr>
        <w:t xml:space="preserve"> et les superviseurs de sorte qu’ils puissent appuyer leurs employés au cours de la période de changement.</w:t>
      </w:r>
    </w:p>
    <w:p w14:paraId="37D7B532" w14:textId="77777777" w:rsidR="00DD729C" w:rsidRPr="00653A8D" w:rsidRDefault="00DD729C" w:rsidP="009A46B3">
      <w:pPr>
        <w:pStyle w:val="ListParagraph"/>
        <w:numPr>
          <w:ilvl w:val="0"/>
          <w:numId w:val="10"/>
        </w:numPr>
        <w:jc w:val="both"/>
        <w:rPr>
          <w:lang w:val="fr-CA"/>
        </w:rPr>
      </w:pPr>
      <w:r>
        <w:rPr>
          <w:b/>
          <w:bCs/>
          <w:lang w:val="fr-CA"/>
        </w:rPr>
        <w:t xml:space="preserve">Pratiquer un leadership actif et visible </w:t>
      </w:r>
      <w:r>
        <w:rPr>
          <w:lang w:val="fr-CA"/>
        </w:rPr>
        <w:t>qui appuie la vision et les aspects du changement au cours de l’initiative de changement.</w:t>
      </w:r>
    </w:p>
    <w:p w14:paraId="0B2B6BCC" w14:textId="323AB5BC" w:rsidR="007067EB" w:rsidRDefault="00DD729C" w:rsidP="007067EB">
      <w:pPr>
        <w:pStyle w:val="ListParagraph"/>
        <w:numPr>
          <w:ilvl w:val="0"/>
          <w:numId w:val="10"/>
        </w:numPr>
        <w:jc w:val="both"/>
        <w:rPr>
          <w:lang w:val="fr-CA"/>
        </w:rPr>
      </w:pPr>
      <w:r>
        <w:rPr>
          <w:lang w:val="fr-CA"/>
        </w:rPr>
        <w:t>Créer des occasions de faire l’</w:t>
      </w:r>
      <w:r>
        <w:rPr>
          <w:b/>
          <w:bCs/>
          <w:lang w:val="fr-CA"/>
        </w:rPr>
        <w:t>expérience du changement</w:t>
      </w:r>
      <w:r>
        <w:rPr>
          <w:lang w:val="fr-CA"/>
        </w:rPr>
        <w:t xml:space="preserve"> au moyen de projets pilotes, de projets exploratoires et de démonstrations (il faut le voir pour le croire, et il faut l’essayer pour le savoir).</w:t>
      </w:r>
    </w:p>
    <w:p w14:paraId="115AB18F" w14:textId="77777777" w:rsidR="007067EB" w:rsidRPr="007067EB" w:rsidRDefault="007067EB" w:rsidP="007067EB">
      <w:pPr>
        <w:pStyle w:val="ListParagraph"/>
        <w:ind w:left="770"/>
        <w:jc w:val="both"/>
        <w:rPr>
          <w:lang w:val="fr-CA"/>
        </w:rPr>
      </w:pPr>
    </w:p>
    <w:p w14:paraId="27636588" w14:textId="385C4686" w:rsidR="00CC2345" w:rsidRPr="00BF5C8A" w:rsidRDefault="00CC2345" w:rsidP="009A46B3">
      <w:pPr>
        <w:pStyle w:val="Heading1"/>
        <w:numPr>
          <w:ilvl w:val="0"/>
          <w:numId w:val="2"/>
        </w:numPr>
      </w:pPr>
      <w:bookmarkStart w:id="4" w:name="_Toc32415596"/>
      <w:r>
        <w:rPr>
          <w:lang w:val="fr-CA"/>
        </w:rPr>
        <w:t>Apprentissage</w:t>
      </w:r>
      <w:bookmarkEnd w:id="4"/>
    </w:p>
    <w:p w14:paraId="1616F706" w14:textId="245F4807" w:rsidR="00DD729C" w:rsidRDefault="00CC2345" w:rsidP="009A46B3">
      <w:pPr>
        <w:pStyle w:val="Heading2"/>
        <w:numPr>
          <w:ilvl w:val="0"/>
          <w:numId w:val="12"/>
        </w:numPr>
      </w:pPr>
      <w:bookmarkStart w:id="5" w:name="_Toc32415597"/>
      <w:r>
        <w:rPr>
          <w:lang w:val="fr-CA"/>
        </w:rPr>
        <w:t>Formation</w:t>
      </w:r>
      <w:bookmarkEnd w:id="5"/>
    </w:p>
    <w:p w14:paraId="44CE19AF" w14:textId="29C2F71B" w:rsidR="00CC2345" w:rsidRPr="00BF5C8A" w:rsidRDefault="00CC2345" w:rsidP="00D7305B">
      <w:pPr>
        <w:pStyle w:val="Heading3"/>
      </w:pPr>
      <w:bookmarkStart w:id="6" w:name="_Toc26524291"/>
      <w:bookmarkStart w:id="7" w:name="_Toc32415598"/>
      <w:r>
        <w:rPr>
          <w:lang w:val="fr-CA"/>
        </w:rPr>
        <w:t>Gestion du changement</w:t>
      </w:r>
      <w:bookmarkEnd w:id="6"/>
      <w:bookmarkEnd w:id="7"/>
    </w:p>
    <w:p w14:paraId="406B83AB" w14:textId="3022CF7F" w:rsidR="00CC2345" w:rsidRPr="00653A8D" w:rsidRDefault="00270A91" w:rsidP="009A46B3">
      <w:pPr>
        <w:pStyle w:val="ListParagraph"/>
        <w:numPr>
          <w:ilvl w:val="0"/>
          <w:numId w:val="13"/>
        </w:numPr>
        <w:rPr>
          <w:lang w:val="fr-CA"/>
        </w:rPr>
      </w:pPr>
      <w:r>
        <w:rPr>
          <w:rStyle w:val="Hyperlink"/>
          <w:lang w:val="fr-CA"/>
        </w:rPr>
        <w:t>E</w:t>
      </w:r>
      <w:r w:rsidR="00CC2345">
        <w:rPr>
          <w:rStyle w:val="Hyperlink"/>
          <w:lang w:val="fr-CA"/>
        </w:rPr>
        <w:t xml:space="preserve">FPC : </w:t>
      </w:r>
      <w:hyperlink r:id="rId15" w:anchor="gestion_changement" w:history="1">
        <w:r w:rsidR="00CC2345">
          <w:rPr>
            <w:rStyle w:val="Hyperlink"/>
            <w:lang w:val="fr-CA"/>
          </w:rPr>
          <w:t>La transformation au sein de la fonction publique : Pour les cadres supérieurs – gestion du changement</w:t>
        </w:r>
      </w:hyperlink>
      <w:r w:rsidR="00CC2345">
        <w:rPr>
          <w:lang w:val="fr-CA"/>
        </w:rPr>
        <w:t xml:space="preserve"> </w:t>
      </w:r>
    </w:p>
    <w:p w14:paraId="575BAE54" w14:textId="1BBA0185" w:rsidR="00CC2345" w:rsidRPr="00653A8D" w:rsidRDefault="00270A91" w:rsidP="009A46B3">
      <w:pPr>
        <w:pStyle w:val="ListParagraph"/>
        <w:numPr>
          <w:ilvl w:val="0"/>
          <w:numId w:val="13"/>
        </w:numPr>
        <w:rPr>
          <w:lang w:val="fr-CA"/>
        </w:rPr>
      </w:pPr>
      <w:r>
        <w:rPr>
          <w:rStyle w:val="Hyperlink"/>
          <w:lang w:val="fr-CA"/>
        </w:rPr>
        <w:t>E</w:t>
      </w:r>
      <w:r w:rsidR="00CC2345">
        <w:rPr>
          <w:rStyle w:val="Hyperlink"/>
          <w:lang w:val="fr-CA"/>
        </w:rPr>
        <w:t xml:space="preserve">FPC : </w:t>
      </w:r>
      <w:hyperlink r:id="rId16" w:history="1">
        <w:r w:rsidR="00CC2345">
          <w:rPr>
            <w:rStyle w:val="Hyperlink"/>
            <w:lang w:val="fr-CA"/>
          </w:rPr>
          <w:t>Accompagner votre équipe dans le changement</w:t>
        </w:r>
      </w:hyperlink>
    </w:p>
    <w:p w14:paraId="1C586343" w14:textId="24E1815A" w:rsidR="00874CB9" w:rsidRPr="00653A8D" w:rsidRDefault="00E11952" w:rsidP="009A46B3">
      <w:pPr>
        <w:pStyle w:val="ListParagraph"/>
        <w:numPr>
          <w:ilvl w:val="0"/>
          <w:numId w:val="13"/>
        </w:numPr>
        <w:rPr>
          <w:lang w:val="fr-CA"/>
        </w:rPr>
      </w:pPr>
      <w:hyperlink r:id="rId17" w:history="1">
        <w:r w:rsidR="00270A91">
          <w:rPr>
            <w:rStyle w:val="Hyperlink"/>
            <w:lang w:val="fr-CA"/>
          </w:rPr>
          <w:t>E</w:t>
        </w:r>
        <w:r w:rsidR="00853DF0">
          <w:rPr>
            <w:rStyle w:val="Hyperlink"/>
            <w:lang w:val="fr-CA"/>
          </w:rPr>
          <w:t xml:space="preserve">FPC : L’engagement des employés à l’aide du leadership transformationnel </w:t>
        </w:r>
      </w:hyperlink>
    </w:p>
    <w:p w14:paraId="65A6B7EC" w14:textId="101264AE" w:rsidR="000C59CC" w:rsidRPr="00653A8D" w:rsidRDefault="000C59CC" w:rsidP="009A46B3">
      <w:pPr>
        <w:pStyle w:val="Heading1"/>
        <w:numPr>
          <w:ilvl w:val="0"/>
          <w:numId w:val="2"/>
        </w:numPr>
        <w:rPr>
          <w:rStyle w:val="IntenseEmphasis"/>
          <w:i w:val="0"/>
          <w:iCs w:val="0"/>
          <w:color w:val="81B23F" w:themeColor="accent1" w:themeShade="BF"/>
          <w:lang w:val="fr-CA"/>
        </w:rPr>
      </w:pPr>
      <w:bookmarkStart w:id="8" w:name="_Toc32415599"/>
      <w:r>
        <w:rPr>
          <w:rStyle w:val="IntenseEmphasis"/>
          <w:i w:val="0"/>
          <w:iCs w:val="0"/>
          <w:color w:val="81B23F" w:themeColor="accent1" w:themeShade="BF"/>
          <w:lang w:val="fr-CA"/>
        </w:rPr>
        <w:t>Mobilisation des employés et gestion du changement</w:t>
      </w:r>
      <w:bookmarkEnd w:id="8"/>
    </w:p>
    <w:p w14:paraId="31AFB027" w14:textId="73319FE7" w:rsidR="004D3B50" w:rsidRPr="00653A8D" w:rsidRDefault="004D3B50" w:rsidP="004D3B50">
      <w:pPr>
        <w:rPr>
          <w:lang w:val="fr-CA"/>
        </w:rPr>
      </w:pPr>
      <w:r>
        <w:rPr>
          <w:lang w:val="fr-CA"/>
        </w:rPr>
        <w:t>Faites la promotion de la vision de manière cohérente et positive! Les employés veulent entendre parler du projet par leur équipe de direction, ce qui crée un sentiment de confiance et de transparence dans toute l’organisation. Renforcer la vision ne signifie pas nécessairement de répéter une série de mots; adoptez le changement vous-même, influencez positivement les autres et reconnaissez les premiers à l’adopter. Vous jouez un rôle essentiel et influent lors de la modernisation d’un milieu de travail. En montrant que vous comprenez et soutenez le changement, les employés seront encouragés à faire de même.</w:t>
      </w:r>
    </w:p>
    <w:p w14:paraId="1E4187C3" w14:textId="7A2C1782" w:rsidR="00B911B0" w:rsidRPr="00653A8D" w:rsidRDefault="00B911B0" w:rsidP="009A46B3">
      <w:pPr>
        <w:pStyle w:val="ListParagraph"/>
        <w:numPr>
          <w:ilvl w:val="0"/>
          <w:numId w:val="11"/>
        </w:numPr>
        <w:rPr>
          <w:lang w:val="fr-CA"/>
        </w:rPr>
      </w:pPr>
      <w:r>
        <w:rPr>
          <w:b/>
          <w:bCs/>
          <w:lang w:val="fr-CA"/>
        </w:rPr>
        <w:t>Renforcer</w:t>
      </w:r>
      <w:r>
        <w:rPr>
          <w:lang w:val="fr-CA"/>
        </w:rPr>
        <w:t xml:space="preserve"> le passage au milieu de travail à venir</w:t>
      </w:r>
      <w:r w:rsidR="00270A91">
        <w:rPr>
          <w:lang w:val="fr-CA"/>
        </w:rPr>
        <w:t>.</w:t>
      </w:r>
    </w:p>
    <w:p w14:paraId="06669FBA" w14:textId="088ED0D0" w:rsidR="00B911B0" w:rsidRPr="00653A8D" w:rsidRDefault="00DE09A0" w:rsidP="009A46B3">
      <w:pPr>
        <w:pStyle w:val="ListParagraph"/>
        <w:numPr>
          <w:ilvl w:val="0"/>
          <w:numId w:val="11"/>
        </w:numPr>
        <w:rPr>
          <w:b/>
          <w:lang w:val="fr-CA"/>
        </w:rPr>
      </w:pPr>
      <w:r>
        <w:rPr>
          <w:lang w:val="fr-CA"/>
        </w:rPr>
        <w:t>Souligner l’atteinte des différents</w:t>
      </w:r>
      <w:r>
        <w:rPr>
          <w:b/>
          <w:bCs/>
          <w:lang w:val="fr-CA"/>
        </w:rPr>
        <w:t xml:space="preserve"> jalons</w:t>
      </w:r>
      <w:r>
        <w:rPr>
          <w:lang w:val="fr-CA"/>
        </w:rPr>
        <w:t xml:space="preserve"> du projet</w:t>
      </w:r>
      <w:r w:rsidR="00270A91">
        <w:rPr>
          <w:lang w:val="fr-CA"/>
        </w:rPr>
        <w:t>.</w:t>
      </w:r>
    </w:p>
    <w:p w14:paraId="70919202" w14:textId="69ED7554" w:rsidR="004D3B50" w:rsidRPr="00653A8D" w:rsidRDefault="004D3B50" w:rsidP="009A46B3">
      <w:pPr>
        <w:pStyle w:val="ListParagraph"/>
        <w:numPr>
          <w:ilvl w:val="0"/>
          <w:numId w:val="11"/>
        </w:numPr>
        <w:rPr>
          <w:lang w:val="fr-CA"/>
        </w:rPr>
      </w:pPr>
      <w:r>
        <w:rPr>
          <w:b/>
          <w:bCs/>
          <w:lang w:val="fr-CA"/>
        </w:rPr>
        <w:t>Récompenser les comportements</w:t>
      </w:r>
      <w:r>
        <w:rPr>
          <w:lang w:val="fr-CA"/>
        </w:rPr>
        <w:t>, reconnaître les personnes ou les groupes qui s’orientent vers la modernisation du milieu de travail</w:t>
      </w:r>
      <w:r w:rsidR="00270A91">
        <w:rPr>
          <w:lang w:val="fr-CA"/>
        </w:rPr>
        <w:t>.</w:t>
      </w:r>
    </w:p>
    <w:p w14:paraId="2320C83B" w14:textId="359CF74D" w:rsidR="00BF5C8A" w:rsidRPr="00653A8D" w:rsidRDefault="00BF5C8A" w:rsidP="009A46B3">
      <w:pPr>
        <w:pStyle w:val="ListParagraph"/>
        <w:numPr>
          <w:ilvl w:val="0"/>
          <w:numId w:val="11"/>
        </w:numPr>
        <w:rPr>
          <w:lang w:val="fr-CA"/>
        </w:rPr>
      </w:pPr>
      <w:r>
        <w:rPr>
          <w:b/>
          <w:bCs/>
          <w:lang w:val="fr-CA"/>
        </w:rPr>
        <w:t xml:space="preserve">Communiquer directement </w:t>
      </w:r>
      <w:r>
        <w:rPr>
          <w:lang w:val="fr-CA"/>
        </w:rPr>
        <w:t>avec les employés en organisant :</w:t>
      </w:r>
    </w:p>
    <w:p w14:paraId="3BAE469E" w14:textId="090AD66C" w:rsidR="00BF5C8A" w:rsidRPr="00653A8D" w:rsidRDefault="00B13912" w:rsidP="009A46B3">
      <w:pPr>
        <w:pStyle w:val="ListParagraph"/>
        <w:numPr>
          <w:ilvl w:val="1"/>
          <w:numId w:val="11"/>
        </w:numPr>
        <w:rPr>
          <w:lang w:val="fr-CA"/>
        </w:rPr>
      </w:pPr>
      <w:r>
        <w:rPr>
          <w:lang w:val="fr-CA"/>
        </w:rPr>
        <w:t>une réunion pour tout le personnel lors du lancement du projet;</w:t>
      </w:r>
    </w:p>
    <w:p w14:paraId="27D7E44E" w14:textId="7FD0A1E8" w:rsidR="00BF5C8A" w:rsidRDefault="00B13912" w:rsidP="009A46B3">
      <w:pPr>
        <w:pStyle w:val="ListParagraph"/>
        <w:numPr>
          <w:ilvl w:val="1"/>
          <w:numId w:val="11"/>
        </w:numPr>
      </w:pPr>
      <w:r>
        <w:rPr>
          <w:lang w:val="fr-CA"/>
        </w:rPr>
        <w:t>des assemblées;</w:t>
      </w:r>
    </w:p>
    <w:p w14:paraId="205E5410" w14:textId="059B5226" w:rsidR="00BF5C8A" w:rsidRPr="00653A8D" w:rsidRDefault="00B13912" w:rsidP="009A46B3">
      <w:pPr>
        <w:pStyle w:val="ListParagraph"/>
        <w:numPr>
          <w:ilvl w:val="1"/>
          <w:numId w:val="11"/>
        </w:numPr>
        <w:rPr>
          <w:lang w:val="fr-CA"/>
        </w:rPr>
      </w:pPr>
      <w:r>
        <w:rPr>
          <w:lang w:val="fr-CA"/>
        </w:rPr>
        <w:t>des réunions debout ou des dîners au bureau;</w:t>
      </w:r>
    </w:p>
    <w:p w14:paraId="5DCBA77A" w14:textId="32AB1DF9" w:rsidR="00BF5C8A" w:rsidRPr="00653A8D" w:rsidRDefault="00B13912" w:rsidP="009A46B3">
      <w:pPr>
        <w:pStyle w:val="ListParagraph"/>
        <w:numPr>
          <w:ilvl w:val="1"/>
          <w:numId w:val="11"/>
        </w:numPr>
        <w:rPr>
          <w:lang w:val="fr-CA"/>
        </w:rPr>
      </w:pPr>
      <w:r>
        <w:rPr>
          <w:lang w:val="fr-CA"/>
        </w:rPr>
        <w:t>des discussions durant la pause-café;</w:t>
      </w:r>
    </w:p>
    <w:p w14:paraId="68E4DFF7" w14:textId="69A9ACB3" w:rsidR="00BF5C8A" w:rsidRPr="00653A8D" w:rsidRDefault="00B13912" w:rsidP="009A46B3">
      <w:pPr>
        <w:pStyle w:val="ListParagraph"/>
        <w:numPr>
          <w:ilvl w:val="1"/>
          <w:numId w:val="11"/>
        </w:numPr>
        <w:rPr>
          <w:lang w:val="fr-CA"/>
        </w:rPr>
      </w:pPr>
      <w:r>
        <w:rPr>
          <w:lang w:val="fr-CA"/>
        </w:rPr>
        <w:t>des réunions de gestion régulières ou pour traiter de points à discuter.</w:t>
      </w:r>
    </w:p>
    <w:p w14:paraId="09D1CC5F" w14:textId="77777777" w:rsidR="00BF5C8A" w:rsidRPr="00653A8D" w:rsidRDefault="00BF5C8A" w:rsidP="00D7305B">
      <w:pPr>
        <w:pStyle w:val="ListParagraph"/>
        <w:rPr>
          <w:lang w:val="fr-CA"/>
        </w:rPr>
      </w:pPr>
    </w:p>
    <w:p w14:paraId="108A510D" w14:textId="77777777" w:rsidR="000C59CC" w:rsidRPr="000C59CC" w:rsidRDefault="000C59CC" w:rsidP="009A46B3">
      <w:pPr>
        <w:pStyle w:val="Heading1"/>
        <w:numPr>
          <w:ilvl w:val="0"/>
          <w:numId w:val="2"/>
        </w:numPr>
      </w:pPr>
      <w:bookmarkStart w:id="9" w:name="_Toc26772998"/>
      <w:bookmarkStart w:id="10" w:name="_Toc26772997"/>
      <w:bookmarkStart w:id="11" w:name="_Toc26772996"/>
      <w:bookmarkStart w:id="12" w:name="_Toc26772995"/>
      <w:bookmarkStart w:id="13" w:name="_Toc26772994"/>
      <w:bookmarkStart w:id="14" w:name="_Toc26772993"/>
      <w:bookmarkStart w:id="15" w:name="_Toc26772992"/>
      <w:bookmarkStart w:id="16" w:name="_Toc26772991"/>
      <w:bookmarkStart w:id="17" w:name="_Toc32415600"/>
      <w:bookmarkEnd w:id="9"/>
      <w:bookmarkEnd w:id="10"/>
      <w:bookmarkEnd w:id="11"/>
      <w:bookmarkEnd w:id="12"/>
      <w:bookmarkEnd w:id="13"/>
      <w:bookmarkEnd w:id="14"/>
      <w:bookmarkEnd w:id="15"/>
      <w:bookmarkEnd w:id="16"/>
      <w:r>
        <w:rPr>
          <w:lang w:val="fr-CA"/>
        </w:rPr>
        <w:t>Communications</w:t>
      </w:r>
      <w:bookmarkEnd w:id="17"/>
    </w:p>
    <w:p w14:paraId="255420FD" w14:textId="2D5347AA" w:rsidR="000C59CC" w:rsidRDefault="000C59CC" w:rsidP="009A46B3">
      <w:pPr>
        <w:pStyle w:val="Heading2"/>
        <w:numPr>
          <w:ilvl w:val="1"/>
          <w:numId w:val="4"/>
        </w:numPr>
      </w:pPr>
      <w:bookmarkStart w:id="18" w:name="_Toc32415601"/>
      <w:r>
        <w:rPr>
          <w:lang w:val="fr-CA"/>
        </w:rPr>
        <w:t>Messages clés</w:t>
      </w:r>
      <w:bookmarkEnd w:id="18"/>
    </w:p>
    <w:p w14:paraId="367778E3" w14:textId="33A35C60" w:rsidR="00DF3CD8" w:rsidRPr="00653A8D" w:rsidRDefault="00D60685" w:rsidP="00DF3CD8">
      <w:pPr>
        <w:rPr>
          <w:lang w:val="fr-CA"/>
        </w:rPr>
      </w:pPr>
      <w:r>
        <w:rPr>
          <w:highlight w:val="lightGray"/>
          <w:lang w:val="fr-CA"/>
        </w:rPr>
        <w:t>[Inclure les messages clés et la liste des changements ici]</w:t>
      </w:r>
    </w:p>
    <w:p w14:paraId="545DF596" w14:textId="22B8D815" w:rsidR="00D60685" w:rsidRPr="00653A8D" w:rsidRDefault="00D60685" w:rsidP="00DF3CD8">
      <w:pPr>
        <w:rPr>
          <w:lang w:val="fr-CA"/>
        </w:rPr>
      </w:pPr>
      <w:r>
        <w:rPr>
          <w:lang w:val="fr-CA"/>
        </w:rPr>
        <w:t>Voici quelques exemples de changements potentiels inclus dans votre projet de modernisation du milieu de travail :</w:t>
      </w:r>
    </w:p>
    <w:p w14:paraId="4333510A" w14:textId="5EB4DF35" w:rsidR="00D60685" w:rsidRPr="00653A8D" w:rsidRDefault="00D60685" w:rsidP="009A46B3">
      <w:pPr>
        <w:pStyle w:val="ListParagraph"/>
        <w:numPr>
          <w:ilvl w:val="0"/>
          <w:numId w:val="5"/>
        </w:numPr>
        <w:rPr>
          <w:lang w:val="fr-CA"/>
        </w:rPr>
      </w:pPr>
      <w:r>
        <w:rPr>
          <w:b/>
          <w:bCs/>
          <w:lang w:val="fr-CA"/>
        </w:rPr>
        <w:t>Des ordinateurs portables, des tablettes et des cellulaires</w:t>
      </w:r>
      <w:r>
        <w:rPr>
          <w:lang w:val="fr-CA"/>
        </w:rPr>
        <w:t xml:space="preserve"> remplaceront les ordinateurs de bureau et les téléphones câblés pour la plupart des employés.</w:t>
      </w:r>
    </w:p>
    <w:p w14:paraId="0646A1AB" w14:textId="2FF98A3E" w:rsidR="00D60685" w:rsidRPr="00653A8D" w:rsidRDefault="00D60685" w:rsidP="009A46B3">
      <w:pPr>
        <w:pStyle w:val="ListParagraph"/>
        <w:numPr>
          <w:ilvl w:val="0"/>
          <w:numId w:val="5"/>
        </w:numPr>
        <w:rPr>
          <w:lang w:val="fr-CA"/>
        </w:rPr>
      </w:pPr>
      <w:r>
        <w:rPr>
          <w:lang w:val="fr-CA"/>
        </w:rPr>
        <w:lastRenderedPageBreak/>
        <w:t xml:space="preserve">Un accès </w:t>
      </w:r>
      <w:r>
        <w:rPr>
          <w:b/>
          <w:bCs/>
          <w:lang w:val="fr-CA"/>
        </w:rPr>
        <w:t>Wi-Fi</w:t>
      </w:r>
      <w:r>
        <w:rPr>
          <w:lang w:val="fr-CA"/>
        </w:rPr>
        <w:t xml:space="preserve"> au réseau sera disponible sur tous les étages modernisés.</w:t>
      </w:r>
    </w:p>
    <w:p w14:paraId="0EA0CAC0" w14:textId="05CBDC8C" w:rsidR="00D60685" w:rsidRPr="00653A8D" w:rsidRDefault="00D60685" w:rsidP="009A46B3">
      <w:pPr>
        <w:pStyle w:val="ListParagraph"/>
        <w:numPr>
          <w:ilvl w:val="0"/>
          <w:numId w:val="5"/>
        </w:numPr>
        <w:spacing w:after="0"/>
        <w:ind w:left="714" w:hanging="357"/>
        <w:rPr>
          <w:lang w:val="fr-CA"/>
        </w:rPr>
      </w:pPr>
      <w:proofErr w:type="spellStart"/>
      <w:r>
        <w:rPr>
          <w:b/>
          <w:bCs/>
          <w:lang w:val="fr-CA"/>
        </w:rPr>
        <w:t>GC</w:t>
      </w:r>
      <w:r w:rsidR="00270A91">
        <w:rPr>
          <w:b/>
          <w:bCs/>
          <w:lang w:val="fr-CA"/>
        </w:rPr>
        <w:t>d</w:t>
      </w:r>
      <w:r>
        <w:rPr>
          <w:b/>
          <w:bCs/>
          <w:lang w:val="fr-CA"/>
        </w:rPr>
        <w:t>ocs</w:t>
      </w:r>
      <w:proofErr w:type="spellEnd"/>
      <w:r>
        <w:rPr>
          <w:b/>
          <w:bCs/>
          <w:lang w:val="fr-CA"/>
        </w:rPr>
        <w:t xml:space="preserve"> </w:t>
      </w:r>
      <w:r>
        <w:rPr>
          <w:lang w:val="fr-CA"/>
        </w:rPr>
        <w:t>sera utilisé pour stocker les documents internes; les disques partagés seront désactivés.</w:t>
      </w:r>
    </w:p>
    <w:p w14:paraId="2624D1E5" w14:textId="13393B47" w:rsidR="00D60685" w:rsidRPr="00653A8D" w:rsidRDefault="00D60685" w:rsidP="009A46B3">
      <w:pPr>
        <w:pStyle w:val="ListParagraph"/>
        <w:numPr>
          <w:ilvl w:val="0"/>
          <w:numId w:val="5"/>
        </w:numPr>
        <w:spacing w:after="0"/>
        <w:ind w:left="714" w:hanging="357"/>
        <w:rPr>
          <w:lang w:val="fr-CA"/>
        </w:rPr>
      </w:pPr>
      <w:r>
        <w:rPr>
          <w:lang w:val="fr-CA"/>
        </w:rPr>
        <w:t>Les salles de réunion seront dotées de la plus récente technologie afin de favoriser la collaboration et la communication, y compris par vidéoconférence.</w:t>
      </w:r>
    </w:p>
    <w:p w14:paraId="41EC26A0" w14:textId="10110D7B" w:rsidR="00B25B4B" w:rsidRPr="00653A8D" w:rsidRDefault="00B25B4B" w:rsidP="009A46B3">
      <w:pPr>
        <w:numPr>
          <w:ilvl w:val="0"/>
          <w:numId w:val="14"/>
        </w:numPr>
        <w:spacing w:after="0" w:line="240" w:lineRule="auto"/>
        <w:ind w:left="714" w:hanging="357"/>
        <w:rPr>
          <w:lang w:val="fr-CA"/>
        </w:rPr>
      </w:pPr>
      <w:r>
        <w:rPr>
          <w:b/>
          <w:bCs/>
          <w:lang w:val="fr-CA"/>
        </w:rPr>
        <w:t xml:space="preserve">Un </w:t>
      </w:r>
      <w:r w:rsidR="00270A91">
        <w:rPr>
          <w:b/>
          <w:bCs/>
          <w:lang w:val="fr-CA"/>
        </w:rPr>
        <w:t>milieu</w:t>
      </w:r>
      <w:r>
        <w:rPr>
          <w:b/>
          <w:bCs/>
          <w:lang w:val="fr-CA"/>
        </w:rPr>
        <w:t xml:space="preserve"> de travail flexible, sain et durable</w:t>
      </w:r>
      <w:r>
        <w:rPr>
          <w:lang w:val="fr-CA"/>
        </w:rPr>
        <w:t xml:space="preserve">, offrant un mélange d’ouverture et de collaboration, ainsi que des postes de travail fermés et individuels qui répondent à des besoins divers, remplacera le bureau ou le </w:t>
      </w:r>
      <w:proofErr w:type="spellStart"/>
      <w:r>
        <w:rPr>
          <w:lang w:val="fr-CA"/>
        </w:rPr>
        <w:t>cubicule</w:t>
      </w:r>
      <w:proofErr w:type="spellEnd"/>
      <w:r>
        <w:rPr>
          <w:lang w:val="fr-CA"/>
        </w:rPr>
        <w:t xml:space="preserve"> traditionnel.</w:t>
      </w:r>
    </w:p>
    <w:p w14:paraId="00CB44ED" w14:textId="6E31515E" w:rsidR="00D60685" w:rsidRPr="00DF3CD8" w:rsidRDefault="00D60685" w:rsidP="009A46B3">
      <w:pPr>
        <w:pStyle w:val="ListParagraph"/>
        <w:numPr>
          <w:ilvl w:val="0"/>
          <w:numId w:val="5"/>
        </w:numPr>
      </w:pPr>
      <w:r>
        <w:rPr>
          <w:lang w:val="fr-CA"/>
        </w:rPr>
        <w:t xml:space="preserve">Il y aura une </w:t>
      </w:r>
      <w:r>
        <w:rPr>
          <w:b/>
          <w:bCs/>
          <w:lang w:val="fr-CA"/>
        </w:rPr>
        <w:t>variété de points de travail</w:t>
      </w:r>
      <w:r>
        <w:rPr>
          <w:lang w:val="fr-CA"/>
        </w:rPr>
        <w:t xml:space="preserve"> (individuels, collaboratifs, fermés, semi-fermés et ouverts). </w:t>
      </w:r>
      <w:r>
        <w:rPr>
          <w:highlight w:val="lightGray"/>
          <w:lang w:val="fr-CA"/>
        </w:rPr>
        <w:t>[insérer la liste des différents points de travail ici]</w:t>
      </w:r>
    </w:p>
    <w:p w14:paraId="27824568" w14:textId="3A89A903" w:rsidR="000C59CC" w:rsidRDefault="000C59CC" w:rsidP="009A46B3">
      <w:pPr>
        <w:pStyle w:val="Heading2"/>
        <w:numPr>
          <w:ilvl w:val="1"/>
          <w:numId w:val="4"/>
        </w:numPr>
      </w:pPr>
      <w:bookmarkStart w:id="19" w:name="_Toc32415602"/>
      <w:r>
        <w:rPr>
          <w:lang w:val="fr-CA"/>
        </w:rPr>
        <w:t>Foire aux questions</w:t>
      </w:r>
      <w:bookmarkEnd w:id="19"/>
    </w:p>
    <w:p w14:paraId="47B3455C" w14:textId="2000E320" w:rsidR="00DF3CD8" w:rsidRPr="00653A8D" w:rsidRDefault="00DF3CD8" w:rsidP="00DF3CD8">
      <w:pPr>
        <w:rPr>
          <w:lang w:val="fr-CA"/>
        </w:rPr>
      </w:pPr>
      <w:r>
        <w:rPr>
          <w:highlight w:val="lightGray"/>
          <w:lang w:val="fr-CA"/>
        </w:rPr>
        <w:t xml:space="preserve">[Reportez-vous au </w:t>
      </w:r>
      <w:hyperlink r:id="rId18" w:history="1">
        <w:r>
          <w:rPr>
            <w:rStyle w:val="Hyperlink"/>
            <w:b/>
            <w:bCs/>
            <w:highlight w:val="lightGray"/>
            <w:lang w:val="fr-CA"/>
          </w:rPr>
          <w:t>modèle de FAQ</w:t>
        </w:r>
      </w:hyperlink>
      <w:r>
        <w:rPr>
          <w:highlight w:val="lightGray"/>
          <w:lang w:val="fr-CA"/>
        </w:rPr>
        <w:t>]</w:t>
      </w:r>
    </w:p>
    <w:p w14:paraId="4C33576A" w14:textId="3D819A30" w:rsidR="00D60685" w:rsidRPr="00653A8D" w:rsidRDefault="00D60685" w:rsidP="00DF3CD8">
      <w:pPr>
        <w:rPr>
          <w:lang w:val="fr-CA"/>
        </w:rPr>
      </w:pPr>
      <w:r>
        <w:rPr>
          <w:lang w:val="fr-CA"/>
        </w:rPr>
        <w:t>Voici quelques questions susceptibles d’être posées :</w:t>
      </w:r>
    </w:p>
    <w:p w14:paraId="6D75065A" w14:textId="17E86079" w:rsidR="00D60685" w:rsidRPr="00653A8D" w:rsidRDefault="00D60685" w:rsidP="009A46B3">
      <w:pPr>
        <w:pStyle w:val="ListParagraph"/>
        <w:numPr>
          <w:ilvl w:val="0"/>
          <w:numId w:val="6"/>
        </w:numPr>
        <w:rPr>
          <w:lang w:val="fr-CA"/>
        </w:rPr>
      </w:pPr>
      <w:r>
        <w:rPr>
          <w:lang w:val="fr-CA"/>
        </w:rPr>
        <w:t>À quoi ressemblera le milieu de travail après ces changements?</w:t>
      </w:r>
    </w:p>
    <w:p w14:paraId="20CD1510" w14:textId="064BFD93" w:rsidR="00D60685" w:rsidRPr="00653A8D" w:rsidRDefault="00D60685" w:rsidP="009A46B3">
      <w:pPr>
        <w:pStyle w:val="ListParagraph"/>
        <w:numPr>
          <w:ilvl w:val="0"/>
          <w:numId w:val="6"/>
        </w:numPr>
        <w:rPr>
          <w:lang w:val="fr-CA"/>
        </w:rPr>
      </w:pPr>
      <w:r>
        <w:rPr>
          <w:lang w:val="fr-CA"/>
        </w:rPr>
        <w:t>Quels sont les objectifs de ces changements apportés au milieu de travail?</w:t>
      </w:r>
    </w:p>
    <w:p w14:paraId="4458BB31" w14:textId="7EC95EE6" w:rsidR="00D60685" w:rsidRPr="00653A8D" w:rsidRDefault="00D60685" w:rsidP="009A46B3">
      <w:pPr>
        <w:pStyle w:val="ListParagraph"/>
        <w:numPr>
          <w:ilvl w:val="0"/>
          <w:numId w:val="6"/>
        </w:numPr>
        <w:rPr>
          <w:lang w:val="fr-CA"/>
        </w:rPr>
      </w:pPr>
      <w:r>
        <w:rPr>
          <w:lang w:val="fr-CA"/>
        </w:rPr>
        <w:t>Pourquoi et en quoi ces changements apportés au milieu de travail sont-ils bénéfiques?</w:t>
      </w:r>
    </w:p>
    <w:p w14:paraId="3B5B51DB" w14:textId="6C47CA52" w:rsidR="00D60685" w:rsidRPr="00653A8D" w:rsidRDefault="00D60685" w:rsidP="009A46B3">
      <w:pPr>
        <w:pStyle w:val="ListParagraph"/>
        <w:numPr>
          <w:ilvl w:val="0"/>
          <w:numId w:val="6"/>
        </w:numPr>
        <w:rPr>
          <w:lang w:val="fr-CA"/>
        </w:rPr>
      </w:pPr>
      <w:r>
        <w:rPr>
          <w:lang w:val="fr-CA"/>
        </w:rPr>
        <w:t>Comment ces changements apportés au milieu de travail sont-ils financés?</w:t>
      </w:r>
    </w:p>
    <w:p w14:paraId="45B782D9" w14:textId="7C0EA2D5" w:rsidR="00D60685" w:rsidRPr="00653A8D" w:rsidRDefault="00B13912" w:rsidP="009A46B3">
      <w:pPr>
        <w:pStyle w:val="ListParagraph"/>
        <w:numPr>
          <w:ilvl w:val="0"/>
          <w:numId w:val="6"/>
        </w:numPr>
        <w:rPr>
          <w:lang w:val="fr-CA"/>
        </w:rPr>
      </w:pPr>
      <w:r>
        <w:rPr>
          <w:lang w:val="fr-CA"/>
        </w:rPr>
        <w:t>Quelles incidences ces changements apportés au milieu de travail auront-ils sur les employés?</w:t>
      </w:r>
    </w:p>
    <w:p w14:paraId="03AC83A2" w14:textId="278942BF" w:rsidR="00D60685" w:rsidRPr="00653A8D" w:rsidRDefault="009E4F80" w:rsidP="009A46B3">
      <w:pPr>
        <w:pStyle w:val="ListParagraph"/>
        <w:numPr>
          <w:ilvl w:val="0"/>
          <w:numId w:val="6"/>
        </w:numPr>
        <w:rPr>
          <w:lang w:val="fr-CA"/>
        </w:rPr>
      </w:pPr>
      <w:r>
        <w:rPr>
          <w:lang w:val="fr-CA"/>
        </w:rPr>
        <w:t>Ces changements prendront-ils en compte les besoins individuels ou s’agit-il d’un modèle unique?</w:t>
      </w:r>
    </w:p>
    <w:p w14:paraId="5EC91A4A" w14:textId="77777777" w:rsidR="006B7290" w:rsidRPr="00653A8D" w:rsidRDefault="006B7290" w:rsidP="009A46B3">
      <w:pPr>
        <w:pStyle w:val="ListParagraph"/>
        <w:numPr>
          <w:ilvl w:val="0"/>
          <w:numId w:val="6"/>
        </w:numPr>
        <w:rPr>
          <w:lang w:val="fr-CA"/>
        </w:rPr>
      </w:pPr>
      <w:r>
        <w:rPr>
          <w:lang w:val="fr-CA"/>
        </w:rPr>
        <w:t>Quels seront les outils technologiques offerts?</w:t>
      </w:r>
    </w:p>
    <w:p w14:paraId="4BAD62CC" w14:textId="3D2CD294" w:rsidR="000C59CC" w:rsidRPr="000C59CC" w:rsidRDefault="000C59CC" w:rsidP="009A46B3">
      <w:pPr>
        <w:pStyle w:val="Heading2"/>
        <w:numPr>
          <w:ilvl w:val="1"/>
          <w:numId w:val="4"/>
        </w:numPr>
      </w:pPr>
      <w:bookmarkStart w:id="20" w:name="_Toc32415603"/>
      <w:r>
        <w:rPr>
          <w:lang w:val="fr-CA"/>
        </w:rPr>
        <w:t>Jalons clés</w:t>
      </w:r>
      <w:bookmarkEnd w:id="20"/>
    </w:p>
    <w:p w14:paraId="55B418E7" w14:textId="7BDC007C" w:rsidR="000C59CC" w:rsidRPr="00653A8D" w:rsidRDefault="00193050" w:rsidP="00193050">
      <w:pPr>
        <w:ind w:left="349"/>
        <w:rPr>
          <w:lang w:val="fr-CA"/>
        </w:rPr>
      </w:pPr>
      <w:r>
        <w:rPr>
          <w:highlight w:val="lightGray"/>
          <w:lang w:val="fr-CA"/>
        </w:rPr>
        <w:t xml:space="preserve"> [Inclure les jalons clés du projet]</w:t>
      </w:r>
    </w:p>
    <w:p w14:paraId="51B01559" w14:textId="77777777" w:rsidR="00984F3C" w:rsidRPr="00653A8D" w:rsidRDefault="00984F3C" w:rsidP="000C59CC">
      <w:pPr>
        <w:rPr>
          <w:lang w:val="fr-CA"/>
        </w:rPr>
      </w:pPr>
    </w:p>
    <w:p w14:paraId="6B2FEA45" w14:textId="77777777" w:rsidR="00984F3C" w:rsidRPr="00653A8D" w:rsidRDefault="00984F3C" w:rsidP="000C59CC">
      <w:pPr>
        <w:rPr>
          <w:lang w:val="fr-CA"/>
        </w:rPr>
      </w:pPr>
    </w:p>
    <w:p w14:paraId="05C5D5DF" w14:textId="77777777" w:rsidR="00984F3C" w:rsidRPr="00653A8D" w:rsidRDefault="00984F3C" w:rsidP="000C59CC">
      <w:pPr>
        <w:rPr>
          <w:lang w:val="fr-CA"/>
        </w:rPr>
      </w:pPr>
    </w:p>
    <w:sectPr w:rsidR="00984F3C" w:rsidRPr="00653A8D" w:rsidSect="00BD4DB8">
      <w:headerReference w:type="even" r:id="rId19"/>
      <w:headerReference w:type="default" r:id="rId20"/>
      <w:footerReference w:type="even" r:id="rId21"/>
      <w:footerReference w:type="default" r:id="rId22"/>
      <w:headerReference w:type="first" r:id="rId23"/>
      <w:footerReference w:type="first" r:id="rId24"/>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8C3D" w14:textId="77777777" w:rsidR="008F6328" w:rsidRDefault="008F6328" w:rsidP="002350C2">
      <w:pPr>
        <w:spacing w:after="0" w:line="240" w:lineRule="auto"/>
      </w:pPr>
      <w:r>
        <w:separator/>
      </w:r>
    </w:p>
  </w:endnote>
  <w:endnote w:type="continuationSeparator" w:id="0">
    <w:p w14:paraId="3EA029F4" w14:textId="77777777" w:rsidR="008F6328" w:rsidRDefault="008F6328"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29A7" w14:textId="77777777" w:rsidR="00650424" w:rsidRDefault="0065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B83147" w14:paraId="797F108A" w14:textId="77777777" w:rsidTr="00686387">
      <w:trPr>
        <w:jc w:val="right"/>
      </w:trPr>
      <w:tc>
        <w:tcPr>
          <w:tcW w:w="4795" w:type="dxa"/>
          <w:tcBorders>
            <w:right w:val="single" w:sz="6" w:space="0" w:color="7F7F7F" w:themeColor="text2"/>
          </w:tcBorders>
          <w:vAlign w:val="center"/>
        </w:tcPr>
        <w:p w14:paraId="431E2D73" w14:textId="35882D62" w:rsidR="00B83147" w:rsidRPr="00653A8D" w:rsidRDefault="00650424" w:rsidP="00B83147">
          <w:pPr>
            <w:pStyle w:val="Header"/>
            <w:rPr>
              <w:caps/>
              <w:color w:val="7F7F7F" w:themeColor="text2"/>
              <w:lang w:val="fr-CA"/>
            </w:rPr>
          </w:pPr>
          <w:r w:rsidRPr="00BB0361">
            <w:rPr>
              <w:caps/>
              <w:color w:val="000000" w:themeColor="text1"/>
              <w:lang w:val="fr-CA"/>
            </w:rPr>
            <w:t xml:space="preserve">Centre d'expertise </w:t>
          </w:r>
          <w:r>
            <w:rPr>
              <w:caps/>
              <w:color w:val="000000" w:themeColor="text1"/>
              <w:lang w:val="fr-CA"/>
            </w:rPr>
            <w:t>national de la gestion du changement en</w:t>
          </w:r>
          <w:r w:rsidRPr="00BB0361">
            <w:rPr>
              <w:caps/>
              <w:color w:val="000000" w:themeColor="text1"/>
              <w:lang w:val="fr-CA"/>
            </w:rPr>
            <w:t xml:space="preserve"> milieu de travail</w:t>
          </w:r>
          <w:r>
            <w:rPr>
              <w:caps/>
              <w:color w:val="000000" w:themeColor="text1"/>
              <w:lang w:val="fr-CA"/>
            </w:rPr>
            <w:t xml:space="preserve"> </w:t>
          </w:r>
          <w:r w:rsidRPr="00BB0361">
            <w:rPr>
              <w:caps/>
              <w:color w:val="000000" w:themeColor="text1"/>
              <w:lang w:val="fr-CA"/>
            </w:rPr>
            <w:t>–</w:t>
          </w:r>
          <w:r>
            <w:rPr>
              <w:caps/>
              <w:color w:val="000000" w:themeColor="text1"/>
              <w:lang w:val="fr-CA"/>
            </w:rPr>
            <w:t xml:space="preserve"> </w:t>
          </w:r>
          <w:r w:rsidRPr="00BB0361">
            <w:rPr>
              <w:caps/>
              <w:color w:val="000000" w:themeColor="text1"/>
              <w:lang w:val="fr-CA"/>
            </w:rPr>
            <w:t>jan</w:t>
          </w:r>
          <w:r>
            <w:rPr>
              <w:caps/>
              <w:color w:val="000000" w:themeColor="text1"/>
              <w:lang w:val="fr-CA"/>
            </w:rPr>
            <w:t>vier</w:t>
          </w:r>
          <w:r w:rsidRPr="00BB0361">
            <w:rPr>
              <w:caps/>
              <w:color w:val="000000" w:themeColor="text1"/>
              <w:lang w:val="fr-CA"/>
            </w:rPr>
            <w:t xml:space="preserve"> 2020</w:t>
          </w:r>
        </w:p>
      </w:tc>
      <w:tc>
        <w:tcPr>
          <w:tcW w:w="250" w:type="pct"/>
          <w:tcBorders>
            <w:left w:val="single" w:sz="6" w:space="0" w:color="7F7F7F" w:themeColor="text2"/>
          </w:tcBorders>
          <w:shd w:val="clear" w:color="auto" w:fill="auto"/>
          <w:vAlign w:val="center"/>
        </w:tcPr>
        <w:p w14:paraId="77C2713C" w14:textId="77777777" w:rsidR="00B83147" w:rsidRPr="00D86297" w:rsidRDefault="00B83147" w:rsidP="00B83147">
          <w:pPr>
            <w:pStyle w:val="Footer"/>
            <w:tabs>
              <w:tab w:val="clear" w:pos="4680"/>
              <w:tab w:val="clear" w:pos="9360"/>
            </w:tabs>
            <w:jc w:val="center"/>
            <w:rPr>
              <w:color w:val="7F7F7F" w:themeColor="text2"/>
            </w:rPr>
          </w:pPr>
          <w:r>
            <w:rPr>
              <w:color w:val="7F7F7F" w:themeColor="text2"/>
              <w:lang w:val="fr-CA"/>
            </w:rPr>
            <w:fldChar w:fldCharType="begin"/>
          </w:r>
          <w:r>
            <w:rPr>
              <w:color w:val="7F7F7F" w:themeColor="text2"/>
              <w:lang w:val="fr-CA"/>
            </w:rPr>
            <w:instrText xml:space="preserve"> PAGE   \* MERGEFORMAT </w:instrText>
          </w:r>
          <w:r>
            <w:rPr>
              <w:color w:val="7F7F7F" w:themeColor="text2"/>
              <w:lang w:val="fr-CA"/>
            </w:rPr>
            <w:fldChar w:fldCharType="separate"/>
          </w:r>
          <w:r w:rsidR="00E11952">
            <w:rPr>
              <w:noProof/>
              <w:color w:val="7F7F7F" w:themeColor="text2"/>
              <w:lang w:val="fr-CA"/>
            </w:rPr>
            <w:t>4</w:t>
          </w:r>
          <w:r>
            <w:rPr>
              <w:noProof/>
              <w:color w:val="7F7F7F" w:themeColor="text2"/>
              <w:lang w:val="fr-CA"/>
            </w:rPr>
            <w:fldChar w:fldCharType="end"/>
          </w:r>
        </w:p>
      </w:tc>
    </w:tr>
  </w:tbl>
  <w:p w14:paraId="128C5710" w14:textId="77777777" w:rsidR="00B83147" w:rsidRDefault="00B83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BEFF" w14:textId="77777777" w:rsidR="00650424" w:rsidRDefault="0065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3950" w14:textId="77777777" w:rsidR="008F6328" w:rsidRDefault="008F6328" w:rsidP="002350C2">
      <w:pPr>
        <w:spacing w:after="0" w:line="240" w:lineRule="auto"/>
      </w:pPr>
      <w:r>
        <w:separator/>
      </w:r>
    </w:p>
  </w:footnote>
  <w:footnote w:type="continuationSeparator" w:id="0">
    <w:p w14:paraId="694D84D5" w14:textId="77777777" w:rsidR="008F6328" w:rsidRDefault="008F6328"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5F9B" w14:textId="77777777" w:rsidR="00650424" w:rsidRDefault="00650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E592" w14:textId="05038DAF" w:rsidR="00BD4DB8" w:rsidRDefault="00650424" w:rsidP="00650424">
    <w:pPr>
      <w:pStyle w:val="Header"/>
      <w:jc w:val="center"/>
    </w:pPr>
    <w:r>
      <w:rPr>
        <w:noProof/>
        <w:lang w:eastAsia="en-CA"/>
      </w:rPr>
      <w:drawing>
        <wp:inline distT="0" distB="0" distL="0" distR="0" wp14:anchorId="745F1590" wp14:editId="6CBF22C5">
          <wp:extent cx="7064458" cy="768835"/>
          <wp:effectExtent l="0" t="0" r="3175" b="0"/>
          <wp:docPr id="2" name="Picture 2" descr="C:\Users\tabakovi\AppData\Local\Microsoft\Windows\INetCache\Content.Word\Change Management Banner - French.png&#10;GCworkplace banner image"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1EDEC94A" w14:textId="77777777" w:rsidR="00B83147" w:rsidRPr="00B83147" w:rsidRDefault="00B83147" w:rsidP="00B83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4FFD" w14:textId="77777777" w:rsidR="00650424" w:rsidRDefault="00650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B2"/>
    <w:multiLevelType w:val="hybridMultilevel"/>
    <w:tmpl w:val="77183CE2"/>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64B28"/>
    <w:multiLevelType w:val="hybridMultilevel"/>
    <w:tmpl w:val="119C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139F8"/>
    <w:multiLevelType w:val="hybridMultilevel"/>
    <w:tmpl w:val="375A032E"/>
    <w:lvl w:ilvl="0" w:tplc="1382C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A748C"/>
    <w:multiLevelType w:val="hybridMultilevel"/>
    <w:tmpl w:val="EAA2E482"/>
    <w:lvl w:ilvl="0" w:tplc="CA2C7006">
      <w:start w:val="1"/>
      <w:numFmt w:val="lowerLetter"/>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A50261"/>
    <w:multiLevelType w:val="hybridMultilevel"/>
    <w:tmpl w:val="EE7474D2"/>
    <w:lvl w:ilvl="0" w:tplc="6B366F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C1013D2"/>
    <w:multiLevelType w:val="hybridMultilevel"/>
    <w:tmpl w:val="19005DFE"/>
    <w:lvl w:ilvl="0" w:tplc="1009000D">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 w15:restartNumberingAfterBreak="0">
    <w:nsid w:val="365E7173"/>
    <w:multiLevelType w:val="hybridMultilevel"/>
    <w:tmpl w:val="372AD8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25C2D"/>
    <w:multiLevelType w:val="hybridMultilevel"/>
    <w:tmpl w:val="F6B8ADB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4E3996"/>
    <w:multiLevelType w:val="hybridMultilevel"/>
    <w:tmpl w:val="93989652"/>
    <w:lvl w:ilvl="0" w:tplc="1382C8A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E040C"/>
    <w:multiLevelType w:val="hybridMultilevel"/>
    <w:tmpl w:val="C12E76EC"/>
    <w:lvl w:ilvl="0" w:tplc="B5448824">
      <w:start w:val="1"/>
      <w:numFmt w:val="lowerLetter"/>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B362361"/>
    <w:multiLevelType w:val="hybridMultilevel"/>
    <w:tmpl w:val="015A1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3C3197"/>
    <w:multiLevelType w:val="hybridMultilevel"/>
    <w:tmpl w:val="156C25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807521C"/>
    <w:multiLevelType w:val="hybridMultilevel"/>
    <w:tmpl w:val="90A6A580"/>
    <w:lvl w:ilvl="0" w:tplc="10090019">
      <w:start w:val="1"/>
      <w:numFmt w:val="lowerLetter"/>
      <w:lvlText w:val="%1."/>
      <w:lvlJc w:val="left"/>
      <w:pPr>
        <w:ind w:left="360" w:hanging="360"/>
      </w:pPr>
      <w:rPr>
        <w:rFonts w:hint="default"/>
      </w:rPr>
    </w:lvl>
    <w:lvl w:ilvl="1" w:tplc="10090019">
      <w:start w:val="1"/>
      <w:numFmt w:val="lowerLetter"/>
      <w:lvlText w:val="%2."/>
      <w:lvlJc w:val="left"/>
      <w:pPr>
        <w:ind w:left="349"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4" w15:restartNumberingAfterBreak="0">
    <w:nsid w:val="71AD5504"/>
    <w:multiLevelType w:val="hybridMultilevel"/>
    <w:tmpl w:val="38A8D2F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2"/>
  </w:num>
  <w:num w:numId="5">
    <w:abstractNumId w:val="2"/>
  </w:num>
  <w:num w:numId="6">
    <w:abstractNumId w:val="0"/>
  </w:num>
  <w:num w:numId="7">
    <w:abstractNumId w:val="14"/>
  </w:num>
  <w:num w:numId="8">
    <w:abstractNumId w:val="6"/>
  </w:num>
  <w:num w:numId="9">
    <w:abstractNumId w:val="10"/>
  </w:num>
  <w:num w:numId="10">
    <w:abstractNumId w:val="5"/>
  </w:num>
  <w:num w:numId="11">
    <w:abstractNumId w:val="7"/>
  </w:num>
  <w:num w:numId="12">
    <w:abstractNumId w:val="3"/>
  </w:num>
  <w:num w:numId="13">
    <w:abstractNumId w:val="1"/>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358F7"/>
    <w:rsid w:val="00036324"/>
    <w:rsid w:val="00062559"/>
    <w:rsid w:val="00062F53"/>
    <w:rsid w:val="0008206D"/>
    <w:rsid w:val="000A021A"/>
    <w:rsid w:val="000C08F0"/>
    <w:rsid w:val="000C59CC"/>
    <w:rsid w:val="000C5B6B"/>
    <w:rsid w:val="000D796A"/>
    <w:rsid w:val="000F0AA8"/>
    <w:rsid w:val="0010751C"/>
    <w:rsid w:val="00114B16"/>
    <w:rsid w:val="00121D4D"/>
    <w:rsid w:val="00145D3B"/>
    <w:rsid w:val="00151142"/>
    <w:rsid w:val="00156CC7"/>
    <w:rsid w:val="00161DAD"/>
    <w:rsid w:val="00180B6B"/>
    <w:rsid w:val="00181516"/>
    <w:rsid w:val="00193050"/>
    <w:rsid w:val="001F0CBD"/>
    <w:rsid w:val="002079D1"/>
    <w:rsid w:val="0021236C"/>
    <w:rsid w:val="00222190"/>
    <w:rsid w:val="002350C2"/>
    <w:rsid w:val="00247929"/>
    <w:rsid w:val="00252CEF"/>
    <w:rsid w:val="002609F1"/>
    <w:rsid w:val="00265BBE"/>
    <w:rsid w:val="00267ED2"/>
    <w:rsid w:val="00270A91"/>
    <w:rsid w:val="002736AE"/>
    <w:rsid w:val="002755D7"/>
    <w:rsid w:val="002862BC"/>
    <w:rsid w:val="002A1F15"/>
    <w:rsid w:val="002B2E6F"/>
    <w:rsid w:val="002B5D8E"/>
    <w:rsid w:val="002B7D5E"/>
    <w:rsid w:val="002D646B"/>
    <w:rsid w:val="002E50D4"/>
    <w:rsid w:val="002E5645"/>
    <w:rsid w:val="003027F5"/>
    <w:rsid w:val="00302C6A"/>
    <w:rsid w:val="00305AAF"/>
    <w:rsid w:val="00305BF3"/>
    <w:rsid w:val="00317B4B"/>
    <w:rsid w:val="00317E9F"/>
    <w:rsid w:val="00344A19"/>
    <w:rsid w:val="00347B52"/>
    <w:rsid w:val="003631CD"/>
    <w:rsid w:val="00370865"/>
    <w:rsid w:val="00385DD2"/>
    <w:rsid w:val="0038629D"/>
    <w:rsid w:val="003A758F"/>
    <w:rsid w:val="003F6584"/>
    <w:rsid w:val="0040427D"/>
    <w:rsid w:val="00405BA0"/>
    <w:rsid w:val="0041561A"/>
    <w:rsid w:val="004256FA"/>
    <w:rsid w:val="0043325C"/>
    <w:rsid w:val="00433CAA"/>
    <w:rsid w:val="004551A8"/>
    <w:rsid w:val="00477C9A"/>
    <w:rsid w:val="00483800"/>
    <w:rsid w:val="00492B1B"/>
    <w:rsid w:val="00493E28"/>
    <w:rsid w:val="004A20C2"/>
    <w:rsid w:val="004C06B5"/>
    <w:rsid w:val="004C48A0"/>
    <w:rsid w:val="004D3B50"/>
    <w:rsid w:val="004D6EC5"/>
    <w:rsid w:val="004E0FA3"/>
    <w:rsid w:val="004E130B"/>
    <w:rsid w:val="004E7965"/>
    <w:rsid w:val="00507105"/>
    <w:rsid w:val="00527874"/>
    <w:rsid w:val="00566422"/>
    <w:rsid w:val="005665BB"/>
    <w:rsid w:val="00570102"/>
    <w:rsid w:val="00577870"/>
    <w:rsid w:val="005827EC"/>
    <w:rsid w:val="005B6555"/>
    <w:rsid w:val="005D154F"/>
    <w:rsid w:val="005E018F"/>
    <w:rsid w:val="00602FFE"/>
    <w:rsid w:val="00650424"/>
    <w:rsid w:val="00653A8D"/>
    <w:rsid w:val="00653C42"/>
    <w:rsid w:val="006611B5"/>
    <w:rsid w:val="00673786"/>
    <w:rsid w:val="00675C2A"/>
    <w:rsid w:val="00683740"/>
    <w:rsid w:val="00690290"/>
    <w:rsid w:val="006914CF"/>
    <w:rsid w:val="006A5F5C"/>
    <w:rsid w:val="006B7290"/>
    <w:rsid w:val="006D7E8A"/>
    <w:rsid w:val="006F18DE"/>
    <w:rsid w:val="007015C1"/>
    <w:rsid w:val="007067EB"/>
    <w:rsid w:val="00712998"/>
    <w:rsid w:val="00730396"/>
    <w:rsid w:val="00743851"/>
    <w:rsid w:val="00744BFA"/>
    <w:rsid w:val="007705B4"/>
    <w:rsid w:val="00771F5F"/>
    <w:rsid w:val="00780A28"/>
    <w:rsid w:val="00786F87"/>
    <w:rsid w:val="007B01C7"/>
    <w:rsid w:val="007C2531"/>
    <w:rsid w:val="007C4045"/>
    <w:rsid w:val="007E6A2D"/>
    <w:rsid w:val="007E7C13"/>
    <w:rsid w:val="007F2D72"/>
    <w:rsid w:val="00800BAC"/>
    <w:rsid w:val="0082116A"/>
    <w:rsid w:val="00834A41"/>
    <w:rsid w:val="00835D7E"/>
    <w:rsid w:val="00840E4B"/>
    <w:rsid w:val="00846836"/>
    <w:rsid w:val="00853DF0"/>
    <w:rsid w:val="00864B28"/>
    <w:rsid w:val="00874CB9"/>
    <w:rsid w:val="0088251C"/>
    <w:rsid w:val="0089030F"/>
    <w:rsid w:val="00891B95"/>
    <w:rsid w:val="00894BEF"/>
    <w:rsid w:val="008C3B2C"/>
    <w:rsid w:val="008D7B2D"/>
    <w:rsid w:val="008F0FBB"/>
    <w:rsid w:val="008F415F"/>
    <w:rsid w:val="008F6328"/>
    <w:rsid w:val="00910F21"/>
    <w:rsid w:val="00924545"/>
    <w:rsid w:val="009447BE"/>
    <w:rsid w:val="0095598C"/>
    <w:rsid w:val="0095627D"/>
    <w:rsid w:val="00981F90"/>
    <w:rsid w:val="00984F3C"/>
    <w:rsid w:val="009A0EB7"/>
    <w:rsid w:val="009A46B3"/>
    <w:rsid w:val="009B5373"/>
    <w:rsid w:val="009C2E5C"/>
    <w:rsid w:val="009C325B"/>
    <w:rsid w:val="009C6995"/>
    <w:rsid w:val="009D61B4"/>
    <w:rsid w:val="009D7EE3"/>
    <w:rsid w:val="009E4F80"/>
    <w:rsid w:val="009E6D15"/>
    <w:rsid w:val="009F2530"/>
    <w:rsid w:val="009F7AEE"/>
    <w:rsid w:val="00A133DD"/>
    <w:rsid w:val="00A13508"/>
    <w:rsid w:val="00A22B07"/>
    <w:rsid w:val="00A2567D"/>
    <w:rsid w:val="00A42C08"/>
    <w:rsid w:val="00A47E88"/>
    <w:rsid w:val="00A869F4"/>
    <w:rsid w:val="00A90D0C"/>
    <w:rsid w:val="00AA368E"/>
    <w:rsid w:val="00AD2172"/>
    <w:rsid w:val="00AE65AD"/>
    <w:rsid w:val="00AF1652"/>
    <w:rsid w:val="00AF376B"/>
    <w:rsid w:val="00AF4E22"/>
    <w:rsid w:val="00B0208E"/>
    <w:rsid w:val="00B044E4"/>
    <w:rsid w:val="00B04ADA"/>
    <w:rsid w:val="00B13912"/>
    <w:rsid w:val="00B25B4B"/>
    <w:rsid w:val="00B31BFB"/>
    <w:rsid w:val="00B3397F"/>
    <w:rsid w:val="00B45D39"/>
    <w:rsid w:val="00B652C6"/>
    <w:rsid w:val="00B7013A"/>
    <w:rsid w:val="00B73A24"/>
    <w:rsid w:val="00B83147"/>
    <w:rsid w:val="00B84C98"/>
    <w:rsid w:val="00B911B0"/>
    <w:rsid w:val="00BA2B1C"/>
    <w:rsid w:val="00BC0D24"/>
    <w:rsid w:val="00BC2A37"/>
    <w:rsid w:val="00BD4DB8"/>
    <w:rsid w:val="00BF3FA5"/>
    <w:rsid w:val="00BF5C8A"/>
    <w:rsid w:val="00C00302"/>
    <w:rsid w:val="00C07457"/>
    <w:rsid w:val="00C20412"/>
    <w:rsid w:val="00C35EAA"/>
    <w:rsid w:val="00C36470"/>
    <w:rsid w:val="00C52986"/>
    <w:rsid w:val="00C75153"/>
    <w:rsid w:val="00C95206"/>
    <w:rsid w:val="00C95B7F"/>
    <w:rsid w:val="00CB084B"/>
    <w:rsid w:val="00CC2345"/>
    <w:rsid w:val="00CC266D"/>
    <w:rsid w:val="00CE08E3"/>
    <w:rsid w:val="00D03DA5"/>
    <w:rsid w:val="00D04405"/>
    <w:rsid w:val="00D17381"/>
    <w:rsid w:val="00D22D18"/>
    <w:rsid w:val="00D34CD4"/>
    <w:rsid w:val="00D52B31"/>
    <w:rsid w:val="00D60685"/>
    <w:rsid w:val="00D70B3E"/>
    <w:rsid w:val="00D71C56"/>
    <w:rsid w:val="00D7305B"/>
    <w:rsid w:val="00D738AD"/>
    <w:rsid w:val="00D828C4"/>
    <w:rsid w:val="00D92D06"/>
    <w:rsid w:val="00DA1910"/>
    <w:rsid w:val="00DD729C"/>
    <w:rsid w:val="00DE09A0"/>
    <w:rsid w:val="00DF039A"/>
    <w:rsid w:val="00DF3CD8"/>
    <w:rsid w:val="00DF3EC7"/>
    <w:rsid w:val="00E018AB"/>
    <w:rsid w:val="00E11952"/>
    <w:rsid w:val="00E1216E"/>
    <w:rsid w:val="00E12C53"/>
    <w:rsid w:val="00E12F1B"/>
    <w:rsid w:val="00E235AD"/>
    <w:rsid w:val="00E31A94"/>
    <w:rsid w:val="00E35B77"/>
    <w:rsid w:val="00E42547"/>
    <w:rsid w:val="00E42D67"/>
    <w:rsid w:val="00E52671"/>
    <w:rsid w:val="00E72AFF"/>
    <w:rsid w:val="00E7438A"/>
    <w:rsid w:val="00E84F93"/>
    <w:rsid w:val="00E91755"/>
    <w:rsid w:val="00E956F2"/>
    <w:rsid w:val="00EC60BD"/>
    <w:rsid w:val="00EE0146"/>
    <w:rsid w:val="00F04B6D"/>
    <w:rsid w:val="00F31C7C"/>
    <w:rsid w:val="00F337E3"/>
    <w:rsid w:val="00F36095"/>
    <w:rsid w:val="00F46BAE"/>
    <w:rsid w:val="00F7057C"/>
    <w:rsid w:val="00F80AFA"/>
    <w:rsid w:val="00FB760D"/>
    <w:rsid w:val="00FE0805"/>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A9E91"/>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0C59CC"/>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0C59CC"/>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customStyle="1" w:styleId="Heading2Char">
    <w:name w:val="Heading 2 Char"/>
    <w:basedOn w:val="DefaultParagraphFont"/>
    <w:link w:val="Heading2"/>
    <w:uiPriority w:val="9"/>
    <w:rsid w:val="000C59CC"/>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0C59CC"/>
    <w:rPr>
      <w:rFonts w:asciiTheme="majorHAnsi" w:eastAsiaTheme="majorEastAsia" w:hAnsiTheme="majorHAnsi" w:cstheme="majorBidi"/>
      <w:color w:val="55762A" w:themeColor="accent1" w:themeShade="7F"/>
      <w:sz w:val="24"/>
      <w:szCs w:val="24"/>
    </w:rPr>
  </w:style>
  <w:style w:type="character" w:styleId="CommentReference">
    <w:name w:val="annotation reference"/>
    <w:basedOn w:val="DefaultParagraphFont"/>
    <w:uiPriority w:val="99"/>
    <w:semiHidden/>
    <w:unhideWhenUsed/>
    <w:rsid w:val="000C59CC"/>
    <w:rPr>
      <w:sz w:val="16"/>
      <w:szCs w:val="16"/>
    </w:rPr>
  </w:style>
  <w:style w:type="paragraph" w:styleId="CommentText">
    <w:name w:val="annotation text"/>
    <w:basedOn w:val="Normal"/>
    <w:link w:val="CommentTextChar"/>
    <w:uiPriority w:val="99"/>
    <w:unhideWhenUsed/>
    <w:rsid w:val="000C59CC"/>
    <w:pPr>
      <w:spacing w:line="240" w:lineRule="auto"/>
    </w:pPr>
    <w:rPr>
      <w:sz w:val="20"/>
      <w:szCs w:val="20"/>
    </w:rPr>
  </w:style>
  <w:style w:type="character" w:customStyle="1" w:styleId="CommentTextChar">
    <w:name w:val="Comment Text Char"/>
    <w:basedOn w:val="DefaultParagraphFont"/>
    <w:link w:val="CommentText"/>
    <w:uiPriority w:val="99"/>
    <w:rsid w:val="000C59CC"/>
    <w:rPr>
      <w:sz w:val="20"/>
      <w:szCs w:val="20"/>
    </w:rPr>
  </w:style>
  <w:style w:type="paragraph" w:styleId="CommentSubject">
    <w:name w:val="annotation subject"/>
    <w:basedOn w:val="CommentText"/>
    <w:next w:val="CommentText"/>
    <w:link w:val="CommentSubjectChar"/>
    <w:uiPriority w:val="99"/>
    <w:semiHidden/>
    <w:unhideWhenUsed/>
    <w:rsid w:val="000C59CC"/>
    <w:rPr>
      <w:b/>
      <w:bCs/>
    </w:rPr>
  </w:style>
  <w:style w:type="character" w:customStyle="1" w:styleId="CommentSubjectChar">
    <w:name w:val="Comment Subject Char"/>
    <w:basedOn w:val="CommentTextChar"/>
    <w:link w:val="CommentSubject"/>
    <w:uiPriority w:val="99"/>
    <w:semiHidden/>
    <w:rsid w:val="000C59CC"/>
    <w:rPr>
      <w:b/>
      <w:bCs/>
      <w:sz w:val="20"/>
      <w:szCs w:val="20"/>
    </w:rPr>
  </w:style>
  <w:style w:type="paragraph" w:styleId="BalloonText">
    <w:name w:val="Balloon Text"/>
    <w:basedOn w:val="Normal"/>
    <w:link w:val="BalloonTextChar"/>
    <w:uiPriority w:val="99"/>
    <w:semiHidden/>
    <w:unhideWhenUsed/>
    <w:rsid w:val="000C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9CC"/>
    <w:rPr>
      <w:rFonts w:ascii="Segoe UI" w:hAnsi="Segoe UI" w:cs="Segoe UI"/>
      <w:sz w:val="18"/>
      <w:szCs w:val="18"/>
    </w:rPr>
  </w:style>
  <w:style w:type="paragraph" w:styleId="TOCHeading">
    <w:name w:val="TOC Heading"/>
    <w:basedOn w:val="Heading1"/>
    <w:next w:val="Normal"/>
    <w:uiPriority w:val="39"/>
    <w:unhideWhenUsed/>
    <w:qFormat/>
    <w:rsid w:val="00E1216E"/>
    <w:pPr>
      <w:outlineLvl w:val="9"/>
    </w:pPr>
    <w:rPr>
      <w:lang w:val="en-US"/>
    </w:rPr>
  </w:style>
  <w:style w:type="paragraph" w:styleId="TOC1">
    <w:name w:val="toc 1"/>
    <w:basedOn w:val="Normal"/>
    <w:next w:val="Normal"/>
    <w:autoRedefine/>
    <w:uiPriority w:val="39"/>
    <w:unhideWhenUsed/>
    <w:rsid w:val="00E1216E"/>
    <w:pPr>
      <w:spacing w:after="100"/>
    </w:pPr>
  </w:style>
  <w:style w:type="paragraph" w:styleId="TOC2">
    <w:name w:val="toc 2"/>
    <w:basedOn w:val="Normal"/>
    <w:next w:val="Normal"/>
    <w:autoRedefine/>
    <w:uiPriority w:val="39"/>
    <w:unhideWhenUsed/>
    <w:rsid w:val="00E1216E"/>
    <w:pPr>
      <w:spacing w:after="100"/>
      <w:ind w:left="220"/>
    </w:pPr>
  </w:style>
  <w:style w:type="table" w:styleId="TableGrid">
    <w:name w:val="Table Grid"/>
    <w:basedOn w:val="TableNormal"/>
    <w:uiPriority w:val="39"/>
    <w:rsid w:val="002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E88"/>
    <w:rPr>
      <w:i/>
      <w:iCs/>
    </w:rPr>
  </w:style>
  <w:style w:type="paragraph" w:styleId="TOC3">
    <w:name w:val="toc 3"/>
    <w:basedOn w:val="Normal"/>
    <w:next w:val="Normal"/>
    <w:autoRedefine/>
    <w:uiPriority w:val="39"/>
    <w:unhideWhenUsed/>
    <w:rsid w:val="00F04B6D"/>
    <w:pPr>
      <w:spacing w:after="100"/>
      <w:ind w:left="440"/>
    </w:pPr>
  </w:style>
  <w:style w:type="paragraph" w:styleId="NormalWeb">
    <w:name w:val="Normal (Web)"/>
    <w:basedOn w:val="Normal"/>
    <w:uiPriority w:val="99"/>
    <w:semiHidden/>
    <w:unhideWhenUsed/>
    <w:rsid w:val="003631C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B65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gcpedia.gc.ca/gcwiki/images/c/c2/002_FAQ_Template_FR.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ca/fr/secretariat-conseil-tresor/services/perfectionnement-professionnel/profil-competence-cle-leadership/exemples-comportements-efficaces-inefficaces.html" TargetMode="External"/><Relationship Id="rId17" Type="http://schemas.openxmlformats.org/officeDocument/2006/relationships/hyperlink" Target="https://learn-apprendre.csps-efpc.gc.ca/application/fr/content/lengagement-des-employes-laide-du-leadership-transformationnel-g3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apprendre.csps-efpc.gc.ca/application/fr/content/accompagner-votre-equipe-dans-le-changement-g0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ecretariat-conseil-tresor/services/perfectionnement-professionnel/profil-competence-cle-leadership.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earn-apprendre.csps-efpc.gc.ca/application/fr/content/la-transformation-au-sein-de-la-fonction-publique-pour-les-cadres-superieurs"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sci.com/resources/articles/importance-and-role-of-executive-sponsor" TargetMode="External"/><Relationship Id="rId14" Type="http://schemas.openxmlformats.org/officeDocument/2006/relationships/hyperlink" Target="https://www.canada.ca/fr/secretariat-conseil-tresor/services/perfectionnement-professionnel/profil-competence-cle-leadership/exemples-comportements-efficaces-inefficaces.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7979-313D-43A0-BE76-43A928F8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Sanjaiyan Nithiananthan</cp:lastModifiedBy>
  <cp:revision>2</cp:revision>
  <dcterms:created xsi:type="dcterms:W3CDTF">2020-07-27T17:19:00Z</dcterms:created>
  <dcterms:modified xsi:type="dcterms:W3CDTF">2020-07-27T17:19:00Z</dcterms:modified>
</cp:coreProperties>
</file>