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6E26" w:rsidR="007C1F50" w:rsidP="5E148934" w:rsidRDefault="007C1F50" w14:paraId="030FAF78" w14:textId="5908BD33">
      <w:pPr>
        <w:rPr>
          <w:b w:val="1"/>
          <w:bCs w:val="1"/>
          <w:sz w:val="32"/>
          <w:szCs w:val="32"/>
          <w:lang w:val="en-CA"/>
        </w:rPr>
      </w:pPr>
      <w:bookmarkStart w:name="_Toc202616468" w:id="0"/>
      <w:bookmarkStart w:name="_Toc202849581" w:id="1"/>
      <w:bookmarkStart w:name="_Toc202854824" w:id="2"/>
      <w:bookmarkStart w:name="_Toc205269953" w:id="3"/>
      <w:bookmarkStart w:name="_Toc220145680" w:id="4"/>
      <w:bookmarkStart w:name="_Toc220302877" w:id="5"/>
      <w:bookmarkStart w:name="_Toc220302948" w:id="6"/>
      <w:bookmarkStart w:name="_Toc220303037" w:id="7"/>
      <w:bookmarkStart w:name="_Toc220303300" w:id="8"/>
      <w:bookmarkStart w:name="_Toc222036615" w:id="9"/>
      <w:bookmarkStart w:name="_Toc239146497" w:id="10"/>
      <w:r w:rsidRPr="263A31A0" w:rsidR="007C1F50">
        <w:rPr>
          <w:b w:val="1"/>
          <w:bCs w:val="1"/>
          <w:sz w:val="32"/>
          <w:szCs w:val="32"/>
          <w:lang w:val="en-CA"/>
        </w:rPr>
        <w:t>20</w:t>
      </w:r>
      <w:r w:rsidRPr="263A31A0" w:rsidR="005B448C">
        <w:rPr>
          <w:b w:val="1"/>
          <w:bCs w:val="1"/>
          <w:sz w:val="32"/>
          <w:szCs w:val="32"/>
          <w:lang w:val="en-CA"/>
        </w:rPr>
        <w:t>2</w:t>
      </w:r>
      <w:r w:rsidRPr="263A31A0" w:rsidR="1D31F354">
        <w:rPr>
          <w:b w:val="1"/>
          <w:bCs w:val="1"/>
          <w:sz w:val="32"/>
          <w:szCs w:val="32"/>
          <w:lang w:val="en-CA"/>
        </w:rPr>
        <w:t>4</w:t>
      </w:r>
      <w:r w:rsidRPr="263A31A0" w:rsidR="007C1F50">
        <w:rPr>
          <w:b w:val="1"/>
          <w:bCs w:val="1"/>
          <w:sz w:val="32"/>
          <w:szCs w:val="32"/>
          <w:lang w:val="en-CA"/>
        </w:rPr>
        <w:t xml:space="preserve"> </w:t>
      </w:r>
      <w:r w:rsidRPr="263A31A0" w:rsidR="0037216F">
        <w:rPr>
          <w:b w:val="1"/>
          <w:bCs w:val="1"/>
          <w:sz w:val="32"/>
          <w:szCs w:val="32"/>
          <w:lang w:val="en-CA"/>
        </w:rPr>
        <w:t xml:space="preserve">Guide to Regulatory Development and </w:t>
      </w:r>
      <w:r w:rsidRPr="263A31A0" w:rsidR="007C1F50">
        <w:rPr>
          <w:b w:val="1"/>
          <w:bCs w:val="1"/>
          <w:sz w:val="32"/>
          <w:szCs w:val="32"/>
          <w:lang w:val="en-CA"/>
        </w:rPr>
        <w:t>RIAS Wri</w:t>
      </w:r>
      <w:r w:rsidRPr="263A31A0" w:rsidR="0037216F">
        <w:rPr>
          <w:b w:val="1"/>
          <w:bCs w:val="1"/>
          <w:sz w:val="32"/>
          <w:szCs w:val="32"/>
          <w:lang w:val="en-CA"/>
        </w:rPr>
        <w:t>ting</w:t>
      </w:r>
    </w:p>
    <w:p w:rsidRPr="00996E26" w:rsidR="0037216F" w:rsidRDefault="0037216F" w14:paraId="0BCB3FC0" w14:textId="77777777">
      <w:pPr>
        <w:pStyle w:val="TOCHeading"/>
        <w:rPr>
          <w:lang w:val="en-CA"/>
        </w:rPr>
      </w:pPr>
      <w:bookmarkStart w:name="_Toc455041513" w:id="11"/>
      <w:bookmarkEnd w:id="0"/>
      <w:bookmarkEnd w:id="1"/>
      <w:bookmarkEnd w:id="2"/>
      <w:bookmarkEnd w:id="3"/>
      <w:bookmarkEnd w:id="4"/>
      <w:bookmarkEnd w:id="5"/>
      <w:bookmarkEnd w:id="6"/>
      <w:bookmarkEnd w:id="7"/>
      <w:bookmarkEnd w:id="8"/>
      <w:bookmarkEnd w:id="9"/>
      <w:bookmarkEnd w:id="10"/>
      <w:r w:rsidRPr="00996E26">
        <w:rPr>
          <w:lang w:val="en-CA"/>
        </w:rPr>
        <w:t>Contents</w:t>
      </w:r>
    </w:p>
    <w:p w:rsidR="004A3705" w:rsidP="00B71583" w:rsidRDefault="0037216F" w14:paraId="63D277AA" w14:textId="3720A721">
      <w:pPr>
        <w:pStyle w:val="TOC1"/>
        <w:rPr>
          <w:rFonts w:asciiTheme="minorHAnsi" w:hAnsiTheme="minorHAnsi" w:eastAsiaTheme="minorEastAsia" w:cstheme="minorBidi"/>
          <w:noProof/>
          <w:kern w:val="2"/>
          <w:sz w:val="22"/>
          <w:lang w:val="en-CA" w:eastAsia="en-CA"/>
          <w14:ligatures w14:val="standardContextual"/>
        </w:rPr>
      </w:pPr>
      <w:r w:rsidRPr="00996E26">
        <w:rPr>
          <w:b/>
          <w:bCs/>
          <w:lang w:val="en-CA"/>
        </w:rPr>
        <w:fldChar w:fldCharType="begin"/>
      </w:r>
      <w:r w:rsidRPr="00996E26">
        <w:rPr>
          <w:b/>
          <w:bCs/>
          <w:lang w:val="en-CA"/>
        </w:rPr>
        <w:instrText xml:space="preserve"> TOC \o "1-3" \h \z \u </w:instrText>
      </w:r>
      <w:r w:rsidRPr="00996E26">
        <w:rPr>
          <w:b/>
          <w:bCs/>
          <w:lang w:val="en-CA"/>
        </w:rPr>
        <w:fldChar w:fldCharType="separate"/>
      </w:r>
      <w:hyperlink w:history="1" w:anchor="_Toc137826918">
        <w:r w:rsidRPr="00AB152F" w:rsidR="004A3705">
          <w:rPr>
            <w:rStyle w:val="Hyperlink"/>
            <w:noProof/>
            <w:lang w:val="en-CA"/>
          </w:rPr>
          <w:t>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Purpose</w:t>
        </w:r>
        <w:r w:rsidR="004A3705">
          <w:rPr>
            <w:noProof/>
            <w:webHidden/>
          </w:rPr>
          <w:tab/>
        </w:r>
        <w:r w:rsidR="004A3705">
          <w:rPr>
            <w:noProof/>
            <w:webHidden/>
          </w:rPr>
          <w:fldChar w:fldCharType="begin"/>
        </w:r>
        <w:r w:rsidR="004A3705">
          <w:rPr>
            <w:noProof/>
            <w:webHidden/>
          </w:rPr>
          <w:instrText xml:space="preserve"> PAGEREF _Toc137826918 \h </w:instrText>
        </w:r>
        <w:r w:rsidR="004A3705">
          <w:rPr>
            <w:noProof/>
            <w:webHidden/>
          </w:rPr>
        </w:r>
        <w:r w:rsidR="004A3705">
          <w:rPr>
            <w:noProof/>
            <w:webHidden/>
          </w:rPr>
          <w:fldChar w:fldCharType="separate"/>
        </w:r>
        <w:r w:rsidR="004A3705">
          <w:rPr>
            <w:noProof/>
            <w:webHidden/>
          </w:rPr>
          <w:t>3</w:t>
        </w:r>
        <w:r w:rsidR="004A3705">
          <w:rPr>
            <w:noProof/>
            <w:webHidden/>
          </w:rPr>
          <w:fldChar w:fldCharType="end"/>
        </w:r>
      </w:hyperlink>
    </w:p>
    <w:p w:rsidR="004A3705" w:rsidP="00B71583" w:rsidRDefault="00D44163" w14:paraId="1C45A3E1" w14:textId="267E59E4">
      <w:pPr>
        <w:pStyle w:val="TOC1"/>
        <w:rPr>
          <w:rFonts w:asciiTheme="minorHAnsi" w:hAnsiTheme="minorHAnsi" w:eastAsiaTheme="minorEastAsia" w:cstheme="minorBidi"/>
          <w:noProof/>
          <w:kern w:val="2"/>
          <w:sz w:val="22"/>
          <w:lang w:val="en-CA" w:eastAsia="en-CA"/>
          <w14:ligatures w14:val="standardContextual"/>
        </w:rPr>
      </w:pPr>
      <w:hyperlink w:history="1" w:anchor="_Toc137826919">
        <w:r w:rsidRPr="00AB152F" w:rsidR="004A3705">
          <w:rPr>
            <w:rStyle w:val="Hyperlink"/>
            <w:noProof/>
            <w:lang w:val="en-CA"/>
          </w:rPr>
          <w:t>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Triage Statement</w:t>
        </w:r>
        <w:r w:rsidR="004A3705">
          <w:rPr>
            <w:noProof/>
            <w:webHidden/>
          </w:rPr>
          <w:tab/>
        </w:r>
        <w:r w:rsidR="004A3705">
          <w:rPr>
            <w:noProof/>
            <w:webHidden/>
          </w:rPr>
          <w:fldChar w:fldCharType="begin"/>
        </w:r>
        <w:r w:rsidR="004A3705">
          <w:rPr>
            <w:noProof/>
            <w:webHidden/>
          </w:rPr>
          <w:instrText xml:space="preserve"> PAGEREF _Toc137826919 \h </w:instrText>
        </w:r>
        <w:r w:rsidR="004A3705">
          <w:rPr>
            <w:noProof/>
            <w:webHidden/>
          </w:rPr>
        </w:r>
        <w:r w:rsidR="004A3705">
          <w:rPr>
            <w:noProof/>
            <w:webHidden/>
          </w:rPr>
          <w:fldChar w:fldCharType="separate"/>
        </w:r>
        <w:r w:rsidR="004A3705">
          <w:rPr>
            <w:noProof/>
            <w:webHidden/>
          </w:rPr>
          <w:t>3</w:t>
        </w:r>
        <w:r w:rsidR="004A3705">
          <w:rPr>
            <w:noProof/>
            <w:webHidden/>
          </w:rPr>
          <w:fldChar w:fldCharType="end"/>
        </w:r>
      </w:hyperlink>
    </w:p>
    <w:p w:rsidR="004A3705" w:rsidRDefault="00D44163" w14:paraId="36ACB087" w14:textId="278AB456">
      <w:pPr>
        <w:pStyle w:val="TOC2"/>
        <w:rPr>
          <w:rFonts w:asciiTheme="minorHAnsi" w:hAnsiTheme="minorHAnsi" w:eastAsiaTheme="minorEastAsia" w:cstheme="minorBidi"/>
          <w:noProof/>
          <w:kern w:val="2"/>
          <w:sz w:val="22"/>
          <w:lang w:val="en-CA" w:eastAsia="en-CA"/>
          <w14:ligatures w14:val="standardContextual"/>
        </w:rPr>
      </w:pPr>
      <w:hyperlink w:history="1" w:anchor="_Toc137826920">
        <w:r w:rsidRPr="00AB152F" w:rsidR="004A3705">
          <w:rPr>
            <w:rStyle w:val="Hyperlink"/>
            <w:noProof/>
          </w:rPr>
          <w:t>2.1.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Part 1: Overview (sections A to D)</w:t>
        </w:r>
        <w:r w:rsidR="004A3705">
          <w:rPr>
            <w:noProof/>
            <w:webHidden/>
          </w:rPr>
          <w:tab/>
        </w:r>
        <w:r w:rsidR="004A3705">
          <w:rPr>
            <w:noProof/>
            <w:webHidden/>
          </w:rPr>
          <w:fldChar w:fldCharType="begin"/>
        </w:r>
        <w:r w:rsidR="004A3705">
          <w:rPr>
            <w:noProof/>
            <w:webHidden/>
          </w:rPr>
          <w:instrText xml:space="preserve"> PAGEREF _Toc137826920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19FCF0F4" w14:textId="7EAB3851">
      <w:pPr>
        <w:pStyle w:val="TOC3"/>
        <w:rPr>
          <w:rFonts w:asciiTheme="minorHAnsi" w:hAnsiTheme="minorHAnsi" w:eastAsiaTheme="minorEastAsia" w:cstheme="minorBidi"/>
          <w:noProof/>
          <w:kern w:val="2"/>
          <w:sz w:val="22"/>
          <w:lang w:val="en-CA" w:eastAsia="en-CA"/>
          <w14:ligatures w14:val="standardContextual"/>
        </w:rPr>
      </w:pPr>
      <w:hyperlink w:history="1" w:anchor="_Toc137826921">
        <w:r w:rsidRPr="00AB152F" w:rsidR="004A3705">
          <w:rPr>
            <w:rStyle w:val="Hyperlink"/>
            <w:noProof/>
            <w:lang w:val="en-CA"/>
          </w:rPr>
          <w:t>2.1.1.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Pre</w:t>
        </w:r>
        <w:r w:rsidRPr="00AB152F" w:rsidR="004A3705">
          <w:rPr>
            <w:rStyle w:val="Hyperlink"/>
            <w:noProof/>
            <w:lang w:val="en-CA"/>
          </w:rPr>
          <w:noBreakHyphen/>
          <w:t>publication period</w:t>
        </w:r>
        <w:r w:rsidR="004A3705">
          <w:rPr>
            <w:noProof/>
            <w:webHidden/>
          </w:rPr>
          <w:tab/>
        </w:r>
        <w:r w:rsidR="004A3705">
          <w:rPr>
            <w:noProof/>
            <w:webHidden/>
          </w:rPr>
          <w:fldChar w:fldCharType="begin"/>
        </w:r>
        <w:r w:rsidR="004A3705">
          <w:rPr>
            <w:noProof/>
            <w:webHidden/>
          </w:rPr>
          <w:instrText xml:space="preserve"> PAGEREF _Toc137826921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17B4862D" w14:textId="31D35727">
      <w:pPr>
        <w:pStyle w:val="TOC3"/>
        <w:rPr>
          <w:rFonts w:asciiTheme="minorHAnsi" w:hAnsiTheme="minorHAnsi" w:eastAsiaTheme="minorEastAsia" w:cstheme="minorBidi"/>
          <w:noProof/>
          <w:kern w:val="2"/>
          <w:sz w:val="22"/>
          <w:lang w:val="en-CA" w:eastAsia="en-CA"/>
          <w14:ligatures w14:val="standardContextual"/>
        </w:rPr>
      </w:pPr>
      <w:hyperlink w:history="1" w:anchor="_Toc137826922">
        <w:r w:rsidRPr="00AB152F" w:rsidR="004A3705">
          <w:rPr>
            <w:rStyle w:val="Hyperlink"/>
            <w:noProof/>
            <w:lang w:val="en-CA"/>
          </w:rPr>
          <w:t>2.1.2.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Section A: Background</w:t>
        </w:r>
        <w:r w:rsidR="004A3705">
          <w:rPr>
            <w:noProof/>
            <w:webHidden/>
          </w:rPr>
          <w:tab/>
        </w:r>
        <w:r w:rsidR="004A3705">
          <w:rPr>
            <w:noProof/>
            <w:webHidden/>
          </w:rPr>
          <w:fldChar w:fldCharType="begin"/>
        </w:r>
        <w:r w:rsidR="004A3705">
          <w:rPr>
            <w:noProof/>
            <w:webHidden/>
          </w:rPr>
          <w:instrText xml:space="preserve"> PAGEREF _Toc137826922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038C3568" w14:textId="2FC571CB">
      <w:pPr>
        <w:pStyle w:val="TOC3"/>
        <w:rPr>
          <w:rFonts w:asciiTheme="minorHAnsi" w:hAnsiTheme="minorHAnsi" w:eastAsiaTheme="minorEastAsia" w:cstheme="minorBidi"/>
          <w:noProof/>
          <w:kern w:val="2"/>
          <w:sz w:val="22"/>
          <w:lang w:val="en-CA" w:eastAsia="en-CA"/>
          <w14:ligatures w14:val="standardContextual"/>
        </w:rPr>
      </w:pPr>
      <w:hyperlink w:history="1" w:anchor="_Toc137826923">
        <w:r w:rsidRPr="00AB152F" w:rsidR="004A3705">
          <w:rPr>
            <w:rStyle w:val="Hyperlink"/>
            <w:noProof/>
            <w:lang w:val="en-CA"/>
          </w:rPr>
          <w:t>2.1.3.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Section B: Issues</w:t>
        </w:r>
        <w:r w:rsidR="004A3705">
          <w:rPr>
            <w:noProof/>
            <w:webHidden/>
          </w:rPr>
          <w:tab/>
        </w:r>
        <w:r w:rsidR="004A3705">
          <w:rPr>
            <w:noProof/>
            <w:webHidden/>
          </w:rPr>
          <w:fldChar w:fldCharType="begin"/>
        </w:r>
        <w:r w:rsidR="004A3705">
          <w:rPr>
            <w:noProof/>
            <w:webHidden/>
          </w:rPr>
          <w:instrText xml:space="preserve"> PAGEREF _Toc137826923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34E98E14" w14:textId="3B0A034F">
      <w:pPr>
        <w:pStyle w:val="TOC3"/>
        <w:rPr>
          <w:rFonts w:asciiTheme="minorHAnsi" w:hAnsiTheme="minorHAnsi" w:eastAsiaTheme="minorEastAsia" w:cstheme="minorBidi"/>
          <w:noProof/>
          <w:kern w:val="2"/>
          <w:sz w:val="22"/>
          <w:lang w:val="en-CA" w:eastAsia="en-CA"/>
          <w14:ligatures w14:val="standardContextual"/>
        </w:rPr>
      </w:pPr>
      <w:hyperlink w:history="1" w:anchor="_Toc137826924">
        <w:r w:rsidRPr="00AB152F" w:rsidR="004A3705">
          <w:rPr>
            <w:rStyle w:val="Hyperlink"/>
            <w:noProof/>
            <w:lang w:val="en-CA"/>
          </w:rPr>
          <w:t>2.1.4.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Section C: Description</w:t>
        </w:r>
        <w:r w:rsidR="004A3705">
          <w:rPr>
            <w:noProof/>
            <w:webHidden/>
          </w:rPr>
          <w:tab/>
        </w:r>
        <w:r w:rsidR="004A3705">
          <w:rPr>
            <w:noProof/>
            <w:webHidden/>
          </w:rPr>
          <w:fldChar w:fldCharType="begin"/>
        </w:r>
        <w:r w:rsidR="004A3705">
          <w:rPr>
            <w:noProof/>
            <w:webHidden/>
          </w:rPr>
          <w:instrText xml:space="preserve"> PAGEREF _Toc137826924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7EFC710D" w14:textId="51F0B888">
      <w:pPr>
        <w:pStyle w:val="TOC3"/>
        <w:rPr>
          <w:rFonts w:asciiTheme="minorHAnsi" w:hAnsiTheme="minorHAnsi" w:eastAsiaTheme="minorEastAsia" w:cstheme="minorBidi"/>
          <w:noProof/>
          <w:kern w:val="2"/>
          <w:sz w:val="22"/>
          <w:lang w:val="en-CA" w:eastAsia="en-CA"/>
          <w14:ligatures w14:val="standardContextual"/>
        </w:rPr>
      </w:pPr>
      <w:hyperlink w:history="1" w:anchor="_Toc137826925">
        <w:r w:rsidRPr="00AB152F" w:rsidR="004A3705">
          <w:rPr>
            <w:rStyle w:val="Hyperlink"/>
            <w:noProof/>
            <w:lang w:val="en-CA"/>
          </w:rPr>
          <w:t>2.1.5.</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Section D: Objectives and benefits</w:t>
        </w:r>
        <w:r w:rsidR="004A3705">
          <w:rPr>
            <w:noProof/>
            <w:webHidden/>
          </w:rPr>
          <w:tab/>
        </w:r>
        <w:r w:rsidR="004A3705">
          <w:rPr>
            <w:noProof/>
            <w:webHidden/>
          </w:rPr>
          <w:fldChar w:fldCharType="begin"/>
        </w:r>
        <w:r w:rsidR="004A3705">
          <w:rPr>
            <w:noProof/>
            <w:webHidden/>
          </w:rPr>
          <w:instrText xml:space="preserve"> PAGEREF _Toc137826925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3589ED1E" w14:textId="6095B6D9">
      <w:pPr>
        <w:pStyle w:val="TOC2"/>
        <w:rPr>
          <w:rFonts w:asciiTheme="minorHAnsi" w:hAnsiTheme="minorHAnsi" w:eastAsiaTheme="minorEastAsia" w:cstheme="minorBidi"/>
          <w:noProof/>
          <w:kern w:val="2"/>
          <w:sz w:val="22"/>
          <w:lang w:val="en-CA" w:eastAsia="en-CA"/>
          <w14:ligatures w14:val="standardContextual"/>
        </w:rPr>
      </w:pPr>
      <w:hyperlink w:history="1" w:anchor="_Toc137826926">
        <w:r w:rsidRPr="00AB152F" w:rsidR="004A3705">
          <w:rPr>
            <w:rStyle w:val="Hyperlink"/>
            <w:noProof/>
          </w:rPr>
          <w:t>2.2.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Part 2: Consultation, coordination and communication (sections E to H)</w:t>
        </w:r>
        <w:r w:rsidR="004A3705">
          <w:rPr>
            <w:noProof/>
            <w:webHidden/>
          </w:rPr>
          <w:tab/>
        </w:r>
        <w:r w:rsidR="004A3705">
          <w:rPr>
            <w:noProof/>
            <w:webHidden/>
          </w:rPr>
          <w:fldChar w:fldCharType="begin"/>
        </w:r>
        <w:r w:rsidR="004A3705">
          <w:rPr>
            <w:noProof/>
            <w:webHidden/>
          </w:rPr>
          <w:instrText xml:space="preserve"> PAGEREF _Toc137826926 \h </w:instrText>
        </w:r>
        <w:r w:rsidR="004A3705">
          <w:rPr>
            <w:noProof/>
            <w:webHidden/>
          </w:rPr>
        </w:r>
        <w:r w:rsidR="004A3705">
          <w:rPr>
            <w:noProof/>
            <w:webHidden/>
          </w:rPr>
          <w:fldChar w:fldCharType="separate"/>
        </w:r>
        <w:r w:rsidR="004A3705">
          <w:rPr>
            <w:noProof/>
            <w:webHidden/>
          </w:rPr>
          <w:t>4</w:t>
        </w:r>
        <w:r w:rsidR="004A3705">
          <w:rPr>
            <w:noProof/>
            <w:webHidden/>
          </w:rPr>
          <w:fldChar w:fldCharType="end"/>
        </w:r>
      </w:hyperlink>
    </w:p>
    <w:p w:rsidR="004A3705" w:rsidRDefault="00D44163" w14:paraId="075A793C" w14:textId="20249375">
      <w:pPr>
        <w:pStyle w:val="TOC2"/>
        <w:rPr>
          <w:rFonts w:asciiTheme="minorHAnsi" w:hAnsiTheme="minorHAnsi" w:eastAsiaTheme="minorEastAsia" w:cstheme="minorBidi"/>
          <w:noProof/>
          <w:kern w:val="2"/>
          <w:sz w:val="22"/>
          <w:lang w:val="en-CA" w:eastAsia="en-CA"/>
          <w14:ligatures w14:val="standardContextual"/>
        </w:rPr>
      </w:pPr>
      <w:hyperlink w:history="1" w:anchor="_Toc137826927">
        <w:r w:rsidRPr="00AB152F" w:rsidR="004A3705">
          <w:rPr>
            <w:rStyle w:val="Hyperlink"/>
            <w:noProof/>
          </w:rPr>
          <w:t>2.3.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Part 3: Analytical requirements (sections I to P)</w:t>
        </w:r>
        <w:r w:rsidR="004A3705">
          <w:rPr>
            <w:noProof/>
            <w:webHidden/>
          </w:rPr>
          <w:tab/>
        </w:r>
        <w:r w:rsidR="004A3705">
          <w:rPr>
            <w:noProof/>
            <w:webHidden/>
          </w:rPr>
          <w:fldChar w:fldCharType="begin"/>
        </w:r>
        <w:r w:rsidR="004A3705">
          <w:rPr>
            <w:noProof/>
            <w:webHidden/>
          </w:rPr>
          <w:instrText xml:space="preserve"> PAGEREF _Toc137826927 \h </w:instrText>
        </w:r>
        <w:r w:rsidR="004A3705">
          <w:rPr>
            <w:noProof/>
            <w:webHidden/>
          </w:rPr>
        </w:r>
        <w:r w:rsidR="004A3705">
          <w:rPr>
            <w:noProof/>
            <w:webHidden/>
          </w:rPr>
          <w:fldChar w:fldCharType="separate"/>
        </w:r>
        <w:r w:rsidR="004A3705">
          <w:rPr>
            <w:noProof/>
            <w:webHidden/>
          </w:rPr>
          <w:t>5</w:t>
        </w:r>
        <w:r w:rsidR="004A3705">
          <w:rPr>
            <w:noProof/>
            <w:webHidden/>
          </w:rPr>
          <w:fldChar w:fldCharType="end"/>
        </w:r>
      </w:hyperlink>
    </w:p>
    <w:p w:rsidR="004A3705" w:rsidRDefault="00D44163" w14:paraId="34E9A467" w14:textId="3AD37B93">
      <w:pPr>
        <w:pStyle w:val="TOC2"/>
        <w:rPr>
          <w:rFonts w:asciiTheme="minorHAnsi" w:hAnsiTheme="minorHAnsi" w:eastAsiaTheme="minorEastAsia" w:cstheme="minorBidi"/>
          <w:noProof/>
          <w:kern w:val="2"/>
          <w:sz w:val="22"/>
          <w:lang w:val="en-CA" w:eastAsia="en-CA"/>
          <w14:ligatures w14:val="standardContextual"/>
        </w:rPr>
      </w:pPr>
      <w:hyperlink w:history="1" w:anchor="_Toc137826928">
        <w:r w:rsidRPr="00AB152F" w:rsidR="004A3705">
          <w:rPr>
            <w:rStyle w:val="Hyperlink"/>
            <w:noProof/>
          </w:rPr>
          <w:t>2.4.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Part 4: Summary of analytical requirements</w:t>
        </w:r>
        <w:r w:rsidR="004A3705">
          <w:rPr>
            <w:noProof/>
            <w:webHidden/>
          </w:rPr>
          <w:tab/>
        </w:r>
        <w:r w:rsidR="004A3705">
          <w:rPr>
            <w:noProof/>
            <w:webHidden/>
          </w:rPr>
          <w:fldChar w:fldCharType="begin"/>
        </w:r>
        <w:r w:rsidR="004A3705">
          <w:rPr>
            <w:noProof/>
            <w:webHidden/>
          </w:rPr>
          <w:instrText xml:space="preserve"> PAGEREF _Toc137826928 \h </w:instrText>
        </w:r>
        <w:r w:rsidR="004A3705">
          <w:rPr>
            <w:noProof/>
            <w:webHidden/>
          </w:rPr>
        </w:r>
        <w:r w:rsidR="004A3705">
          <w:rPr>
            <w:noProof/>
            <w:webHidden/>
          </w:rPr>
          <w:fldChar w:fldCharType="separate"/>
        </w:r>
        <w:r w:rsidR="004A3705">
          <w:rPr>
            <w:noProof/>
            <w:webHidden/>
          </w:rPr>
          <w:t>5</w:t>
        </w:r>
        <w:r w:rsidR="004A3705">
          <w:rPr>
            <w:noProof/>
            <w:webHidden/>
          </w:rPr>
          <w:fldChar w:fldCharType="end"/>
        </w:r>
      </w:hyperlink>
    </w:p>
    <w:p w:rsidR="004A3705" w:rsidP="00B71583" w:rsidRDefault="00D44163" w14:paraId="0254C057" w14:textId="43C8A18C">
      <w:pPr>
        <w:pStyle w:val="TOC1"/>
        <w:rPr>
          <w:rFonts w:asciiTheme="minorHAnsi" w:hAnsiTheme="minorHAnsi" w:eastAsiaTheme="minorEastAsia" w:cstheme="minorBidi"/>
          <w:noProof/>
          <w:kern w:val="2"/>
          <w:sz w:val="22"/>
          <w:lang w:val="en-CA" w:eastAsia="en-CA"/>
          <w14:ligatures w14:val="standardContextual"/>
        </w:rPr>
      </w:pPr>
      <w:hyperlink w:history="1" w:anchor="_Toc137826929">
        <w:r w:rsidRPr="00AB152F" w:rsidR="004A3705">
          <w:rPr>
            <w:rStyle w:val="Hyperlink"/>
            <w:noProof/>
            <w:lang w:val="en-CA"/>
          </w:rPr>
          <w:t>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RIAS</w:t>
        </w:r>
        <w:r w:rsidR="004A3705">
          <w:rPr>
            <w:noProof/>
            <w:webHidden/>
          </w:rPr>
          <w:tab/>
        </w:r>
        <w:r w:rsidR="004A3705">
          <w:rPr>
            <w:noProof/>
            <w:webHidden/>
          </w:rPr>
          <w:fldChar w:fldCharType="begin"/>
        </w:r>
        <w:r w:rsidR="004A3705">
          <w:rPr>
            <w:noProof/>
            <w:webHidden/>
          </w:rPr>
          <w:instrText xml:space="preserve"> PAGEREF _Toc137826929 \h </w:instrText>
        </w:r>
        <w:r w:rsidR="004A3705">
          <w:rPr>
            <w:noProof/>
            <w:webHidden/>
          </w:rPr>
        </w:r>
        <w:r w:rsidR="004A3705">
          <w:rPr>
            <w:noProof/>
            <w:webHidden/>
          </w:rPr>
          <w:fldChar w:fldCharType="separate"/>
        </w:r>
        <w:r w:rsidR="004A3705">
          <w:rPr>
            <w:noProof/>
            <w:webHidden/>
          </w:rPr>
          <w:t>6</w:t>
        </w:r>
        <w:r w:rsidR="004A3705">
          <w:rPr>
            <w:noProof/>
            <w:webHidden/>
          </w:rPr>
          <w:fldChar w:fldCharType="end"/>
        </w:r>
      </w:hyperlink>
    </w:p>
    <w:p w:rsidR="004A3705" w:rsidRDefault="00D44163" w14:paraId="08637092" w14:textId="36A99262">
      <w:pPr>
        <w:pStyle w:val="TOC2"/>
        <w:rPr>
          <w:rFonts w:asciiTheme="minorHAnsi" w:hAnsiTheme="minorHAnsi" w:eastAsiaTheme="minorEastAsia" w:cstheme="minorBidi"/>
          <w:noProof/>
          <w:kern w:val="2"/>
          <w:sz w:val="22"/>
          <w:lang w:val="en-CA" w:eastAsia="en-CA"/>
          <w14:ligatures w14:val="standardContextual"/>
        </w:rPr>
      </w:pPr>
      <w:hyperlink w:history="1" w:anchor="_Toc137826930">
        <w:r w:rsidRPr="00AB152F" w:rsidR="004A3705">
          <w:rPr>
            <w:rStyle w:val="Hyperlink"/>
            <w:noProof/>
          </w:rPr>
          <w:t>3.1.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 xml:space="preserve">RIAS and requirements in the </w:t>
        </w:r>
        <w:r w:rsidRPr="00AB152F" w:rsidR="004A3705">
          <w:rPr>
            <w:rStyle w:val="Hyperlink"/>
            <w:i/>
            <w:iCs/>
            <w:noProof/>
          </w:rPr>
          <w:t>Cabinet Directive on Regulation</w:t>
        </w:r>
        <w:r w:rsidR="004A3705">
          <w:rPr>
            <w:noProof/>
            <w:webHidden/>
          </w:rPr>
          <w:tab/>
        </w:r>
        <w:r w:rsidR="004A3705">
          <w:rPr>
            <w:noProof/>
            <w:webHidden/>
          </w:rPr>
          <w:fldChar w:fldCharType="begin"/>
        </w:r>
        <w:r w:rsidR="004A3705">
          <w:rPr>
            <w:noProof/>
            <w:webHidden/>
          </w:rPr>
          <w:instrText xml:space="preserve"> PAGEREF _Toc137826930 \h </w:instrText>
        </w:r>
        <w:r w:rsidR="004A3705">
          <w:rPr>
            <w:noProof/>
            <w:webHidden/>
          </w:rPr>
        </w:r>
        <w:r w:rsidR="004A3705">
          <w:rPr>
            <w:noProof/>
            <w:webHidden/>
          </w:rPr>
          <w:fldChar w:fldCharType="separate"/>
        </w:r>
        <w:r w:rsidR="004A3705">
          <w:rPr>
            <w:noProof/>
            <w:webHidden/>
          </w:rPr>
          <w:t>6</w:t>
        </w:r>
        <w:r w:rsidR="004A3705">
          <w:rPr>
            <w:noProof/>
            <w:webHidden/>
          </w:rPr>
          <w:fldChar w:fldCharType="end"/>
        </w:r>
      </w:hyperlink>
    </w:p>
    <w:p w:rsidR="004A3705" w:rsidRDefault="00D44163" w14:paraId="69E255E6" w14:textId="0F244B9F">
      <w:pPr>
        <w:pStyle w:val="TOC2"/>
        <w:rPr>
          <w:rFonts w:asciiTheme="minorHAnsi" w:hAnsiTheme="minorHAnsi" w:eastAsiaTheme="minorEastAsia" w:cstheme="minorBidi"/>
          <w:noProof/>
          <w:kern w:val="2"/>
          <w:sz w:val="22"/>
          <w:lang w:val="en-CA" w:eastAsia="en-CA"/>
          <w14:ligatures w14:val="standardContextual"/>
        </w:rPr>
      </w:pPr>
      <w:hyperlink w:history="1" w:anchor="_Toc137826931">
        <w:r w:rsidRPr="00AB152F" w:rsidR="004A3705">
          <w:rPr>
            <w:rStyle w:val="Hyperlink"/>
            <w:noProof/>
          </w:rPr>
          <w:t>3.2.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RIAS writing style</w:t>
        </w:r>
        <w:r w:rsidR="004A3705">
          <w:rPr>
            <w:noProof/>
            <w:webHidden/>
          </w:rPr>
          <w:tab/>
        </w:r>
        <w:r w:rsidR="004A3705">
          <w:rPr>
            <w:noProof/>
            <w:webHidden/>
          </w:rPr>
          <w:fldChar w:fldCharType="begin"/>
        </w:r>
        <w:r w:rsidR="004A3705">
          <w:rPr>
            <w:noProof/>
            <w:webHidden/>
          </w:rPr>
          <w:instrText xml:space="preserve"> PAGEREF _Toc137826931 \h </w:instrText>
        </w:r>
        <w:r w:rsidR="004A3705">
          <w:rPr>
            <w:noProof/>
            <w:webHidden/>
          </w:rPr>
        </w:r>
        <w:r w:rsidR="004A3705">
          <w:rPr>
            <w:noProof/>
            <w:webHidden/>
          </w:rPr>
          <w:fldChar w:fldCharType="separate"/>
        </w:r>
        <w:r w:rsidR="004A3705">
          <w:rPr>
            <w:noProof/>
            <w:webHidden/>
          </w:rPr>
          <w:t>6</w:t>
        </w:r>
        <w:r w:rsidR="004A3705">
          <w:rPr>
            <w:noProof/>
            <w:webHidden/>
          </w:rPr>
          <w:fldChar w:fldCharType="end"/>
        </w:r>
      </w:hyperlink>
    </w:p>
    <w:p w:rsidR="004A3705" w:rsidRDefault="00D44163" w14:paraId="2B06469E" w14:textId="72B43CF5">
      <w:pPr>
        <w:pStyle w:val="TOC2"/>
        <w:rPr>
          <w:rFonts w:asciiTheme="minorHAnsi" w:hAnsiTheme="minorHAnsi" w:eastAsiaTheme="minorEastAsia" w:cstheme="minorBidi"/>
          <w:noProof/>
          <w:kern w:val="2"/>
          <w:sz w:val="22"/>
          <w:lang w:val="en-CA" w:eastAsia="en-CA"/>
          <w14:ligatures w14:val="standardContextual"/>
        </w:rPr>
      </w:pPr>
      <w:hyperlink w:history="1" w:anchor="_Toc137826932">
        <w:r w:rsidRPr="00AB152F" w:rsidR="004A3705">
          <w:rPr>
            <w:rStyle w:val="Hyperlink"/>
            <w:noProof/>
          </w:rPr>
          <w:t>3.3.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RIAS template</w:t>
        </w:r>
        <w:r w:rsidR="004A3705">
          <w:rPr>
            <w:noProof/>
            <w:webHidden/>
          </w:rPr>
          <w:tab/>
        </w:r>
        <w:r w:rsidR="004A3705">
          <w:rPr>
            <w:noProof/>
            <w:webHidden/>
          </w:rPr>
          <w:fldChar w:fldCharType="begin"/>
        </w:r>
        <w:r w:rsidR="004A3705">
          <w:rPr>
            <w:noProof/>
            <w:webHidden/>
          </w:rPr>
          <w:instrText xml:space="preserve"> PAGEREF _Toc137826932 \h </w:instrText>
        </w:r>
        <w:r w:rsidR="004A3705">
          <w:rPr>
            <w:noProof/>
            <w:webHidden/>
          </w:rPr>
        </w:r>
        <w:r w:rsidR="004A3705">
          <w:rPr>
            <w:noProof/>
            <w:webHidden/>
          </w:rPr>
          <w:fldChar w:fldCharType="separate"/>
        </w:r>
        <w:r w:rsidR="004A3705">
          <w:rPr>
            <w:noProof/>
            <w:webHidden/>
          </w:rPr>
          <w:t>6</w:t>
        </w:r>
        <w:r w:rsidR="004A3705">
          <w:rPr>
            <w:noProof/>
            <w:webHidden/>
          </w:rPr>
          <w:fldChar w:fldCharType="end"/>
        </w:r>
      </w:hyperlink>
    </w:p>
    <w:p w:rsidR="004A3705" w:rsidRDefault="00D44163" w14:paraId="2ACFDF6F" w14:textId="300782D0">
      <w:pPr>
        <w:pStyle w:val="TOC3"/>
        <w:rPr>
          <w:rFonts w:asciiTheme="minorHAnsi" w:hAnsiTheme="minorHAnsi" w:eastAsiaTheme="minorEastAsia" w:cstheme="minorBidi"/>
          <w:noProof/>
          <w:kern w:val="2"/>
          <w:sz w:val="22"/>
          <w:lang w:val="en-CA" w:eastAsia="en-CA"/>
          <w14:ligatures w14:val="standardContextual"/>
        </w:rPr>
      </w:pPr>
      <w:hyperlink w:history="1" w:anchor="_Toc137826933">
        <w:r w:rsidRPr="00AB152F" w:rsidR="004A3705">
          <w:rPr>
            <w:rStyle w:val="Hyperlink"/>
            <w:noProof/>
            <w:lang w:val="en-CA"/>
          </w:rPr>
          <w:t>3.3.1.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RIAS cover page</w:t>
        </w:r>
        <w:r w:rsidR="004A3705">
          <w:rPr>
            <w:noProof/>
            <w:webHidden/>
          </w:rPr>
          <w:tab/>
        </w:r>
        <w:r w:rsidR="004A3705">
          <w:rPr>
            <w:noProof/>
            <w:webHidden/>
          </w:rPr>
          <w:fldChar w:fldCharType="begin"/>
        </w:r>
        <w:r w:rsidR="004A3705">
          <w:rPr>
            <w:noProof/>
            <w:webHidden/>
          </w:rPr>
          <w:instrText xml:space="preserve"> PAGEREF _Toc137826933 \h </w:instrText>
        </w:r>
        <w:r w:rsidR="004A3705">
          <w:rPr>
            <w:noProof/>
            <w:webHidden/>
          </w:rPr>
        </w:r>
        <w:r w:rsidR="004A3705">
          <w:rPr>
            <w:noProof/>
            <w:webHidden/>
          </w:rPr>
          <w:fldChar w:fldCharType="separate"/>
        </w:r>
        <w:r w:rsidR="004A3705">
          <w:rPr>
            <w:noProof/>
            <w:webHidden/>
          </w:rPr>
          <w:t>7</w:t>
        </w:r>
        <w:r w:rsidR="004A3705">
          <w:rPr>
            <w:noProof/>
            <w:webHidden/>
          </w:rPr>
          <w:fldChar w:fldCharType="end"/>
        </w:r>
      </w:hyperlink>
    </w:p>
    <w:p w:rsidR="004A3705" w:rsidRDefault="00D44163" w14:paraId="03BB7C78" w14:textId="4BF91C54">
      <w:pPr>
        <w:pStyle w:val="TOC3"/>
        <w:rPr>
          <w:rFonts w:asciiTheme="minorHAnsi" w:hAnsiTheme="minorHAnsi" w:eastAsiaTheme="minorEastAsia" w:cstheme="minorBidi"/>
          <w:noProof/>
          <w:kern w:val="2"/>
          <w:sz w:val="22"/>
          <w:lang w:val="en-CA" w:eastAsia="en-CA"/>
          <w14:ligatures w14:val="standardContextual"/>
        </w:rPr>
      </w:pPr>
      <w:hyperlink w:history="1" w:anchor="_Toc137826934">
        <w:r w:rsidRPr="00AB152F" w:rsidR="004A3705">
          <w:rPr>
            <w:rStyle w:val="Hyperlink"/>
            <w:noProof/>
            <w:lang w:val="en-CA"/>
          </w:rPr>
          <w:t>3.3.2.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Executive summary</w:t>
        </w:r>
        <w:r w:rsidR="004A3705">
          <w:rPr>
            <w:noProof/>
            <w:webHidden/>
          </w:rPr>
          <w:tab/>
        </w:r>
        <w:r w:rsidR="004A3705">
          <w:rPr>
            <w:noProof/>
            <w:webHidden/>
          </w:rPr>
          <w:fldChar w:fldCharType="begin"/>
        </w:r>
        <w:r w:rsidR="004A3705">
          <w:rPr>
            <w:noProof/>
            <w:webHidden/>
          </w:rPr>
          <w:instrText xml:space="preserve"> PAGEREF _Toc137826934 \h </w:instrText>
        </w:r>
        <w:r w:rsidR="004A3705">
          <w:rPr>
            <w:noProof/>
            <w:webHidden/>
          </w:rPr>
        </w:r>
        <w:r w:rsidR="004A3705">
          <w:rPr>
            <w:noProof/>
            <w:webHidden/>
          </w:rPr>
          <w:fldChar w:fldCharType="separate"/>
        </w:r>
        <w:r w:rsidR="004A3705">
          <w:rPr>
            <w:noProof/>
            <w:webHidden/>
          </w:rPr>
          <w:t>7</w:t>
        </w:r>
        <w:r w:rsidR="004A3705">
          <w:rPr>
            <w:noProof/>
            <w:webHidden/>
          </w:rPr>
          <w:fldChar w:fldCharType="end"/>
        </w:r>
      </w:hyperlink>
    </w:p>
    <w:p w:rsidR="004A3705" w:rsidRDefault="00D44163" w14:paraId="4AA2C496" w14:textId="3968693E">
      <w:pPr>
        <w:pStyle w:val="TOC3"/>
        <w:rPr>
          <w:rFonts w:asciiTheme="minorHAnsi" w:hAnsiTheme="minorHAnsi" w:eastAsiaTheme="minorEastAsia" w:cstheme="minorBidi"/>
          <w:noProof/>
          <w:kern w:val="2"/>
          <w:sz w:val="22"/>
          <w:lang w:val="en-CA" w:eastAsia="en-CA"/>
          <w14:ligatures w14:val="standardContextual"/>
        </w:rPr>
      </w:pPr>
      <w:hyperlink w:history="1" w:anchor="_Toc137826935">
        <w:r w:rsidRPr="00AB152F" w:rsidR="004A3705">
          <w:rPr>
            <w:rStyle w:val="Hyperlink"/>
            <w:noProof/>
            <w:lang w:val="en-CA"/>
          </w:rPr>
          <w:t>3.3.3.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Issues</w:t>
        </w:r>
        <w:r w:rsidR="004A3705">
          <w:rPr>
            <w:noProof/>
            <w:webHidden/>
          </w:rPr>
          <w:tab/>
        </w:r>
        <w:r w:rsidR="004A3705">
          <w:rPr>
            <w:noProof/>
            <w:webHidden/>
          </w:rPr>
          <w:fldChar w:fldCharType="begin"/>
        </w:r>
        <w:r w:rsidR="004A3705">
          <w:rPr>
            <w:noProof/>
            <w:webHidden/>
          </w:rPr>
          <w:instrText xml:space="preserve"> PAGEREF _Toc137826935 \h </w:instrText>
        </w:r>
        <w:r w:rsidR="004A3705">
          <w:rPr>
            <w:noProof/>
            <w:webHidden/>
          </w:rPr>
        </w:r>
        <w:r w:rsidR="004A3705">
          <w:rPr>
            <w:noProof/>
            <w:webHidden/>
          </w:rPr>
          <w:fldChar w:fldCharType="separate"/>
        </w:r>
        <w:r w:rsidR="004A3705">
          <w:rPr>
            <w:noProof/>
            <w:webHidden/>
          </w:rPr>
          <w:t>8</w:t>
        </w:r>
        <w:r w:rsidR="004A3705">
          <w:rPr>
            <w:noProof/>
            <w:webHidden/>
          </w:rPr>
          <w:fldChar w:fldCharType="end"/>
        </w:r>
      </w:hyperlink>
    </w:p>
    <w:p w:rsidR="004A3705" w:rsidRDefault="00D44163" w14:paraId="615C82C9" w14:textId="25CF0C9A">
      <w:pPr>
        <w:pStyle w:val="TOC3"/>
        <w:rPr>
          <w:rFonts w:asciiTheme="minorHAnsi" w:hAnsiTheme="minorHAnsi" w:eastAsiaTheme="minorEastAsia" w:cstheme="minorBidi"/>
          <w:noProof/>
          <w:kern w:val="2"/>
          <w:sz w:val="22"/>
          <w:lang w:val="en-CA" w:eastAsia="en-CA"/>
          <w14:ligatures w14:val="standardContextual"/>
        </w:rPr>
      </w:pPr>
      <w:hyperlink w:history="1" w:anchor="_Toc137826936">
        <w:r w:rsidRPr="00AB152F" w:rsidR="004A3705">
          <w:rPr>
            <w:rStyle w:val="Hyperlink"/>
            <w:noProof/>
            <w:lang w:val="en-CA"/>
          </w:rPr>
          <w:t>3.3.4.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Background (if needed)</w:t>
        </w:r>
        <w:r w:rsidR="004A3705">
          <w:rPr>
            <w:noProof/>
            <w:webHidden/>
          </w:rPr>
          <w:tab/>
        </w:r>
        <w:r w:rsidR="004A3705">
          <w:rPr>
            <w:noProof/>
            <w:webHidden/>
          </w:rPr>
          <w:fldChar w:fldCharType="begin"/>
        </w:r>
        <w:r w:rsidR="004A3705">
          <w:rPr>
            <w:noProof/>
            <w:webHidden/>
          </w:rPr>
          <w:instrText xml:space="preserve"> PAGEREF _Toc137826936 \h </w:instrText>
        </w:r>
        <w:r w:rsidR="004A3705">
          <w:rPr>
            <w:noProof/>
            <w:webHidden/>
          </w:rPr>
        </w:r>
        <w:r w:rsidR="004A3705">
          <w:rPr>
            <w:noProof/>
            <w:webHidden/>
          </w:rPr>
          <w:fldChar w:fldCharType="separate"/>
        </w:r>
        <w:r w:rsidR="004A3705">
          <w:rPr>
            <w:noProof/>
            <w:webHidden/>
          </w:rPr>
          <w:t>8</w:t>
        </w:r>
        <w:r w:rsidR="004A3705">
          <w:rPr>
            <w:noProof/>
            <w:webHidden/>
          </w:rPr>
          <w:fldChar w:fldCharType="end"/>
        </w:r>
      </w:hyperlink>
    </w:p>
    <w:p w:rsidR="004A3705" w:rsidRDefault="00D44163" w14:paraId="3512401F" w14:textId="60C7AA18">
      <w:pPr>
        <w:pStyle w:val="TOC3"/>
        <w:rPr>
          <w:rFonts w:asciiTheme="minorHAnsi" w:hAnsiTheme="minorHAnsi" w:eastAsiaTheme="minorEastAsia" w:cstheme="minorBidi"/>
          <w:noProof/>
          <w:kern w:val="2"/>
          <w:sz w:val="22"/>
          <w:lang w:val="en-CA" w:eastAsia="en-CA"/>
          <w14:ligatures w14:val="standardContextual"/>
        </w:rPr>
      </w:pPr>
      <w:hyperlink w:history="1" w:anchor="_Toc137826937">
        <w:r w:rsidRPr="00AB152F" w:rsidR="004A3705">
          <w:rPr>
            <w:rStyle w:val="Hyperlink"/>
            <w:noProof/>
            <w:lang w:val="en-CA"/>
          </w:rPr>
          <w:t>3.3.5.</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Objective</w:t>
        </w:r>
        <w:r w:rsidR="004A3705">
          <w:rPr>
            <w:noProof/>
            <w:webHidden/>
          </w:rPr>
          <w:tab/>
        </w:r>
        <w:r w:rsidR="004A3705">
          <w:rPr>
            <w:noProof/>
            <w:webHidden/>
          </w:rPr>
          <w:fldChar w:fldCharType="begin"/>
        </w:r>
        <w:r w:rsidR="004A3705">
          <w:rPr>
            <w:noProof/>
            <w:webHidden/>
          </w:rPr>
          <w:instrText xml:space="preserve"> PAGEREF _Toc137826937 \h </w:instrText>
        </w:r>
        <w:r w:rsidR="004A3705">
          <w:rPr>
            <w:noProof/>
            <w:webHidden/>
          </w:rPr>
        </w:r>
        <w:r w:rsidR="004A3705">
          <w:rPr>
            <w:noProof/>
            <w:webHidden/>
          </w:rPr>
          <w:fldChar w:fldCharType="separate"/>
        </w:r>
        <w:r w:rsidR="004A3705">
          <w:rPr>
            <w:noProof/>
            <w:webHidden/>
          </w:rPr>
          <w:t>8</w:t>
        </w:r>
        <w:r w:rsidR="004A3705">
          <w:rPr>
            <w:noProof/>
            <w:webHidden/>
          </w:rPr>
          <w:fldChar w:fldCharType="end"/>
        </w:r>
      </w:hyperlink>
    </w:p>
    <w:p w:rsidR="004A3705" w:rsidRDefault="00D44163" w14:paraId="1832BCB5" w14:textId="683F1E3A">
      <w:pPr>
        <w:pStyle w:val="TOC3"/>
        <w:rPr>
          <w:rFonts w:asciiTheme="minorHAnsi" w:hAnsiTheme="minorHAnsi" w:eastAsiaTheme="minorEastAsia" w:cstheme="minorBidi"/>
          <w:noProof/>
          <w:kern w:val="2"/>
          <w:sz w:val="22"/>
          <w:lang w:val="en-CA" w:eastAsia="en-CA"/>
          <w14:ligatures w14:val="standardContextual"/>
        </w:rPr>
      </w:pPr>
      <w:hyperlink w:history="1" w:anchor="_Toc137826938">
        <w:r w:rsidRPr="00AB152F" w:rsidR="004A3705">
          <w:rPr>
            <w:rStyle w:val="Hyperlink"/>
            <w:noProof/>
            <w:lang w:val="en-CA"/>
          </w:rPr>
          <w:t>3.3.6.</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Description</w:t>
        </w:r>
        <w:r w:rsidR="004A3705">
          <w:rPr>
            <w:noProof/>
            <w:webHidden/>
          </w:rPr>
          <w:tab/>
        </w:r>
        <w:r w:rsidR="004A3705">
          <w:rPr>
            <w:noProof/>
            <w:webHidden/>
          </w:rPr>
          <w:fldChar w:fldCharType="begin"/>
        </w:r>
        <w:r w:rsidR="004A3705">
          <w:rPr>
            <w:noProof/>
            <w:webHidden/>
          </w:rPr>
          <w:instrText xml:space="preserve"> PAGEREF _Toc137826938 \h </w:instrText>
        </w:r>
        <w:r w:rsidR="004A3705">
          <w:rPr>
            <w:noProof/>
            <w:webHidden/>
          </w:rPr>
        </w:r>
        <w:r w:rsidR="004A3705">
          <w:rPr>
            <w:noProof/>
            <w:webHidden/>
          </w:rPr>
          <w:fldChar w:fldCharType="separate"/>
        </w:r>
        <w:r w:rsidR="004A3705">
          <w:rPr>
            <w:noProof/>
            <w:webHidden/>
          </w:rPr>
          <w:t>8</w:t>
        </w:r>
        <w:r w:rsidR="004A3705">
          <w:rPr>
            <w:noProof/>
            <w:webHidden/>
          </w:rPr>
          <w:fldChar w:fldCharType="end"/>
        </w:r>
      </w:hyperlink>
    </w:p>
    <w:p w:rsidR="004A3705" w:rsidRDefault="00D44163" w14:paraId="6D7E1E41" w14:textId="734E6618">
      <w:pPr>
        <w:pStyle w:val="TOC3"/>
        <w:rPr>
          <w:rFonts w:asciiTheme="minorHAnsi" w:hAnsiTheme="minorHAnsi" w:eastAsiaTheme="minorEastAsia" w:cstheme="minorBidi"/>
          <w:noProof/>
          <w:kern w:val="2"/>
          <w:sz w:val="22"/>
          <w:lang w:val="en-CA" w:eastAsia="en-CA"/>
          <w14:ligatures w14:val="standardContextual"/>
        </w:rPr>
      </w:pPr>
      <w:hyperlink w:history="1" w:anchor="_Toc137826939">
        <w:r w:rsidRPr="00AB152F" w:rsidR="004A3705">
          <w:rPr>
            <w:rStyle w:val="Hyperlink"/>
            <w:noProof/>
            <w:lang w:val="en-CA"/>
          </w:rPr>
          <w:t>3.3.7.</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Regulatory development</w:t>
        </w:r>
        <w:r w:rsidR="004A3705">
          <w:rPr>
            <w:noProof/>
            <w:webHidden/>
          </w:rPr>
          <w:tab/>
        </w:r>
        <w:r w:rsidR="004A3705">
          <w:rPr>
            <w:noProof/>
            <w:webHidden/>
          </w:rPr>
          <w:fldChar w:fldCharType="begin"/>
        </w:r>
        <w:r w:rsidR="004A3705">
          <w:rPr>
            <w:noProof/>
            <w:webHidden/>
          </w:rPr>
          <w:instrText xml:space="preserve"> PAGEREF _Toc137826939 \h </w:instrText>
        </w:r>
        <w:r w:rsidR="004A3705">
          <w:rPr>
            <w:noProof/>
            <w:webHidden/>
          </w:rPr>
        </w:r>
        <w:r w:rsidR="004A3705">
          <w:rPr>
            <w:noProof/>
            <w:webHidden/>
          </w:rPr>
          <w:fldChar w:fldCharType="separate"/>
        </w:r>
        <w:r w:rsidR="004A3705">
          <w:rPr>
            <w:noProof/>
            <w:webHidden/>
          </w:rPr>
          <w:t>9</w:t>
        </w:r>
        <w:r w:rsidR="004A3705">
          <w:rPr>
            <w:noProof/>
            <w:webHidden/>
          </w:rPr>
          <w:fldChar w:fldCharType="end"/>
        </w:r>
      </w:hyperlink>
    </w:p>
    <w:p w:rsidR="004A3705" w:rsidRDefault="00D44163" w14:paraId="1A5B8DCA" w14:textId="6A293118">
      <w:pPr>
        <w:pStyle w:val="TOC3"/>
        <w:rPr>
          <w:rFonts w:asciiTheme="minorHAnsi" w:hAnsiTheme="minorHAnsi" w:eastAsiaTheme="minorEastAsia" w:cstheme="minorBidi"/>
          <w:noProof/>
          <w:kern w:val="2"/>
          <w:sz w:val="22"/>
          <w:lang w:val="en-CA" w:eastAsia="en-CA"/>
          <w14:ligatures w14:val="standardContextual"/>
        </w:rPr>
      </w:pPr>
      <w:hyperlink w:history="1" w:anchor="_Toc137826940">
        <w:r w:rsidRPr="00AB152F" w:rsidR="004A3705">
          <w:rPr>
            <w:rStyle w:val="Hyperlink"/>
            <w:noProof/>
            <w:lang w:val="en-CA"/>
          </w:rPr>
          <w:t>3.3.8.</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Regulatory analysis</w:t>
        </w:r>
        <w:r w:rsidR="004A3705">
          <w:rPr>
            <w:noProof/>
            <w:webHidden/>
          </w:rPr>
          <w:tab/>
        </w:r>
        <w:r w:rsidR="004A3705">
          <w:rPr>
            <w:noProof/>
            <w:webHidden/>
          </w:rPr>
          <w:fldChar w:fldCharType="begin"/>
        </w:r>
        <w:r w:rsidR="004A3705">
          <w:rPr>
            <w:noProof/>
            <w:webHidden/>
          </w:rPr>
          <w:instrText xml:space="preserve"> PAGEREF _Toc137826940 \h </w:instrText>
        </w:r>
        <w:r w:rsidR="004A3705">
          <w:rPr>
            <w:noProof/>
            <w:webHidden/>
          </w:rPr>
        </w:r>
        <w:r w:rsidR="004A3705">
          <w:rPr>
            <w:noProof/>
            <w:webHidden/>
          </w:rPr>
          <w:fldChar w:fldCharType="separate"/>
        </w:r>
        <w:r w:rsidR="004A3705">
          <w:rPr>
            <w:noProof/>
            <w:webHidden/>
          </w:rPr>
          <w:t>13</w:t>
        </w:r>
        <w:r w:rsidR="004A3705">
          <w:rPr>
            <w:noProof/>
            <w:webHidden/>
          </w:rPr>
          <w:fldChar w:fldCharType="end"/>
        </w:r>
      </w:hyperlink>
    </w:p>
    <w:p w:rsidR="004A3705" w:rsidRDefault="00D44163" w14:paraId="455B40B2" w14:textId="5446DF74">
      <w:pPr>
        <w:pStyle w:val="TOC3"/>
        <w:rPr>
          <w:rFonts w:asciiTheme="minorHAnsi" w:hAnsiTheme="minorHAnsi" w:eastAsiaTheme="minorEastAsia" w:cstheme="minorBidi"/>
          <w:noProof/>
          <w:kern w:val="2"/>
          <w:sz w:val="22"/>
          <w:lang w:val="en-CA" w:eastAsia="en-CA"/>
          <w14:ligatures w14:val="standardContextual"/>
        </w:rPr>
      </w:pPr>
      <w:hyperlink w:history="1" w:anchor="_Toc137826941">
        <w:r w:rsidRPr="00AB152F" w:rsidR="004A3705">
          <w:rPr>
            <w:rStyle w:val="Hyperlink"/>
            <w:noProof/>
            <w:lang w:val="en-CA"/>
          </w:rPr>
          <w:t>3.3.9.</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Implementation, compliance, enforcement and service standards</w:t>
        </w:r>
        <w:r w:rsidR="004A3705">
          <w:rPr>
            <w:noProof/>
            <w:webHidden/>
          </w:rPr>
          <w:tab/>
        </w:r>
        <w:r w:rsidR="004A3705">
          <w:rPr>
            <w:noProof/>
            <w:webHidden/>
          </w:rPr>
          <w:fldChar w:fldCharType="begin"/>
        </w:r>
        <w:r w:rsidR="004A3705">
          <w:rPr>
            <w:noProof/>
            <w:webHidden/>
          </w:rPr>
          <w:instrText xml:space="preserve"> PAGEREF _Toc137826941 \h </w:instrText>
        </w:r>
        <w:r w:rsidR="004A3705">
          <w:rPr>
            <w:noProof/>
            <w:webHidden/>
          </w:rPr>
        </w:r>
        <w:r w:rsidR="004A3705">
          <w:rPr>
            <w:noProof/>
            <w:webHidden/>
          </w:rPr>
          <w:fldChar w:fldCharType="separate"/>
        </w:r>
        <w:r w:rsidR="004A3705">
          <w:rPr>
            <w:noProof/>
            <w:webHidden/>
          </w:rPr>
          <w:t>21</w:t>
        </w:r>
        <w:r w:rsidR="004A3705">
          <w:rPr>
            <w:noProof/>
            <w:webHidden/>
          </w:rPr>
          <w:fldChar w:fldCharType="end"/>
        </w:r>
      </w:hyperlink>
    </w:p>
    <w:p w:rsidR="004A3705" w:rsidRDefault="00D44163" w14:paraId="58CDBCFC" w14:textId="60D9834E">
      <w:pPr>
        <w:pStyle w:val="TOC3"/>
        <w:rPr>
          <w:rFonts w:asciiTheme="minorHAnsi" w:hAnsiTheme="minorHAnsi" w:eastAsiaTheme="minorEastAsia" w:cstheme="minorBidi"/>
          <w:noProof/>
          <w:kern w:val="2"/>
          <w:sz w:val="22"/>
          <w:lang w:val="en-CA" w:eastAsia="en-CA"/>
          <w14:ligatures w14:val="standardContextual"/>
        </w:rPr>
      </w:pPr>
      <w:hyperlink w:history="1" w:anchor="_Toc137826942">
        <w:r w:rsidRPr="00AB152F" w:rsidR="004A3705">
          <w:rPr>
            <w:rStyle w:val="Hyperlink"/>
            <w:noProof/>
            <w:lang w:val="en-CA"/>
          </w:rPr>
          <w:t>3.3.10.</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Contact</w:t>
        </w:r>
        <w:r w:rsidR="004A3705">
          <w:rPr>
            <w:noProof/>
            <w:webHidden/>
          </w:rPr>
          <w:tab/>
        </w:r>
        <w:r w:rsidR="004A3705">
          <w:rPr>
            <w:noProof/>
            <w:webHidden/>
          </w:rPr>
          <w:fldChar w:fldCharType="begin"/>
        </w:r>
        <w:r w:rsidR="004A3705">
          <w:rPr>
            <w:noProof/>
            <w:webHidden/>
          </w:rPr>
          <w:instrText xml:space="preserve"> PAGEREF _Toc137826942 \h </w:instrText>
        </w:r>
        <w:r w:rsidR="004A3705">
          <w:rPr>
            <w:noProof/>
            <w:webHidden/>
          </w:rPr>
        </w:r>
        <w:r w:rsidR="004A3705">
          <w:rPr>
            <w:noProof/>
            <w:webHidden/>
          </w:rPr>
          <w:fldChar w:fldCharType="separate"/>
        </w:r>
        <w:r w:rsidR="004A3705">
          <w:rPr>
            <w:noProof/>
            <w:webHidden/>
          </w:rPr>
          <w:t>21</w:t>
        </w:r>
        <w:r w:rsidR="004A3705">
          <w:rPr>
            <w:noProof/>
            <w:webHidden/>
          </w:rPr>
          <w:fldChar w:fldCharType="end"/>
        </w:r>
      </w:hyperlink>
    </w:p>
    <w:p w:rsidR="004A3705" w:rsidRDefault="00D44163" w14:paraId="67D804F5" w14:textId="151982FA">
      <w:pPr>
        <w:pStyle w:val="TOC2"/>
        <w:rPr>
          <w:rFonts w:asciiTheme="minorHAnsi" w:hAnsiTheme="minorHAnsi" w:eastAsiaTheme="minorEastAsia" w:cstheme="minorBidi"/>
          <w:noProof/>
          <w:kern w:val="2"/>
          <w:sz w:val="22"/>
          <w:lang w:val="en-CA" w:eastAsia="en-CA"/>
          <w14:ligatures w14:val="standardContextual"/>
        </w:rPr>
      </w:pPr>
      <w:hyperlink w:history="1" w:anchor="_Toc137826943">
        <w:r w:rsidRPr="00AB152F" w:rsidR="004A3705">
          <w:rPr>
            <w:rStyle w:val="Hyperlink"/>
            <w:noProof/>
          </w:rPr>
          <w:t>3.4.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RIAS for miscellaneous amendment regulations and no-cost-impact regulations</w:t>
        </w:r>
        <w:r w:rsidR="004A3705">
          <w:rPr>
            <w:noProof/>
            <w:webHidden/>
          </w:rPr>
          <w:tab/>
        </w:r>
        <w:r w:rsidR="004A3705">
          <w:rPr>
            <w:noProof/>
            <w:webHidden/>
          </w:rPr>
          <w:fldChar w:fldCharType="begin"/>
        </w:r>
        <w:r w:rsidR="004A3705">
          <w:rPr>
            <w:noProof/>
            <w:webHidden/>
          </w:rPr>
          <w:instrText xml:space="preserve"> PAGEREF _Toc137826943 \h </w:instrText>
        </w:r>
        <w:r w:rsidR="004A3705">
          <w:rPr>
            <w:noProof/>
            <w:webHidden/>
          </w:rPr>
        </w:r>
        <w:r w:rsidR="004A3705">
          <w:rPr>
            <w:noProof/>
            <w:webHidden/>
          </w:rPr>
          <w:fldChar w:fldCharType="separate"/>
        </w:r>
        <w:r w:rsidR="004A3705">
          <w:rPr>
            <w:noProof/>
            <w:webHidden/>
          </w:rPr>
          <w:t>22</w:t>
        </w:r>
        <w:r w:rsidR="004A3705">
          <w:rPr>
            <w:noProof/>
            <w:webHidden/>
          </w:rPr>
          <w:fldChar w:fldCharType="end"/>
        </w:r>
      </w:hyperlink>
    </w:p>
    <w:p w:rsidR="004A3705" w:rsidP="00B71583" w:rsidRDefault="00D44163" w14:paraId="65431D0B" w14:textId="29A80924">
      <w:pPr>
        <w:pStyle w:val="TOC1"/>
        <w:rPr>
          <w:rFonts w:asciiTheme="minorHAnsi" w:hAnsiTheme="minorHAnsi" w:eastAsiaTheme="minorEastAsia" w:cstheme="minorBidi"/>
          <w:noProof/>
          <w:kern w:val="2"/>
          <w:sz w:val="22"/>
          <w:lang w:val="en-CA" w:eastAsia="en-CA"/>
          <w14:ligatures w14:val="standardContextual"/>
        </w:rPr>
      </w:pPr>
      <w:hyperlink w:history="1" w:anchor="_Toc137826944">
        <w:r w:rsidRPr="00AB152F" w:rsidR="004A3705">
          <w:rPr>
            <w:rStyle w:val="Hyperlink"/>
            <w:noProof/>
            <w:lang w:val="en-CA"/>
          </w:rPr>
          <w:t>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Supplementary note</w:t>
        </w:r>
        <w:r w:rsidR="004A3705">
          <w:rPr>
            <w:noProof/>
            <w:webHidden/>
          </w:rPr>
          <w:tab/>
        </w:r>
        <w:r w:rsidR="004A3705">
          <w:rPr>
            <w:noProof/>
            <w:webHidden/>
          </w:rPr>
          <w:fldChar w:fldCharType="begin"/>
        </w:r>
        <w:r w:rsidR="004A3705">
          <w:rPr>
            <w:noProof/>
            <w:webHidden/>
          </w:rPr>
          <w:instrText xml:space="preserve"> PAGEREF _Toc137826944 \h </w:instrText>
        </w:r>
        <w:r w:rsidR="004A3705">
          <w:rPr>
            <w:noProof/>
            <w:webHidden/>
          </w:rPr>
        </w:r>
        <w:r w:rsidR="004A3705">
          <w:rPr>
            <w:noProof/>
            <w:webHidden/>
          </w:rPr>
          <w:fldChar w:fldCharType="separate"/>
        </w:r>
        <w:r w:rsidR="004A3705">
          <w:rPr>
            <w:noProof/>
            <w:webHidden/>
          </w:rPr>
          <w:t>22</w:t>
        </w:r>
        <w:r w:rsidR="004A3705">
          <w:rPr>
            <w:noProof/>
            <w:webHidden/>
          </w:rPr>
          <w:fldChar w:fldCharType="end"/>
        </w:r>
      </w:hyperlink>
    </w:p>
    <w:p w:rsidR="004A3705" w:rsidP="00B71583" w:rsidRDefault="00D44163" w14:paraId="5ABE1A5E" w14:textId="5FDBA54B">
      <w:pPr>
        <w:pStyle w:val="TOC1"/>
        <w:rPr>
          <w:rFonts w:asciiTheme="minorHAnsi" w:hAnsiTheme="minorHAnsi" w:eastAsiaTheme="minorEastAsia" w:cstheme="minorBidi"/>
          <w:noProof/>
          <w:kern w:val="2"/>
          <w:sz w:val="22"/>
          <w:lang w:val="en-CA" w:eastAsia="en-CA"/>
          <w14:ligatures w14:val="standardContextual"/>
        </w:rPr>
      </w:pPr>
      <w:hyperlink w:history="1" w:anchor="_Toc137826945">
        <w:r w:rsidRPr="00AB152F" w:rsidR="004A3705">
          <w:rPr>
            <w:rStyle w:val="Hyperlink"/>
            <w:noProof/>
            <w:lang w:val="en-CA"/>
          </w:rPr>
          <w:t>5.</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Communications plan</w:t>
        </w:r>
        <w:r w:rsidR="004A3705">
          <w:rPr>
            <w:noProof/>
            <w:webHidden/>
          </w:rPr>
          <w:tab/>
        </w:r>
        <w:r w:rsidR="004A3705">
          <w:rPr>
            <w:noProof/>
            <w:webHidden/>
          </w:rPr>
          <w:fldChar w:fldCharType="begin"/>
        </w:r>
        <w:r w:rsidR="004A3705">
          <w:rPr>
            <w:noProof/>
            <w:webHidden/>
          </w:rPr>
          <w:instrText xml:space="preserve"> PAGEREF _Toc137826945 \h </w:instrText>
        </w:r>
        <w:r w:rsidR="004A3705">
          <w:rPr>
            <w:noProof/>
            <w:webHidden/>
          </w:rPr>
        </w:r>
        <w:r w:rsidR="004A3705">
          <w:rPr>
            <w:noProof/>
            <w:webHidden/>
          </w:rPr>
          <w:fldChar w:fldCharType="separate"/>
        </w:r>
        <w:r w:rsidR="004A3705">
          <w:rPr>
            <w:noProof/>
            <w:webHidden/>
          </w:rPr>
          <w:t>22</w:t>
        </w:r>
        <w:r w:rsidR="004A3705">
          <w:rPr>
            <w:noProof/>
            <w:webHidden/>
          </w:rPr>
          <w:fldChar w:fldCharType="end"/>
        </w:r>
      </w:hyperlink>
    </w:p>
    <w:p w:rsidR="004A3705" w:rsidP="00B71583" w:rsidRDefault="00D44163" w14:paraId="4A066D27" w14:textId="4E1A44B6">
      <w:pPr>
        <w:pStyle w:val="TOC1"/>
        <w:rPr>
          <w:rFonts w:asciiTheme="minorHAnsi" w:hAnsiTheme="minorHAnsi" w:eastAsiaTheme="minorEastAsia" w:cstheme="minorBidi"/>
          <w:noProof/>
          <w:kern w:val="2"/>
          <w:sz w:val="22"/>
          <w:lang w:val="en-CA" w:eastAsia="en-CA"/>
          <w14:ligatures w14:val="standardContextual"/>
        </w:rPr>
      </w:pPr>
      <w:hyperlink w:history="1" w:anchor="_Toc137826946">
        <w:r w:rsidRPr="00AB152F" w:rsidR="004A3705">
          <w:rPr>
            <w:rStyle w:val="Hyperlink"/>
            <w:noProof/>
            <w:lang w:val="en-CA"/>
          </w:rPr>
          <w:t>6.</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Drafting the regulations</w:t>
        </w:r>
        <w:r w:rsidR="004A3705">
          <w:rPr>
            <w:noProof/>
            <w:webHidden/>
          </w:rPr>
          <w:tab/>
        </w:r>
        <w:r w:rsidR="004A3705">
          <w:rPr>
            <w:noProof/>
            <w:webHidden/>
          </w:rPr>
          <w:fldChar w:fldCharType="begin"/>
        </w:r>
        <w:r w:rsidR="004A3705">
          <w:rPr>
            <w:noProof/>
            <w:webHidden/>
          </w:rPr>
          <w:instrText xml:space="preserve"> PAGEREF _Toc137826946 \h </w:instrText>
        </w:r>
        <w:r w:rsidR="004A3705">
          <w:rPr>
            <w:noProof/>
            <w:webHidden/>
          </w:rPr>
        </w:r>
        <w:r w:rsidR="004A3705">
          <w:rPr>
            <w:noProof/>
            <w:webHidden/>
          </w:rPr>
          <w:fldChar w:fldCharType="separate"/>
        </w:r>
        <w:r w:rsidR="004A3705">
          <w:rPr>
            <w:noProof/>
            <w:webHidden/>
          </w:rPr>
          <w:t>23</w:t>
        </w:r>
        <w:r w:rsidR="004A3705">
          <w:rPr>
            <w:noProof/>
            <w:webHidden/>
          </w:rPr>
          <w:fldChar w:fldCharType="end"/>
        </w:r>
      </w:hyperlink>
    </w:p>
    <w:p w:rsidR="004A3705" w:rsidRDefault="00D44163" w14:paraId="7396454F" w14:textId="313E5F03">
      <w:pPr>
        <w:pStyle w:val="TOC2"/>
        <w:rPr>
          <w:rFonts w:asciiTheme="minorHAnsi" w:hAnsiTheme="minorHAnsi" w:eastAsiaTheme="minorEastAsia" w:cstheme="minorBidi"/>
          <w:noProof/>
          <w:kern w:val="2"/>
          <w:sz w:val="22"/>
          <w:lang w:val="en-CA" w:eastAsia="en-CA"/>
          <w14:ligatures w14:val="standardContextual"/>
        </w:rPr>
      </w:pPr>
      <w:hyperlink w:history="1" w:anchor="_Toc137826947">
        <w:r w:rsidRPr="00AB152F" w:rsidR="004A3705">
          <w:rPr>
            <w:rStyle w:val="Hyperlink"/>
            <w:noProof/>
          </w:rPr>
          <w:t>6.1.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Incorporation by reference</w:t>
        </w:r>
        <w:r w:rsidR="004A3705">
          <w:rPr>
            <w:noProof/>
            <w:webHidden/>
          </w:rPr>
          <w:tab/>
        </w:r>
        <w:r w:rsidR="004A3705">
          <w:rPr>
            <w:noProof/>
            <w:webHidden/>
          </w:rPr>
          <w:fldChar w:fldCharType="begin"/>
        </w:r>
        <w:r w:rsidR="004A3705">
          <w:rPr>
            <w:noProof/>
            <w:webHidden/>
          </w:rPr>
          <w:instrText xml:space="preserve"> PAGEREF _Toc137826947 \h </w:instrText>
        </w:r>
        <w:r w:rsidR="004A3705">
          <w:rPr>
            <w:noProof/>
            <w:webHidden/>
          </w:rPr>
        </w:r>
        <w:r w:rsidR="004A3705">
          <w:rPr>
            <w:noProof/>
            <w:webHidden/>
          </w:rPr>
          <w:fldChar w:fldCharType="separate"/>
        </w:r>
        <w:r w:rsidR="004A3705">
          <w:rPr>
            <w:noProof/>
            <w:webHidden/>
          </w:rPr>
          <w:t>23</w:t>
        </w:r>
        <w:r w:rsidR="004A3705">
          <w:rPr>
            <w:noProof/>
            <w:webHidden/>
          </w:rPr>
          <w:fldChar w:fldCharType="end"/>
        </w:r>
      </w:hyperlink>
    </w:p>
    <w:p w:rsidR="004A3705" w:rsidRDefault="00D44163" w14:paraId="66EDE73A" w14:textId="04367484">
      <w:pPr>
        <w:pStyle w:val="TOC2"/>
        <w:rPr>
          <w:rFonts w:asciiTheme="minorHAnsi" w:hAnsiTheme="minorHAnsi" w:eastAsiaTheme="minorEastAsia" w:cstheme="minorBidi"/>
          <w:noProof/>
          <w:kern w:val="2"/>
          <w:sz w:val="22"/>
          <w:lang w:val="en-CA" w:eastAsia="en-CA"/>
          <w14:ligatures w14:val="standardContextual"/>
        </w:rPr>
      </w:pPr>
      <w:hyperlink w:history="1" w:anchor="_Toc137826948">
        <w:r w:rsidRPr="00AB152F" w:rsidR="004A3705">
          <w:rPr>
            <w:rStyle w:val="Hyperlink"/>
            <w:noProof/>
          </w:rPr>
          <w:t>6.2.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Examination by Department of Justice Canada Legislative Counsel and stamping</w:t>
        </w:r>
        <w:r w:rsidR="004A3705">
          <w:rPr>
            <w:noProof/>
            <w:webHidden/>
          </w:rPr>
          <w:tab/>
        </w:r>
        <w:r w:rsidR="004A3705">
          <w:rPr>
            <w:noProof/>
            <w:webHidden/>
          </w:rPr>
          <w:fldChar w:fldCharType="begin"/>
        </w:r>
        <w:r w:rsidR="004A3705">
          <w:rPr>
            <w:noProof/>
            <w:webHidden/>
          </w:rPr>
          <w:instrText xml:space="preserve"> PAGEREF _Toc137826948 \h </w:instrText>
        </w:r>
        <w:r w:rsidR="004A3705">
          <w:rPr>
            <w:noProof/>
            <w:webHidden/>
          </w:rPr>
        </w:r>
        <w:r w:rsidR="004A3705">
          <w:rPr>
            <w:noProof/>
            <w:webHidden/>
          </w:rPr>
          <w:fldChar w:fldCharType="separate"/>
        </w:r>
        <w:r w:rsidR="004A3705">
          <w:rPr>
            <w:noProof/>
            <w:webHidden/>
          </w:rPr>
          <w:t>24</w:t>
        </w:r>
        <w:r w:rsidR="004A3705">
          <w:rPr>
            <w:noProof/>
            <w:webHidden/>
          </w:rPr>
          <w:fldChar w:fldCharType="end"/>
        </w:r>
      </w:hyperlink>
    </w:p>
    <w:p w:rsidR="004A3705" w:rsidRDefault="00D44163" w14:paraId="4FCC7BE7" w14:textId="550643FF">
      <w:pPr>
        <w:pStyle w:val="TOC2"/>
        <w:rPr>
          <w:rFonts w:asciiTheme="minorHAnsi" w:hAnsiTheme="minorHAnsi" w:eastAsiaTheme="minorEastAsia" w:cstheme="minorBidi"/>
          <w:noProof/>
          <w:kern w:val="2"/>
          <w:sz w:val="22"/>
          <w:lang w:val="en-CA" w:eastAsia="en-CA"/>
          <w14:ligatures w14:val="standardContextual"/>
        </w:rPr>
      </w:pPr>
      <w:hyperlink w:history="1" w:anchor="_Toc137826949">
        <w:r w:rsidRPr="00AB152F" w:rsidR="004A3705">
          <w:rPr>
            <w:rStyle w:val="Hyperlink"/>
            <w:noProof/>
          </w:rPr>
          <w:t>6.3.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Request for stamped copies</w:t>
        </w:r>
        <w:r w:rsidR="004A3705">
          <w:rPr>
            <w:noProof/>
            <w:webHidden/>
          </w:rPr>
          <w:tab/>
        </w:r>
        <w:r w:rsidR="004A3705">
          <w:rPr>
            <w:noProof/>
            <w:webHidden/>
          </w:rPr>
          <w:fldChar w:fldCharType="begin"/>
        </w:r>
        <w:r w:rsidR="004A3705">
          <w:rPr>
            <w:noProof/>
            <w:webHidden/>
          </w:rPr>
          <w:instrText xml:space="preserve"> PAGEREF _Toc137826949 \h </w:instrText>
        </w:r>
        <w:r w:rsidR="004A3705">
          <w:rPr>
            <w:noProof/>
            <w:webHidden/>
          </w:rPr>
        </w:r>
        <w:r w:rsidR="004A3705">
          <w:rPr>
            <w:noProof/>
            <w:webHidden/>
          </w:rPr>
          <w:fldChar w:fldCharType="separate"/>
        </w:r>
        <w:r w:rsidR="004A3705">
          <w:rPr>
            <w:noProof/>
            <w:webHidden/>
          </w:rPr>
          <w:t>24</w:t>
        </w:r>
        <w:r w:rsidR="004A3705">
          <w:rPr>
            <w:noProof/>
            <w:webHidden/>
          </w:rPr>
          <w:fldChar w:fldCharType="end"/>
        </w:r>
      </w:hyperlink>
    </w:p>
    <w:p w:rsidR="004A3705" w:rsidP="00B71583" w:rsidRDefault="00D44163" w14:paraId="72BA32F8" w14:textId="40259B70">
      <w:pPr>
        <w:pStyle w:val="TOC1"/>
        <w:rPr>
          <w:rFonts w:asciiTheme="minorHAnsi" w:hAnsiTheme="minorHAnsi" w:eastAsiaTheme="minorEastAsia" w:cstheme="minorBidi"/>
          <w:noProof/>
          <w:kern w:val="2"/>
          <w:sz w:val="22"/>
          <w:lang w:val="en-CA" w:eastAsia="en-CA"/>
          <w14:ligatures w14:val="standardContextual"/>
        </w:rPr>
      </w:pPr>
      <w:hyperlink w:history="1" w:anchor="_Toc137826950">
        <w:r w:rsidRPr="00AB152F" w:rsidR="004A3705">
          <w:rPr>
            <w:rStyle w:val="Hyperlink"/>
            <w:noProof/>
            <w:lang w:val="en-CA"/>
          </w:rPr>
          <w:t>7.</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Submitting and scheduling proposals for Governor in Council approval</w:t>
        </w:r>
        <w:r w:rsidR="004A3705">
          <w:rPr>
            <w:noProof/>
            <w:webHidden/>
          </w:rPr>
          <w:tab/>
        </w:r>
        <w:r w:rsidR="004A3705">
          <w:rPr>
            <w:noProof/>
            <w:webHidden/>
          </w:rPr>
          <w:fldChar w:fldCharType="begin"/>
        </w:r>
        <w:r w:rsidR="004A3705">
          <w:rPr>
            <w:noProof/>
            <w:webHidden/>
          </w:rPr>
          <w:instrText xml:space="preserve"> PAGEREF _Toc137826950 \h </w:instrText>
        </w:r>
        <w:r w:rsidR="004A3705">
          <w:rPr>
            <w:noProof/>
            <w:webHidden/>
          </w:rPr>
        </w:r>
        <w:r w:rsidR="004A3705">
          <w:rPr>
            <w:noProof/>
            <w:webHidden/>
          </w:rPr>
          <w:fldChar w:fldCharType="separate"/>
        </w:r>
        <w:r w:rsidR="004A3705">
          <w:rPr>
            <w:noProof/>
            <w:webHidden/>
          </w:rPr>
          <w:t>25</w:t>
        </w:r>
        <w:r w:rsidR="004A3705">
          <w:rPr>
            <w:noProof/>
            <w:webHidden/>
          </w:rPr>
          <w:fldChar w:fldCharType="end"/>
        </w:r>
      </w:hyperlink>
    </w:p>
    <w:p w:rsidR="004A3705" w:rsidRDefault="00D44163" w14:paraId="6C423D11" w14:textId="1A891C35">
      <w:pPr>
        <w:pStyle w:val="TOC2"/>
        <w:rPr>
          <w:rFonts w:asciiTheme="minorHAnsi" w:hAnsiTheme="minorHAnsi" w:eastAsiaTheme="minorEastAsia" w:cstheme="minorBidi"/>
          <w:noProof/>
          <w:kern w:val="2"/>
          <w:sz w:val="22"/>
          <w:lang w:val="en-CA" w:eastAsia="en-CA"/>
          <w14:ligatures w14:val="standardContextual"/>
        </w:rPr>
      </w:pPr>
      <w:hyperlink w:history="1" w:anchor="_Toc137826951">
        <w:r w:rsidRPr="00AB152F" w:rsidR="004A3705">
          <w:rPr>
            <w:rStyle w:val="Hyperlink"/>
            <w:noProof/>
          </w:rPr>
          <w:t>7.1.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Signed submission goes to Privy Council Office, Orders in Council Division</w:t>
        </w:r>
        <w:r w:rsidR="004A3705">
          <w:rPr>
            <w:noProof/>
            <w:webHidden/>
          </w:rPr>
          <w:tab/>
        </w:r>
        <w:r w:rsidR="004A3705">
          <w:rPr>
            <w:noProof/>
            <w:webHidden/>
          </w:rPr>
          <w:fldChar w:fldCharType="begin"/>
        </w:r>
        <w:r w:rsidR="004A3705">
          <w:rPr>
            <w:noProof/>
            <w:webHidden/>
          </w:rPr>
          <w:instrText xml:space="preserve"> PAGEREF _Toc137826951 \h </w:instrText>
        </w:r>
        <w:r w:rsidR="004A3705">
          <w:rPr>
            <w:noProof/>
            <w:webHidden/>
          </w:rPr>
        </w:r>
        <w:r w:rsidR="004A3705">
          <w:rPr>
            <w:noProof/>
            <w:webHidden/>
          </w:rPr>
          <w:fldChar w:fldCharType="separate"/>
        </w:r>
        <w:r w:rsidR="004A3705">
          <w:rPr>
            <w:noProof/>
            <w:webHidden/>
          </w:rPr>
          <w:t>25</w:t>
        </w:r>
        <w:r w:rsidR="004A3705">
          <w:rPr>
            <w:noProof/>
            <w:webHidden/>
          </w:rPr>
          <w:fldChar w:fldCharType="end"/>
        </w:r>
      </w:hyperlink>
    </w:p>
    <w:p w:rsidR="004A3705" w:rsidRDefault="00D44163" w14:paraId="442DA172" w14:textId="178F5F41">
      <w:pPr>
        <w:pStyle w:val="TOC3"/>
        <w:rPr>
          <w:rFonts w:asciiTheme="minorHAnsi" w:hAnsiTheme="minorHAnsi" w:eastAsiaTheme="minorEastAsia" w:cstheme="minorBidi"/>
          <w:noProof/>
          <w:kern w:val="2"/>
          <w:sz w:val="22"/>
          <w:lang w:val="en-CA" w:eastAsia="en-CA"/>
          <w14:ligatures w14:val="standardContextual"/>
        </w:rPr>
      </w:pPr>
      <w:hyperlink w:history="1" w:anchor="_Toc137826952">
        <w:r w:rsidRPr="00AB152F" w:rsidR="004A3705">
          <w:rPr>
            <w:rStyle w:val="Hyperlink"/>
            <w:noProof/>
            <w:lang w:val="en-CA"/>
          </w:rPr>
          <w:t>7.1.1.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Submission checklist: Governor in Council approval</w:t>
        </w:r>
        <w:r w:rsidR="004A3705">
          <w:rPr>
            <w:noProof/>
            <w:webHidden/>
          </w:rPr>
          <w:tab/>
        </w:r>
        <w:r w:rsidR="004A3705">
          <w:rPr>
            <w:noProof/>
            <w:webHidden/>
          </w:rPr>
          <w:fldChar w:fldCharType="begin"/>
        </w:r>
        <w:r w:rsidR="004A3705">
          <w:rPr>
            <w:noProof/>
            <w:webHidden/>
          </w:rPr>
          <w:instrText xml:space="preserve"> PAGEREF _Toc137826952 \h </w:instrText>
        </w:r>
        <w:r w:rsidR="004A3705">
          <w:rPr>
            <w:noProof/>
            <w:webHidden/>
          </w:rPr>
        </w:r>
        <w:r w:rsidR="004A3705">
          <w:rPr>
            <w:noProof/>
            <w:webHidden/>
          </w:rPr>
          <w:fldChar w:fldCharType="separate"/>
        </w:r>
        <w:r w:rsidR="004A3705">
          <w:rPr>
            <w:noProof/>
            <w:webHidden/>
          </w:rPr>
          <w:t>26</w:t>
        </w:r>
        <w:r w:rsidR="004A3705">
          <w:rPr>
            <w:noProof/>
            <w:webHidden/>
          </w:rPr>
          <w:fldChar w:fldCharType="end"/>
        </w:r>
      </w:hyperlink>
    </w:p>
    <w:p w:rsidR="004A3705" w:rsidRDefault="00D44163" w14:paraId="25977E63" w14:textId="5DD1ABC4">
      <w:pPr>
        <w:pStyle w:val="TOC2"/>
        <w:rPr>
          <w:rFonts w:asciiTheme="minorHAnsi" w:hAnsiTheme="minorHAnsi" w:eastAsiaTheme="minorEastAsia" w:cstheme="minorBidi"/>
          <w:noProof/>
          <w:kern w:val="2"/>
          <w:sz w:val="22"/>
          <w:lang w:val="en-CA" w:eastAsia="en-CA"/>
          <w14:ligatures w14:val="standardContextual"/>
        </w:rPr>
      </w:pPr>
      <w:hyperlink w:history="1" w:anchor="_Toc137826953">
        <w:r w:rsidRPr="00AB152F" w:rsidR="004A3705">
          <w:rPr>
            <w:rStyle w:val="Hyperlink"/>
            <w:noProof/>
          </w:rPr>
          <w:t>7.2.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Scheduling a regulatory proposal for consideration</w:t>
        </w:r>
        <w:r w:rsidR="004A3705">
          <w:rPr>
            <w:noProof/>
            <w:webHidden/>
          </w:rPr>
          <w:tab/>
        </w:r>
        <w:r w:rsidR="004A3705">
          <w:rPr>
            <w:noProof/>
            <w:webHidden/>
          </w:rPr>
          <w:fldChar w:fldCharType="begin"/>
        </w:r>
        <w:r w:rsidR="004A3705">
          <w:rPr>
            <w:noProof/>
            <w:webHidden/>
          </w:rPr>
          <w:instrText xml:space="preserve"> PAGEREF _Toc137826953 \h </w:instrText>
        </w:r>
        <w:r w:rsidR="004A3705">
          <w:rPr>
            <w:noProof/>
            <w:webHidden/>
          </w:rPr>
        </w:r>
        <w:r w:rsidR="004A3705">
          <w:rPr>
            <w:noProof/>
            <w:webHidden/>
          </w:rPr>
          <w:fldChar w:fldCharType="separate"/>
        </w:r>
        <w:r w:rsidR="004A3705">
          <w:rPr>
            <w:noProof/>
            <w:webHidden/>
          </w:rPr>
          <w:t>27</w:t>
        </w:r>
        <w:r w:rsidR="004A3705">
          <w:rPr>
            <w:noProof/>
            <w:webHidden/>
          </w:rPr>
          <w:fldChar w:fldCharType="end"/>
        </w:r>
      </w:hyperlink>
    </w:p>
    <w:p w:rsidR="004A3705" w:rsidRDefault="00D44163" w14:paraId="3FD86BFD" w14:textId="19FCC2BE">
      <w:pPr>
        <w:pStyle w:val="TOC3"/>
        <w:rPr>
          <w:rFonts w:asciiTheme="minorHAnsi" w:hAnsiTheme="minorHAnsi" w:eastAsiaTheme="minorEastAsia" w:cstheme="minorBidi"/>
          <w:noProof/>
          <w:kern w:val="2"/>
          <w:sz w:val="22"/>
          <w:lang w:val="en-CA" w:eastAsia="en-CA"/>
          <w14:ligatures w14:val="standardContextual"/>
        </w:rPr>
      </w:pPr>
      <w:hyperlink w:history="1" w:anchor="_Toc137826954">
        <w:r w:rsidRPr="00AB152F" w:rsidR="004A3705">
          <w:rPr>
            <w:rStyle w:val="Hyperlink"/>
            <w:noProof/>
            <w:lang w:val="en-CA"/>
          </w:rPr>
          <w:t>7.2.1.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Urgent consideration</w:t>
        </w:r>
        <w:r w:rsidR="004A3705">
          <w:rPr>
            <w:noProof/>
            <w:webHidden/>
          </w:rPr>
          <w:tab/>
        </w:r>
        <w:r w:rsidR="004A3705">
          <w:rPr>
            <w:noProof/>
            <w:webHidden/>
          </w:rPr>
          <w:fldChar w:fldCharType="begin"/>
        </w:r>
        <w:r w:rsidR="004A3705">
          <w:rPr>
            <w:noProof/>
            <w:webHidden/>
          </w:rPr>
          <w:instrText xml:space="preserve"> PAGEREF _Toc137826954 \h </w:instrText>
        </w:r>
        <w:r w:rsidR="004A3705">
          <w:rPr>
            <w:noProof/>
            <w:webHidden/>
          </w:rPr>
        </w:r>
        <w:r w:rsidR="004A3705">
          <w:rPr>
            <w:noProof/>
            <w:webHidden/>
          </w:rPr>
          <w:fldChar w:fldCharType="separate"/>
        </w:r>
        <w:r w:rsidR="004A3705">
          <w:rPr>
            <w:noProof/>
            <w:webHidden/>
          </w:rPr>
          <w:t>27</w:t>
        </w:r>
        <w:r w:rsidR="004A3705">
          <w:rPr>
            <w:noProof/>
            <w:webHidden/>
          </w:rPr>
          <w:fldChar w:fldCharType="end"/>
        </w:r>
      </w:hyperlink>
    </w:p>
    <w:p w:rsidR="004A3705" w:rsidRDefault="00D44163" w14:paraId="6CB3A272" w14:textId="72E8088E">
      <w:pPr>
        <w:pStyle w:val="TOC2"/>
        <w:rPr>
          <w:rFonts w:asciiTheme="minorHAnsi" w:hAnsiTheme="minorHAnsi" w:eastAsiaTheme="minorEastAsia" w:cstheme="minorBidi"/>
          <w:noProof/>
          <w:kern w:val="2"/>
          <w:sz w:val="22"/>
          <w:lang w:val="en-CA" w:eastAsia="en-CA"/>
          <w14:ligatures w14:val="standardContextual"/>
        </w:rPr>
      </w:pPr>
      <w:hyperlink w:history="1" w:anchor="_Toc137826955">
        <w:r w:rsidRPr="00AB152F" w:rsidR="004A3705">
          <w:rPr>
            <w:rStyle w:val="Hyperlink"/>
            <w:noProof/>
          </w:rPr>
          <w:t>7.3.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Templates</w:t>
        </w:r>
        <w:r w:rsidR="004A3705">
          <w:rPr>
            <w:noProof/>
            <w:webHidden/>
          </w:rPr>
          <w:tab/>
        </w:r>
        <w:r w:rsidR="004A3705">
          <w:rPr>
            <w:noProof/>
            <w:webHidden/>
          </w:rPr>
          <w:fldChar w:fldCharType="begin"/>
        </w:r>
        <w:r w:rsidR="004A3705">
          <w:rPr>
            <w:noProof/>
            <w:webHidden/>
          </w:rPr>
          <w:instrText xml:space="preserve"> PAGEREF _Toc137826955 \h </w:instrText>
        </w:r>
        <w:r w:rsidR="004A3705">
          <w:rPr>
            <w:noProof/>
            <w:webHidden/>
          </w:rPr>
        </w:r>
        <w:r w:rsidR="004A3705">
          <w:rPr>
            <w:noProof/>
            <w:webHidden/>
          </w:rPr>
          <w:fldChar w:fldCharType="separate"/>
        </w:r>
        <w:r w:rsidR="004A3705">
          <w:rPr>
            <w:noProof/>
            <w:webHidden/>
          </w:rPr>
          <w:t>28</w:t>
        </w:r>
        <w:r w:rsidR="004A3705">
          <w:rPr>
            <w:noProof/>
            <w:webHidden/>
          </w:rPr>
          <w:fldChar w:fldCharType="end"/>
        </w:r>
      </w:hyperlink>
    </w:p>
    <w:p w:rsidR="004A3705" w:rsidRDefault="00D44163" w14:paraId="426BF1F0" w14:textId="6DE9255C">
      <w:pPr>
        <w:pStyle w:val="TOC3"/>
        <w:rPr>
          <w:rFonts w:asciiTheme="minorHAnsi" w:hAnsiTheme="minorHAnsi" w:eastAsiaTheme="minorEastAsia" w:cstheme="minorBidi"/>
          <w:noProof/>
          <w:kern w:val="2"/>
          <w:sz w:val="22"/>
          <w:lang w:val="en-CA" w:eastAsia="en-CA"/>
          <w14:ligatures w14:val="standardContextual"/>
        </w:rPr>
      </w:pPr>
      <w:hyperlink w:history="1" w:anchor="_Toc137826956">
        <w:r w:rsidRPr="00AB152F" w:rsidR="004A3705">
          <w:rPr>
            <w:rStyle w:val="Hyperlink"/>
            <w:noProof/>
            <w:lang w:val="en-CA"/>
          </w:rPr>
          <w:t>7.3.1.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shd w:val="clear" w:color="auto" w:fill="F9F9F9"/>
            <w:lang w:val="en-CA"/>
          </w:rPr>
          <w:t xml:space="preserve">Request for insertion in </w:t>
        </w:r>
        <w:r w:rsidRPr="00AB152F" w:rsidR="004A3705">
          <w:rPr>
            <w:rStyle w:val="Hyperlink"/>
            <w:i/>
            <w:noProof/>
            <w:shd w:val="clear" w:color="auto" w:fill="F9F9F9"/>
            <w:lang w:val="en-CA"/>
          </w:rPr>
          <w:t>Canada Gazette</w:t>
        </w:r>
        <w:r w:rsidRPr="00AB152F" w:rsidR="004A3705">
          <w:rPr>
            <w:rStyle w:val="Hyperlink"/>
            <w:noProof/>
            <w:shd w:val="clear" w:color="auto" w:fill="F9F9F9"/>
            <w:lang w:val="en-CA"/>
          </w:rPr>
          <w:t xml:space="preserve"> (PDF document, 161 KB)</w:t>
        </w:r>
        <w:r w:rsidR="004A3705">
          <w:rPr>
            <w:noProof/>
            <w:webHidden/>
          </w:rPr>
          <w:tab/>
        </w:r>
        <w:r w:rsidR="004A3705">
          <w:rPr>
            <w:noProof/>
            <w:webHidden/>
          </w:rPr>
          <w:fldChar w:fldCharType="begin"/>
        </w:r>
        <w:r w:rsidR="004A3705">
          <w:rPr>
            <w:noProof/>
            <w:webHidden/>
          </w:rPr>
          <w:instrText xml:space="preserve"> PAGEREF _Toc137826956 \h </w:instrText>
        </w:r>
        <w:r w:rsidR="004A3705">
          <w:rPr>
            <w:noProof/>
            <w:webHidden/>
          </w:rPr>
        </w:r>
        <w:r w:rsidR="004A3705">
          <w:rPr>
            <w:noProof/>
            <w:webHidden/>
          </w:rPr>
          <w:fldChar w:fldCharType="separate"/>
        </w:r>
        <w:r w:rsidR="004A3705">
          <w:rPr>
            <w:noProof/>
            <w:webHidden/>
          </w:rPr>
          <w:t>28</w:t>
        </w:r>
        <w:r w:rsidR="004A3705">
          <w:rPr>
            <w:noProof/>
            <w:webHidden/>
          </w:rPr>
          <w:fldChar w:fldCharType="end"/>
        </w:r>
      </w:hyperlink>
    </w:p>
    <w:p w:rsidR="004A3705" w:rsidRDefault="00D44163" w14:paraId="422D6E36" w14:textId="541DF3C7">
      <w:pPr>
        <w:pStyle w:val="TOC3"/>
        <w:rPr>
          <w:rFonts w:asciiTheme="minorHAnsi" w:hAnsiTheme="minorHAnsi" w:eastAsiaTheme="minorEastAsia" w:cstheme="minorBidi"/>
          <w:noProof/>
          <w:kern w:val="2"/>
          <w:sz w:val="22"/>
          <w:lang w:val="en-CA" w:eastAsia="en-CA"/>
          <w14:ligatures w14:val="standardContextual"/>
        </w:rPr>
      </w:pPr>
      <w:hyperlink w:history="1" w:anchor="_Toc137826957">
        <w:r w:rsidRPr="00AB152F" w:rsidR="004A3705">
          <w:rPr>
            <w:rStyle w:val="Hyperlink"/>
            <w:noProof/>
            <w:lang w:val="en-CA"/>
          </w:rPr>
          <w:t>7.3.2.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Ministerial recommendation</w:t>
        </w:r>
        <w:r w:rsidR="004A3705">
          <w:rPr>
            <w:noProof/>
            <w:webHidden/>
          </w:rPr>
          <w:tab/>
        </w:r>
        <w:r w:rsidR="004A3705">
          <w:rPr>
            <w:noProof/>
            <w:webHidden/>
          </w:rPr>
          <w:fldChar w:fldCharType="begin"/>
        </w:r>
        <w:r w:rsidR="004A3705">
          <w:rPr>
            <w:noProof/>
            <w:webHidden/>
          </w:rPr>
          <w:instrText xml:space="preserve"> PAGEREF _Toc137826957 \h </w:instrText>
        </w:r>
        <w:r w:rsidR="004A3705">
          <w:rPr>
            <w:noProof/>
            <w:webHidden/>
          </w:rPr>
        </w:r>
        <w:r w:rsidR="004A3705">
          <w:rPr>
            <w:noProof/>
            <w:webHidden/>
          </w:rPr>
          <w:fldChar w:fldCharType="separate"/>
        </w:r>
        <w:r w:rsidR="004A3705">
          <w:rPr>
            <w:noProof/>
            <w:webHidden/>
          </w:rPr>
          <w:t>28</w:t>
        </w:r>
        <w:r w:rsidR="004A3705">
          <w:rPr>
            <w:noProof/>
            <w:webHidden/>
          </w:rPr>
          <w:fldChar w:fldCharType="end"/>
        </w:r>
      </w:hyperlink>
    </w:p>
    <w:p w:rsidR="004A3705" w:rsidRDefault="00D44163" w14:paraId="63E9E847" w14:textId="16368C92">
      <w:pPr>
        <w:pStyle w:val="TOC3"/>
        <w:rPr>
          <w:rFonts w:asciiTheme="minorHAnsi" w:hAnsiTheme="minorHAnsi" w:eastAsiaTheme="minorEastAsia" w:cstheme="minorBidi"/>
          <w:noProof/>
          <w:kern w:val="2"/>
          <w:sz w:val="22"/>
          <w:lang w:val="en-CA" w:eastAsia="en-CA"/>
          <w14:ligatures w14:val="standardContextual"/>
        </w:rPr>
      </w:pPr>
      <w:hyperlink w:history="1" w:anchor="_Toc137826958">
        <w:r w:rsidRPr="00AB152F" w:rsidR="004A3705">
          <w:rPr>
            <w:rStyle w:val="Hyperlink"/>
            <w:noProof/>
            <w:lang w:val="en-CA"/>
          </w:rPr>
          <w:t>7.3.3.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Transmittal to Assistant Clerk of the Privy Council</w:t>
        </w:r>
        <w:r w:rsidR="004A3705">
          <w:rPr>
            <w:noProof/>
            <w:webHidden/>
          </w:rPr>
          <w:tab/>
        </w:r>
        <w:r w:rsidR="004A3705">
          <w:rPr>
            <w:noProof/>
            <w:webHidden/>
          </w:rPr>
          <w:fldChar w:fldCharType="begin"/>
        </w:r>
        <w:r w:rsidR="004A3705">
          <w:rPr>
            <w:noProof/>
            <w:webHidden/>
          </w:rPr>
          <w:instrText xml:space="preserve"> PAGEREF _Toc137826958 \h </w:instrText>
        </w:r>
        <w:r w:rsidR="004A3705">
          <w:rPr>
            <w:noProof/>
            <w:webHidden/>
          </w:rPr>
        </w:r>
        <w:r w:rsidR="004A3705">
          <w:rPr>
            <w:noProof/>
            <w:webHidden/>
          </w:rPr>
          <w:fldChar w:fldCharType="separate"/>
        </w:r>
        <w:r w:rsidR="004A3705">
          <w:rPr>
            <w:noProof/>
            <w:webHidden/>
          </w:rPr>
          <w:t>29</w:t>
        </w:r>
        <w:r w:rsidR="004A3705">
          <w:rPr>
            <w:noProof/>
            <w:webHidden/>
          </w:rPr>
          <w:fldChar w:fldCharType="end"/>
        </w:r>
      </w:hyperlink>
    </w:p>
    <w:p w:rsidR="004A3705" w:rsidP="00B71583" w:rsidRDefault="00D44163" w14:paraId="1F80E3C1" w14:textId="46BF037B">
      <w:pPr>
        <w:pStyle w:val="TOC1"/>
        <w:rPr>
          <w:rFonts w:asciiTheme="minorHAnsi" w:hAnsiTheme="minorHAnsi" w:eastAsiaTheme="minorEastAsia" w:cstheme="minorBidi"/>
          <w:noProof/>
          <w:kern w:val="2"/>
          <w:sz w:val="22"/>
          <w:lang w:val="en-CA" w:eastAsia="en-CA"/>
          <w14:ligatures w14:val="standardContextual"/>
        </w:rPr>
      </w:pPr>
      <w:hyperlink w:history="1" w:anchor="_Toc137826959">
        <w:r w:rsidRPr="00AB152F" w:rsidR="004A3705">
          <w:rPr>
            <w:rStyle w:val="Hyperlink"/>
            <w:noProof/>
            <w:lang w:val="en-CA"/>
          </w:rPr>
          <w:t>8.</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Treasury Board meeting and decision</w:t>
        </w:r>
        <w:r w:rsidR="004A3705">
          <w:rPr>
            <w:noProof/>
            <w:webHidden/>
          </w:rPr>
          <w:tab/>
        </w:r>
        <w:r w:rsidR="004A3705">
          <w:rPr>
            <w:noProof/>
            <w:webHidden/>
          </w:rPr>
          <w:fldChar w:fldCharType="begin"/>
        </w:r>
        <w:r w:rsidR="004A3705">
          <w:rPr>
            <w:noProof/>
            <w:webHidden/>
          </w:rPr>
          <w:instrText xml:space="preserve"> PAGEREF _Toc137826959 \h </w:instrText>
        </w:r>
        <w:r w:rsidR="004A3705">
          <w:rPr>
            <w:noProof/>
            <w:webHidden/>
          </w:rPr>
        </w:r>
        <w:r w:rsidR="004A3705">
          <w:rPr>
            <w:noProof/>
            <w:webHidden/>
          </w:rPr>
          <w:fldChar w:fldCharType="separate"/>
        </w:r>
        <w:r w:rsidR="004A3705">
          <w:rPr>
            <w:noProof/>
            <w:webHidden/>
          </w:rPr>
          <w:t>30</w:t>
        </w:r>
        <w:r w:rsidR="004A3705">
          <w:rPr>
            <w:noProof/>
            <w:webHidden/>
          </w:rPr>
          <w:fldChar w:fldCharType="end"/>
        </w:r>
      </w:hyperlink>
    </w:p>
    <w:p w:rsidR="004A3705" w:rsidP="00B71583" w:rsidRDefault="00D44163" w14:paraId="2EAE3589" w14:textId="06D75CD0">
      <w:pPr>
        <w:pStyle w:val="TOC1"/>
        <w:rPr>
          <w:rFonts w:asciiTheme="minorHAnsi" w:hAnsiTheme="minorHAnsi" w:eastAsiaTheme="minorEastAsia" w:cstheme="minorBidi"/>
          <w:noProof/>
          <w:kern w:val="2"/>
          <w:sz w:val="22"/>
          <w:lang w:val="en-CA" w:eastAsia="en-CA"/>
          <w14:ligatures w14:val="standardContextual"/>
        </w:rPr>
      </w:pPr>
      <w:hyperlink w:history="1" w:anchor="_Toc137826960">
        <w:r w:rsidRPr="00AB152F" w:rsidR="004A3705">
          <w:rPr>
            <w:rStyle w:val="Hyperlink"/>
            <w:noProof/>
            <w:lang w:val="en-CA"/>
          </w:rPr>
          <w:t>9.</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 xml:space="preserve">Registering, coming into force, publishing in </w:t>
        </w:r>
        <w:r w:rsidRPr="00AB152F" w:rsidR="004A3705">
          <w:rPr>
            <w:rStyle w:val="Hyperlink"/>
            <w:i/>
            <w:noProof/>
            <w:lang w:val="en-CA"/>
          </w:rPr>
          <w:t>Canada Gazette</w:t>
        </w:r>
        <w:r w:rsidRPr="00AB152F" w:rsidR="004A3705">
          <w:rPr>
            <w:rStyle w:val="Hyperlink"/>
            <w:noProof/>
            <w:lang w:val="en-CA"/>
          </w:rPr>
          <w:t>, and distributing Regulations</w:t>
        </w:r>
        <w:r w:rsidR="004A3705">
          <w:rPr>
            <w:noProof/>
            <w:webHidden/>
          </w:rPr>
          <w:tab/>
        </w:r>
        <w:r w:rsidR="004A3705">
          <w:rPr>
            <w:noProof/>
            <w:webHidden/>
          </w:rPr>
          <w:fldChar w:fldCharType="begin"/>
        </w:r>
        <w:r w:rsidR="004A3705">
          <w:rPr>
            <w:noProof/>
            <w:webHidden/>
          </w:rPr>
          <w:instrText xml:space="preserve"> PAGEREF _Toc137826960 \h </w:instrText>
        </w:r>
        <w:r w:rsidR="004A3705">
          <w:rPr>
            <w:noProof/>
            <w:webHidden/>
          </w:rPr>
        </w:r>
        <w:r w:rsidR="004A3705">
          <w:rPr>
            <w:noProof/>
            <w:webHidden/>
          </w:rPr>
          <w:fldChar w:fldCharType="separate"/>
        </w:r>
        <w:r w:rsidR="004A3705">
          <w:rPr>
            <w:noProof/>
            <w:webHidden/>
          </w:rPr>
          <w:t>30</w:t>
        </w:r>
        <w:r w:rsidR="004A3705">
          <w:rPr>
            <w:noProof/>
            <w:webHidden/>
          </w:rPr>
          <w:fldChar w:fldCharType="end"/>
        </w:r>
      </w:hyperlink>
    </w:p>
    <w:p w:rsidR="004A3705" w:rsidRDefault="00D44163" w14:paraId="6C489B1D" w14:textId="034C5D45">
      <w:pPr>
        <w:pStyle w:val="TOC2"/>
        <w:rPr>
          <w:rFonts w:asciiTheme="minorHAnsi" w:hAnsiTheme="minorHAnsi" w:eastAsiaTheme="minorEastAsia" w:cstheme="minorBidi"/>
          <w:noProof/>
          <w:kern w:val="2"/>
          <w:sz w:val="22"/>
          <w:lang w:val="en-CA" w:eastAsia="en-CA"/>
          <w14:ligatures w14:val="standardContextual"/>
        </w:rPr>
      </w:pPr>
      <w:hyperlink w:history="1" w:anchor="_Toc137826961">
        <w:r w:rsidRPr="00AB152F" w:rsidR="004A3705">
          <w:rPr>
            <w:rStyle w:val="Hyperlink"/>
            <w:noProof/>
          </w:rPr>
          <w:t>9.1.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Registration</w:t>
        </w:r>
        <w:r w:rsidR="004A3705">
          <w:rPr>
            <w:noProof/>
            <w:webHidden/>
          </w:rPr>
          <w:tab/>
        </w:r>
        <w:r w:rsidR="004A3705">
          <w:rPr>
            <w:noProof/>
            <w:webHidden/>
          </w:rPr>
          <w:fldChar w:fldCharType="begin"/>
        </w:r>
        <w:r w:rsidR="004A3705">
          <w:rPr>
            <w:noProof/>
            <w:webHidden/>
          </w:rPr>
          <w:instrText xml:space="preserve"> PAGEREF _Toc137826961 \h </w:instrText>
        </w:r>
        <w:r w:rsidR="004A3705">
          <w:rPr>
            <w:noProof/>
            <w:webHidden/>
          </w:rPr>
        </w:r>
        <w:r w:rsidR="004A3705">
          <w:rPr>
            <w:noProof/>
            <w:webHidden/>
          </w:rPr>
          <w:fldChar w:fldCharType="separate"/>
        </w:r>
        <w:r w:rsidR="004A3705">
          <w:rPr>
            <w:noProof/>
            <w:webHidden/>
          </w:rPr>
          <w:t>30</w:t>
        </w:r>
        <w:r w:rsidR="004A3705">
          <w:rPr>
            <w:noProof/>
            <w:webHidden/>
          </w:rPr>
          <w:fldChar w:fldCharType="end"/>
        </w:r>
      </w:hyperlink>
    </w:p>
    <w:p w:rsidR="004A3705" w:rsidRDefault="00D44163" w14:paraId="38739947" w14:textId="1AA75FB3">
      <w:pPr>
        <w:pStyle w:val="TOC2"/>
        <w:rPr>
          <w:rFonts w:asciiTheme="minorHAnsi" w:hAnsiTheme="minorHAnsi" w:eastAsiaTheme="minorEastAsia" w:cstheme="minorBidi"/>
          <w:noProof/>
          <w:kern w:val="2"/>
          <w:sz w:val="22"/>
          <w:lang w:val="en-CA" w:eastAsia="en-CA"/>
          <w14:ligatures w14:val="standardContextual"/>
        </w:rPr>
      </w:pPr>
      <w:hyperlink w:history="1" w:anchor="_Toc137826962">
        <w:r w:rsidRPr="00AB152F" w:rsidR="004A3705">
          <w:rPr>
            <w:rStyle w:val="Hyperlink"/>
            <w:noProof/>
          </w:rPr>
          <w:t>9.2.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Coming into force</w:t>
        </w:r>
        <w:r w:rsidR="004A3705">
          <w:rPr>
            <w:noProof/>
            <w:webHidden/>
          </w:rPr>
          <w:tab/>
        </w:r>
        <w:r w:rsidR="004A3705">
          <w:rPr>
            <w:noProof/>
            <w:webHidden/>
          </w:rPr>
          <w:fldChar w:fldCharType="begin"/>
        </w:r>
        <w:r w:rsidR="004A3705">
          <w:rPr>
            <w:noProof/>
            <w:webHidden/>
          </w:rPr>
          <w:instrText xml:space="preserve"> PAGEREF _Toc137826962 \h </w:instrText>
        </w:r>
        <w:r w:rsidR="004A3705">
          <w:rPr>
            <w:noProof/>
            <w:webHidden/>
          </w:rPr>
        </w:r>
        <w:r w:rsidR="004A3705">
          <w:rPr>
            <w:noProof/>
            <w:webHidden/>
          </w:rPr>
          <w:fldChar w:fldCharType="separate"/>
        </w:r>
        <w:r w:rsidR="004A3705">
          <w:rPr>
            <w:noProof/>
            <w:webHidden/>
          </w:rPr>
          <w:t>31</w:t>
        </w:r>
        <w:r w:rsidR="004A3705">
          <w:rPr>
            <w:noProof/>
            <w:webHidden/>
          </w:rPr>
          <w:fldChar w:fldCharType="end"/>
        </w:r>
      </w:hyperlink>
    </w:p>
    <w:p w:rsidR="004A3705" w:rsidRDefault="00D44163" w14:paraId="45CC0871" w14:textId="281BBDCB">
      <w:pPr>
        <w:pStyle w:val="TOC2"/>
        <w:rPr>
          <w:rFonts w:asciiTheme="minorHAnsi" w:hAnsiTheme="minorHAnsi" w:eastAsiaTheme="minorEastAsia" w:cstheme="minorBidi"/>
          <w:noProof/>
          <w:kern w:val="2"/>
          <w:sz w:val="22"/>
          <w:lang w:val="en-CA" w:eastAsia="en-CA"/>
          <w14:ligatures w14:val="standardContextual"/>
        </w:rPr>
      </w:pPr>
      <w:hyperlink w:history="1" w:anchor="_Toc137826963">
        <w:r w:rsidRPr="00AB152F" w:rsidR="004A3705">
          <w:rPr>
            <w:rStyle w:val="Hyperlink"/>
            <w:noProof/>
          </w:rPr>
          <w:t>9.3.</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 xml:space="preserve">Publication in </w:t>
        </w:r>
        <w:r w:rsidRPr="00AB152F" w:rsidR="004A3705">
          <w:rPr>
            <w:rStyle w:val="Hyperlink"/>
            <w:i/>
            <w:noProof/>
          </w:rPr>
          <w:t>Canada Gazette</w:t>
        </w:r>
        <w:r w:rsidR="004A3705">
          <w:rPr>
            <w:noProof/>
            <w:webHidden/>
          </w:rPr>
          <w:tab/>
        </w:r>
        <w:r w:rsidR="004A3705">
          <w:rPr>
            <w:noProof/>
            <w:webHidden/>
          </w:rPr>
          <w:fldChar w:fldCharType="begin"/>
        </w:r>
        <w:r w:rsidR="004A3705">
          <w:rPr>
            <w:noProof/>
            <w:webHidden/>
          </w:rPr>
          <w:instrText xml:space="preserve"> PAGEREF _Toc137826963 \h </w:instrText>
        </w:r>
        <w:r w:rsidR="004A3705">
          <w:rPr>
            <w:noProof/>
            <w:webHidden/>
          </w:rPr>
        </w:r>
        <w:r w:rsidR="004A3705">
          <w:rPr>
            <w:noProof/>
            <w:webHidden/>
          </w:rPr>
          <w:fldChar w:fldCharType="separate"/>
        </w:r>
        <w:r w:rsidR="004A3705">
          <w:rPr>
            <w:noProof/>
            <w:webHidden/>
          </w:rPr>
          <w:t>31</w:t>
        </w:r>
        <w:r w:rsidR="004A3705">
          <w:rPr>
            <w:noProof/>
            <w:webHidden/>
          </w:rPr>
          <w:fldChar w:fldCharType="end"/>
        </w:r>
      </w:hyperlink>
    </w:p>
    <w:p w:rsidR="004A3705" w:rsidRDefault="00D44163" w14:paraId="3F6CB41D" w14:textId="2A0C65B7">
      <w:pPr>
        <w:pStyle w:val="TOC3"/>
        <w:rPr>
          <w:rFonts w:asciiTheme="minorHAnsi" w:hAnsiTheme="minorHAnsi" w:eastAsiaTheme="minorEastAsia" w:cstheme="minorBidi"/>
          <w:noProof/>
          <w:kern w:val="2"/>
          <w:sz w:val="22"/>
          <w:lang w:val="en-CA" w:eastAsia="en-CA"/>
          <w14:ligatures w14:val="standardContextual"/>
        </w:rPr>
      </w:pPr>
      <w:hyperlink w:history="1" w:anchor="_Toc137826964">
        <w:r w:rsidRPr="00AB152F" w:rsidR="004A3705">
          <w:rPr>
            <w:rStyle w:val="Hyperlink"/>
            <w:noProof/>
            <w:lang w:val="en-CA"/>
          </w:rPr>
          <w:t>9.3.1.</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Pre</w:t>
        </w:r>
        <w:r w:rsidRPr="00AB152F" w:rsidR="004A3705">
          <w:rPr>
            <w:rStyle w:val="Hyperlink"/>
            <w:noProof/>
            <w:lang w:val="en-CA"/>
          </w:rPr>
          <w:noBreakHyphen/>
          <w:t>publication</w:t>
        </w:r>
        <w:r w:rsidR="004A3705">
          <w:rPr>
            <w:noProof/>
            <w:webHidden/>
          </w:rPr>
          <w:tab/>
        </w:r>
        <w:r w:rsidR="004A3705">
          <w:rPr>
            <w:noProof/>
            <w:webHidden/>
          </w:rPr>
          <w:fldChar w:fldCharType="begin"/>
        </w:r>
        <w:r w:rsidR="004A3705">
          <w:rPr>
            <w:noProof/>
            <w:webHidden/>
          </w:rPr>
          <w:instrText xml:space="preserve"> PAGEREF _Toc137826964 \h </w:instrText>
        </w:r>
        <w:r w:rsidR="004A3705">
          <w:rPr>
            <w:noProof/>
            <w:webHidden/>
          </w:rPr>
        </w:r>
        <w:r w:rsidR="004A3705">
          <w:rPr>
            <w:noProof/>
            <w:webHidden/>
          </w:rPr>
          <w:fldChar w:fldCharType="separate"/>
        </w:r>
        <w:r w:rsidR="004A3705">
          <w:rPr>
            <w:noProof/>
            <w:webHidden/>
          </w:rPr>
          <w:t>31</w:t>
        </w:r>
        <w:r w:rsidR="004A3705">
          <w:rPr>
            <w:noProof/>
            <w:webHidden/>
          </w:rPr>
          <w:fldChar w:fldCharType="end"/>
        </w:r>
      </w:hyperlink>
    </w:p>
    <w:p w:rsidR="004A3705" w:rsidRDefault="00D44163" w14:paraId="484686F0" w14:textId="73546496">
      <w:pPr>
        <w:pStyle w:val="TOC3"/>
        <w:rPr>
          <w:rFonts w:asciiTheme="minorHAnsi" w:hAnsiTheme="minorHAnsi" w:eastAsiaTheme="minorEastAsia" w:cstheme="minorBidi"/>
          <w:noProof/>
          <w:kern w:val="2"/>
          <w:sz w:val="22"/>
          <w:lang w:val="en-CA" w:eastAsia="en-CA"/>
          <w14:ligatures w14:val="standardContextual"/>
        </w:rPr>
      </w:pPr>
      <w:hyperlink w:history="1" w:anchor="_Toc137826965">
        <w:r w:rsidRPr="00AB152F" w:rsidR="004A3705">
          <w:rPr>
            <w:rStyle w:val="Hyperlink"/>
            <w:noProof/>
            <w:lang w:val="en-CA"/>
          </w:rPr>
          <w:t>9.3.2.</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Final approval</w:t>
        </w:r>
        <w:r w:rsidR="004A3705">
          <w:rPr>
            <w:noProof/>
            <w:webHidden/>
          </w:rPr>
          <w:tab/>
        </w:r>
        <w:r w:rsidR="004A3705">
          <w:rPr>
            <w:noProof/>
            <w:webHidden/>
          </w:rPr>
          <w:fldChar w:fldCharType="begin"/>
        </w:r>
        <w:r w:rsidR="004A3705">
          <w:rPr>
            <w:noProof/>
            <w:webHidden/>
          </w:rPr>
          <w:instrText xml:space="preserve"> PAGEREF _Toc137826965 \h </w:instrText>
        </w:r>
        <w:r w:rsidR="004A3705">
          <w:rPr>
            <w:noProof/>
            <w:webHidden/>
          </w:rPr>
        </w:r>
        <w:r w:rsidR="004A3705">
          <w:rPr>
            <w:noProof/>
            <w:webHidden/>
          </w:rPr>
          <w:fldChar w:fldCharType="separate"/>
        </w:r>
        <w:r w:rsidR="004A3705">
          <w:rPr>
            <w:noProof/>
            <w:webHidden/>
          </w:rPr>
          <w:t>33</w:t>
        </w:r>
        <w:r w:rsidR="004A3705">
          <w:rPr>
            <w:noProof/>
            <w:webHidden/>
          </w:rPr>
          <w:fldChar w:fldCharType="end"/>
        </w:r>
      </w:hyperlink>
    </w:p>
    <w:p w:rsidR="004A3705" w:rsidRDefault="00D44163" w14:paraId="54B38D30" w14:textId="7A265D0E">
      <w:pPr>
        <w:pStyle w:val="TOC2"/>
        <w:rPr>
          <w:rFonts w:asciiTheme="minorHAnsi" w:hAnsiTheme="minorHAnsi" w:eastAsiaTheme="minorEastAsia" w:cstheme="minorBidi"/>
          <w:noProof/>
          <w:kern w:val="2"/>
          <w:sz w:val="22"/>
          <w:lang w:val="en-CA" w:eastAsia="en-CA"/>
          <w14:ligatures w14:val="standardContextual"/>
        </w:rPr>
      </w:pPr>
      <w:hyperlink w:history="1" w:anchor="_Toc137826966">
        <w:r w:rsidRPr="00AB152F" w:rsidR="004A3705">
          <w:rPr>
            <w:rStyle w:val="Hyperlink"/>
            <w:noProof/>
          </w:rPr>
          <w:t>9.4.</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rPr>
          <w:t>Distribution</w:t>
        </w:r>
        <w:r w:rsidR="004A3705">
          <w:rPr>
            <w:noProof/>
            <w:webHidden/>
          </w:rPr>
          <w:tab/>
        </w:r>
        <w:r w:rsidR="004A3705">
          <w:rPr>
            <w:noProof/>
            <w:webHidden/>
          </w:rPr>
          <w:fldChar w:fldCharType="begin"/>
        </w:r>
        <w:r w:rsidR="004A3705">
          <w:rPr>
            <w:noProof/>
            <w:webHidden/>
          </w:rPr>
          <w:instrText xml:space="preserve"> PAGEREF _Toc137826966 \h </w:instrText>
        </w:r>
        <w:r w:rsidR="004A3705">
          <w:rPr>
            <w:noProof/>
            <w:webHidden/>
          </w:rPr>
        </w:r>
        <w:r w:rsidR="004A3705">
          <w:rPr>
            <w:noProof/>
            <w:webHidden/>
          </w:rPr>
          <w:fldChar w:fldCharType="separate"/>
        </w:r>
        <w:r w:rsidR="004A3705">
          <w:rPr>
            <w:noProof/>
            <w:webHidden/>
          </w:rPr>
          <w:t>34</w:t>
        </w:r>
        <w:r w:rsidR="004A3705">
          <w:rPr>
            <w:noProof/>
            <w:webHidden/>
          </w:rPr>
          <w:fldChar w:fldCharType="end"/>
        </w:r>
      </w:hyperlink>
    </w:p>
    <w:p w:rsidR="004A3705" w:rsidP="00B71583" w:rsidRDefault="00D44163" w14:paraId="073C48C7" w14:textId="46539C9F">
      <w:pPr>
        <w:pStyle w:val="TOC1"/>
        <w:rPr>
          <w:rFonts w:asciiTheme="minorHAnsi" w:hAnsiTheme="minorHAnsi" w:eastAsiaTheme="minorEastAsia" w:cstheme="minorBidi"/>
          <w:noProof/>
          <w:kern w:val="2"/>
          <w:sz w:val="22"/>
          <w:lang w:val="en-CA" w:eastAsia="en-CA"/>
          <w14:ligatures w14:val="standardContextual"/>
        </w:rPr>
      </w:pPr>
      <w:hyperlink w:history="1" w:anchor="_Toc137826967">
        <w:r w:rsidRPr="00AB152F" w:rsidR="004A3705">
          <w:rPr>
            <w:rStyle w:val="Hyperlink"/>
            <w:noProof/>
            <w:lang w:val="en-CA"/>
          </w:rPr>
          <w:t>10.</w:t>
        </w:r>
        <w:r w:rsidR="004A3705">
          <w:rPr>
            <w:rFonts w:asciiTheme="minorHAnsi" w:hAnsiTheme="minorHAnsi" w:eastAsiaTheme="minorEastAsia" w:cstheme="minorBidi"/>
            <w:noProof/>
            <w:kern w:val="2"/>
            <w:sz w:val="22"/>
            <w:lang w:val="en-CA" w:eastAsia="en-CA"/>
            <w14:ligatures w14:val="standardContextual"/>
          </w:rPr>
          <w:tab/>
        </w:r>
        <w:r w:rsidRPr="00AB152F" w:rsidR="004A3705">
          <w:rPr>
            <w:rStyle w:val="Hyperlink"/>
            <w:noProof/>
            <w:lang w:val="en-CA"/>
          </w:rPr>
          <w:t>Review by the Standing Joint Committee for the Scrutiny of Regulations</w:t>
        </w:r>
        <w:r w:rsidR="004A3705">
          <w:rPr>
            <w:noProof/>
            <w:webHidden/>
          </w:rPr>
          <w:tab/>
        </w:r>
        <w:r w:rsidR="004A3705">
          <w:rPr>
            <w:noProof/>
            <w:webHidden/>
          </w:rPr>
          <w:fldChar w:fldCharType="begin"/>
        </w:r>
        <w:r w:rsidR="004A3705">
          <w:rPr>
            <w:noProof/>
            <w:webHidden/>
          </w:rPr>
          <w:instrText xml:space="preserve"> PAGEREF _Toc137826967 \h </w:instrText>
        </w:r>
        <w:r w:rsidR="004A3705">
          <w:rPr>
            <w:noProof/>
            <w:webHidden/>
          </w:rPr>
        </w:r>
        <w:r w:rsidR="004A3705">
          <w:rPr>
            <w:noProof/>
            <w:webHidden/>
          </w:rPr>
          <w:fldChar w:fldCharType="separate"/>
        </w:r>
        <w:r w:rsidR="004A3705">
          <w:rPr>
            <w:noProof/>
            <w:webHidden/>
          </w:rPr>
          <w:t>34</w:t>
        </w:r>
        <w:r w:rsidR="004A3705">
          <w:rPr>
            <w:noProof/>
            <w:webHidden/>
          </w:rPr>
          <w:fldChar w:fldCharType="end"/>
        </w:r>
      </w:hyperlink>
    </w:p>
    <w:p w:rsidRPr="00996E26" w:rsidR="0037216F" w:rsidRDefault="0037216F" w14:paraId="0AD01542" w14:textId="2EC0A1B5">
      <w:pPr>
        <w:rPr>
          <w:lang w:val="en-CA"/>
        </w:rPr>
      </w:pPr>
      <w:r w:rsidRPr="00996E26">
        <w:rPr>
          <w:b/>
          <w:bCs/>
          <w:lang w:val="en-CA"/>
        </w:rPr>
        <w:fldChar w:fldCharType="end"/>
      </w:r>
    </w:p>
    <w:p w:rsidRPr="00996E26" w:rsidR="00D40F07" w:rsidRDefault="00D40F07" w14:paraId="33853A9C" w14:textId="77777777">
      <w:pPr>
        <w:overflowPunct/>
        <w:autoSpaceDE/>
        <w:autoSpaceDN/>
        <w:adjustRightInd/>
        <w:rPr>
          <w:rFonts w:ascii="Arial" w:hAnsi="Arial" w:cs="Arial"/>
          <w:b/>
          <w:bCs/>
          <w:sz w:val="32"/>
          <w:szCs w:val="32"/>
          <w:lang w:val="en-CA"/>
        </w:rPr>
      </w:pPr>
      <w:bookmarkStart w:name="_Toc518984826" w:id="12"/>
      <w:r w:rsidRPr="00996E26">
        <w:rPr>
          <w:lang w:val="en-CA"/>
        </w:rPr>
        <w:br w:type="page"/>
      </w:r>
    </w:p>
    <w:p w:rsidRPr="00996E26" w:rsidR="007C1F50" w:rsidP="00430B9E" w:rsidRDefault="007C1F50" w14:paraId="6BCC2F75" w14:textId="24229325">
      <w:pPr>
        <w:pStyle w:val="Heading1"/>
        <w:rPr>
          <w:lang w:val="en-CA"/>
        </w:rPr>
      </w:pPr>
      <w:bookmarkStart w:name="_Toc137826918" w:id="13"/>
      <w:r w:rsidRPr="00996E26">
        <w:rPr>
          <w:lang w:val="en-CA"/>
        </w:rPr>
        <w:t>Purpose</w:t>
      </w:r>
      <w:bookmarkStart w:name="_Toc455041514" w:id="14"/>
      <w:bookmarkEnd w:id="11"/>
      <w:bookmarkEnd w:id="12"/>
      <w:bookmarkEnd w:id="13"/>
      <w:bookmarkEnd w:id="14"/>
    </w:p>
    <w:p w:rsidRPr="00996E26" w:rsidR="007C1F50" w:rsidP="007C1F50" w:rsidRDefault="007C1F50" w14:paraId="13459B56" w14:textId="77777777">
      <w:pPr>
        <w:rPr>
          <w:lang w:val="en-CA"/>
        </w:rPr>
      </w:pPr>
    </w:p>
    <w:p w:rsidRPr="00996E26" w:rsidR="008C59D8" w:rsidP="008C59D8" w:rsidRDefault="007C1F50" w14:paraId="0CC1498F" w14:textId="248DF515">
      <w:pPr>
        <w:pStyle w:val="BodyText"/>
        <w:rPr>
          <w:lang w:val="en-CA"/>
        </w:rPr>
      </w:pPr>
      <w:r w:rsidRPr="00996E26">
        <w:rPr>
          <w:lang w:val="en-CA"/>
        </w:rPr>
        <w:t xml:space="preserve">The purpose of this guide is to </w:t>
      </w:r>
      <w:r w:rsidRPr="00996E26" w:rsidR="006F4C96">
        <w:rPr>
          <w:lang w:val="en-CA"/>
        </w:rPr>
        <w:t xml:space="preserve">outline for </w:t>
      </w:r>
      <w:r w:rsidR="00634F2B">
        <w:rPr>
          <w:lang w:val="en-CA"/>
        </w:rPr>
        <w:t>regulatory organizations</w:t>
      </w:r>
      <w:r w:rsidRPr="00996E26" w:rsidR="00A36014">
        <w:rPr>
          <w:lang w:val="en-CA"/>
        </w:rPr>
        <w:t>,</w:t>
      </w:r>
      <w:r w:rsidRPr="00996E26" w:rsidR="00D40F07">
        <w:rPr>
          <w:rStyle w:val="FootnoteReference"/>
          <w:lang w:val="en-CA"/>
        </w:rPr>
        <w:footnoteReference w:id="2"/>
      </w:r>
      <w:r w:rsidRPr="00996E26">
        <w:rPr>
          <w:lang w:val="en-CA"/>
        </w:rPr>
        <w:t xml:space="preserve"> </w:t>
      </w:r>
      <w:r w:rsidRPr="00996E26" w:rsidR="006F4C96">
        <w:rPr>
          <w:lang w:val="en-CA"/>
        </w:rPr>
        <w:t>the steps to be undertaken, and documents needed, to develop</w:t>
      </w:r>
      <w:r w:rsidRPr="00996E26" w:rsidR="00C37AFB">
        <w:rPr>
          <w:lang w:val="en-CA"/>
        </w:rPr>
        <w:t xml:space="preserve"> a federal regulatory proposal</w:t>
      </w:r>
      <w:r w:rsidRPr="00996E26" w:rsidR="006F4C96">
        <w:rPr>
          <w:lang w:val="en-CA"/>
        </w:rPr>
        <w:t xml:space="preserve"> in compliance with the </w:t>
      </w:r>
      <w:hyperlink w:history="1" r:id="rId11">
        <w:r w:rsidRPr="00755F8D" w:rsidR="005E04D4">
          <w:rPr>
            <w:rStyle w:val="Hyperlink"/>
            <w:i/>
            <w:lang w:val="en-CA"/>
          </w:rPr>
          <w:t>Cabinet Directive on Regulation</w:t>
        </w:r>
      </w:hyperlink>
      <w:r w:rsidRPr="00996E26" w:rsidR="005E04D4">
        <w:rPr>
          <w:lang w:val="en-CA"/>
        </w:rPr>
        <w:t xml:space="preserve"> </w:t>
      </w:r>
      <w:r w:rsidRPr="00996E26" w:rsidR="00F13F45">
        <w:rPr>
          <w:lang w:val="en-CA"/>
        </w:rPr>
        <w:t xml:space="preserve">and the </w:t>
      </w:r>
      <w:hyperlink w:history="1" r:id="rId12">
        <w:r w:rsidRPr="009F0A7F" w:rsidR="00F13F45">
          <w:rPr>
            <w:rStyle w:val="Hyperlink"/>
            <w:i/>
            <w:iCs/>
            <w:lang w:val="en-CA"/>
          </w:rPr>
          <w:t>Policy on Regulatory Development</w:t>
        </w:r>
      </w:hyperlink>
      <w:r w:rsidRPr="00996E26" w:rsidR="00F13F45">
        <w:rPr>
          <w:lang w:val="en-CA"/>
        </w:rPr>
        <w:t xml:space="preserve">. </w:t>
      </w:r>
    </w:p>
    <w:p w:rsidRPr="00996E26" w:rsidR="007C1F50" w:rsidP="007C1F50" w:rsidRDefault="007C1F50" w14:paraId="366CF10E" w14:textId="77777777">
      <w:pPr>
        <w:rPr>
          <w:lang w:val="en-CA"/>
        </w:rPr>
      </w:pPr>
    </w:p>
    <w:p w:rsidRPr="00996E26" w:rsidR="0037216F" w:rsidP="0037216F" w:rsidRDefault="0037216F" w14:paraId="0C686BC6" w14:textId="142D8CF0">
      <w:pPr>
        <w:pStyle w:val="BodyText"/>
        <w:rPr>
          <w:lang w:val="en-CA"/>
        </w:rPr>
      </w:pPr>
      <w:r w:rsidRPr="00996E26">
        <w:rPr>
          <w:lang w:val="en-CA"/>
        </w:rPr>
        <w:t>This guide replaces the following policies and guides from the</w:t>
      </w:r>
      <w:r w:rsidRPr="00996E26" w:rsidR="00AB49B0">
        <w:rPr>
          <w:lang w:val="en-CA"/>
        </w:rPr>
        <w:t xml:space="preserve"> former</w:t>
      </w:r>
      <w:r w:rsidRPr="00996E26">
        <w:rPr>
          <w:lang w:val="en-CA"/>
        </w:rPr>
        <w:t xml:space="preserve"> </w:t>
      </w:r>
      <w:r w:rsidRPr="00996E26">
        <w:rPr>
          <w:i/>
          <w:iCs/>
          <w:lang w:val="en-CA"/>
        </w:rPr>
        <w:t>Cabinet Directive on Regulatory Management</w:t>
      </w:r>
      <w:r w:rsidR="003C1D3B">
        <w:rPr>
          <w:i/>
          <w:iCs/>
          <w:lang w:val="en-CA"/>
        </w:rPr>
        <w:t xml:space="preserve"> </w:t>
      </w:r>
      <w:r w:rsidRPr="00996E26">
        <w:rPr>
          <w:lang w:val="en-CA"/>
        </w:rPr>
        <w:t>(</w:t>
      </w:r>
      <w:r w:rsidRPr="00996E26" w:rsidR="00433032">
        <w:rPr>
          <w:lang w:val="en-CA"/>
        </w:rPr>
        <w:t>CDR</w:t>
      </w:r>
      <w:r w:rsidRPr="00996E26">
        <w:rPr>
          <w:lang w:val="en-CA"/>
        </w:rPr>
        <w:t>M):</w:t>
      </w:r>
    </w:p>
    <w:p w:rsidRPr="00996E26" w:rsidR="0037216F" w:rsidP="00F91FEB" w:rsidRDefault="0037216F" w14:paraId="1CFB3B90" w14:textId="77777777">
      <w:pPr>
        <w:pStyle w:val="bullet1"/>
        <w:rPr>
          <w:i/>
          <w:iCs/>
        </w:rPr>
      </w:pPr>
      <w:r w:rsidRPr="00996E26">
        <w:rPr>
          <w:i/>
          <w:iCs/>
        </w:rPr>
        <w:t>Guide to the Federal Regulatory Development Process</w:t>
      </w:r>
    </w:p>
    <w:p w:rsidRPr="00996E26" w:rsidR="0037216F" w:rsidP="00F91FEB" w:rsidRDefault="0037216F" w14:paraId="6D28B25D" w14:textId="633E4F65">
      <w:pPr>
        <w:pStyle w:val="bullet1"/>
        <w:rPr>
          <w:i/>
          <w:iCs/>
        </w:rPr>
      </w:pPr>
      <w:r w:rsidRPr="00996E26">
        <w:rPr>
          <w:i/>
          <w:iCs/>
        </w:rPr>
        <w:t>RIAS Writer</w:t>
      </w:r>
      <w:r w:rsidRPr="00996E26" w:rsidR="00A36014">
        <w:rPr>
          <w:i/>
          <w:iCs/>
        </w:rPr>
        <w:t>’</w:t>
      </w:r>
      <w:r w:rsidRPr="00996E26">
        <w:rPr>
          <w:i/>
          <w:iCs/>
        </w:rPr>
        <w:t>s Guide 2009</w:t>
      </w:r>
    </w:p>
    <w:p w:rsidRPr="00996E26" w:rsidR="0037216F" w:rsidP="00F91FEB" w:rsidRDefault="0037216F" w14:paraId="4D4F9CAF" w14:textId="75407431">
      <w:pPr>
        <w:pStyle w:val="bullet1"/>
        <w:rPr>
          <w:i/>
          <w:iCs/>
        </w:rPr>
      </w:pPr>
      <w:r w:rsidRPr="00996E26">
        <w:rPr>
          <w:rStyle w:val="Hyperlink"/>
          <w:i/>
          <w:iCs/>
          <w:color w:val="auto"/>
          <w:u w:val="none"/>
        </w:rPr>
        <w:t>Assessing, Selecting, and Implementing Instruments for Government Action</w:t>
      </w:r>
    </w:p>
    <w:p w:rsidRPr="00996E26" w:rsidR="0037216F" w:rsidP="00F91FEB" w:rsidRDefault="0037216F" w14:paraId="023ACC01" w14:textId="77777777">
      <w:pPr>
        <w:pStyle w:val="bullet1"/>
        <w:rPr>
          <w:i/>
          <w:iCs/>
          <w:sz w:val="22"/>
        </w:rPr>
      </w:pPr>
      <w:r w:rsidRPr="00996E26">
        <w:rPr>
          <w:i/>
          <w:iCs/>
        </w:rPr>
        <w:t>Guidelines for Effective Regulatory Consultations</w:t>
      </w:r>
    </w:p>
    <w:p w:rsidRPr="00996E26" w:rsidR="001E6ABF" w:rsidP="00F91FEB" w:rsidRDefault="0037216F" w14:paraId="7FF7CF77" w14:textId="7598AFEC">
      <w:pPr>
        <w:pStyle w:val="bullet1"/>
        <w:rPr>
          <w:i/>
          <w:iCs/>
        </w:rPr>
      </w:pPr>
      <w:r w:rsidRPr="00996E26">
        <w:rPr>
          <w:i/>
          <w:iCs/>
        </w:rPr>
        <w:t>Guidelines on International Regulatory Obligations and Cooperation</w:t>
      </w:r>
    </w:p>
    <w:p w:rsidRPr="00996E26" w:rsidR="001E6ABF" w:rsidP="00E6053B" w:rsidRDefault="001E6ABF" w14:paraId="259EAD24" w14:textId="77777777">
      <w:pPr>
        <w:pStyle w:val="BodyText"/>
        <w:rPr>
          <w:lang w:val="en-CA"/>
        </w:rPr>
      </w:pPr>
    </w:p>
    <w:p w:rsidRPr="00996E26" w:rsidR="000572C3" w:rsidP="00E6053B" w:rsidRDefault="0037216F" w14:paraId="339082E3" w14:textId="7391D580">
      <w:pPr>
        <w:pStyle w:val="BodyText"/>
        <w:rPr>
          <w:lang w:val="en-CA"/>
        </w:rPr>
      </w:pPr>
      <w:r w:rsidRPr="00996E26">
        <w:rPr>
          <w:lang w:val="en-CA"/>
        </w:rPr>
        <w:t xml:space="preserve">Links to other relevant policies, guides and </w:t>
      </w:r>
      <w:r w:rsidRPr="00996E26" w:rsidR="007C1F50">
        <w:rPr>
          <w:lang w:val="en-CA"/>
        </w:rPr>
        <w:t xml:space="preserve">resources are available </w:t>
      </w:r>
      <w:r w:rsidRPr="00996E26" w:rsidR="00E752D6">
        <w:rPr>
          <w:lang w:val="en-CA"/>
        </w:rPr>
        <w:t xml:space="preserve">on </w:t>
      </w:r>
      <w:r w:rsidRPr="00996E26" w:rsidR="007C1F50">
        <w:rPr>
          <w:lang w:val="en-CA"/>
        </w:rPr>
        <w:t>the</w:t>
      </w:r>
      <w:r w:rsidRPr="00996E26" w:rsidR="007646AB">
        <w:rPr>
          <w:lang w:val="en-CA"/>
        </w:rPr>
        <w:t xml:space="preserve"> </w:t>
      </w:r>
      <w:hyperlink w:history="1" r:id="rId13">
        <w:r w:rsidRPr="00996E26" w:rsidR="00E752D6">
          <w:rPr>
            <w:rStyle w:val="Hyperlink"/>
            <w:lang w:val="en-CA"/>
          </w:rPr>
          <w:t>Requirements for developing, managing and reviewing regulations page</w:t>
        </w:r>
      </w:hyperlink>
      <w:r w:rsidRPr="00996E26" w:rsidR="00E752D6">
        <w:rPr>
          <w:lang w:val="en-CA"/>
        </w:rPr>
        <w:t xml:space="preserve"> of </w:t>
      </w:r>
      <w:r w:rsidRPr="00996E26" w:rsidR="00E752D6">
        <w:rPr>
          <w:rFonts w:eastAsiaTheme="minorHAnsi"/>
          <w:szCs w:val="24"/>
          <w:lang w:val="en-CA"/>
        </w:rPr>
        <w:t>the</w:t>
      </w:r>
      <w:r w:rsidRPr="00996E26" w:rsidR="00E752D6">
        <w:rPr>
          <w:lang w:val="en-CA"/>
        </w:rPr>
        <w:t xml:space="preserve"> </w:t>
      </w:r>
      <w:r w:rsidRPr="00996E26" w:rsidR="007646AB">
        <w:rPr>
          <w:lang w:val="en-CA"/>
        </w:rPr>
        <w:t>Treas</w:t>
      </w:r>
      <w:r w:rsidRPr="00996E26" w:rsidR="00690645">
        <w:rPr>
          <w:lang w:val="en-CA"/>
        </w:rPr>
        <w:t>u</w:t>
      </w:r>
      <w:r w:rsidRPr="00996E26" w:rsidR="007646AB">
        <w:rPr>
          <w:lang w:val="en-CA"/>
        </w:rPr>
        <w:t xml:space="preserve">ry Board </w:t>
      </w:r>
      <w:r w:rsidRPr="00996E26" w:rsidR="00AE2ECE">
        <w:rPr>
          <w:lang w:val="en-CA"/>
        </w:rPr>
        <w:t xml:space="preserve">of Canada </w:t>
      </w:r>
      <w:r w:rsidRPr="00996E26" w:rsidR="007646AB">
        <w:rPr>
          <w:lang w:val="en-CA"/>
        </w:rPr>
        <w:t>Secretariat</w:t>
      </w:r>
      <w:r w:rsidRPr="00996E26" w:rsidR="007C1F50">
        <w:rPr>
          <w:lang w:val="en-CA"/>
        </w:rPr>
        <w:t xml:space="preserve">. </w:t>
      </w:r>
      <w:bookmarkStart w:name="_Toc523479064" w:id="15"/>
      <w:bookmarkStart w:name="_Toc523479065" w:id="16"/>
      <w:bookmarkStart w:name="_Toc523479066" w:id="17"/>
      <w:bookmarkStart w:name="_Toc523479067" w:id="18"/>
      <w:bookmarkStart w:name="_Toc523479068" w:id="19"/>
      <w:bookmarkStart w:name="_Toc523479069" w:id="20"/>
      <w:bookmarkStart w:name="_Toc455041599" w:id="21"/>
      <w:bookmarkStart w:name="_Toc455041520" w:id="22"/>
      <w:bookmarkStart w:name="_Toc455041516" w:id="23"/>
      <w:bookmarkEnd w:id="15"/>
      <w:bookmarkEnd w:id="16"/>
      <w:bookmarkEnd w:id="17"/>
      <w:bookmarkEnd w:id="18"/>
      <w:bookmarkEnd w:id="19"/>
      <w:bookmarkEnd w:id="20"/>
    </w:p>
    <w:p w:rsidRPr="00996E26" w:rsidR="00DE6166" w:rsidP="00F91FEB" w:rsidRDefault="00DE6166" w14:paraId="0E74544B" w14:textId="468278F9">
      <w:pPr>
        <w:pStyle w:val="BodyText"/>
        <w:rPr>
          <w:lang w:val="en-CA"/>
        </w:rPr>
      </w:pPr>
      <w:bookmarkStart w:name="_Toc518984830" w:id="24"/>
    </w:p>
    <w:p w:rsidRPr="00996E26" w:rsidR="005E04D4" w:rsidP="00430B9E" w:rsidRDefault="005E04D4" w14:paraId="49FA04AC" w14:textId="328483F8">
      <w:pPr>
        <w:pStyle w:val="Heading1"/>
        <w:rPr>
          <w:lang w:val="en-CA"/>
        </w:rPr>
      </w:pPr>
      <w:bookmarkStart w:name="_Toc137826919" w:id="25"/>
      <w:r w:rsidRPr="00996E26">
        <w:rPr>
          <w:lang w:val="en-CA"/>
        </w:rPr>
        <w:t>Triage</w:t>
      </w:r>
      <w:bookmarkEnd w:id="21"/>
      <w:bookmarkEnd w:id="24"/>
      <w:r w:rsidRPr="00996E26" w:rsidR="000B435D">
        <w:rPr>
          <w:lang w:val="en-CA"/>
        </w:rPr>
        <w:t xml:space="preserve"> </w:t>
      </w:r>
      <w:r w:rsidRPr="00996E26" w:rsidR="001D2BC4">
        <w:rPr>
          <w:lang w:val="en-CA"/>
        </w:rPr>
        <w:t>S</w:t>
      </w:r>
      <w:r w:rsidRPr="00996E26" w:rsidR="000B435D">
        <w:rPr>
          <w:lang w:val="en-CA"/>
        </w:rPr>
        <w:t>tatement</w:t>
      </w:r>
      <w:bookmarkEnd w:id="25"/>
    </w:p>
    <w:bookmarkEnd w:id="22"/>
    <w:p w:rsidRPr="00996E26" w:rsidR="005E04D4" w:rsidP="005E04D4" w:rsidRDefault="005E04D4" w14:paraId="17921BE5" w14:textId="77777777">
      <w:pPr>
        <w:pStyle w:val="NormalWeb"/>
        <w:spacing w:before="0" w:after="0"/>
        <w:rPr>
          <w:rFonts w:ascii="Times New Roman" w:hAnsi="Times New Roman"/>
          <w:lang w:val="en-CA"/>
        </w:rPr>
      </w:pPr>
    </w:p>
    <w:p w:rsidRPr="00996E26" w:rsidR="000E2CBF" w:rsidP="00526FEE" w:rsidRDefault="000E2CBF" w14:paraId="33DF1211" w14:textId="0E42CAED">
      <w:pPr>
        <w:rPr>
          <w:lang w:val="en-CA"/>
        </w:rPr>
      </w:pPr>
      <w:r w:rsidRPr="00996E26">
        <w:rPr>
          <w:lang w:val="en-CA"/>
        </w:rPr>
        <w:t xml:space="preserve">The </w:t>
      </w:r>
      <w:r w:rsidRPr="00996E26" w:rsidR="005E04D4">
        <w:rPr>
          <w:lang w:val="en-CA"/>
        </w:rPr>
        <w:t xml:space="preserve">Triage </w:t>
      </w:r>
      <w:r w:rsidRPr="00996E26" w:rsidR="001D2BC4">
        <w:rPr>
          <w:lang w:val="en-CA"/>
        </w:rPr>
        <w:t>S</w:t>
      </w:r>
      <w:r w:rsidRPr="00996E26" w:rsidR="005E04D4">
        <w:rPr>
          <w:lang w:val="en-CA"/>
        </w:rPr>
        <w:t>tatement</w:t>
      </w:r>
      <w:r w:rsidRPr="00996E26" w:rsidR="001E6ABF">
        <w:rPr>
          <w:lang w:val="en-CA"/>
        </w:rPr>
        <w:t xml:space="preserve"> </w:t>
      </w:r>
      <w:r w:rsidRPr="00996E26" w:rsidR="001156EA">
        <w:rPr>
          <w:lang w:val="en-CA"/>
        </w:rPr>
        <w:t xml:space="preserve">is an initial assessment </w:t>
      </w:r>
      <w:r w:rsidRPr="00996E26" w:rsidR="008C59D8">
        <w:rPr>
          <w:lang w:val="en-CA"/>
        </w:rPr>
        <w:t xml:space="preserve">of </w:t>
      </w:r>
      <w:r w:rsidRPr="00996E26" w:rsidR="00C37AFB">
        <w:rPr>
          <w:lang w:val="en-CA"/>
        </w:rPr>
        <w:t>a</w:t>
      </w:r>
      <w:r w:rsidRPr="00996E26" w:rsidR="008C59D8">
        <w:rPr>
          <w:lang w:val="en-CA"/>
        </w:rPr>
        <w:t xml:space="preserve"> regulatory proposal </w:t>
      </w:r>
      <w:r w:rsidRPr="00996E26" w:rsidR="001156EA">
        <w:rPr>
          <w:lang w:val="en-CA"/>
        </w:rPr>
        <w:t xml:space="preserve">to determine </w:t>
      </w:r>
      <w:bookmarkStart w:name="_Toc455041521" w:id="26"/>
      <w:bookmarkStart w:name="_Toc455041708" w:id="27"/>
      <w:bookmarkStart w:name="_Toc455041922" w:id="28"/>
      <w:bookmarkStart w:name="_Toc455041522" w:id="29"/>
      <w:bookmarkStart w:name="_Toc455041709" w:id="30"/>
      <w:bookmarkStart w:name="_Toc455041923" w:id="31"/>
      <w:bookmarkStart w:name="_Toc455041523" w:id="32"/>
      <w:bookmarkStart w:name="_Toc455041710" w:id="33"/>
      <w:bookmarkStart w:name="_Toc455041924" w:id="34"/>
      <w:bookmarkStart w:name="_Toc455041524" w:id="35"/>
      <w:bookmarkStart w:name="_Toc455041711" w:id="36"/>
      <w:bookmarkStart w:name="_Toc455041925" w:id="37"/>
      <w:bookmarkStart w:name="_Toc455041525" w:id="38"/>
      <w:bookmarkStart w:name="_Toc455041712" w:id="39"/>
      <w:bookmarkStart w:name="_Toc455041926" w:id="40"/>
      <w:bookmarkStart w:name="_Toc455041526" w:id="41"/>
      <w:bookmarkStart w:name="_Toc455041713" w:id="42"/>
      <w:bookmarkStart w:name="_Toc455041927" w:id="43"/>
      <w:bookmarkStart w:name="_Toc455041527" w:id="44"/>
      <w:bookmarkStart w:name="_Toc455041714" w:id="45"/>
      <w:bookmarkStart w:name="_Toc455041928" w:id="46"/>
      <w:bookmarkStart w:name="_Toc455041528" w:id="47"/>
      <w:bookmarkStart w:name="_Toc455041715" w:id="48"/>
      <w:bookmarkStart w:name="_Toc455041929" w:id="49"/>
      <w:bookmarkStart w:name="_Toc455041529" w:id="50"/>
      <w:bookmarkStart w:name="_Toc455041716" w:id="51"/>
      <w:bookmarkStart w:name="_Toc455041930" w:id="52"/>
      <w:bookmarkStart w:name="_Toc455041530" w:id="53"/>
      <w:bookmarkStart w:name="_Toc455041717" w:id="54"/>
      <w:bookmarkStart w:name="_Toc455041931" w:id="55"/>
      <w:bookmarkStart w:name="_Toc455041531" w:id="56"/>
      <w:bookmarkStart w:name="_Toc455041718" w:id="57"/>
      <w:bookmarkStart w:name="_Toc455041932" w:id="58"/>
      <w:bookmarkStart w:name="_Toc455041532" w:id="59"/>
      <w:bookmarkStart w:name="_Toc455041719" w:id="60"/>
      <w:bookmarkStart w:name="_Toc455041933" w:id="61"/>
      <w:bookmarkStart w:name="_Toc455041533" w:id="62"/>
      <w:bookmarkStart w:name="_Toc455041720" w:id="63"/>
      <w:bookmarkStart w:name="_Toc455041934" w:id="64"/>
      <w:bookmarkStart w:name="_Toc455041534" w:id="65"/>
      <w:bookmarkStart w:name="_Toc455041721" w:id="66"/>
      <w:bookmarkStart w:name="_Toc455041935" w:id="67"/>
      <w:bookmarkStart w:name="_Toc455041535" w:id="68"/>
      <w:bookmarkStart w:name="_Toc455041722" w:id="69"/>
      <w:bookmarkStart w:name="_Toc455041936" w:id="70"/>
      <w:bookmarkStart w:name="_Toc455041536" w:id="71"/>
      <w:bookmarkStart w:name="_Toc455041723" w:id="72"/>
      <w:bookmarkStart w:name="_Toc455041937" w:id="73"/>
      <w:bookmarkStart w:name="_Toc455041537" w:id="74"/>
      <w:bookmarkStart w:name="_Toc455041724" w:id="75"/>
      <w:bookmarkStart w:name="_Toc455041938" w:id="76"/>
      <w:bookmarkStart w:name="_Toc455041538" w:id="77"/>
      <w:bookmarkStart w:name="_Toc455041725" w:id="78"/>
      <w:bookmarkStart w:name="_Toc455041939" w:id="79"/>
      <w:bookmarkStart w:name="_Toc455041539" w:id="80"/>
      <w:bookmarkStart w:name="_Toc455041726" w:id="81"/>
      <w:bookmarkStart w:name="_Toc455041940" w:id="82"/>
      <w:bookmarkStart w:name="_Toc455041540" w:id="83"/>
      <w:bookmarkStart w:name="_Toc455041727" w:id="84"/>
      <w:bookmarkStart w:name="_Toc455041941" w:id="85"/>
      <w:bookmarkStart w:name="_Toc455041541" w:id="86"/>
      <w:bookmarkStart w:name="_Toc455041728" w:id="87"/>
      <w:bookmarkStart w:name="_Toc455041942" w:id="88"/>
      <w:bookmarkStart w:name="_Toc455041542" w:id="89"/>
      <w:bookmarkStart w:name="_Toc455041729" w:id="90"/>
      <w:bookmarkStart w:name="_Toc455041943" w:id="91"/>
      <w:bookmarkStart w:name="_Toc455041543" w:id="92"/>
      <w:bookmarkStart w:name="_Toc455041730" w:id="93"/>
      <w:bookmarkStart w:name="_Toc455041944" w:id="94"/>
      <w:bookmarkStart w:name="_Toc455041544" w:id="95"/>
      <w:bookmarkStart w:name="_Toc455041731" w:id="96"/>
      <w:bookmarkStart w:name="_Toc455041945" w:id="97"/>
      <w:bookmarkStart w:name="_Toc455041545" w:id="98"/>
      <w:bookmarkStart w:name="_Toc455041732" w:id="99"/>
      <w:bookmarkStart w:name="_Toc455041946" w:id="100"/>
      <w:bookmarkStart w:name="_Toc455041546" w:id="101"/>
      <w:bookmarkStart w:name="_Toc455041733" w:id="102"/>
      <w:bookmarkStart w:name="_Toc455041947" w:id="103"/>
      <w:bookmarkStart w:name="_Toc455041553" w:id="104"/>
      <w:bookmarkStart w:name="_Toc455041740" w:id="105"/>
      <w:bookmarkStart w:name="_Toc455041954" w:id="106"/>
      <w:bookmarkStart w:name="_Toc455041559" w:id="107"/>
      <w:bookmarkStart w:name="_Toc455041746" w:id="108"/>
      <w:bookmarkStart w:name="_Toc455041960" w:id="109"/>
      <w:bookmarkStart w:name="_Toc455041565" w:id="110"/>
      <w:bookmarkStart w:name="_Toc455041752" w:id="111"/>
      <w:bookmarkStart w:name="_Toc455041966" w:id="112"/>
      <w:bookmarkStart w:name="_Toc455041571" w:id="113"/>
      <w:bookmarkStart w:name="_Toc455041758" w:id="114"/>
      <w:bookmarkStart w:name="_Toc455041972" w:id="115"/>
      <w:bookmarkStart w:name="_Toc455041572" w:id="116"/>
      <w:bookmarkStart w:name="_Toc455041759" w:id="117"/>
      <w:bookmarkStart w:name="_Toc455041973" w:id="118"/>
      <w:bookmarkStart w:name="_Toc455041573" w:id="119"/>
      <w:bookmarkStart w:name="_Toc455041760" w:id="120"/>
      <w:bookmarkStart w:name="_Toc455041974" w:id="121"/>
      <w:bookmarkStart w:name="_Toc455041574" w:id="122"/>
      <w:bookmarkStart w:name="_Toc455041761" w:id="123"/>
      <w:bookmarkStart w:name="_Toc455041975" w:id="124"/>
      <w:bookmarkStart w:name="_Toc455041595" w:id="125"/>
      <w:bookmarkStart w:name="_Toc455041782" w:id="126"/>
      <w:bookmarkStart w:name="_Toc455041996" w:id="127"/>
      <w:bookmarkStart w:name="_Toc455041596" w:id="128"/>
      <w:bookmarkStart w:name="_Toc455041783" w:id="129"/>
      <w:bookmarkStart w:name="_Toc455041997" w:id="130"/>
      <w:bookmarkStart w:name="_Toc455041597" w:id="131"/>
      <w:bookmarkStart w:name="_Toc455041784" w:id="132"/>
      <w:bookmarkStart w:name="_Toc455041998" w:id="133"/>
      <w:bookmarkStart w:name="_Triage_and_the" w:id="134"/>
      <w:bookmarkStart w:name="_Toc455041598" w:id="135"/>
      <w:bookmarkStart w:name="_Toc455041785" w:id="136"/>
      <w:bookmarkStart w:name="_Toc455041999" w:id="1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996E26" w:rsidR="008C59D8">
        <w:rPr>
          <w:lang w:val="en-CA"/>
        </w:rPr>
        <w:t>its level of</w:t>
      </w:r>
      <w:r w:rsidRPr="00996E26" w:rsidR="005E04D4">
        <w:rPr>
          <w:lang w:val="en-CA"/>
        </w:rPr>
        <w:t xml:space="preserve"> impact</w:t>
      </w:r>
      <w:r w:rsidRPr="00996E26" w:rsidR="00C37AFB">
        <w:rPr>
          <w:lang w:val="en-CA"/>
        </w:rPr>
        <w:t>,</w:t>
      </w:r>
      <w:r w:rsidRPr="00996E26" w:rsidR="00DE6166">
        <w:rPr>
          <w:lang w:val="en-CA"/>
        </w:rPr>
        <w:t xml:space="preserve"> </w:t>
      </w:r>
      <w:r w:rsidRPr="00996E26" w:rsidR="00D34EB9">
        <w:rPr>
          <w:lang w:val="en-CA"/>
        </w:rPr>
        <w:t xml:space="preserve">the </w:t>
      </w:r>
      <w:r w:rsidRPr="00996E26" w:rsidR="00DE6166">
        <w:rPr>
          <w:lang w:val="en-CA"/>
        </w:rPr>
        <w:t xml:space="preserve">analytical lenses </w:t>
      </w:r>
      <w:r w:rsidRPr="00996E26" w:rsidR="00D34EB9">
        <w:rPr>
          <w:lang w:val="en-CA"/>
        </w:rPr>
        <w:t>to b</w:t>
      </w:r>
      <w:r w:rsidRPr="00996E26" w:rsidR="00DE6166">
        <w:rPr>
          <w:lang w:val="en-CA"/>
        </w:rPr>
        <w:t xml:space="preserve">e </w:t>
      </w:r>
      <w:r w:rsidRPr="00996E26" w:rsidR="00C37AFB">
        <w:rPr>
          <w:lang w:val="en-CA"/>
        </w:rPr>
        <w:t xml:space="preserve">applied, </w:t>
      </w:r>
      <w:r w:rsidRPr="00996E26" w:rsidR="001018E5">
        <w:rPr>
          <w:lang w:val="en-CA"/>
        </w:rPr>
        <w:t>and associated analysis required for</w:t>
      </w:r>
      <w:r w:rsidRPr="00996E26" w:rsidR="008C59D8">
        <w:rPr>
          <w:lang w:val="en-CA"/>
        </w:rPr>
        <w:t xml:space="preserve"> the</w:t>
      </w:r>
      <w:r w:rsidRPr="00996E26" w:rsidR="001018E5">
        <w:rPr>
          <w:lang w:val="en-CA"/>
        </w:rPr>
        <w:t xml:space="preserve"> </w:t>
      </w:r>
      <w:r w:rsidRPr="00996E26" w:rsidR="00DE6166">
        <w:rPr>
          <w:lang w:val="en-CA"/>
        </w:rPr>
        <w:t xml:space="preserve">Regulatory Impact Analysis Statement (RIAS). </w:t>
      </w:r>
    </w:p>
    <w:p w:rsidRPr="00996E26" w:rsidR="00F13F45" w:rsidP="00526FEE" w:rsidRDefault="00F13F45" w14:paraId="64F75D30" w14:textId="77777777">
      <w:pPr>
        <w:rPr>
          <w:lang w:val="en-CA"/>
        </w:rPr>
      </w:pPr>
    </w:p>
    <w:p w:rsidRPr="00996E26" w:rsidR="000E2CBF" w:rsidP="00690645" w:rsidRDefault="00102E20" w14:paraId="7E93E086" w14:textId="1DB7E68E">
      <w:pPr>
        <w:rPr>
          <w:lang w:val="en-CA"/>
        </w:rPr>
      </w:pPr>
      <w:r>
        <w:rPr>
          <w:lang w:val="en-CA"/>
        </w:rPr>
        <w:t>Regulatory organizations</w:t>
      </w:r>
      <w:r w:rsidRPr="00996E26" w:rsidR="001018E5">
        <w:rPr>
          <w:lang w:val="en-CA"/>
        </w:rPr>
        <w:t xml:space="preserve"> are encouraged to engage their </w:t>
      </w:r>
      <w:r w:rsidRPr="00996E26" w:rsidR="00326DFF">
        <w:rPr>
          <w:lang w:val="en-CA"/>
        </w:rPr>
        <w:t>Regulatory Affairs Sector (</w:t>
      </w:r>
      <w:r w:rsidRPr="00996E26" w:rsidR="001018E5">
        <w:rPr>
          <w:lang w:val="en-CA"/>
        </w:rPr>
        <w:t>RAS</w:t>
      </w:r>
      <w:r w:rsidRPr="00996E26" w:rsidR="00326DFF">
        <w:rPr>
          <w:lang w:val="en-CA"/>
        </w:rPr>
        <w:t>)</w:t>
      </w:r>
      <w:r w:rsidRPr="00996E26" w:rsidR="001018E5">
        <w:rPr>
          <w:lang w:val="en-CA"/>
        </w:rPr>
        <w:t xml:space="preserve"> analyst at </w:t>
      </w:r>
      <w:r w:rsidRPr="00996E26" w:rsidR="000E2CBF">
        <w:rPr>
          <w:lang w:val="en-CA"/>
        </w:rPr>
        <w:t xml:space="preserve">the </w:t>
      </w:r>
      <w:r w:rsidRPr="00996E26" w:rsidR="00740873">
        <w:rPr>
          <w:lang w:val="en-CA"/>
        </w:rPr>
        <w:t>beginning</w:t>
      </w:r>
      <w:r w:rsidRPr="00996E26" w:rsidR="001018E5">
        <w:rPr>
          <w:lang w:val="en-CA"/>
        </w:rPr>
        <w:t xml:space="preserve"> of the triage process. </w:t>
      </w:r>
      <w:r w:rsidRPr="00996E26" w:rsidR="000E2CBF">
        <w:rPr>
          <w:lang w:val="en-CA"/>
        </w:rPr>
        <w:t>The</w:t>
      </w:r>
      <w:r w:rsidRPr="00996E26" w:rsidR="00690645">
        <w:rPr>
          <w:lang w:val="en-CA"/>
        </w:rPr>
        <w:t xml:space="preserve"> RAS analyst will </w:t>
      </w:r>
      <w:r w:rsidRPr="00996E26" w:rsidR="006E33AD">
        <w:rPr>
          <w:lang w:val="en-CA"/>
        </w:rPr>
        <w:t xml:space="preserve">provide </w:t>
      </w:r>
      <w:r w:rsidRPr="00996E26" w:rsidR="00690645">
        <w:rPr>
          <w:lang w:val="en-CA"/>
        </w:rPr>
        <w:t>comments</w:t>
      </w:r>
      <w:r w:rsidRPr="00996E26" w:rsidR="006E33AD">
        <w:rPr>
          <w:lang w:val="en-CA"/>
        </w:rPr>
        <w:t xml:space="preserve"> </w:t>
      </w:r>
      <w:r w:rsidRPr="00996E26" w:rsidR="00690645">
        <w:rPr>
          <w:lang w:val="en-CA"/>
        </w:rPr>
        <w:t>within 10</w:t>
      </w:r>
      <w:r w:rsidRPr="00996E26" w:rsidR="00A36014">
        <w:rPr>
          <w:lang w:val="en-CA"/>
        </w:rPr>
        <w:t> </w:t>
      </w:r>
      <w:r w:rsidRPr="00996E26" w:rsidR="00690645">
        <w:rPr>
          <w:lang w:val="en-CA"/>
        </w:rPr>
        <w:t xml:space="preserve">business days of receipt of a </w:t>
      </w:r>
      <w:r w:rsidRPr="00996E26" w:rsidR="000E2CBF">
        <w:rPr>
          <w:lang w:val="en-CA"/>
        </w:rPr>
        <w:t xml:space="preserve">completed </w:t>
      </w:r>
      <w:r w:rsidRPr="00996E26" w:rsidR="00690645">
        <w:rPr>
          <w:lang w:val="en-CA"/>
        </w:rPr>
        <w:t xml:space="preserve">Triage </w:t>
      </w:r>
      <w:r w:rsidRPr="00996E26" w:rsidR="001D2BC4">
        <w:rPr>
          <w:lang w:val="en-CA"/>
        </w:rPr>
        <w:t xml:space="preserve">Statement </w:t>
      </w:r>
      <w:r w:rsidRPr="00996E26" w:rsidR="00690645">
        <w:rPr>
          <w:lang w:val="en-CA"/>
        </w:rPr>
        <w:t xml:space="preserve">unless a different timeline is mutually agreed upon. </w:t>
      </w:r>
      <w:r w:rsidRPr="00996E26" w:rsidR="000E2CBF">
        <w:rPr>
          <w:lang w:val="en-CA"/>
        </w:rPr>
        <w:t xml:space="preserve">It is not necessary to have </w:t>
      </w:r>
      <w:proofErr w:type="gramStart"/>
      <w:r w:rsidRPr="00996E26" w:rsidR="000E2CBF">
        <w:rPr>
          <w:lang w:val="en-CA"/>
        </w:rPr>
        <w:t>all of</w:t>
      </w:r>
      <w:proofErr w:type="gramEnd"/>
      <w:r w:rsidRPr="00996E26" w:rsidR="000E2CBF">
        <w:rPr>
          <w:lang w:val="en-CA"/>
        </w:rPr>
        <w:t xml:space="preserve"> the required analysis completed at th</w:t>
      </w:r>
      <w:r w:rsidRPr="00996E26" w:rsidR="009868F4">
        <w:rPr>
          <w:lang w:val="en-CA"/>
        </w:rPr>
        <w:t>e triage stage, as long as the T</w:t>
      </w:r>
      <w:r w:rsidRPr="00996E26" w:rsidR="000E2CBF">
        <w:rPr>
          <w:lang w:val="en-CA"/>
        </w:rPr>
        <w:t xml:space="preserve">riage </w:t>
      </w:r>
      <w:r w:rsidRPr="00996E26" w:rsidR="001D2BC4">
        <w:rPr>
          <w:lang w:val="en-CA"/>
        </w:rPr>
        <w:t xml:space="preserve">Statement </w:t>
      </w:r>
      <w:r w:rsidRPr="00996E26" w:rsidR="000E2CBF">
        <w:rPr>
          <w:lang w:val="en-CA"/>
        </w:rPr>
        <w:t>clearly indicates which lenses are to be applied and the outstanding work that will be required to complete them. This additional analysis will be included in the RIAS.</w:t>
      </w:r>
    </w:p>
    <w:p w:rsidRPr="00996E26" w:rsidR="001454B9" w:rsidP="00690645" w:rsidRDefault="001454B9" w14:paraId="7AE546B5" w14:textId="48D67E5F">
      <w:pPr>
        <w:rPr>
          <w:lang w:val="en-CA"/>
        </w:rPr>
      </w:pPr>
    </w:p>
    <w:p w:rsidRPr="00996E26" w:rsidR="001454B9" w:rsidP="001454B9" w:rsidRDefault="003A777C" w14:paraId="4386F0C0" w14:textId="72A0CC59">
      <w:pPr>
        <w:rPr>
          <w:lang w:val="en-CA"/>
        </w:rPr>
      </w:pPr>
      <w:r w:rsidRPr="00996E26">
        <w:rPr>
          <w:lang w:val="en-CA"/>
        </w:rPr>
        <w:t>A</w:t>
      </w:r>
      <w:r w:rsidRPr="00996E26" w:rsidR="001454B9">
        <w:rPr>
          <w:lang w:val="en-CA"/>
        </w:rPr>
        <w:t xml:space="preserve"> Triage </w:t>
      </w:r>
      <w:r w:rsidRPr="00996E26" w:rsidR="001D2BC4">
        <w:rPr>
          <w:lang w:val="en-CA"/>
        </w:rPr>
        <w:t>S</w:t>
      </w:r>
      <w:r w:rsidRPr="00996E26">
        <w:rPr>
          <w:lang w:val="en-CA"/>
        </w:rPr>
        <w:t xml:space="preserve">tatement </w:t>
      </w:r>
      <w:r w:rsidRPr="00996E26" w:rsidR="001454B9">
        <w:rPr>
          <w:lang w:val="en-CA"/>
        </w:rPr>
        <w:t>is not required for proposals that qualify as miscellaneous amendment regulation</w:t>
      </w:r>
      <w:r w:rsidRPr="00996E26" w:rsidR="00F91FEB">
        <w:rPr>
          <w:lang w:val="en-CA"/>
        </w:rPr>
        <w:t>s</w:t>
      </w:r>
      <w:r w:rsidRPr="00996E26" w:rsidR="001454B9">
        <w:rPr>
          <w:lang w:val="en-CA"/>
        </w:rPr>
        <w:t xml:space="preserve"> (MAR). If a MAR is the desired path forward, </w:t>
      </w:r>
      <w:r w:rsidR="00102E20">
        <w:rPr>
          <w:lang w:val="en-CA"/>
        </w:rPr>
        <w:t>regulatory organizations</w:t>
      </w:r>
      <w:r w:rsidRPr="00996E26" w:rsidR="001454B9">
        <w:rPr>
          <w:lang w:val="en-CA"/>
        </w:rPr>
        <w:t xml:space="preserve"> should consult the Standard Operating Procedures for MAR proposals and if appropriate proceed directly to drafting their RIAS (using the MAR template) without first filling out and sending a Triage </w:t>
      </w:r>
      <w:r w:rsidRPr="00996E26" w:rsidR="001D2BC4">
        <w:rPr>
          <w:lang w:val="en-CA"/>
        </w:rPr>
        <w:t xml:space="preserve">Statement </w:t>
      </w:r>
      <w:r w:rsidRPr="00996E26" w:rsidR="001454B9">
        <w:rPr>
          <w:lang w:val="en-CA"/>
        </w:rPr>
        <w:t>to RAS for review.</w:t>
      </w:r>
      <w:r w:rsidRPr="00996E26" w:rsidR="00A13BD9">
        <w:rPr>
          <w:lang w:val="en-CA"/>
        </w:rPr>
        <w:t xml:space="preserve"> </w:t>
      </w:r>
      <w:r w:rsidRPr="00996E26" w:rsidR="001454B9">
        <w:rPr>
          <w:lang w:val="en-CA"/>
        </w:rPr>
        <w:t xml:space="preserve">See </w:t>
      </w:r>
      <w:hyperlink w:history="1" w:anchor="_RIAS__for">
        <w:r w:rsidRPr="00996E26" w:rsidR="00A36014">
          <w:rPr>
            <w:rStyle w:val="Hyperlink"/>
            <w:lang w:val="en-CA"/>
          </w:rPr>
          <w:t>section </w:t>
        </w:r>
        <w:r w:rsidRPr="00996E26" w:rsidR="001454B9">
          <w:rPr>
            <w:rStyle w:val="Hyperlink"/>
            <w:lang w:val="en-CA"/>
          </w:rPr>
          <w:t>3.4</w:t>
        </w:r>
      </w:hyperlink>
      <w:r w:rsidRPr="00996E26" w:rsidR="001454B9">
        <w:rPr>
          <w:lang w:val="en-CA"/>
        </w:rPr>
        <w:t xml:space="preserve"> of this guide for information on the RIAS template for a </w:t>
      </w:r>
      <w:proofErr w:type="gramStart"/>
      <w:r w:rsidRPr="00996E26" w:rsidR="001454B9">
        <w:rPr>
          <w:lang w:val="en-CA"/>
        </w:rPr>
        <w:t xml:space="preserve">MAR. </w:t>
      </w:r>
      <w:r w:rsidR="00102E20">
        <w:rPr>
          <w:rStyle w:val="Hyperlink"/>
          <w:color w:val="auto"/>
          <w:szCs w:val="24"/>
          <w:u w:val="none"/>
          <w:lang w:val="en-CA" w:eastAsia="en-CA"/>
        </w:rPr>
        <w:t>Regulatory organizations</w:t>
      </w:r>
      <w:proofErr w:type="gramEnd"/>
      <w:r w:rsidRPr="00996E26" w:rsidR="001454B9">
        <w:rPr>
          <w:rStyle w:val="Hyperlink"/>
          <w:color w:val="auto"/>
          <w:szCs w:val="24"/>
          <w:u w:val="none"/>
          <w:lang w:val="en-CA" w:eastAsia="en-CA"/>
        </w:rPr>
        <w:t xml:space="preserve"> unsure of whether the proposal they are working on qualifies as a MAR should contact their RAS analyst for clarification or additional guidance. </w:t>
      </w:r>
    </w:p>
    <w:p w:rsidRPr="00996E26" w:rsidR="00142F42" w:rsidP="00690645" w:rsidRDefault="00142F42" w14:paraId="387410DD" w14:textId="77777777">
      <w:pPr>
        <w:rPr>
          <w:lang w:val="en-CA"/>
        </w:rPr>
      </w:pPr>
    </w:p>
    <w:p w:rsidRPr="00996E26" w:rsidR="00103B33" w:rsidP="00690645" w:rsidRDefault="00142F42" w14:paraId="47379F04" w14:textId="781C0FC1">
      <w:pPr>
        <w:rPr>
          <w:lang w:val="en-CA"/>
        </w:rPr>
      </w:pPr>
      <w:r w:rsidRPr="00996E26">
        <w:rPr>
          <w:lang w:val="en-CA"/>
        </w:rPr>
        <w:t>The security classification</w:t>
      </w:r>
      <w:r w:rsidRPr="00996E26" w:rsidR="001018E5">
        <w:rPr>
          <w:lang w:val="en-CA"/>
        </w:rPr>
        <w:t xml:space="preserve"> of the Triage</w:t>
      </w:r>
      <w:r w:rsidRPr="00996E26">
        <w:rPr>
          <w:lang w:val="en-CA"/>
        </w:rPr>
        <w:t xml:space="preserve"> </w:t>
      </w:r>
      <w:r w:rsidRPr="00996E26" w:rsidR="001D2BC4">
        <w:rPr>
          <w:lang w:val="en-CA"/>
        </w:rPr>
        <w:t>S</w:t>
      </w:r>
      <w:r w:rsidRPr="00996E26" w:rsidR="006C7238">
        <w:rPr>
          <w:lang w:val="en-CA"/>
        </w:rPr>
        <w:t xml:space="preserve">tatement </w:t>
      </w:r>
      <w:r w:rsidRPr="00996E26">
        <w:rPr>
          <w:lang w:val="en-CA"/>
        </w:rPr>
        <w:t xml:space="preserve">should be determined by the department, based on the information contained in the </w:t>
      </w:r>
      <w:r w:rsidRPr="00996E26" w:rsidR="006C7238">
        <w:rPr>
          <w:lang w:val="en-CA"/>
        </w:rPr>
        <w:t>document</w:t>
      </w:r>
      <w:r w:rsidRPr="00996E26" w:rsidR="001156EA">
        <w:rPr>
          <w:lang w:val="en-CA"/>
        </w:rPr>
        <w:t xml:space="preserve">. </w:t>
      </w:r>
      <w:r w:rsidRPr="00996E26" w:rsidR="000E2CBF">
        <w:rPr>
          <w:lang w:val="en-CA"/>
        </w:rPr>
        <w:t xml:space="preserve">The document should not be password protected. </w:t>
      </w:r>
    </w:p>
    <w:p w:rsidRPr="00996E26" w:rsidR="00103B33" w:rsidP="00690645" w:rsidRDefault="00103B33" w14:paraId="0B076251" w14:textId="77777777">
      <w:pPr>
        <w:rPr>
          <w:lang w:val="en-CA"/>
        </w:rPr>
      </w:pPr>
    </w:p>
    <w:p w:rsidRPr="00996E26" w:rsidR="00142F42" w:rsidP="00690645" w:rsidRDefault="00705DAD" w14:paraId="0F275EC0" w14:textId="07211C8E">
      <w:pPr>
        <w:rPr>
          <w:lang w:val="en-CA"/>
        </w:rPr>
      </w:pPr>
      <w:r w:rsidRPr="00996E26">
        <w:rPr>
          <w:lang w:val="en-CA"/>
        </w:rPr>
        <w:t>The following section</w:t>
      </w:r>
      <w:r w:rsidRPr="00996E26" w:rsidR="001721EF">
        <w:rPr>
          <w:lang w:val="en-CA"/>
        </w:rPr>
        <w:t>s</w:t>
      </w:r>
      <w:r w:rsidRPr="00996E26">
        <w:rPr>
          <w:lang w:val="en-CA"/>
        </w:rPr>
        <w:t xml:space="preserve"> provides guidance to </w:t>
      </w:r>
      <w:r w:rsidR="00102E20">
        <w:rPr>
          <w:lang w:val="en-CA"/>
        </w:rPr>
        <w:t>regulatory organizations</w:t>
      </w:r>
      <w:r w:rsidRPr="00996E26">
        <w:rPr>
          <w:lang w:val="en-CA"/>
        </w:rPr>
        <w:t xml:space="preserve"> on how to complete a Triage</w:t>
      </w:r>
      <w:r w:rsidRPr="00996E26" w:rsidR="006C7238">
        <w:rPr>
          <w:lang w:val="en-CA"/>
        </w:rPr>
        <w:t xml:space="preserve"> </w:t>
      </w:r>
      <w:r w:rsidRPr="00996E26" w:rsidR="001D2BC4">
        <w:rPr>
          <w:lang w:val="en-CA"/>
        </w:rPr>
        <w:t>S</w:t>
      </w:r>
      <w:r w:rsidRPr="00996E26" w:rsidR="006C7238">
        <w:rPr>
          <w:lang w:val="en-CA"/>
        </w:rPr>
        <w:t>tatement</w:t>
      </w:r>
      <w:r w:rsidRPr="00996E26">
        <w:rPr>
          <w:lang w:val="en-CA"/>
        </w:rPr>
        <w:t>.</w:t>
      </w:r>
    </w:p>
    <w:p w:rsidRPr="00996E26" w:rsidR="00600925" w:rsidP="005E04D4" w:rsidRDefault="00600925" w14:paraId="7969BB98" w14:textId="77777777">
      <w:pPr>
        <w:rPr>
          <w:lang w:val="en-CA"/>
        </w:rPr>
      </w:pPr>
    </w:p>
    <w:p w:rsidRPr="00996E26" w:rsidR="00600925" w:rsidP="003552E1" w:rsidRDefault="009868F4" w14:paraId="5F743414" w14:textId="46A8DAF0">
      <w:pPr>
        <w:pStyle w:val="Heading2"/>
      </w:pPr>
      <w:r w:rsidRPr="00996E26">
        <w:t xml:space="preserve"> </w:t>
      </w:r>
      <w:bookmarkStart w:name="_Toc137826920" w:id="138"/>
      <w:r w:rsidRPr="00996E26" w:rsidR="00014104">
        <w:t>Part 1:</w:t>
      </w:r>
      <w:r w:rsidRPr="00996E26" w:rsidR="00705DAD">
        <w:t xml:space="preserve"> </w:t>
      </w:r>
      <w:r w:rsidRPr="00996E26" w:rsidR="00014104">
        <w:t xml:space="preserve">Overview </w:t>
      </w:r>
      <w:r w:rsidRPr="00996E26" w:rsidR="00142F42">
        <w:t>(</w:t>
      </w:r>
      <w:r w:rsidRPr="00996E26" w:rsidR="00425066">
        <w:t>sections</w:t>
      </w:r>
      <w:r w:rsidRPr="00996E26" w:rsidR="00D04201">
        <w:t> </w:t>
      </w:r>
      <w:r w:rsidRPr="00996E26" w:rsidR="00142F42">
        <w:t>A</w:t>
      </w:r>
      <w:r w:rsidRPr="00996E26" w:rsidR="00D04201">
        <w:t xml:space="preserve"> to </w:t>
      </w:r>
      <w:r w:rsidRPr="00996E26" w:rsidR="00142F42">
        <w:t>D)</w:t>
      </w:r>
      <w:bookmarkEnd w:id="138"/>
    </w:p>
    <w:p w:rsidRPr="00996E26" w:rsidR="00014104" w:rsidP="00014104" w:rsidRDefault="00705DAD" w14:paraId="23C927D0" w14:textId="7F0F747C">
      <w:pPr>
        <w:rPr>
          <w:lang w:val="en-CA"/>
        </w:rPr>
      </w:pPr>
      <w:r w:rsidRPr="00996E26">
        <w:rPr>
          <w:lang w:val="en-CA"/>
        </w:rPr>
        <w:t xml:space="preserve">This </w:t>
      </w:r>
      <w:r w:rsidRPr="00996E26" w:rsidR="00A36014">
        <w:rPr>
          <w:lang w:val="en-CA"/>
        </w:rPr>
        <w:t>section </w:t>
      </w:r>
      <w:r w:rsidRPr="00996E26">
        <w:rPr>
          <w:lang w:val="en-CA"/>
        </w:rPr>
        <w:t>provides</w:t>
      </w:r>
      <w:r w:rsidRPr="00996E26" w:rsidR="000E2CBF">
        <w:rPr>
          <w:lang w:val="en-CA"/>
        </w:rPr>
        <w:t xml:space="preserve"> the</w:t>
      </w:r>
      <w:r w:rsidRPr="00996E26" w:rsidR="00014104">
        <w:rPr>
          <w:lang w:val="en-CA"/>
        </w:rPr>
        <w:t xml:space="preserve"> basic information</w:t>
      </w:r>
      <w:r w:rsidRPr="00996E26">
        <w:rPr>
          <w:lang w:val="en-CA"/>
        </w:rPr>
        <w:t xml:space="preserve"> on</w:t>
      </w:r>
      <w:r w:rsidRPr="00996E26" w:rsidR="00014104">
        <w:rPr>
          <w:lang w:val="en-CA"/>
        </w:rPr>
        <w:t xml:space="preserve"> the </w:t>
      </w:r>
      <w:r w:rsidRPr="00996E26" w:rsidR="00740873">
        <w:rPr>
          <w:lang w:val="en-CA"/>
        </w:rPr>
        <w:t xml:space="preserve">regulatory </w:t>
      </w:r>
      <w:r w:rsidRPr="00996E26" w:rsidR="00014104">
        <w:rPr>
          <w:lang w:val="en-CA"/>
        </w:rPr>
        <w:t>proposal, starting with the sponsoring depar</w:t>
      </w:r>
      <w:r w:rsidRPr="00996E26" w:rsidR="000E2CBF">
        <w:rPr>
          <w:lang w:val="en-CA"/>
        </w:rPr>
        <w:t xml:space="preserve">tment, </w:t>
      </w:r>
      <w:r w:rsidRPr="00996E26" w:rsidR="00381A29">
        <w:rPr>
          <w:rFonts w:eastAsiaTheme="minorHAnsi"/>
          <w:szCs w:val="24"/>
          <w:lang w:val="en-CA"/>
        </w:rPr>
        <w:t>the</w:t>
      </w:r>
      <w:r w:rsidRPr="00996E26" w:rsidR="00381A29">
        <w:rPr>
          <w:lang w:val="en-CA"/>
        </w:rPr>
        <w:t xml:space="preserve"> </w:t>
      </w:r>
      <w:r w:rsidRPr="00996E26" w:rsidR="000E2CBF">
        <w:rPr>
          <w:lang w:val="en-CA"/>
        </w:rPr>
        <w:t>title of the proposal,</w:t>
      </w:r>
      <w:r w:rsidRPr="00996E26" w:rsidR="00014104">
        <w:rPr>
          <w:lang w:val="en-CA"/>
        </w:rPr>
        <w:t xml:space="preserve"> the statutory authority (</w:t>
      </w:r>
      <w:r w:rsidRPr="00996E26" w:rsidR="00E951BA">
        <w:rPr>
          <w:lang w:val="en-CA"/>
        </w:rPr>
        <w:t>that is</w:t>
      </w:r>
      <w:r w:rsidRPr="00996E26" w:rsidR="00702ADB">
        <w:rPr>
          <w:lang w:val="en-CA"/>
        </w:rPr>
        <w:t xml:space="preserve">, the applicable </w:t>
      </w:r>
      <w:r w:rsidRPr="00996E26" w:rsidR="00381A29">
        <w:rPr>
          <w:lang w:val="en-CA"/>
        </w:rPr>
        <w:t>a</w:t>
      </w:r>
      <w:r w:rsidRPr="00996E26" w:rsidR="00702ADB">
        <w:rPr>
          <w:lang w:val="en-CA"/>
        </w:rPr>
        <w:t xml:space="preserve">ct </w:t>
      </w:r>
      <w:r w:rsidRPr="00996E26" w:rsidR="00014104">
        <w:rPr>
          <w:lang w:val="en-CA"/>
        </w:rPr>
        <w:t>and sections that provide the authority to regulate)</w:t>
      </w:r>
      <w:r w:rsidRPr="00996E26" w:rsidR="000E2CBF">
        <w:rPr>
          <w:lang w:val="en-CA"/>
        </w:rPr>
        <w:t>, the targeted Treasury Board meeting</w:t>
      </w:r>
      <w:r w:rsidRPr="00996E26" w:rsidR="00C250F7">
        <w:rPr>
          <w:lang w:val="en-CA"/>
        </w:rPr>
        <w:t xml:space="preserve">, and </w:t>
      </w:r>
      <w:r w:rsidRPr="00996E26" w:rsidR="00C37AFB">
        <w:rPr>
          <w:lang w:val="en-CA"/>
        </w:rPr>
        <w:t xml:space="preserve">any other </w:t>
      </w:r>
      <w:r w:rsidRPr="00996E26" w:rsidR="00014104">
        <w:rPr>
          <w:lang w:val="en-CA"/>
        </w:rPr>
        <w:t>decisions required</w:t>
      </w:r>
      <w:r w:rsidRPr="00996E26" w:rsidR="00C250F7">
        <w:rPr>
          <w:lang w:val="en-CA"/>
        </w:rPr>
        <w:t xml:space="preserve"> (</w:t>
      </w:r>
      <w:r w:rsidRPr="00996E26" w:rsidR="00E951BA">
        <w:rPr>
          <w:lang w:val="en-CA"/>
        </w:rPr>
        <w:t>for example</w:t>
      </w:r>
      <w:r w:rsidRPr="00996E26" w:rsidR="00C250F7">
        <w:rPr>
          <w:lang w:val="en-CA"/>
        </w:rPr>
        <w:t>, Cabinet, T</w:t>
      </w:r>
      <w:r w:rsidRPr="00996E26" w:rsidR="00326DFF">
        <w:rPr>
          <w:lang w:val="en-CA"/>
        </w:rPr>
        <w:t xml:space="preserve">reasury </w:t>
      </w:r>
      <w:r w:rsidRPr="00996E26" w:rsidR="00C250F7">
        <w:rPr>
          <w:lang w:val="en-CA"/>
        </w:rPr>
        <w:t>B</w:t>
      </w:r>
      <w:r w:rsidRPr="00996E26" w:rsidR="00326DFF">
        <w:rPr>
          <w:lang w:val="en-CA"/>
        </w:rPr>
        <w:t>oard</w:t>
      </w:r>
      <w:r w:rsidRPr="00996E26" w:rsidR="00C250F7">
        <w:rPr>
          <w:lang w:val="en-CA"/>
        </w:rPr>
        <w:t xml:space="preserve"> </w:t>
      </w:r>
      <w:r w:rsidRPr="00996E26" w:rsidR="00A13BD9">
        <w:rPr>
          <w:lang w:val="en-CA"/>
        </w:rPr>
        <w:t>Part </w:t>
      </w:r>
      <w:r w:rsidRPr="00996E26" w:rsidR="00C250F7">
        <w:rPr>
          <w:lang w:val="en-CA"/>
        </w:rPr>
        <w:t>A)</w:t>
      </w:r>
      <w:r w:rsidRPr="00996E26" w:rsidR="00014104">
        <w:rPr>
          <w:lang w:val="en-CA"/>
        </w:rPr>
        <w:t xml:space="preserve">. The details of the decisions </w:t>
      </w:r>
      <w:r w:rsidRPr="00996E26" w:rsidR="00DB3DC7">
        <w:rPr>
          <w:lang w:val="en-CA"/>
        </w:rPr>
        <w:t>previously made</w:t>
      </w:r>
      <w:r w:rsidRPr="00996E26" w:rsidR="00014104">
        <w:rPr>
          <w:lang w:val="en-CA"/>
        </w:rPr>
        <w:t xml:space="preserve"> will be </w:t>
      </w:r>
      <w:r w:rsidRPr="00996E26" w:rsidR="00DB3DC7">
        <w:rPr>
          <w:lang w:val="en-CA"/>
        </w:rPr>
        <w:t xml:space="preserve">further outlined </w:t>
      </w:r>
      <w:r w:rsidRPr="00996E26" w:rsidR="00014104">
        <w:rPr>
          <w:lang w:val="en-CA"/>
        </w:rPr>
        <w:t xml:space="preserve">in </w:t>
      </w:r>
      <w:r w:rsidRPr="00996E26" w:rsidR="00A36014">
        <w:rPr>
          <w:lang w:val="en-CA"/>
        </w:rPr>
        <w:t>section </w:t>
      </w:r>
      <w:r w:rsidRPr="00996E26" w:rsidR="00014104">
        <w:rPr>
          <w:lang w:val="en-CA"/>
        </w:rPr>
        <w:t>P of the Triage</w:t>
      </w:r>
      <w:r w:rsidRPr="00996E26" w:rsidR="006C7238">
        <w:rPr>
          <w:lang w:val="en-CA"/>
        </w:rPr>
        <w:t xml:space="preserve"> </w:t>
      </w:r>
      <w:r w:rsidRPr="00996E26" w:rsidR="001D2BC4">
        <w:rPr>
          <w:lang w:val="en-CA"/>
        </w:rPr>
        <w:t>S</w:t>
      </w:r>
      <w:r w:rsidRPr="00996E26" w:rsidR="006C7238">
        <w:rPr>
          <w:lang w:val="en-CA"/>
        </w:rPr>
        <w:t>tatement</w:t>
      </w:r>
      <w:r w:rsidRPr="00996E26" w:rsidR="00014104">
        <w:rPr>
          <w:lang w:val="en-CA"/>
        </w:rPr>
        <w:t>, “Other Considerations</w:t>
      </w:r>
      <w:r w:rsidRPr="00996E26" w:rsidR="000B435D">
        <w:rPr>
          <w:lang w:val="en-CA"/>
        </w:rPr>
        <w:t>.</w:t>
      </w:r>
      <w:r w:rsidRPr="00996E26" w:rsidR="00014104">
        <w:rPr>
          <w:lang w:val="en-CA"/>
        </w:rPr>
        <w:t>”</w:t>
      </w:r>
    </w:p>
    <w:p w:rsidRPr="00996E26" w:rsidR="009B64FB" w:rsidP="00014104" w:rsidRDefault="009B64FB" w14:paraId="2B298058" w14:textId="77777777">
      <w:pPr>
        <w:rPr>
          <w:lang w:val="en-CA"/>
        </w:rPr>
      </w:pPr>
    </w:p>
    <w:p w:rsidRPr="00996E26" w:rsidR="0047108D" w:rsidP="0047108D" w:rsidRDefault="0047108D" w14:paraId="4520A9F5" w14:textId="179F87F7">
      <w:pPr>
        <w:pStyle w:val="Heading3"/>
        <w:rPr>
          <w:lang w:val="en-CA"/>
        </w:rPr>
      </w:pPr>
      <w:bookmarkStart w:name="_Toc137826921" w:id="139"/>
      <w:r w:rsidRPr="00996E26">
        <w:rPr>
          <w:lang w:val="en-CA"/>
        </w:rPr>
        <w:t>Pre</w:t>
      </w:r>
      <w:r w:rsidRPr="00996E26" w:rsidR="00D04201">
        <w:rPr>
          <w:lang w:val="en-CA"/>
        </w:rPr>
        <w:noBreakHyphen/>
      </w:r>
      <w:r w:rsidRPr="00996E26">
        <w:rPr>
          <w:lang w:val="en-CA"/>
        </w:rPr>
        <w:t>publication period</w:t>
      </w:r>
      <w:bookmarkEnd w:id="139"/>
    </w:p>
    <w:p w:rsidRPr="00996E26" w:rsidR="00870D3D" w:rsidP="00870D3D" w:rsidRDefault="00856E0E" w14:paraId="5F013C3B" w14:textId="611E8DF4">
      <w:pPr>
        <w:rPr>
          <w:lang w:val="en-CA"/>
        </w:rPr>
      </w:pPr>
      <w:r w:rsidRPr="00996E26">
        <w:rPr>
          <w:lang w:val="en-CA"/>
        </w:rPr>
        <w:t xml:space="preserve">The </w:t>
      </w:r>
      <w:r w:rsidRPr="00996E26" w:rsidR="00870D3D">
        <w:rPr>
          <w:lang w:val="en-CA"/>
        </w:rPr>
        <w:t>pre</w:t>
      </w:r>
      <w:r w:rsidRPr="00996E26" w:rsidR="00D04201">
        <w:rPr>
          <w:lang w:val="en-CA"/>
        </w:rPr>
        <w:noBreakHyphen/>
      </w:r>
      <w:r w:rsidRPr="00996E26" w:rsidR="00870D3D">
        <w:rPr>
          <w:lang w:val="en-CA"/>
        </w:rPr>
        <w:t xml:space="preserve">publication period will be determined in consultation with your RAS </w:t>
      </w:r>
      <w:r w:rsidRPr="00996E26" w:rsidR="000D1648">
        <w:rPr>
          <w:lang w:val="en-CA"/>
        </w:rPr>
        <w:t>a</w:t>
      </w:r>
      <w:r w:rsidRPr="00996E26">
        <w:rPr>
          <w:lang w:val="en-CA"/>
        </w:rPr>
        <w:t>nalyst</w:t>
      </w:r>
      <w:r w:rsidRPr="00996E26" w:rsidR="00870D3D">
        <w:rPr>
          <w:lang w:val="en-CA"/>
        </w:rPr>
        <w:t xml:space="preserve"> at the triage stage. However, approval of the pre</w:t>
      </w:r>
      <w:r w:rsidRPr="00996E26" w:rsidR="00D04201">
        <w:rPr>
          <w:lang w:val="en-CA"/>
        </w:rPr>
        <w:noBreakHyphen/>
      </w:r>
      <w:r w:rsidRPr="00996E26" w:rsidR="00870D3D">
        <w:rPr>
          <w:lang w:val="en-CA"/>
        </w:rPr>
        <w:t>publication period, or exemption from pre</w:t>
      </w:r>
      <w:r w:rsidRPr="00996E26" w:rsidR="00D04201">
        <w:rPr>
          <w:lang w:val="en-CA"/>
        </w:rPr>
        <w:noBreakHyphen/>
      </w:r>
      <w:r w:rsidRPr="00996E26" w:rsidR="00870D3D">
        <w:rPr>
          <w:lang w:val="en-CA"/>
        </w:rPr>
        <w:t>publication, is ult</w:t>
      </w:r>
      <w:r w:rsidRPr="00996E26" w:rsidR="009701DF">
        <w:rPr>
          <w:lang w:val="en-CA"/>
        </w:rPr>
        <w:t>imately made by Treasury Board</w:t>
      </w:r>
      <w:r w:rsidRPr="00996E26" w:rsidR="006C7238">
        <w:rPr>
          <w:lang w:val="en-CA"/>
        </w:rPr>
        <w:t>, Part B</w:t>
      </w:r>
      <w:r w:rsidRPr="00996E26" w:rsidR="009701DF">
        <w:rPr>
          <w:lang w:val="en-CA"/>
        </w:rPr>
        <w:t xml:space="preserve"> m</w:t>
      </w:r>
      <w:r w:rsidRPr="00996E26" w:rsidR="00870D3D">
        <w:rPr>
          <w:lang w:val="en-CA"/>
        </w:rPr>
        <w:t xml:space="preserve">inisters, </w:t>
      </w:r>
      <w:r w:rsidRPr="00996E26" w:rsidR="00AE2ECE">
        <w:rPr>
          <w:lang w:val="en-CA"/>
        </w:rPr>
        <w:t>with</w:t>
      </w:r>
      <w:r w:rsidRPr="00996E26" w:rsidR="00870D3D">
        <w:rPr>
          <w:lang w:val="en-CA"/>
        </w:rPr>
        <w:t xml:space="preserve"> the advice of </w:t>
      </w:r>
      <w:r w:rsidRPr="00996E26" w:rsidR="00952C62">
        <w:rPr>
          <w:lang w:val="en-CA"/>
        </w:rPr>
        <w:t>the Treasury Board of Canada Secretariat’s Regulatory Affairs Sector (</w:t>
      </w:r>
      <w:r w:rsidRPr="00996E26" w:rsidR="00870D3D">
        <w:rPr>
          <w:lang w:val="en-CA"/>
        </w:rPr>
        <w:t>TBS RAS</w:t>
      </w:r>
      <w:r w:rsidRPr="00996E26" w:rsidR="00952C62">
        <w:rPr>
          <w:lang w:val="en-CA"/>
        </w:rPr>
        <w:t>)</w:t>
      </w:r>
      <w:r w:rsidRPr="00996E26" w:rsidR="00870D3D">
        <w:rPr>
          <w:lang w:val="en-CA"/>
        </w:rPr>
        <w:t>.</w:t>
      </w:r>
    </w:p>
    <w:p w:rsidRPr="00996E26" w:rsidR="00870D3D" w:rsidP="00870D3D" w:rsidRDefault="00870D3D" w14:paraId="4AA9F8C9" w14:textId="77777777">
      <w:pPr>
        <w:rPr>
          <w:lang w:val="en-CA"/>
        </w:rPr>
      </w:pPr>
    </w:p>
    <w:p w:rsidRPr="00996E26" w:rsidR="00870D3D" w:rsidP="00870D3D" w:rsidRDefault="00870D3D" w14:paraId="6FDB49C5" w14:textId="0EF4AE76">
      <w:pPr>
        <w:rPr>
          <w:lang w:val="en-CA"/>
        </w:rPr>
      </w:pPr>
      <w:r w:rsidRPr="00996E26">
        <w:rPr>
          <w:lang w:val="en-CA"/>
        </w:rPr>
        <w:t xml:space="preserve">See </w:t>
      </w:r>
      <w:hyperlink w:history="1" w:anchor="_Pre-publication">
        <w:r w:rsidRPr="00996E26" w:rsidR="002C4609">
          <w:rPr>
            <w:rStyle w:val="Hyperlink"/>
            <w:lang w:val="en-CA"/>
          </w:rPr>
          <w:t>section 9</w:t>
        </w:r>
        <w:r w:rsidRPr="00996E26" w:rsidR="000123B2">
          <w:rPr>
            <w:rStyle w:val="Hyperlink"/>
            <w:lang w:val="en-CA"/>
          </w:rPr>
          <w:t>.3.1</w:t>
        </w:r>
      </w:hyperlink>
      <w:r w:rsidRPr="00996E26">
        <w:rPr>
          <w:lang w:val="en-CA"/>
        </w:rPr>
        <w:t xml:space="preserve"> for more information on determining </w:t>
      </w:r>
      <w:r w:rsidRPr="00996E26" w:rsidR="00C37AFB">
        <w:rPr>
          <w:lang w:val="en-CA"/>
        </w:rPr>
        <w:t xml:space="preserve">an appropriate </w:t>
      </w:r>
      <w:r w:rsidRPr="00996E26">
        <w:rPr>
          <w:lang w:val="en-CA"/>
        </w:rPr>
        <w:t>pre</w:t>
      </w:r>
      <w:r w:rsidRPr="00996E26" w:rsidR="00D04201">
        <w:rPr>
          <w:lang w:val="en-CA"/>
        </w:rPr>
        <w:noBreakHyphen/>
      </w:r>
      <w:r w:rsidRPr="00996E26">
        <w:rPr>
          <w:lang w:val="en-CA"/>
        </w:rPr>
        <w:t xml:space="preserve">publication period, including </w:t>
      </w:r>
      <w:r w:rsidRPr="00996E26" w:rsidR="00C37AFB">
        <w:rPr>
          <w:lang w:val="en-CA"/>
        </w:rPr>
        <w:t>requirements under international obligation, and when</w:t>
      </w:r>
      <w:r w:rsidRPr="00996E26">
        <w:rPr>
          <w:lang w:val="en-CA"/>
        </w:rPr>
        <w:t xml:space="preserve"> exemption from pre</w:t>
      </w:r>
      <w:r w:rsidRPr="00996E26" w:rsidR="00D04201">
        <w:rPr>
          <w:lang w:val="en-CA"/>
        </w:rPr>
        <w:noBreakHyphen/>
      </w:r>
      <w:r w:rsidRPr="00996E26">
        <w:rPr>
          <w:lang w:val="en-CA"/>
        </w:rPr>
        <w:t>publication</w:t>
      </w:r>
      <w:r w:rsidRPr="00996E26" w:rsidR="00C37AFB">
        <w:rPr>
          <w:lang w:val="en-CA"/>
        </w:rPr>
        <w:t xml:space="preserve"> may be appropriate</w:t>
      </w:r>
      <w:r w:rsidRPr="00996E26">
        <w:rPr>
          <w:lang w:val="en-CA"/>
        </w:rPr>
        <w:t>.</w:t>
      </w:r>
    </w:p>
    <w:p w:rsidRPr="00996E26" w:rsidR="0047108D" w:rsidP="00014104" w:rsidRDefault="0047108D" w14:paraId="0513012C" w14:textId="77777777">
      <w:pPr>
        <w:rPr>
          <w:lang w:val="en-CA"/>
        </w:rPr>
      </w:pPr>
    </w:p>
    <w:p w:rsidRPr="00996E26" w:rsidR="009B64FB" w:rsidP="009B64FB" w:rsidRDefault="00A36014" w14:paraId="53E38E1E" w14:textId="3CB2BB6A">
      <w:pPr>
        <w:pStyle w:val="Heading3"/>
        <w:rPr>
          <w:lang w:val="en-CA"/>
        </w:rPr>
      </w:pPr>
      <w:bookmarkStart w:name="_Toc137826922" w:id="140"/>
      <w:r w:rsidRPr="00996E26">
        <w:rPr>
          <w:lang w:val="en-CA"/>
        </w:rPr>
        <w:t>Section </w:t>
      </w:r>
      <w:r w:rsidRPr="00996E26" w:rsidR="009B64FB">
        <w:rPr>
          <w:lang w:val="en-CA"/>
        </w:rPr>
        <w:t>A</w:t>
      </w:r>
      <w:r w:rsidRPr="00996E26" w:rsidR="00D04201">
        <w:rPr>
          <w:lang w:val="en-CA"/>
        </w:rPr>
        <w:t>:</w:t>
      </w:r>
      <w:r w:rsidRPr="00996E26" w:rsidR="009B64FB">
        <w:rPr>
          <w:lang w:val="en-CA"/>
        </w:rPr>
        <w:t xml:space="preserve"> Background</w:t>
      </w:r>
      <w:bookmarkEnd w:id="140"/>
    </w:p>
    <w:p w:rsidRPr="00996E26" w:rsidR="009B64FB" w:rsidP="009B64FB" w:rsidRDefault="00740873" w14:paraId="5BCFF182" w14:textId="2A8328DE">
      <w:pPr>
        <w:rPr>
          <w:lang w:val="en-CA"/>
        </w:rPr>
      </w:pPr>
      <w:r w:rsidRPr="00996E26">
        <w:rPr>
          <w:lang w:val="en-CA"/>
        </w:rPr>
        <w:t xml:space="preserve">This </w:t>
      </w:r>
      <w:r w:rsidRPr="00996E26" w:rsidR="00A36014">
        <w:rPr>
          <w:lang w:val="en-CA"/>
        </w:rPr>
        <w:t>section </w:t>
      </w:r>
      <w:r w:rsidRPr="00996E26">
        <w:rPr>
          <w:lang w:val="en-CA"/>
        </w:rPr>
        <w:t>should provide</w:t>
      </w:r>
      <w:r w:rsidRPr="00996E26" w:rsidR="00C37AFB">
        <w:rPr>
          <w:lang w:val="en-CA"/>
        </w:rPr>
        <w:t xml:space="preserve"> </w:t>
      </w:r>
      <w:proofErr w:type="gramStart"/>
      <w:r w:rsidRPr="00996E26" w:rsidR="00C37AFB">
        <w:rPr>
          <w:lang w:val="en-CA"/>
        </w:rPr>
        <w:t>a brief summary</w:t>
      </w:r>
      <w:proofErr w:type="gramEnd"/>
      <w:r w:rsidRPr="00996E26" w:rsidR="009B64FB">
        <w:rPr>
          <w:lang w:val="en-CA"/>
        </w:rPr>
        <w:t xml:space="preserve"> </w:t>
      </w:r>
      <w:r w:rsidR="000C0F5A">
        <w:rPr>
          <w:lang w:val="en-CA"/>
        </w:rPr>
        <w:t xml:space="preserve">of </w:t>
      </w:r>
      <w:r w:rsidRPr="00996E26" w:rsidR="009B64FB">
        <w:rPr>
          <w:lang w:val="en-CA"/>
        </w:rPr>
        <w:t xml:space="preserve">relevant </w:t>
      </w:r>
      <w:r w:rsidRPr="00996E26">
        <w:rPr>
          <w:lang w:val="en-CA"/>
        </w:rPr>
        <w:t xml:space="preserve">historical </w:t>
      </w:r>
      <w:r w:rsidRPr="00996E26" w:rsidR="009B64FB">
        <w:rPr>
          <w:lang w:val="en-CA"/>
        </w:rPr>
        <w:t>information</w:t>
      </w:r>
      <w:r w:rsidRPr="00996E26" w:rsidR="008B234B">
        <w:rPr>
          <w:lang w:val="en-CA"/>
        </w:rPr>
        <w:t xml:space="preserve"> to help explain the facts and context supporting the proposed regulatory change</w:t>
      </w:r>
      <w:r w:rsidRPr="00996E26" w:rsidR="009B64FB">
        <w:rPr>
          <w:lang w:val="en-CA"/>
        </w:rPr>
        <w:t xml:space="preserve">. More information on the </w:t>
      </w:r>
      <w:r w:rsidRPr="00996E26" w:rsidR="001D4098">
        <w:rPr>
          <w:lang w:val="en-CA"/>
        </w:rPr>
        <w:t>b</w:t>
      </w:r>
      <w:r w:rsidRPr="00996E26" w:rsidR="009B64FB">
        <w:rPr>
          <w:lang w:val="en-CA"/>
        </w:rPr>
        <w:t xml:space="preserve">ackground is in </w:t>
      </w:r>
      <w:hyperlink w:history="1" w:anchor="_Background_(if_needed)">
        <w:r w:rsidRPr="00996E26" w:rsidR="002C4609">
          <w:rPr>
            <w:rStyle w:val="Hyperlink"/>
            <w:lang w:val="en-CA"/>
          </w:rPr>
          <w:t>section 3</w:t>
        </w:r>
        <w:r w:rsidRPr="00996E26" w:rsidR="009B64FB">
          <w:rPr>
            <w:rStyle w:val="Hyperlink"/>
            <w:lang w:val="en-CA"/>
          </w:rPr>
          <w:t>.</w:t>
        </w:r>
        <w:r w:rsidRPr="00996E26" w:rsidR="000123B2">
          <w:rPr>
            <w:rStyle w:val="Hyperlink"/>
            <w:lang w:val="en-CA"/>
          </w:rPr>
          <w:t>3</w:t>
        </w:r>
        <w:r w:rsidRPr="00996E26" w:rsidR="009B64FB">
          <w:rPr>
            <w:rStyle w:val="Hyperlink"/>
            <w:lang w:val="en-CA"/>
          </w:rPr>
          <w:t>.4</w:t>
        </w:r>
      </w:hyperlink>
      <w:r w:rsidRPr="00996E26" w:rsidR="009B64FB">
        <w:rPr>
          <w:lang w:val="en-CA"/>
        </w:rPr>
        <w:t xml:space="preserve"> of this guide</w:t>
      </w:r>
      <w:r w:rsidRPr="00996E26">
        <w:rPr>
          <w:lang w:val="en-CA"/>
        </w:rPr>
        <w:t>.</w:t>
      </w:r>
    </w:p>
    <w:p w:rsidRPr="00996E26" w:rsidR="009B64FB" w:rsidP="009B64FB" w:rsidRDefault="009B64FB" w14:paraId="5370F58C" w14:textId="77777777">
      <w:pPr>
        <w:rPr>
          <w:lang w:val="en-CA"/>
        </w:rPr>
      </w:pPr>
    </w:p>
    <w:p w:rsidRPr="00996E26" w:rsidR="009B64FB" w:rsidP="009B64FB" w:rsidRDefault="00A36014" w14:paraId="2F88D639" w14:textId="51956920">
      <w:pPr>
        <w:pStyle w:val="Heading3"/>
        <w:rPr>
          <w:lang w:val="en-CA"/>
        </w:rPr>
      </w:pPr>
      <w:bookmarkStart w:name="_Toc137826923" w:id="141"/>
      <w:r w:rsidRPr="00996E26">
        <w:rPr>
          <w:lang w:val="en-CA"/>
        </w:rPr>
        <w:t>Section </w:t>
      </w:r>
      <w:r w:rsidRPr="00996E26" w:rsidR="009B64FB">
        <w:rPr>
          <w:lang w:val="en-CA"/>
        </w:rPr>
        <w:t>B</w:t>
      </w:r>
      <w:r w:rsidRPr="00996E26" w:rsidR="00D04201">
        <w:rPr>
          <w:lang w:val="en-CA"/>
        </w:rPr>
        <w:t>:</w:t>
      </w:r>
      <w:r w:rsidRPr="00996E26" w:rsidR="009B64FB">
        <w:rPr>
          <w:lang w:val="en-CA"/>
        </w:rPr>
        <w:t xml:space="preserve"> Issue</w:t>
      </w:r>
      <w:r w:rsidRPr="00996E26" w:rsidR="00156854">
        <w:rPr>
          <w:lang w:val="en-CA"/>
        </w:rPr>
        <w:t>s</w:t>
      </w:r>
      <w:bookmarkEnd w:id="141"/>
    </w:p>
    <w:p w:rsidRPr="00996E26" w:rsidR="009B64FB" w:rsidP="009B64FB" w:rsidRDefault="009868F4" w14:paraId="2F8F24CC" w14:textId="26639DAF">
      <w:pPr>
        <w:rPr>
          <w:lang w:val="en-CA"/>
        </w:rPr>
      </w:pPr>
      <w:r w:rsidRPr="00996E26">
        <w:rPr>
          <w:lang w:val="en-CA"/>
        </w:rPr>
        <w:t>The i</w:t>
      </w:r>
      <w:r w:rsidRPr="00996E26" w:rsidR="009B64FB">
        <w:rPr>
          <w:lang w:val="en-CA"/>
        </w:rPr>
        <w:t>ssue</w:t>
      </w:r>
      <w:r w:rsidRPr="00996E26" w:rsidR="00156854">
        <w:rPr>
          <w:lang w:val="en-CA"/>
        </w:rPr>
        <w:t>s</w:t>
      </w:r>
      <w:r w:rsidRPr="00996E26">
        <w:rPr>
          <w:lang w:val="en-CA"/>
        </w:rPr>
        <w:t xml:space="preserve"> stateme</w:t>
      </w:r>
      <w:r w:rsidRPr="00996E26" w:rsidR="00AE2ECE">
        <w:rPr>
          <w:lang w:val="en-CA"/>
        </w:rPr>
        <w:t>n</w:t>
      </w:r>
      <w:r w:rsidRPr="00996E26">
        <w:rPr>
          <w:lang w:val="en-CA"/>
        </w:rPr>
        <w:t>t</w:t>
      </w:r>
      <w:r w:rsidRPr="00996E26" w:rsidR="009B64FB">
        <w:rPr>
          <w:lang w:val="en-CA"/>
        </w:rPr>
        <w:t xml:space="preserve"> should be concise</w:t>
      </w:r>
      <w:r w:rsidRPr="00996E26" w:rsidR="00740873">
        <w:rPr>
          <w:lang w:val="en-CA"/>
        </w:rPr>
        <w:t xml:space="preserve"> and </w:t>
      </w:r>
      <w:r w:rsidRPr="00996E26" w:rsidR="008B234B">
        <w:rPr>
          <w:lang w:val="en-CA"/>
        </w:rPr>
        <w:t>allow the RAS analyst to understand</w:t>
      </w:r>
      <w:r w:rsidRPr="00996E26" w:rsidR="00740873">
        <w:rPr>
          <w:lang w:val="en-CA"/>
        </w:rPr>
        <w:t xml:space="preserve"> the specific problem</w:t>
      </w:r>
      <w:r w:rsidRPr="00996E26" w:rsidR="008B234B">
        <w:rPr>
          <w:lang w:val="en-CA"/>
        </w:rPr>
        <w:t xml:space="preserve"> to be solved by the regulatory proposal</w:t>
      </w:r>
      <w:r w:rsidRPr="00996E26" w:rsidR="009B64FB">
        <w:rPr>
          <w:lang w:val="en-CA"/>
        </w:rPr>
        <w:t>. More in</w:t>
      </w:r>
      <w:r w:rsidRPr="00996E26">
        <w:rPr>
          <w:lang w:val="en-CA"/>
        </w:rPr>
        <w:t xml:space="preserve">formation on how to define the </w:t>
      </w:r>
      <w:r w:rsidRPr="00996E26" w:rsidR="001D4098">
        <w:rPr>
          <w:lang w:val="en-CA"/>
        </w:rPr>
        <w:t>i</w:t>
      </w:r>
      <w:r w:rsidRPr="00996E26" w:rsidR="009B64FB">
        <w:rPr>
          <w:lang w:val="en-CA"/>
        </w:rPr>
        <w:t>ssue</w:t>
      </w:r>
      <w:r w:rsidRPr="00996E26" w:rsidR="00156854">
        <w:rPr>
          <w:lang w:val="en-CA"/>
        </w:rPr>
        <w:t>s</w:t>
      </w:r>
      <w:r w:rsidRPr="00996E26" w:rsidR="009B64FB">
        <w:rPr>
          <w:lang w:val="en-CA"/>
        </w:rPr>
        <w:t xml:space="preserve"> </w:t>
      </w:r>
      <w:r w:rsidRPr="00996E26" w:rsidR="001D4098">
        <w:rPr>
          <w:lang w:val="en-CA"/>
        </w:rPr>
        <w:t>is</w:t>
      </w:r>
      <w:r w:rsidRPr="00996E26" w:rsidR="009B64FB">
        <w:rPr>
          <w:lang w:val="en-CA"/>
        </w:rPr>
        <w:t xml:space="preserve"> in </w:t>
      </w:r>
      <w:hyperlink w:history="1" w:anchor="_Issue">
        <w:r w:rsidRPr="00996E26" w:rsidR="002C4609">
          <w:rPr>
            <w:rStyle w:val="Hyperlink"/>
            <w:lang w:val="en-CA"/>
          </w:rPr>
          <w:t>section 3</w:t>
        </w:r>
        <w:r w:rsidRPr="00996E26" w:rsidR="000123B2">
          <w:rPr>
            <w:rStyle w:val="Hyperlink"/>
            <w:lang w:val="en-CA"/>
          </w:rPr>
          <w:t>.3</w:t>
        </w:r>
        <w:r w:rsidRPr="00996E26" w:rsidR="009B64FB">
          <w:rPr>
            <w:rStyle w:val="Hyperlink"/>
            <w:lang w:val="en-CA"/>
          </w:rPr>
          <w:t>.3</w:t>
        </w:r>
      </w:hyperlink>
      <w:r w:rsidRPr="00996E26" w:rsidR="009B64FB">
        <w:rPr>
          <w:lang w:val="en-CA"/>
        </w:rPr>
        <w:t xml:space="preserve"> of this guide</w:t>
      </w:r>
      <w:r w:rsidRPr="00996E26" w:rsidR="0042228D">
        <w:rPr>
          <w:lang w:val="en-CA"/>
        </w:rPr>
        <w:t>.</w:t>
      </w:r>
    </w:p>
    <w:p w:rsidRPr="00996E26" w:rsidR="009B64FB" w:rsidP="009B64FB" w:rsidRDefault="009B64FB" w14:paraId="218362A7" w14:textId="77777777">
      <w:pPr>
        <w:rPr>
          <w:lang w:val="en-CA"/>
        </w:rPr>
      </w:pPr>
    </w:p>
    <w:p w:rsidRPr="00996E26" w:rsidR="009B64FB" w:rsidP="009B64FB" w:rsidRDefault="00A36014" w14:paraId="486C7184" w14:textId="2859D9CC">
      <w:pPr>
        <w:pStyle w:val="Heading3"/>
        <w:rPr>
          <w:lang w:val="en-CA"/>
        </w:rPr>
      </w:pPr>
      <w:bookmarkStart w:name="_Toc137826924" w:id="142"/>
      <w:r w:rsidRPr="00996E26">
        <w:rPr>
          <w:lang w:val="en-CA"/>
        </w:rPr>
        <w:t>Section </w:t>
      </w:r>
      <w:r w:rsidRPr="00996E26" w:rsidR="009B64FB">
        <w:rPr>
          <w:lang w:val="en-CA"/>
        </w:rPr>
        <w:t>C</w:t>
      </w:r>
      <w:r w:rsidRPr="00996E26" w:rsidR="00D04201">
        <w:rPr>
          <w:lang w:val="en-CA"/>
        </w:rPr>
        <w:t>:</w:t>
      </w:r>
      <w:r w:rsidRPr="00996E26" w:rsidR="009B64FB">
        <w:rPr>
          <w:lang w:val="en-CA"/>
        </w:rPr>
        <w:t xml:space="preserve"> Description</w:t>
      </w:r>
      <w:bookmarkEnd w:id="142"/>
    </w:p>
    <w:p w:rsidRPr="00996E26" w:rsidR="009B64FB" w:rsidP="009B64FB" w:rsidRDefault="009B64FB" w14:paraId="034BAE6C" w14:textId="7240B80B">
      <w:pPr>
        <w:rPr>
          <w:lang w:val="en-CA"/>
        </w:rPr>
      </w:pPr>
      <w:r w:rsidRPr="00996E26">
        <w:rPr>
          <w:bCs/>
          <w:lang w:val="en-CA"/>
        </w:rPr>
        <w:t xml:space="preserve">This </w:t>
      </w:r>
      <w:r w:rsidRPr="00996E26" w:rsidR="00A36014">
        <w:rPr>
          <w:bCs/>
          <w:lang w:val="en-CA"/>
        </w:rPr>
        <w:t>section </w:t>
      </w:r>
      <w:r w:rsidRPr="00996E26">
        <w:rPr>
          <w:bCs/>
          <w:lang w:val="en-CA"/>
        </w:rPr>
        <w:t xml:space="preserve">describes </w:t>
      </w:r>
      <w:r w:rsidRPr="00996E26">
        <w:rPr>
          <w:lang w:val="en-CA"/>
        </w:rPr>
        <w:t>t</w:t>
      </w:r>
      <w:r w:rsidRPr="00996E26" w:rsidR="008B234B">
        <w:rPr>
          <w:lang w:val="en-CA"/>
        </w:rPr>
        <w:t>he proposed regulatory action in clear and plain language;</w:t>
      </w:r>
      <w:r w:rsidRPr="00996E26">
        <w:rPr>
          <w:lang w:val="en-CA"/>
        </w:rPr>
        <w:t xml:space="preserve"> whom the </w:t>
      </w:r>
      <w:r w:rsidRPr="00996E26" w:rsidR="00740873">
        <w:rPr>
          <w:lang w:val="en-CA"/>
        </w:rPr>
        <w:t>proposed regulation would apply</w:t>
      </w:r>
      <w:r w:rsidRPr="00996E26" w:rsidR="008B234B">
        <w:rPr>
          <w:lang w:val="en-CA"/>
        </w:rPr>
        <w:t xml:space="preserve"> to;</w:t>
      </w:r>
      <w:r w:rsidRPr="00996E26">
        <w:rPr>
          <w:lang w:val="en-CA"/>
        </w:rPr>
        <w:t xml:space="preserve"> and what will be required of each stakeholder. More information on the </w:t>
      </w:r>
      <w:r w:rsidRPr="00996E26" w:rsidR="001D4098">
        <w:rPr>
          <w:lang w:val="en-CA"/>
        </w:rPr>
        <w:t>d</w:t>
      </w:r>
      <w:r w:rsidRPr="00996E26">
        <w:rPr>
          <w:lang w:val="en-CA"/>
        </w:rPr>
        <w:t xml:space="preserve">escription is in </w:t>
      </w:r>
      <w:hyperlink w:history="1" w:anchor="_Description">
        <w:r w:rsidRPr="00996E26" w:rsidR="002C4609">
          <w:rPr>
            <w:rStyle w:val="Hyperlink"/>
            <w:lang w:val="en-CA"/>
          </w:rPr>
          <w:t>section 3</w:t>
        </w:r>
        <w:r w:rsidRPr="00996E26">
          <w:rPr>
            <w:rStyle w:val="Hyperlink"/>
            <w:lang w:val="en-CA"/>
          </w:rPr>
          <w:t>.</w:t>
        </w:r>
        <w:r w:rsidRPr="00996E26" w:rsidR="000123B2">
          <w:rPr>
            <w:rStyle w:val="Hyperlink"/>
            <w:lang w:val="en-CA"/>
          </w:rPr>
          <w:t>3</w:t>
        </w:r>
        <w:r w:rsidRPr="00996E26">
          <w:rPr>
            <w:rStyle w:val="Hyperlink"/>
            <w:lang w:val="en-CA"/>
          </w:rPr>
          <w:t>.6</w:t>
        </w:r>
      </w:hyperlink>
      <w:r w:rsidRPr="00996E26">
        <w:rPr>
          <w:lang w:val="en-CA"/>
        </w:rPr>
        <w:t xml:space="preserve"> of this guide</w:t>
      </w:r>
      <w:r w:rsidRPr="00996E26" w:rsidR="0042228D">
        <w:rPr>
          <w:lang w:val="en-CA"/>
        </w:rPr>
        <w:t>.</w:t>
      </w:r>
    </w:p>
    <w:p w:rsidRPr="00996E26" w:rsidR="009B64FB" w:rsidP="009B64FB" w:rsidRDefault="009B64FB" w14:paraId="096F1411" w14:textId="77777777">
      <w:pPr>
        <w:rPr>
          <w:lang w:val="en-CA"/>
        </w:rPr>
      </w:pPr>
    </w:p>
    <w:p w:rsidRPr="00996E26" w:rsidR="009B64FB" w:rsidP="009B64FB" w:rsidRDefault="00A36014" w14:paraId="056197D0" w14:textId="6F6770FD">
      <w:pPr>
        <w:pStyle w:val="Heading3"/>
        <w:rPr>
          <w:lang w:val="en-CA"/>
        </w:rPr>
      </w:pPr>
      <w:bookmarkStart w:name="_Toc137826925" w:id="143"/>
      <w:r w:rsidRPr="00996E26">
        <w:rPr>
          <w:lang w:val="en-CA"/>
        </w:rPr>
        <w:t>Section </w:t>
      </w:r>
      <w:r w:rsidRPr="00996E26" w:rsidR="009B64FB">
        <w:rPr>
          <w:lang w:val="en-CA"/>
        </w:rPr>
        <w:t>D</w:t>
      </w:r>
      <w:r w:rsidRPr="00996E26" w:rsidR="00D04201">
        <w:rPr>
          <w:lang w:val="en-CA"/>
        </w:rPr>
        <w:t>:</w:t>
      </w:r>
      <w:r w:rsidRPr="00996E26" w:rsidR="009B64FB">
        <w:rPr>
          <w:lang w:val="en-CA"/>
        </w:rPr>
        <w:t xml:space="preserve"> Objectives and </w:t>
      </w:r>
      <w:r w:rsidRPr="00996E26" w:rsidR="00EE4147">
        <w:rPr>
          <w:lang w:val="en-CA"/>
        </w:rPr>
        <w:t>b</w:t>
      </w:r>
      <w:r w:rsidRPr="00996E26" w:rsidR="009B64FB">
        <w:rPr>
          <w:lang w:val="en-CA"/>
        </w:rPr>
        <w:t>enefits</w:t>
      </w:r>
      <w:bookmarkEnd w:id="143"/>
    </w:p>
    <w:p w:rsidRPr="00996E26" w:rsidR="009B64FB" w:rsidP="009B64FB" w:rsidRDefault="009B64FB" w14:paraId="6D9F96E5" w14:textId="09551E1C">
      <w:pPr>
        <w:rPr>
          <w:lang w:val="en-CA"/>
        </w:rPr>
      </w:pPr>
      <w:r w:rsidRPr="00996E26">
        <w:rPr>
          <w:lang w:val="en-CA"/>
        </w:rPr>
        <w:t xml:space="preserve">This </w:t>
      </w:r>
      <w:r w:rsidRPr="00996E26" w:rsidR="00A36014">
        <w:rPr>
          <w:lang w:val="en-CA"/>
        </w:rPr>
        <w:t>section </w:t>
      </w:r>
      <w:r w:rsidRPr="00996E26" w:rsidR="00740873">
        <w:rPr>
          <w:lang w:val="en-CA"/>
        </w:rPr>
        <w:t>should</w:t>
      </w:r>
      <w:r w:rsidRPr="00996E26">
        <w:rPr>
          <w:lang w:val="en-CA"/>
        </w:rPr>
        <w:t xml:space="preserve"> provide a qualitative description of the int</w:t>
      </w:r>
      <w:r w:rsidRPr="00996E26" w:rsidR="00C37AFB">
        <w:rPr>
          <w:lang w:val="en-CA"/>
        </w:rPr>
        <w:t xml:space="preserve">ended outcomes and benefits. Any </w:t>
      </w:r>
      <w:r w:rsidRPr="00996E26">
        <w:rPr>
          <w:lang w:val="en-CA"/>
        </w:rPr>
        <w:t>known quantitative benefits can</w:t>
      </w:r>
      <w:r w:rsidRPr="00996E26" w:rsidR="00C37AFB">
        <w:rPr>
          <w:lang w:val="en-CA"/>
        </w:rPr>
        <w:t xml:space="preserve"> also</w:t>
      </w:r>
      <w:r w:rsidRPr="00996E26">
        <w:rPr>
          <w:lang w:val="en-CA"/>
        </w:rPr>
        <w:t xml:space="preserve"> be included here.</w:t>
      </w:r>
    </w:p>
    <w:p w:rsidRPr="00996E26" w:rsidR="00103B33" w:rsidP="00014104" w:rsidRDefault="00103B33" w14:paraId="279E21E9" w14:textId="77777777">
      <w:pPr>
        <w:rPr>
          <w:lang w:val="en-CA"/>
        </w:rPr>
      </w:pPr>
    </w:p>
    <w:p w:rsidRPr="00996E26" w:rsidR="00014104" w:rsidP="003552E1" w:rsidRDefault="00014104" w14:paraId="56EAAD21" w14:textId="7850AAE4">
      <w:pPr>
        <w:pStyle w:val="Heading2"/>
      </w:pPr>
      <w:bookmarkStart w:name="_Toc137826926" w:id="144"/>
      <w:r w:rsidRPr="00996E26">
        <w:t xml:space="preserve">Part 2: Consultation, </w:t>
      </w:r>
      <w:proofErr w:type="gramStart"/>
      <w:r w:rsidRPr="00996E26">
        <w:t>coordination</w:t>
      </w:r>
      <w:proofErr w:type="gramEnd"/>
      <w:r w:rsidRPr="00996E26">
        <w:t xml:space="preserve"> and communication</w:t>
      </w:r>
      <w:r w:rsidRPr="00996E26" w:rsidR="00142F42">
        <w:t xml:space="preserve"> (</w:t>
      </w:r>
      <w:r w:rsidRPr="00996E26" w:rsidR="00425066">
        <w:t>sections</w:t>
      </w:r>
      <w:r w:rsidRPr="00996E26" w:rsidR="00D04201">
        <w:t> </w:t>
      </w:r>
      <w:r w:rsidRPr="00996E26" w:rsidR="00142F42">
        <w:t>E</w:t>
      </w:r>
      <w:r w:rsidRPr="00996E26" w:rsidR="00D04201">
        <w:t xml:space="preserve"> to </w:t>
      </w:r>
      <w:r w:rsidRPr="00996E26" w:rsidR="00142F42">
        <w:t>H)</w:t>
      </w:r>
      <w:bookmarkEnd w:id="144"/>
    </w:p>
    <w:p w:rsidRPr="00996E26" w:rsidR="009B64FB" w:rsidP="00014104" w:rsidRDefault="008B234B" w14:paraId="34377C8B" w14:textId="1FB3F535">
      <w:pPr>
        <w:rPr>
          <w:lang w:val="en-CA"/>
        </w:rPr>
      </w:pPr>
      <w:r w:rsidRPr="00996E26">
        <w:rPr>
          <w:lang w:val="en-CA"/>
        </w:rPr>
        <w:t>T</w:t>
      </w:r>
      <w:r w:rsidRPr="00996E26" w:rsidR="00B90191">
        <w:rPr>
          <w:lang w:val="en-CA"/>
        </w:rPr>
        <w:t>h</w:t>
      </w:r>
      <w:r w:rsidRPr="00996E26" w:rsidR="0029134D">
        <w:rPr>
          <w:lang w:val="en-CA"/>
        </w:rPr>
        <w:t xml:space="preserve">is </w:t>
      </w:r>
      <w:r w:rsidRPr="00996E26" w:rsidR="00A36014">
        <w:rPr>
          <w:lang w:val="en-CA"/>
        </w:rPr>
        <w:t>section </w:t>
      </w:r>
      <w:r w:rsidRPr="00996E26" w:rsidR="00DA0C56">
        <w:rPr>
          <w:lang w:val="en-CA"/>
        </w:rPr>
        <w:t xml:space="preserve">of the Triage </w:t>
      </w:r>
      <w:r w:rsidRPr="00996E26" w:rsidR="001D2BC4">
        <w:rPr>
          <w:lang w:val="en-CA"/>
        </w:rPr>
        <w:t xml:space="preserve">Statement </w:t>
      </w:r>
      <w:r w:rsidRPr="00996E26" w:rsidR="00DA0C56">
        <w:rPr>
          <w:lang w:val="en-CA"/>
        </w:rPr>
        <w:t>cover</w:t>
      </w:r>
      <w:r w:rsidRPr="00996E26">
        <w:rPr>
          <w:lang w:val="en-CA"/>
        </w:rPr>
        <w:t>s the following</w:t>
      </w:r>
      <w:r w:rsidRPr="00996E26" w:rsidR="009B64FB">
        <w:rPr>
          <w:lang w:val="en-CA"/>
        </w:rPr>
        <w:t>:</w:t>
      </w:r>
    </w:p>
    <w:p w:rsidRPr="00996E26" w:rsidR="009B64FB" w:rsidP="00014104" w:rsidRDefault="009B64FB" w14:paraId="6C04D7ED" w14:textId="77777777">
      <w:pPr>
        <w:rPr>
          <w:lang w:val="en-CA"/>
        </w:rPr>
      </w:pPr>
    </w:p>
    <w:p w:rsidRPr="00996E26" w:rsidR="00B90191" w:rsidP="00054780" w:rsidRDefault="00B90191" w14:paraId="6BF4C5BF" w14:textId="700437CE">
      <w:pPr>
        <w:pStyle w:val="ListParagraph"/>
        <w:numPr>
          <w:ilvl w:val="0"/>
          <w:numId w:val="34"/>
        </w:numPr>
      </w:pPr>
      <w:r w:rsidRPr="00996E26">
        <w:t>impacted stakeholders, a</w:t>
      </w:r>
      <w:r w:rsidRPr="00996E26" w:rsidR="008B234B">
        <w:t xml:space="preserve">nd any other interested parties, and </w:t>
      </w:r>
      <w:r w:rsidRPr="00996E26">
        <w:t>any consultations that have t</w:t>
      </w:r>
      <w:r w:rsidRPr="00996E26" w:rsidR="00103B33">
        <w:t xml:space="preserve">aken place, or that are </w:t>
      </w:r>
      <w:proofErr w:type="gramStart"/>
      <w:r w:rsidRPr="00996E26" w:rsidR="00103B33">
        <w:t>planned</w:t>
      </w:r>
      <w:proofErr w:type="gramEnd"/>
    </w:p>
    <w:p w:rsidRPr="00996E26" w:rsidR="00B90191" w:rsidP="003A777C" w:rsidRDefault="008B234B" w14:paraId="678BE742" w14:textId="6ACE5249">
      <w:pPr>
        <w:pStyle w:val="ListParagraph"/>
      </w:pPr>
      <w:r w:rsidRPr="00996E26">
        <w:t>whether</w:t>
      </w:r>
      <w:r w:rsidRPr="00996E26" w:rsidR="00B90191">
        <w:t xml:space="preserve"> the proposal is </w:t>
      </w:r>
      <w:r w:rsidRPr="00996E26">
        <w:t xml:space="preserve">listed </w:t>
      </w:r>
      <w:r w:rsidRPr="00996E26" w:rsidR="00B90191">
        <w:t xml:space="preserve">on the </w:t>
      </w:r>
      <w:r w:rsidRPr="00996E26">
        <w:t xml:space="preserve">departmental </w:t>
      </w:r>
      <w:r w:rsidRPr="00996E26" w:rsidR="00B90191">
        <w:t>Forward Regulatory Plan, and when it</w:t>
      </w:r>
      <w:r w:rsidRPr="00996E26" w:rsidR="00103B33">
        <w:t xml:space="preserve"> was added. If </w:t>
      </w:r>
      <w:r w:rsidRPr="00996E26" w:rsidR="00AE2990">
        <w:t xml:space="preserve">it is </w:t>
      </w:r>
      <w:r w:rsidRPr="00996E26" w:rsidR="00103B33">
        <w:t>not</w:t>
      </w:r>
      <w:r w:rsidRPr="00996E26" w:rsidR="00AE2990">
        <w:t xml:space="preserve"> listed</w:t>
      </w:r>
      <w:r w:rsidRPr="00996E26" w:rsidR="00103B33">
        <w:t xml:space="preserve">, explain </w:t>
      </w:r>
      <w:proofErr w:type="gramStart"/>
      <w:r w:rsidRPr="00996E26" w:rsidR="00103B33">
        <w:t>why</w:t>
      </w:r>
      <w:proofErr w:type="gramEnd"/>
    </w:p>
    <w:p w:rsidRPr="00996E26" w:rsidR="00B90191" w:rsidP="003A777C" w:rsidRDefault="008B234B" w14:paraId="23BD4574" w14:textId="5310EF2D">
      <w:pPr>
        <w:pStyle w:val="ListParagraph"/>
      </w:pPr>
      <w:r w:rsidRPr="00996E26">
        <w:t xml:space="preserve">whether </w:t>
      </w:r>
      <w:r w:rsidRPr="00996E26" w:rsidR="00B90191">
        <w:t>the proposal impacts</w:t>
      </w:r>
      <w:r w:rsidRPr="00996E26">
        <w:t xml:space="preserve"> the mandate of</w:t>
      </w:r>
      <w:r w:rsidRPr="00996E26" w:rsidR="00B90191">
        <w:t xml:space="preserve"> another Minister</w:t>
      </w:r>
      <w:r w:rsidRPr="00996E26" w:rsidR="0029134D">
        <w:t xml:space="preserve"> or department</w:t>
      </w:r>
      <w:r w:rsidRPr="00996E26" w:rsidR="00B90191">
        <w:t>, whether or not that department has b</w:t>
      </w:r>
      <w:r w:rsidRPr="00996E26" w:rsidR="00103B33">
        <w:t xml:space="preserve">een engaged, and </w:t>
      </w:r>
      <w:r w:rsidRPr="00996E26">
        <w:t>its</w:t>
      </w:r>
      <w:r w:rsidRPr="00996E26" w:rsidR="00103B33">
        <w:t xml:space="preserve"> </w:t>
      </w:r>
      <w:proofErr w:type="gramStart"/>
      <w:r w:rsidRPr="00996E26" w:rsidR="00103B33">
        <w:t>position</w:t>
      </w:r>
      <w:proofErr w:type="gramEnd"/>
    </w:p>
    <w:p w:rsidRPr="00996E26" w:rsidR="00B90191" w:rsidP="003A777C" w:rsidRDefault="008B234B" w14:paraId="3BCED76A" w14:textId="1D01505D">
      <w:pPr>
        <w:pStyle w:val="ListParagraph"/>
      </w:pPr>
      <w:r w:rsidRPr="00996E26">
        <w:t>whether the</w:t>
      </w:r>
      <w:r w:rsidRPr="00996E26" w:rsidR="00B90191">
        <w:t xml:space="preserve"> proposal </w:t>
      </w:r>
      <w:r w:rsidRPr="00996E26">
        <w:t xml:space="preserve">is </w:t>
      </w:r>
      <w:r w:rsidRPr="00996E26" w:rsidR="00B90191">
        <w:t xml:space="preserve">expected to garner public or media attention and how is it expected to be received. Include preliminary information on the communications </w:t>
      </w:r>
      <w:proofErr w:type="gramStart"/>
      <w:r w:rsidRPr="00996E26" w:rsidR="00B90191">
        <w:t>strategy</w:t>
      </w:r>
      <w:proofErr w:type="gramEnd"/>
    </w:p>
    <w:p w:rsidRPr="00996E26" w:rsidR="00014104" w:rsidP="00014104" w:rsidRDefault="00014104" w14:paraId="52F5FC7D" w14:textId="77777777">
      <w:pPr>
        <w:rPr>
          <w:lang w:val="en-CA"/>
        </w:rPr>
      </w:pPr>
    </w:p>
    <w:p w:rsidRPr="00996E26" w:rsidR="00B90191" w:rsidP="003552E1" w:rsidRDefault="00014104" w14:paraId="32DCCB96" w14:textId="354B7A2F">
      <w:pPr>
        <w:pStyle w:val="Heading2"/>
      </w:pPr>
      <w:bookmarkStart w:name="_Toc137826927" w:id="145"/>
      <w:r w:rsidRPr="00996E26">
        <w:t>Part 3</w:t>
      </w:r>
      <w:r w:rsidRPr="00996E26" w:rsidR="009868F4">
        <w:t>:</w:t>
      </w:r>
      <w:r w:rsidRPr="00996E26">
        <w:t xml:space="preserve"> Analytical </w:t>
      </w:r>
      <w:r w:rsidRPr="00996E26" w:rsidR="00EE4147">
        <w:t>r</w:t>
      </w:r>
      <w:r w:rsidRPr="00996E26">
        <w:t>equirements</w:t>
      </w:r>
      <w:r w:rsidRPr="00996E26" w:rsidR="00142F42">
        <w:t xml:space="preserve"> (</w:t>
      </w:r>
      <w:r w:rsidRPr="00996E26" w:rsidR="00425066">
        <w:t>sections</w:t>
      </w:r>
      <w:r w:rsidRPr="00996E26" w:rsidR="00D04201">
        <w:t> </w:t>
      </w:r>
      <w:r w:rsidRPr="00996E26" w:rsidR="00142F42">
        <w:t>I</w:t>
      </w:r>
      <w:r w:rsidRPr="00996E26" w:rsidR="00D04201">
        <w:t xml:space="preserve"> to </w:t>
      </w:r>
      <w:r w:rsidRPr="00996E26" w:rsidR="00142F42">
        <w:t>P)</w:t>
      </w:r>
      <w:bookmarkEnd w:id="145"/>
    </w:p>
    <w:p w:rsidRPr="00996E26" w:rsidR="008B234B" w:rsidP="00B90191" w:rsidRDefault="008B234B" w14:paraId="5C9ECACF" w14:textId="78CDFC3B">
      <w:pPr>
        <w:rPr>
          <w:lang w:val="en-CA"/>
        </w:rPr>
      </w:pPr>
      <w:r w:rsidRPr="00996E26">
        <w:rPr>
          <w:lang w:val="en-CA"/>
        </w:rPr>
        <w:t xml:space="preserve">This part of the Triage </w:t>
      </w:r>
      <w:r w:rsidRPr="00996E26" w:rsidR="001D2BC4">
        <w:rPr>
          <w:lang w:val="en-CA"/>
        </w:rPr>
        <w:t>S</w:t>
      </w:r>
      <w:r w:rsidRPr="00996E26" w:rsidR="003A777C">
        <w:rPr>
          <w:lang w:val="en-CA"/>
        </w:rPr>
        <w:t xml:space="preserve">tatement </w:t>
      </w:r>
      <w:r w:rsidRPr="00996E26">
        <w:rPr>
          <w:lang w:val="en-CA"/>
        </w:rPr>
        <w:t xml:space="preserve">is to help establish </w:t>
      </w:r>
      <w:r w:rsidRPr="00996E26" w:rsidR="009868F4">
        <w:rPr>
          <w:lang w:val="en-CA"/>
        </w:rPr>
        <w:t>what</w:t>
      </w:r>
      <w:r w:rsidRPr="00996E26">
        <w:rPr>
          <w:lang w:val="en-CA"/>
        </w:rPr>
        <w:t xml:space="preserve"> analysis and considerations are required to be included in the RIAS. It is not necessary to have </w:t>
      </w:r>
      <w:proofErr w:type="gramStart"/>
      <w:r w:rsidRPr="00996E26">
        <w:rPr>
          <w:lang w:val="en-CA"/>
        </w:rPr>
        <w:t>all of</w:t>
      </w:r>
      <w:proofErr w:type="gramEnd"/>
      <w:r w:rsidRPr="00996E26">
        <w:rPr>
          <w:lang w:val="en-CA"/>
        </w:rPr>
        <w:t xml:space="preserve"> the analysis completed at the </w:t>
      </w:r>
      <w:r w:rsidRPr="00996E26" w:rsidR="00EE4147">
        <w:rPr>
          <w:lang w:val="en-CA"/>
        </w:rPr>
        <w:t>t</w:t>
      </w:r>
      <w:r w:rsidRPr="00996E26">
        <w:rPr>
          <w:lang w:val="en-CA"/>
        </w:rPr>
        <w:t xml:space="preserve">riage stage. </w:t>
      </w:r>
      <w:r w:rsidR="00102E20">
        <w:rPr>
          <w:lang w:val="en-CA"/>
        </w:rPr>
        <w:t>Regulatory organizations</w:t>
      </w:r>
      <w:r w:rsidRPr="00996E26">
        <w:rPr>
          <w:lang w:val="en-CA"/>
        </w:rPr>
        <w:t xml:space="preserve"> should have conducted a preliminary assessment, sufficient to identify which of the analytical lenses are triggered.</w:t>
      </w:r>
    </w:p>
    <w:p w:rsidRPr="00996E26" w:rsidR="008B234B" w:rsidP="00B90191" w:rsidRDefault="008B234B" w14:paraId="5DAA53DE" w14:textId="77777777">
      <w:pPr>
        <w:rPr>
          <w:lang w:val="en-CA"/>
        </w:rPr>
      </w:pPr>
    </w:p>
    <w:p w:rsidRPr="00996E26" w:rsidR="00FC1361" w:rsidP="00B90191" w:rsidRDefault="00A36014" w14:paraId="40A21EC1" w14:textId="51FDA93F">
      <w:pPr>
        <w:rPr>
          <w:lang w:val="en-CA"/>
        </w:rPr>
      </w:pPr>
      <w:r w:rsidRPr="00996E26">
        <w:rPr>
          <w:lang w:val="en-CA"/>
        </w:rPr>
        <w:t>Section </w:t>
      </w:r>
      <w:r w:rsidRPr="00996E26" w:rsidR="008B234B">
        <w:rPr>
          <w:lang w:val="en-CA"/>
        </w:rPr>
        <w:t>I relates</w:t>
      </w:r>
      <w:r w:rsidRPr="00996E26" w:rsidR="00142F42">
        <w:rPr>
          <w:lang w:val="en-CA"/>
        </w:rPr>
        <w:t xml:space="preserve"> to the expected costs of the proposal. A</w:t>
      </w:r>
      <w:r w:rsidRPr="00996E26" w:rsidR="000C7A98">
        <w:rPr>
          <w:lang w:val="en-CA"/>
        </w:rPr>
        <w:t xml:space="preserve"> preliminary e</w:t>
      </w:r>
      <w:r w:rsidRPr="00996E26" w:rsidR="00B90191">
        <w:rPr>
          <w:lang w:val="en-CA"/>
        </w:rPr>
        <w:t xml:space="preserve">stimate </w:t>
      </w:r>
      <w:r w:rsidRPr="00996E26" w:rsidR="000C7A98">
        <w:rPr>
          <w:lang w:val="en-CA"/>
        </w:rPr>
        <w:t xml:space="preserve">of </w:t>
      </w:r>
      <w:r w:rsidRPr="00996E26" w:rsidR="00B90191">
        <w:rPr>
          <w:lang w:val="en-CA"/>
        </w:rPr>
        <w:t>the gross costs,</w:t>
      </w:r>
      <w:r w:rsidRPr="00996E26" w:rsidR="000C7A98">
        <w:rPr>
          <w:lang w:val="en-CA"/>
        </w:rPr>
        <w:t xml:space="preserve"> either</w:t>
      </w:r>
      <w:r w:rsidRPr="00996E26" w:rsidR="00B90191">
        <w:rPr>
          <w:lang w:val="en-CA"/>
        </w:rPr>
        <w:t xml:space="preserve"> annually or over a 10</w:t>
      </w:r>
      <w:r w:rsidRPr="00996E26" w:rsidR="00D04201">
        <w:rPr>
          <w:lang w:val="en-CA"/>
        </w:rPr>
        <w:noBreakHyphen/>
      </w:r>
      <w:r w:rsidRPr="00996E26" w:rsidR="00B90191">
        <w:rPr>
          <w:lang w:val="en-CA"/>
        </w:rPr>
        <w:t>year period</w:t>
      </w:r>
      <w:r w:rsidRPr="00996E26" w:rsidR="00142F42">
        <w:rPr>
          <w:lang w:val="en-CA"/>
        </w:rPr>
        <w:t xml:space="preserve"> should be provided</w:t>
      </w:r>
      <w:r w:rsidRPr="00996E26" w:rsidR="00B90191">
        <w:rPr>
          <w:lang w:val="en-CA"/>
        </w:rPr>
        <w:t xml:space="preserve">. </w:t>
      </w:r>
      <w:r w:rsidRPr="00996E26" w:rsidR="008B234B">
        <w:rPr>
          <w:lang w:val="en-CA"/>
        </w:rPr>
        <w:t>T</w:t>
      </w:r>
      <w:r w:rsidRPr="00996E26" w:rsidR="00B90191">
        <w:rPr>
          <w:lang w:val="en-CA"/>
        </w:rPr>
        <w:t>here is no need t</w:t>
      </w:r>
      <w:r w:rsidRPr="00996E26" w:rsidR="008B234B">
        <w:rPr>
          <w:lang w:val="en-CA"/>
        </w:rPr>
        <w:t>o discount or set a price year as</w:t>
      </w:r>
      <w:r w:rsidRPr="00996E26" w:rsidR="00B90191">
        <w:rPr>
          <w:lang w:val="en-CA"/>
        </w:rPr>
        <w:t xml:space="preserve"> this estimate is </w:t>
      </w:r>
      <w:r w:rsidRPr="00996E26" w:rsidR="008B234B">
        <w:rPr>
          <w:lang w:val="en-CA"/>
        </w:rPr>
        <w:t xml:space="preserve">only used </w:t>
      </w:r>
      <w:r w:rsidRPr="00996E26" w:rsidR="00B90191">
        <w:rPr>
          <w:lang w:val="en-CA"/>
        </w:rPr>
        <w:t>to determine the</w:t>
      </w:r>
      <w:r w:rsidRPr="00996E26" w:rsidR="000C7A98">
        <w:rPr>
          <w:lang w:val="en-CA"/>
        </w:rPr>
        <w:t xml:space="preserve"> requirements for </w:t>
      </w:r>
      <w:r w:rsidRPr="00996E26" w:rsidR="0029134D">
        <w:rPr>
          <w:lang w:val="en-CA"/>
        </w:rPr>
        <w:t>cost</w:t>
      </w:r>
      <w:r w:rsidRPr="00996E26" w:rsidR="00D04201">
        <w:rPr>
          <w:lang w:val="en-CA"/>
        </w:rPr>
        <w:noBreakHyphen/>
      </w:r>
      <w:r w:rsidRPr="00996E26" w:rsidR="0029134D">
        <w:rPr>
          <w:lang w:val="en-CA"/>
        </w:rPr>
        <w:t>benefit analysis (</w:t>
      </w:r>
      <w:r w:rsidRPr="00996E26" w:rsidR="000C7A98">
        <w:rPr>
          <w:lang w:val="en-CA"/>
        </w:rPr>
        <w:t>CBA</w:t>
      </w:r>
      <w:r w:rsidRPr="00996E26" w:rsidR="0029134D">
        <w:rPr>
          <w:lang w:val="en-CA"/>
        </w:rPr>
        <w:t>)</w:t>
      </w:r>
      <w:r w:rsidRPr="00996E26" w:rsidR="00B90191">
        <w:rPr>
          <w:lang w:val="en-CA"/>
        </w:rPr>
        <w:t>.</w:t>
      </w:r>
      <w:r w:rsidRPr="00996E26" w:rsidR="00142F42">
        <w:rPr>
          <w:lang w:val="en-CA"/>
        </w:rPr>
        <w:t xml:space="preserve"> There are three categories for a CBA</w:t>
      </w:r>
      <w:r w:rsidRPr="00996E26" w:rsidR="00FC1361">
        <w:rPr>
          <w:lang w:val="en-CA"/>
        </w:rPr>
        <w:t>:</w:t>
      </w:r>
    </w:p>
    <w:p w:rsidRPr="00996E26" w:rsidR="00FC1361" w:rsidP="00054780" w:rsidRDefault="00FC1361" w14:paraId="499F5AF1" w14:textId="1BAB0B9D">
      <w:pPr>
        <w:pStyle w:val="ListParagraph"/>
        <w:numPr>
          <w:ilvl w:val="0"/>
          <w:numId w:val="165"/>
        </w:numPr>
      </w:pPr>
      <w:r w:rsidRPr="00996E26">
        <w:t>n</w:t>
      </w:r>
      <w:r w:rsidRPr="00996E26" w:rsidR="00142F42">
        <w:t xml:space="preserve">o </w:t>
      </w:r>
      <w:r w:rsidRPr="00996E26">
        <w:t>c</w:t>
      </w:r>
      <w:r w:rsidRPr="00996E26" w:rsidR="00142F42">
        <w:t>ost</w:t>
      </w:r>
      <w:r w:rsidRPr="00996E26" w:rsidR="003A777C">
        <w:t xml:space="preserve"> </w:t>
      </w:r>
      <w:proofErr w:type="gramStart"/>
      <w:r w:rsidRPr="00996E26" w:rsidR="003A777C">
        <w:t>impact</w:t>
      </w:r>
      <w:proofErr w:type="gramEnd"/>
    </w:p>
    <w:p w:rsidRPr="00996E26" w:rsidR="00FC1361" w:rsidP="00054780" w:rsidRDefault="00FC1361" w14:paraId="089A2EE0" w14:textId="6FDAC970">
      <w:pPr>
        <w:pStyle w:val="ListParagraph"/>
        <w:numPr>
          <w:ilvl w:val="0"/>
          <w:numId w:val="165"/>
        </w:numPr>
      </w:pPr>
      <w:proofErr w:type="gramStart"/>
      <w:r w:rsidRPr="00996E26">
        <w:t>l</w:t>
      </w:r>
      <w:r w:rsidRPr="00996E26" w:rsidR="00142F42">
        <w:t xml:space="preserve">ow </w:t>
      </w:r>
      <w:r w:rsidRPr="00996E26">
        <w:t>c</w:t>
      </w:r>
      <w:r w:rsidRPr="00996E26" w:rsidR="00142F42">
        <w:t>ost</w:t>
      </w:r>
      <w:proofErr w:type="gramEnd"/>
      <w:r w:rsidRPr="00996E26" w:rsidR="00142F42">
        <w:t xml:space="preserve"> </w:t>
      </w:r>
      <w:r w:rsidRPr="00996E26" w:rsidR="003A777C">
        <w:t xml:space="preserve">impact </w:t>
      </w:r>
      <w:r w:rsidRPr="00996E26" w:rsidR="00142F42">
        <w:t>($1</w:t>
      </w:r>
      <w:r w:rsidRPr="00996E26">
        <w:t> million a</w:t>
      </w:r>
      <w:r w:rsidRPr="00996E26" w:rsidR="00142F42">
        <w:t xml:space="preserve"> year or less, or less than $10</w:t>
      </w:r>
      <w:r w:rsidRPr="00996E26">
        <w:t> million</w:t>
      </w:r>
      <w:r w:rsidRPr="00996E26" w:rsidR="00142F42">
        <w:t xml:space="preserve"> over </w:t>
      </w:r>
      <w:r w:rsidRPr="00996E26" w:rsidR="00A36014">
        <w:t>10 </w:t>
      </w:r>
      <w:r w:rsidRPr="00996E26" w:rsidR="00142F42">
        <w:t>years)</w:t>
      </w:r>
    </w:p>
    <w:p w:rsidRPr="00996E26" w:rsidR="006B512C" w:rsidP="006C7238" w:rsidRDefault="00FC1361" w14:paraId="59E91F58" w14:textId="29D41048">
      <w:pPr>
        <w:pStyle w:val="ListParagraph"/>
        <w:numPr>
          <w:ilvl w:val="0"/>
          <w:numId w:val="165"/>
        </w:numPr>
      </w:pPr>
      <w:r w:rsidRPr="00996E26">
        <w:t>s</w:t>
      </w:r>
      <w:r w:rsidRPr="00996E26" w:rsidR="00142F42">
        <w:t xml:space="preserve">ignificant </w:t>
      </w:r>
      <w:r w:rsidRPr="00996E26">
        <w:t>c</w:t>
      </w:r>
      <w:r w:rsidRPr="00996E26" w:rsidR="00142F42">
        <w:t xml:space="preserve">ost </w:t>
      </w:r>
      <w:r w:rsidRPr="00996E26" w:rsidR="006C7238">
        <w:t xml:space="preserve">impact </w:t>
      </w:r>
      <w:r w:rsidRPr="00996E26" w:rsidR="00142F42">
        <w:t>(over $1</w:t>
      </w:r>
      <w:r w:rsidRPr="00996E26">
        <w:t> million a</w:t>
      </w:r>
      <w:r w:rsidRPr="00996E26" w:rsidR="00142F42">
        <w:t xml:space="preserve"> year</w:t>
      </w:r>
      <w:r w:rsidRPr="00996E26">
        <w:t>,</w:t>
      </w:r>
      <w:r w:rsidRPr="00996E26" w:rsidR="00142F42">
        <w:t xml:space="preserve"> or more than $10</w:t>
      </w:r>
      <w:r w:rsidRPr="00996E26">
        <w:t> million</w:t>
      </w:r>
      <w:r w:rsidRPr="00996E26" w:rsidR="00142F42">
        <w:t xml:space="preserve"> over </w:t>
      </w:r>
      <w:r w:rsidRPr="00996E26" w:rsidR="00A36014">
        <w:t>10 </w:t>
      </w:r>
      <w:r w:rsidRPr="00996E26" w:rsidR="00142F42">
        <w:t>years</w:t>
      </w:r>
      <w:r w:rsidRPr="00996E26" w:rsidR="00C37AFB">
        <w:t>)</w:t>
      </w:r>
    </w:p>
    <w:p w:rsidRPr="00996E26" w:rsidR="006B512C" w:rsidP="00B90191" w:rsidRDefault="006B512C" w14:paraId="284A9732" w14:textId="77777777">
      <w:pPr>
        <w:rPr>
          <w:lang w:val="en-CA"/>
        </w:rPr>
      </w:pPr>
    </w:p>
    <w:p w:rsidRPr="00996E26" w:rsidR="00DD0701" w:rsidP="00B90191" w:rsidRDefault="00142F42" w14:paraId="6AB72BAF" w14:textId="2FE58FBE">
      <w:pPr>
        <w:rPr>
          <w:lang w:val="en-CA"/>
        </w:rPr>
      </w:pPr>
      <w:r w:rsidRPr="00996E26">
        <w:rPr>
          <w:lang w:val="en-CA"/>
        </w:rPr>
        <w:t xml:space="preserve">The </w:t>
      </w:r>
      <w:hyperlink w:history="1" r:id="rId14">
        <w:r w:rsidRPr="00996E26" w:rsidR="0047493B">
          <w:rPr>
            <w:rStyle w:val="Hyperlink"/>
            <w:i/>
            <w:iCs/>
            <w:lang w:val="en-CA"/>
          </w:rPr>
          <w:t>Policy on</w:t>
        </w:r>
        <w:r w:rsidRPr="00996E26" w:rsidR="00DC7C5E">
          <w:rPr>
            <w:rStyle w:val="Hyperlink"/>
            <w:i/>
            <w:iCs/>
            <w:lang w:val="en-CA"/>
          </w:rPr>
          <w:t xml:space="preserve"> Cost</w:t>
        </w:r>
        <w:r w:rsidRPr="00996E26" w:rsidR="00D04201">
          <w:rPr>
            <w:rStyle w:val="Hyperlink"/>
            <w:i/>
            <w:iCs/>
            <w:lang w:val="en-CA"/>
          </w:rPr>
          <w:noBreakHyphen/>
        </w:r>
        <w:r w:rsidRPr="00996E26" w:rsidR="00DC7C5E">
          <w:rPr>
            <w:rStyle w:val="Hyperlink"/>
            <w:i/>
            <w:iCs/>
            <w:lang w:val="en-CA"/>
          </w:rPr>
          <w:t>Benefit Analysis</w:t>
        </w:r>
      </w:hyperlink>
      <w:r w:rsidRPr="00996E26" w:rsidR="00DC7C5E">
        <w:rPr>
          <w:lang w:val="en-CA"/>
        </w:rPr>
        <w:t xml:space="preserve"> </w:t>
      </w:r>
      <w:r w:rsidRPr="00996E26">
        <w:rPr>
          <w:lang w:val="en-CA"/>
        </w:rPr>
        <w:t xml:space="preserve">provides </w:t>
      </w:r>
      <w:r w:rsidR="00E51474">
        <w:rPr>
          <w:lang w:val="en-CA"/>
        </w:rPr>
        <w:t>more</w:t>
      </w:r>
      <w:r w:rsidRPr="00996E26" w:rsidR="00E51474">
        <w:rPr>
          <w:lang w:val="en-CA"/>
        </w:rPr>
        <w:t xml:space="preserve"> </w:t>
      </w:r>
      <w:r w:rsidRPr="00996E26">
        <w:rPr>
          <w:lang w:val="en-CA"/>
        </w:rPr>
        <w:t>information on the analytical</w:t>
      </w:r>
      <w:r w:rsidRPr="00996E26" w:rsidR="00A31193">
        <w:rPr>
          <w:lang w:val="en-CA"/>
        </w:rPr>
        <w:t xml:space="preserve"> and RIAS</w:t>
      </w:r>
      <w:r w:rsidRPr="00996E26">
        <w:rPr>
          <w:lang w:val="en-CA"/>
        </w:rPr>
        <w:t xml:space="preserve"> requirements for each category.</w:t>
      </w:r>
      <w:r w:rsidRPr="00996E26" w:rsidR="000C7A98">
        <w:rPr>
          <w:lang w:val="en-CA"/>
        </w:rPr>
        <w:t xml:space="preserve"> </w:t>
      </w:r>
    </w:p>
    <w:p w:rsidRPr="00996E26" w:rsidR="00A842CF" w:rsidP="00B90191" w:rsidRDefault="00A842CF" w14:paraId="4335326F" w14:textId="77777777">
      <w:pPr>
        <w:rPr>
          <w:lang w:val="en-CA"/>
        </w:rPr>
      </w:pPr>
    </w:p>
    <w:p w:rsidRPr="00996E26" w:rsidR="00F175DD" w:rsidP="00F175DD" w:rsidRDefault="008B234B" w14:paraId="4BFB3329" w14:textId="14C8268C">
      <w:pPr>
        <w:rPr>
          <w:lang w:val="en-CA"/>
        </w:rPr>
      </w:pPr>
      <w:r w:rsidRPr="00996E26">
        <w:rPr>
          <w:lang w:val="en-CA"/>
        </w:rPr>
        <w:t>The following</w:t>
      </w:r>
      <w:r w:rsidRPr="00996E26" w:rsidR="00F175DD">
        <w:rPr>
          <w:lang w:val="en-CA"/>
        </w:rPr>
        <w:t xml:space="preserve"> </w:t>
      </w:r>
      <w:r w:rsidRPr="00996E26" w:rsidR="00A31193">
        <w:rPr>
          <w:lang w:val="en-CA"/>
        </w:rPr>
        <w:t>section</w:t>
      </w:r>
      <w:r w:rsidRPr="00996E26">
        <w:rPr>
          <w:lang w:val="en-CA"/>
        </w:rPr>
        <w:t>s</w:t>
      </w:r>
      <w:r w:rsidRPr="00996E26" w:rsidR="00A31193">
        <w:rPr>
          <w:lang w:val="en-CA"/>
        </w:rPr>
        <w:t xml:space="preserve"> of the Triage</w:t>
      </w:r>
      <w:r w:rsidRPr="00996E26">
        <w:rPr>
          <w:lang w:val="en-CA"/>
        </w:rPr>
        <w:t xml:space="preserve"> </w:t>
      </w:r>
      <w:r w:rsidRPr="00996E26" w:rsidR="001D2BC4">
        <w:rPr>
          <w:lang w:val="en-CA"/>
        </w:rPr>
        <w:t>S</w:t>
      </w:r>
      <w:r w:rsidRPr="00996E26" w:rsidR="006C7238">
        <w:rPr>
          <w:lang w:val="en-CA"/>
        </w:rPr>
        <w:t xml:space="preserve">tatement </w:t>
      </w:r>
      <w:r w:rsidRPr="00996E26">
        <w:rPr>
          <w:lang w:val="en-CA"/>
        </w:rPr>
        <w:t xml:space="preserve">help </w:t>
      </w:r>
      <w:r w:rsidRPr="00996E26" w:rsidR="00F175DD">
        <w:rPr>
          <w:lang w:val="en-CA"/>
        </w:rPr>
        <w:t xml:space="preserve">identify </w:t>
      </w:r>
      <w:r w:rsidRPr="00996E26">
        <w:rPr>
          <w:lang w:val="en-CA"/>
        </w:rPr>
        <w:t>what</w:t>
      </w:r>
      <w:r w:rsidRPr="00996E26" w:rsidR="00F175DD">
        <w:rPr>
          <w:lang w:val="en-CA"/>
        </w:rPr>
        <w:t xml:space="preserve"> analysis </w:t>
      </w:r>
      <w:r w:rsidRPr="00996E26">
        <w:rPr>
          <w:lang w:val="en-CA"/>
        </w:rPr>
        <w:t xml:space="preserve">is </w:t>
      </w:r>
      <w:r w:rsidRPr="00996E26" w:rsidR="00F175DD">
        <w:rPr>
          <w:lang w:val="en-CA"/>
        </w:rPr>
        <w:t>required:</w:t>
      </w:r>
    </w:p>
    <w:p w:rsidRPr="00996E26" w:rsidR="00F175DD" w:rsidP="00054780" w:rsidRDefault="00F175DD" w14:paraId="6D82A502" w14:textId="52C8E34A">
      <w:pPr>
        <w:pStyle w:val="ListParagraph"/>
      </w:pPr>
      <w:r w:rsidRPr="00996E26">
        <w:t>J</w:t>
      </w:r>
      <w:r w:rsidRPr="00996E26" w:rsidR="00D04201">
        <w:t>.</w:t>
      </w:r>
      <w:r w:rsidRPr="00996E26">
        <w:t xml:space="preserve"> G</w:t>
      </w:r>
      <w:r w:rsidRPr="00996E26" w:rsidR="00AE2ECE">
        <w:t>ender</w:t>
      </w:r>
      <w:r w:rsidRPr="00996E26" w:rsidR="00D04201">
        <w:noBreakHyphen/>
      </w:r>
      <w:r w:rsidRPr="00996E26" w:rsidR="00AE2ECE">
        <w:t xml:space="preserve">based </w:t>
      </w:r>
      <w:r w:rsidRPr="00996E26" w:rsidR="00EE45B2">
        <w:t>analysis</w:t>
      </w:r>
      <w:r w:rsidRPr="00996E26" w:rsidR="00AE2ECE">
        <w:t xml:space="preserve"> </w:t>
      </w:r>
      <w:r w:rsidRPr="00996E26" w:rsidR="00EE45B2">
        <w:t>p</w:t>
      </w:r>
      <w:r w:rsidRPr="00996E26" w:rsidR="00AE2ECE">
        <w:t>lus (</w:t>
      </w:r>
      <w:r w:rsidRPr="00996E26" w:rsidR="00E870E7">
        <w:t>GBA Plus</w:t>
      </w:r>
      <w:r w:rsidRPr="00996E26" w:rsidR="00AE2ECE">
        <w:t>)</w:t>
      </w:r>
    </w:p>
    <w:p w:rsidRPr="00996E26" w:rsidR="00F175DD" w:rsidP="00054780" w:rsidRDefault="00F175DD" w14:paraId="48013324" w14:textId="2F023C67">
      <w:pPr>
        <w:pStyle w:val="ListParagraph"/>
      </w:pPr>
      <w:r w:rsidRPr="00996E26">
        <w:t>K</w:t>
      </w:r>
      <w:r w:rsidRPr="00996E26" w:rsidR="00D04201">
        <w:t>.</w:t>
      </w:r>
      <w:r w:rsidRPr="00996E26">
        <w:t xml:space="preserve"> Strategic </w:t>
      </w:r>
      <w:r w:rsidRPr="00996E26" w:rsidR="00EE45B2">
        <w:t>e</w:t>
      </w:r>
      <w:r w:rsidRPr="00996E26">
        <w:t xml:space="preserve">nvironmental </w:t>
      </w:r>
      <w:r w:rsidRPr="00996E26" w:rsidR="00EE45B2">
        <w:t>a</w:t>
      </w:r>
      <w:r w:rsidRPr="00996E26">
        <w:t>ssessment</w:t>
      </w:r>
    </w:p>
    <w:p w:rsidRPr="00996E26" w:rsidR="00F175DD" w:rsidP="00054780" w:rsidRDefault="00AE2ECE" w14:paraId="7113B7D4" w14:textId="29149151">
      <w:pPr>
        <w:pStyle w:val="ListParagraph"/>
      </w:pPr>
      <w:r w:rsidRPr="00996E26">
        <w:t>L</w:t>
      </w:r>
      <w:r w:rsidRPr="00996E26" w:rsidR="00D04201">
        <w:t>.</w:t>
      </w:r>
      <w:r w:rsidRPr="00996E26">
        <w:t xml:space="preserve"> Modern t</w:t>
      </w:r>
      <w:r w:rsidRPr="00996E26" w:rsidR="00F175DD">
        <w:t xml:space="preserve">reaty </w:t>
      </w:r>
      <w:r w:rsidRPr="00996E26">
        <w:t>o</w:t>
      </w:r>
      <w:r w:rsidRPr="00996E26" w:rsidR="00F175DD">
        <w:t>bligations, and Indigenous engagement and consultation</w:t>
      </w:r>
    </w:p>
    <w:p w:rsidRPr="00996E26" w:rsidR="00F175DD" w:rsidP="00054780" w:rsidRDefault="00F175DD" w14:paraId="1C80325C" w14:textId="2E72B80C">
      <w:pPr>
        <w:pStyle w:val="ListParagraph"/>
      </w:pPr>
      <w:r w:rsidRPr="00996E26">
        <w:t>M</w:t>
      </w:r>
      <w:r w:rsidRPr="00996E26" w:rsidR="00D04201">
        <w:t>.</w:t>
      </w:r>
      <w:r w:rsidRPr="00996E26">
        <w:t xml:space="preserve"> One</w:t>
      </w:r>
      <w:r w:rsidRPr="00996E26" w:rsidR="00D04201">
        <w:noBreakHyphen/>
      </w:r>
      <w:r w:rsidRPr="00996E26">
        <w:t>for</w:t>
      </w:r>
      <w:r w:rsidRPr="00996E26" w:rsidR="00D04201">
        <w:noBreakHyphen/>
      </w:r>
      <w:r w:rsidRPr="00996E26" w:rsidR="00EE45B2">
        <w:t>o</w:t>
      </w:r>
      <w:r w:rsidRPr="00996E26" w:rsidR="00AE2ECE">
        <w:t xml:space="preserve">ne </w:t>
      </w:r>
      <w:r w:rsidRPr="00996E26" w:rsidR="00EE45B2">
        <w:t>r</w:t>
      </w:r>
      <w:r w:rsidRPr="00996E26">
        <w:t>ule</w:t>
      </w:r>
    </w:p>
    <w:p w:rsidRPr="00996E26" w:rsidR="00F175DD" w:rsidP="00054780" w:rsidRDefault="00AE2ECE" w14:paraId="7D18AE16" w14:textId="0168FFE6">
      <w:pPr>
        <w:pStyle w:val="ListParagraph"/>
      </w:pPr>
      <w:r w:rsidRPr="00996E26">
        <w:t>N</w:t>
      </w:r>
      <w:r w:rsidRPr="00996E26" w:rsidR="00D04201">
        <w:t>.</w:t>
      </w:r>
      <w:r w:rsidRPr="00996E26">
        <w:t xml:space="preserve"> Small </w:t>
      </w:r>
      <w:r w:rsidRPr="00996E26" w:rsidR="00EE45B2">
        <w:t>b</w:t>
      </w:r>
      <w:r w:rsidRPr="00996E26">
        <w:t xml:space="preserve">usiness </w:t>
      </w:r>
      <w:r w:rsidRPr="00996E26" w:rsidR="00EE45B2">
        <w:t>l</w:t>
      </w:r>
      <w:r w:rsidRPr="00996E26" w:rsidR="00F175DD">
        <w:t>ens</w:t>
      </w:r>
    </w:p>
    <w:p w:rsidRPr="00996E26" w:rsidR="00F175DD" w:rsidP="00054780" w:rsidRDefault="00F175DD" w14:paraId="36DB8AD0" w14:textId="0FD44EBA">
      <w:pPr>
        <w:pStyle w:val="ListParagraph"/>
      </w:pPr>
      <w:r w:rsidRPr="00996E26">
        <w:t>O</w:t>
      </w:r>
      <w:r w:rsidRPr="00996E26" w:rsidR="00D04201">
        <w:t>.</w:t>
      </w:r>
      <w:r w:rsidRPr="00996E26">
        <w:t xml:space="preserve"> Regulatory cooperation and alignment</w:t>
      </w:r>
    </w:p>
    <w:p w:rsidRPr="00996E26" w:rsidR="00F175DD" w:rsidP="00054780" w:rsidRDefault="00F175DD" w14:paraId="1F691B1E" w14:textId="5C413EE4">
      <w:pPr>
        <w:pStyle w:val="ListParagraph"/>
      </w:pPr>
      <w:r w:rsidRPr="00996E26">
        <w:t>P</w:t>
      </w:r>
      <w:r w:rsidRPr="00996E26" w:rsidR="00D04201">
        <w:t>.</w:t>
      </w:r>
      <w:r w:rsidRPr="00996E26">
        <w:t xml:space="preserve"> Other considerations</w:t>
      </w:r>
    </w:p>
    <w:p w:rsidRPr="00996E26" w:rsidR="00F175DD" w:rsidP="00F175DD" w:rsidRDefault="00F175DD" w14:paraId="7EEBDCA7" w14:textId="77777777">
      <w:pPr>
        <w:rPr>
          <w:lang w:val="en-CA"/>
        </w:rPr>
      </w:pPr>
    </w:p>
    <w:p w:rsidRPr="00996E26" w:rsidR="00F175DD" w:rsidP="00F175DD" w:rsidRDefault="00102E20" w14:paraId="7B3B2935" w14:textId="7881643A">
      <w:pPr>
        <w:rPr>
          <w:lang w:val="en-CA"/>
        </w:rPr>
      </w:pPr>
      <w:r>
        <w:rPr>
          <w:lang w:val="en-CA"/>
        </w:rPr>
        <w:t>Regulatory organizations</w:t>
      </w:r>
      <w:r w:rsidRPr="00996E26" w:rsidR="00A31193">
        <w:rPr>
          <w:lang w:val="en-CA"/>
        </w:rPr>
        <w:t xml:space="preserve"> should p</w:t>
      </w:r>
      <w:r w:rsidRPr="00996E26" w:rsidR="00F175DD">
        <w:rPr>
          <w:lang w:val="en-CA"/>
        </w:rPr>
        <w:t xml:space="preserve">rovide answers to </w:t>
      </w:r>
      <w:r w:rsidRPr="00996E26" w:rsidR="008B234B">
        <w:rPr>
          <w:lang w:val="en-CA"/>
        </w:rPr>
        <w:t xml:space="preserve">the questions in </w:t>
      </w:r>
      <w:r w:rsidRPr="00996E26" w:rsidR="00F175DD">
        <w:rPr>
          <w:lang w:val="en-CA"/>
        </w:rPr>
        <w:t xml:space="preserve">each </w:t>
      </w:r>
      <w:r w:rsidRPr="00996E26" w:rsidR="00A36014">
        <w:rPr>
          <w:lang w:val="en-CA"/>
        </w:rPr>
        <w:t>section </w:t>
      </w:r>
      <w:r w:rsidRPr="00996E26" w:rsidR="008B234B">
        <w:rPr>
          <w:lang w:val="en-CA"/>
        </w:rPr>
        <w:t xml:space="preserve">and </w:t>
      </w:r>
      <w:r w:rsidRPr="00996E26" w:rsidR="00F175DD">
        <w:rPr>
          <w:lang w:val="en-CA"/>
        </w:rPr>
        <w:t xml:space="preserve">identify any additional </w:t>
      </w:r>
      <w:r w:rsidRPr="00996E26" w:rsidR="00A31193">
        <w:rPr>
          <w:lang w:val="en-CA"/>
        </w:rPr>
        <w:t>analysis to</w:t>
      </w:r>
      <w:r w:rsidRPr="00996E26" w:rsidR="00F175DD">
        <w:rPr>
          <w:lang w:val="en-CA"/>
        </w:rPr>
        <w:t xml:space="preserve"> be done in that </w:t>
      </w:r>
      <w:proofErr w:type="gramStart"/>
      <w:r w:rsidRPr="00996E26" w:rsidR="00F175DD">
        <w:rPr>
          <w:lang w:val="en-CA"/>
        </w:rPr>
        <w:t>particular area</w:t>
      </w:r>
      <w:proofErr w:type="gramEnd"/>
      <w:r w:rsidRPr="00996E26" w:rsidR="00F175DD">
        <w:rPr>
          <w:lang w:val="en-CA"/>
        </w:rPr>
        <w:t>.</w:t>
      </w:r>
      <w:r w:rsidRPr="00996E26" w:rsidR="004464B6">
        <w:rPr>
          <w:lang w:val="en-CA"/>
        </w:rPr>
        <w:t xml:space="preserve"> The Triage </w:t>
      </w:r>
      <w:r w:rsidRPr="00996E26" w:rsidR="00710F3A">
        <w:rPr>
          <w:lang w:val="en-CA"/>
        </w:rPr>
        <w:t>S</w:t>
      </w:r>
      <w:r w:rsidRPr="00996E26" w:rsidR="006C7238">
        <w:rPr>
          <w:lang w:val="en-CA"/>
        </w:rPr>
        <w:t xml:space="preserve">tatement template </w:t>
      </w:r>
      <w:r w:rsidRPr="00996E26" w:rsidR="004464B6">
        <w:rPr>
          <w:lang w:val="en-CA"/>
        </w:rPr>
        <w:t xml:space="preserve">contains links </w:t>
      </w:r>
      <w:r w:rsidRPr="00996E26" w:rsidR="008B234B">
        <w:rPr>
          <w:lang w:val="en-CA"/>
        </w:rPr>
        <w:t>to</w:t>
      </w:r>
      <w:r w:rsidRPr="00996E26" w:rsidR="004464B6">
        <w:rPr>
          <w:lang w:val="en-CA"/>
        </w:rPr>
        <w:t xml:space="preserve"> </w:t>
      </w:r>
      <w:r w:rsidR="00E51474">
        <w:rPr>
          <w:lang w:val="en-CA"/>
        </w:rPr>
        <w:t>more</w:t>
      </w:r>
      <w:r w:rsidRPr="00996E26" w:rsidR="00E51474">
        <w:rPr>
          <w:lang w:val="en-CA"/>
        </w:rPr>
        <w:t xml:space="preserve"> </w:t>
      </w:r>
      <w:r w:rsidRPr="00996E26" w:rsidR="004464B6">
        <w:rPr>
          <w:lang w:val="en-CA"/>
        </w:rPr>
        <w:t xml:space="preserve">information on the requirements for each </w:t>
      </w:r>
      <w:r w:rsidRPr="00996E26" w:rsidR="00425066">
        <w:rPr>
          <w:lang w:val="en-CA"/>
        </w:rPr>
        <w:t>section</w:t>
      </w:r>
      <w:r w:rsidRPr="00996E26" w:rsidR="008B234B">
        <w:rPr>
          <w:lang w:val="en-CA"/>
        </w:rPr>
        <w:t xml:space="preserve">. See </w:t>
      </w:r>
      <w:hyperlink w:history="1" w:anchor="_Regulatory_Analysis">
        <w:r w:rsidRPr="00996E26" w:rsidR="002C4609">
          <w:rPr>
            <w:rStyle w:val="Hyperlink"/>
            <w:lang w:val="en-CA"/>
          </w:rPr>
          <w:t>section 3</w:t>
        </w:r>
        <w:r w:rsidRPr="00996E26" w:rsidR="004464B6">
          <w:rPr>
            <w:rStyle w:val="Hyperlink"/>
            <w:lang w:val="en-CA"/>
          </w:rPr>
          <w:t>.3.8</w:t>
        </w:r>
      </w:hyperlink>
      <w:r w:rsidRPr="00996E26" w:rsidR="004464B6">
        <w:rPr>
          <w:lang w:val="en-CA"/>
        </w:rPr>
        <w:t xml:space="preserve"> of this guide</w:t>
      </w:r>
      <w:r w:rsidRPr="00996E26" w:rsidR="008B234B">
        <w:rPr>
          <w:lang w:val="en-CA"/>
        </w:rPr>
        <w:t xml:space="preserve"> for </w:t>
      </w:r>
      <w:r w:rsidR="00E51474">
        <w:rPr>
          <w:lang w:val="en-CA"/>
        </w:rPr>
        <w:t>more</w:t>
      </w:r>
      <w:r w:rsidRPr="00996E26" w:rsidR="00E51474">
        <w:rPr>
          <w:lang w:val="en-CA"/>
        </w:rPr>
        <w:t xml:space="preserve"> </w:t>
      </w:r>
      <w:r w:rsidRPr="00996E26" w:rsidR="008B234B">
        <w:rPr>
          <w:lang w:val="en-CA"/>
        </w:rPr>
        <w:t>information on regulatory analysis</w:t>
      </w:r>
      <w:r w:rsidRPr="00996E26" w:rsidR="004464B6">
        <w:rPr>
          <w:lang w:val="en-CA"/>
        </w:rPr>
        <w:t>.</w:t>
      </w:r>
    </w:p>
    <w:p w:rsidRPr="00996E26" w:rsidR="00F175DD" w:rsidP="00F175DD" w:rsidRDefault="00F175DD" w14:paraId="1B11CB19" w14:textId="77777777">
      <w:pPr>
        <w:rPr>
          <w:lang w:val="en-CA"/>
        </w:rPr>
      </w:pPr>
    </w:p>
    <w:p w:rsidRPr="00996E26" w:rsidR="00F175DD" w:rsidP="003552E1" w:rsidRDefault="009868F4" w14:paraId="44477420" w14:textId="2FF47967">
      <w:pPr>
        <w:pStyle w:val="Heading2"/>
      </w:pPr>
      <w:bookmarkStart w:name="_Toc137826928" w:id="146"/>
      <w:r w:rsidRPr="00996E26">
        <w:t xml:space="preserve">Part 4: </w:t>
      </w:r>
      <w:r w:rsidRPr="00996E26" w:rsidR="00C37AFB">
        <w:t>Summary of</w:t>
      </w:r>
      <w:r w:rsidRPr="00996E26" w:rsidR="00F175DD">
        <w:t xml:space="preserve"> </w:t>
      </w:r>
      <w:r w:rsidRPr="00996E26" w:rsidR="00EE4147">
        <w:t>a</w:t>
      </w:r>
      <w:r w:rsidRPr="00996E26" w:rsidR="00F175DD">
        <w:t xml:space="preserve">nalytical </w:t>
      </w:r>
      <w:r w:rsidRPr="00996E26" w:rsidR="00EE4147">
        <w:t>r</w:t>
      </w:r>
      <w:r w:rsidRPr="00996E26" w:rsidR="00F175DD">
        <w:t>equirements</w:t>
      </w:r>
      <w:bookmarkEnd w:id="146"/>
    </w:p>
    <w:p w:rsidRPr="00996E26" w:rsidR="007A6BA7" w:rsidP="00F175DD" w:rsidRDefault="008B234B" w14:paraId="29EA1AB8" w14:textId="3B719AE2">
      <w:pPr>
        <w:rPr>
          <w:lang w:val="en-CA"/>
        </w:rPr>
      </w:pPr>
      <w:r w:rsidRPr="00996E26">
        <w:rPr>
          <w:lang w:val="en-CA"/>
        </w:rPr>
        <w:t>Th</w:t>
      </w:r>
      <w:r w:rsidRPr="00996E26" w:rsidR="00A31193">
        <w:rPr>
          <w:lang w:val="en-CA"/>
        </w:rPr>
        <w:t xml:space="preserve">is </w:t>
      </w:r>
      <w:r w:rsidRPr="00996E26" w:rsidR="00A36014">
        <w:rPr>
          <w:lang w:val="en-CA"/>
        </w:rPr>
        <w:t>section </w:t>
      </w:r>
      <w:r w:rsidRPr="00996E26">
        <w:rPr>
          <w:lang w:val="en-CA"/>
        </w:rPr>
        <w:t xml:space="preserve">of the Triage </w:t>
      </w:r>
      <w:r w:rsidRPr="00996E26" w:rsidR="00710F3A">
        <w:rPr>
          <w:lang w:val="en-CA"/>
        </w:rPr>
        <w:t>S</w:t>
      </w:r>
      <w:r w:rsidRPr="00996E26" w:rsidR="006C7238">
        <w:rPr>
          <w:lang w:val="en-CA"/>
        </w:rPr>
        <w:t xml:space="preserve">tatement </w:t>
      </w:r>
      <w:r w:rsidRPr="00996E26">
        <w:rPr>
          <w:lang w:val="en-CA"/>
        </w:rPr>
        <w:t xml:space="preserve">is to be completed </w:t>
      </w:r>
      <w:r w:rsidRPr="00996E26" w:rsidR="009C11FF">
        <w:rPr>
          <w:lang w:val="en-CA"/>
        </w:rPr>
        <w:t xml:space="preserve">by the RAS analyst, outlining the analytical requirements for the RIAS, in addition to any other information required for the submission. </w:t>
      </w:r>
    </w:p>
    <w:p w:rsidRPr="00996E26" w:rsidR="00F175DD" w:rsidP="00DD0701" w:rsidRDefault="00F175DD" w14:paraId="6FC54B6F" w14:textId="77777777">
      <w:pPr>
        <w:rPr>
          <w:lang w:val="en-CA"/>
        </w:rPr>
      </w:pPr>
      <w:bookmarkStart w:name="_Toc518984831" w:id="147"/>
    </w:p>
    <w:p w:rsidRPr="00996E26" w:rsidR="007C1F50" w:rsidP="00430B9E" w:rsidRDefault="000D1648" w14:paraId="56379C54" w14:textId="02AFBBE5">
      <w:pPr>
        <w:pStyle w:val="Heading1"/>
        <w:rPr>
          <w:lang w:val="en-CA"/>
        </w:rPr>
      </w:pPr>
      <w:bookmarkStart w:name="_Toc137826929" w:id="148"/>
      <w:r w:rsidRPr="00996E26">
        <w:rPr>
          <w:lang w:val="en-CA"/>
        </w:rPr>
        <w:t>R</w:t>
      </w:r>
      <w:r w:rsidRPr="00996E26" w:rsidR="007C1F50">
        <w:rPr>
          <w:lang w:val="en-CA"/>
        </w:rPr>
        <w:t>IAS</w:t>
      </w:r>
      <w:bookmarkEnd w:id="23"/>
      <w:bookmarkEnd w:id="147"/>
      <w:bookmarkEnd w:id="148"/>
    </w:p>
    <w:p w:rsidRPr="00996E26" w:rsidR="007C1F50" w:rsidP="007C1F50" w:rsidRDefault="007C1F50" w14:paraId="2E7519CF" w14:textId="77777777">
      <w:pPr>
        <w:rPr>
          <w:lang w:val="en-CA"/>
        </w:rPr>
      </w:pPr>
    </w:p>
    <w:p w:rsidRPr="00996E26" w:rsidR="00433032" w:rsidP="003552E1" w:rsidRDefault="00433032" w14:paraId="52C16BEF" w14:textId="0A315E13">
      <w:pPr>
        <w:pStyle w:val="Heading2"/>
      </w:pPr>
      <w:bookmarkStart w:name="_Toc137826930" w:id="149"/>
      <w:r w:rsidRPr="00996E26">
        <w:t xml:space="preserve">RIAS and </w:t>
      </w:r>
      <w:r w:rsidRPr="00996E26" w:rsidR="00BC1FAC">
        <w:t xml:space="preserve">requirements in the </w:t>
      </w:r>
      <w:r w:rsidRPr="00996E26">
        <w:rPr>
          <w:i/>
          <w:iCs/>
        </w:rPr>
        <w:t>Cabinet Directive on Regulation</w:t>
      </w:r>
      <w:bookmarkEnd w:id="149"/>
    </w:p>
    <w:p w:rsidRPr="00996E26" w:rsidR="009263A1" w:rsidP="009263A1" w:rsidRDefault="00A31193" w14:paraId="2AAA9B9C" w14:textId="193C9AEE">
      <w:pPr>
        <w:pStyle w:val="NormalWeb"/>
        <w:spacing w:before="0" w:after="0"/>
        <w:rPr>
          <w:rFonts w:ascii="Times New Roman" w:hAnsi="Times New Roman"/>
          <w:lang w:val="en-CA"/>
        </w:rPr>
      </w:pPr>
      <w:r w:rsidRPr="00996E26">
        <w:rPr>
          <w:rFonts w:ascii="Times New Roman" w:hAnsi="Times New Roman"/>
          <w:lang w:val="en-CA"/>
        </w:rPr>
        <w:t xml:space="preserve">Once a </w:t>
      </w:r>
      <w:r w:rsidRPr="00996E26" w:rsidR="009868F4">
        <w:rPr>
          <w:rFonts w:ascii="Times New Roman" w:hAnsi="Times New Roman"/>
          <w:lang w:val="en-CA"/>
        </w:rPr>
        <w:t>T</w:t>
      </w:r>
      <w:r w:rsidRPr="00996E26">
        <w:rPr>
          <w:rFonts w:ascii="Times New Roman" w:hAnsi="Times New Roman"/>
          <w:lang w:val="en-CA"/>
        </w:rPr>
        <w:t xml:space="preserve">riage </w:t>
      </w:r>
      <w:r w:rsidRPr="00996E26" w:rsidR="00710F3A">
        <w:rPr>
          <w:rFonts w:ascii="Times New Roman" w:hAnsi="Times New Roman"/>
          <w:lang w:val="en-CA"/>
        </w:rPr>
        <w:t>S</w:t>
      </w:r>
      <w:r w:rsidRPr="00996E26" w:rsidR="00A60018">
        <w:rPr>
          <w:rFonts w:ascii="Times New Roman" w:hAnsi="Times New Roman"/>
          <w:lang w:val="en-CA"/>
        </w:rPr>
        <w:t xml:space="preserve">tatement </w:t>
      </w:r>
      <w:r w:rsidRPr="00996E26">
        <w:rPr>
          <w:rFonts w:ascii="Times New Roman" w:hAnsi="Times New Roman"/>
          <w:lang w:val="en-CA"/>
        </w:rPr>
        <w:t>is complete</w:t>
      </w:r>
      <w:r w:rsidRPr="00996E26" w:rsidR="009868F4">
        <w:rPr>
          <w:rFonts w:ascii="Times New Roman" w:hAnsi="Times New Roman"/>
          <w:lang w:val="en-CA"/>
        </w:rPr>
        <w:t>d</w:t>
      </w:r>
      <w:r w:rsidRPr="00996E26">
        <w:rPr>
          <w:rFonts w:ascii="Times New Roman" w:hAnsi="Times New Roman"/>
          <w:lang w:val="en-CA"/>
        </w:rPr>
        <w:t>, the department should begin the development of a</w:t>
      </w:r>
      <w:r w:rsidRPr="00996E26" w:rsidR="008B234B">
        <w:rPr>
          <w:rFonts w:ascii="Times New Roman" w:hAnsi="Times New Roman"/>
          <w:lang w:val="en-CA"/>
        </w:rPr>
        <w:t xml:space="preserve"> RIAS</w:t>
      </w:r>
      <w:r w:rsidRPr="00996E26">
        <w:rPr>
          <w:rFonts w:ascii="Times New Roman" w:hAnsi="Times New Roman"/>
          <w:lang w:val="en-CA"/>
        </w:rPr>
        <w:t>, which must</w:t>
      </w:r>
      <w:r w:rsidRPr="00996E26" w:rsidR="009263A1">
        <w:rPr>
          <w:rFonts w:ascii="Times New Roman" w:hAnsi="Times New Roman"/>
          <w:lang w:val="en-CA"/>
        </w:rPr>
        <w:t xml:space="preserve"> accompan</w:t>
      </w:r>
      <w:r w:rsidRPr="00996E26">
        <w:rPr>
          <w:rFonts w:ascii="Times New Roman" w:hAnsi="Times New Roman"/>
          <w:lang w:val="en-CA"/>
        </w:rPr>
        <w:t>y</w:t>
      </w:r>
      <w:r w:rsidRPr="00996E26" w:rsidR="009263A1">
        <w:rPr>
          <w:rFonts w:ascii="Times New Roman" w:hAnsi="Times New Roman"/>
          <w:lang w:val="en-CA"/>
        </w:rPr>
        <w:t xml:space="preserve"> each proposed and final regulation published in the </w:t>
      </w:r>
      <w:r w:rsidRPr="00851B7E" w:rsidR="009263A1">
        <w:rPr>
          <w:rFonts w:ascii="Times New Roman" w:hAnsi="Times New Roman"/>
          <w:i/>
          <w:lang w:val="en-CA"/>
        </w:rPr>
        <w:t>Canada Gazette</w:t>
      </w:r>
      <w:r w:rsidRPr="00996E26" w:rsidR="009263A1">
        <w:rPr>
          <w:rFonts w:ascii="Times New Roman" w:hAnsi="Times New Roman"/>
          <w:lang w:val="en-CA"/>
        </w:rPr>
        <w:t>.</w:t>
      </w:r>
      <w:r w:rsidRPr="00996E26" w:rsidR="00863549">
        <w:rPr>
          <w:rFonts w:ascii="Times New Roman" w:hAnsi="Times New Roman"/>
          <w:lang w:val="en-CA"/>
        </w:rPr>
        <w:t xml:space="preserve"> </w:t>
      </w:r>
    </w:p>
    <w:p w:rsidRPr="00996E26" w:rsidR="009263A1" w:rsidP="007C1F50" w:rsidRDefault="009263A1" w14:paraId="6E20768D" w14:textId="77777777">
      <w:pPr>
        <w:rPr>
          <w:szCs w:val="24"/>
          <w:lang w:val="en-CA" w:eastAsia="en-CA"/>
        </w:rPr>
      </w:pPr>
    </w:p>
    <w:p w:rsidRPr="00996E26" w:rsidR="007C1F50" w:rsidP="007C1F50" w:rsidRDefault="00E6053B" w14:paraId="23DF2682" w14:textId="191D8CBF">
      <w:pPr>
        <w:rPr>
          <w:szCs w:val="24"/>
          <w:lang w:val="en-CA"/>
        </w:rPr>
      </w:pPr>
      <w:r w:rsidRPr="00996E26">
        <w:rPr>
          <w:szCs w:val="24"/>
          <w:lang w:val="en-CA" w:eastAsia="en-CA"/>
        </w:rPr>
        <w:t xml:space="preserve">A </w:t>
      </w:r>
      <w:r w:rsidRPr="00996E26" w:rsidR="007C1F50">
        <w:rPr>
          <w:szCs w:val="24"/>
          <w:lang w:val="en-CA"/>
        </w:rPr>
        <w:t>RIAS provides a non</w:t>
      </w:r>
      <w:r w:rsidRPr="00996E26" w:rsidR="00D04201">
        <w:rPr>
          <w:szCs w:val="24"/>
          <w:lang w:val="en-CA"/>
        </w:rPr>
        <w:noBreakHyphen/>
      </w:r>
      <w:r w:rsidRPr="00996E26" w:rsidR="007C1F50">
        <w:rPr>
          <w:szCs w:val="24"/>
          <w:lang w:val="en-CA"/>
        </w:rPr>
        <w:t>technical synthesis of information that allows various</w:t>
      </w:r>
      <w:r w:rsidRPr="00996E26" w:rsidR="001E6ABF">
        <w:rPr>
          <w:szCs w:val="24"/>
          <w:lang w:val="en-CA"/>
        </w:rPr>
        <w:t xml:space="preserve"> </w:t>
      </w:r>
      <w:r w:rsidRPr="00996E26" w:rsidR="007C1F50">
        <w:rPr>
          <w:szCs w:val="24"/>
          <w:lang w:val="en-CA"/>
        </w:rPr>
        <w:t>audiences to understand the reason for the regulation</w:t>
      </w:r>
      <w:r w:rsidRPr="00996E26" w:rsidR="007C1F50">
        <w:rPr>
          <w:lang w:val="en-CA"/>
        </w:rPr>
        <w:t xml:space="preserve">, the </w:t>
      </w:r>
      <w:r w:rsidRPr="00996E26" w:rsidR="001D4098">
        <w:rPr>
          <w:lang w:val="en-CA"/>
        </w:rPr>
        <w:t>g</w:t>
      </w:r>
      <w:r w:rsidRPr="00996E26" w:rsidR="00BC1FAC">
        <w:rPr>
          <w:lang w:val="en-CA"/>
        </w:rPr>
        <w:t>overnment</w:t>
      </w:r>
      <w:r w:rsidRPr="00996E26" w:rsidR="00A36014">
        <w:rPr>
          <w:lang w:val="en-CA"/>
        </w:rPr>
        <w:t>’</w:t>
      </w:r>
      <w:r w:rsidRPr="00996E26" w:rsidR="00BC1FAC">
        <w:rPr>
          <w:lang w:val="en-CA"/>
        </w:rPr>
        <w:t xml:space="preserve">s </w:t>
      </w:r>
      <w:r w:rsidRPr="00996E26" w:rsidR="00C37AFB">
        <w:rPr>
          <w:lang w:val="en-CA"/>
        </w:rPr>
        <w:t>objective</w:t>
      </w:r>
      <w:r w:rsidRPr="00996E26" w:rsidR="007C1F50">
        <w:rPr>
          <w:lang w:val="en-CA"/>
        </w:rPr>
        <w:t>, and analysis</w:t>
      </w:r>
      <w:r w:rsidRPr="00996E26" w:rsidR="001E6ABF">
        <w:rPr>
          <w:lang w:val="en-CA"/>
        </w:rPr>
        <w:t xml:space="preserve"> to support the proposed approach</w:t>
      </w:r>
      <w:r w:rsidRPr="00996E26" w:rsidR="007C1F50">
        <w:rPr>
          <w:lang w:val="en-CA"/>
        </w:rPr>
        <w:t xml:space="preserve">, including the costs, </w:t>
      </w:r>
      <w:proofErr w:type="gramStart"/>
      <w:r w:rsidRPr="00996E26" w:rsidR="007C1F50">
        <w:rPr>
          <w:lang w:val="en-CA"/>
        </w:rPr>
        <w:t>benefits</w:t>
      </w:r>
      <w:proofErr w:type="gramEnd"/>
      <w:r w:rsidRPr="00996E26" w:rsidR="007C1F50">
        <w:rPr>
          <w:lang w:val="en-CA"/>
        </w:rPr>
        <w:t xml:space="preserve"> and other socio</w:t>
      </w:r>
      <w:r w:rsidRPr="00996E26" w:rsidR="00D04201">
        <w:rPr>
          <w:lang w:val="en-CA"/>
        </w:rPr>
        <w:noBreakHyphen/>
      </w:r>
      <w:r w:rsidRPr="00996E26" w:rsidR="007C1F50">
        <w:rPr>
          <w:lang w:val="en-CA"/>
        </w:rPr>
        <w:t xml:space="preserve">economic impacts. It also </w:t>
      </w:r>
      <w:r w:rsidRPr="00996E26" w:rsidR="001E6ABF">
        <w:rPr>
          <w:lang w:val="en-CA"/>
        </w:rPr>
        <w:t>identifies</w:t>
      </w:r>
      <w:r w:rsidRPr="00996E26" w:rsidR="007C1F50">
        <w:rPr>
          <w:lang w:val="en-CA"/>
        </w:rPr>
        <w:t xml:space="preserve"> who will be affected</w:t>
      </w:r>
      <w:r w:rsidRPr="00996E26" w:rsidR="00BC1FAC">
        <w:rPr>
          <w:lang w:val="en-CA"/>
        </w:rPr>
        <w:t xml:space="preserve"> by the regulatory proposal</w:t>
      </w:r>
      <w:r w:rsidRPr="00996E26" w:rsidR="007C1F50">
        <w:rPr>
          <w:lang w:val="en-CA"/>
        </w:rPr>
        <w:t xml:space="preserve">, </w:t>
      </w:r>
      <w:r w:rsidRPr="00996E26" w:rsidR="009263A1">
        <w:rPr>
          <w:lang w:val="en-CA"/>
        </w:rPr>
        <w:t xml:space="preserve">and </w:t>
      </w:r>
      <w:r w:rsidRPr="00996E26" w:rsidR="007C1F50">
        <w:rPr>
          <w:lang w:val="en-CA"/>
        </w:rPr>
        <w:t>who was consulted in developing the regulation</w:t>
      </w:r>
      <w:r w:rsidRPr="00996E26" w:rsidR="007C1F50">
        <w:rPr>
          <w:szCs w:val="24"/>
          <w:lang w:val="en-CA"/>
        </w:rPr>
        <w:t xml:space="preserve">. </w:t>
      </w:r>
      <w:r w:rsidRPr="00996E26" w:rsidR="007C1F50">
        <w:rPr>
          <w:szCs w:val="24"/>
          <w:lang w:val="en-CA" w:eastAsia="en-CA"/>
        </w:rPr>
        <w:t>The RIAS</w:t>
      </w:r>
      <w:r w:rsidRPr="00996E26" w:rsidR="00BC1FAC">
        <w:rPr>
          <w:szCs w:val="24"/>
          <w:lang w:val="en-CA" w:eastAsia="en-CA"/>
        </w:rPr>
        <w:t xml:space="preserve"> is also used to </w:t>
      </w:r>
      <w:r w:rsidRPr="00996E26" w:rsidR="00772104">
        <w:rPr>
          <w:szCs w:val="24"/>
          <w:lang w:val="en-CA" w:eastAsia="en-CA"/>
        </w:rPr>
        <w:t xml:space="preserve">demonstrate that </w:t>
      </w:r>
      <w:r w:rsidRPr="00996E26" w:rsidR="001E6ABF">
        <w:rPr>
          <w:szCs w:val="24"/>
          <w:lang w:val="en-CA" w:eastAsia="en-CA"/>
        </w:rPr>
        <w:t xml:space="preserve">the </w:t>
      </w:r>
      <w:r w:rsidRPr="00996E26" w:rsidR="008B234B">
        <w:rPr>
          <w:szCs w:val="24"/>
          <w:lang w:val="en-CA" w:eastAsia="en-CA"/>
        </w:rPr>
        <w:t xml:space="preserve">analytical requirements of the </w:t>
      </w:r>
      <w:hyperlink w:history="1" r:id="rId15">
        <w:r w:rsidRPr="00755F8D" w:rsidR="00BC1FAC">
          <w:rPr>
            <w:rStyle w:val="Hyperlink"/>
            <w:i/>
            <w:iCs/>
            <w:szCs w:val="24"/>
            <w:lang w:val="en-CA" w:eastAsia="en-CA"/>
          </w:rPr>
          <w:t>Cabinet D</w:t>
        </w:r>
        <w:r w:rsidRPr="00755F8D" w:rsidR="001E6ABF">
          <w:rPr>
            <w:rStyle w:val="Hyperlink"/>
            <w:i/>
            <w:iCs/>
            <w:szCs w:val="24"/>
            <w:lang w:val="en-CA" w:eastAsia="en-CA"/>
          </w:rPr>
          <w:t xml:space="preserve">irective </w:t>
        </w:r>
        <w:r w:rsidRPr="00755F8D" w:rsidR="008B234B">
          <w:rPr>
            <w:rStyle w:val="Hyperlink"/>
            <w:i/>
            <w:iCs/>
            <w:szCs w:val="24"/>
            <w:lang w:val="en-CA" w:eastAsia="en-CA"/>
          </w:rPr>
          <w:t>on Regulation</w:t>
        </w:r>
      </w:hyperlink>
      <w:r w:rsidRPr="00996E26" w:rsidR="008B234B">
        <w:rPr>
          <w:szCs w:val="24"/>
          <w:lang w:val="en-CA" w:eastAsia="en-CA"/>
        </w:rPr>
        <w:t xml:space="preserve">, and related policies, </w:t>
      </w:r>
      <w:r w:rsidRPr="00996E26" w:rsidR="00772104">
        <w:rPr>
          <w:szCs w:val="24"/>
          <w:lang w:val="en-CA" w:eastAsia="en-CA"/>
        </w:rPr>
        <w:t>have been met</w:t>
      </w:r>
      <w:r w:rsidRPr="00996E26" w:rsidR="007C1F50">
        <w:rPr>
          <w:szCs w:val="24"/>
          <w:lang w:val="en-CA" w:eastAsia="en-CA"/>
        </w:rPr>
        <w:t>.</w:t>
      </w:r>
    </w:p>
    <w:p w:rsidRPr="00996E26" w:rsidR="007C1F50" w:rsidP="007C1F50" w:rsidRDefault="007C1F50" w14:paraId="42D517C0" w14:textId="77777777">
      <w:pPr>
        <w:rPr>
          <w:szCs w:val="24"/>
          <w:lang w:val="en-CA"/>
        </w:rPr>
      </w:pPr>
    </w:p>
    <w:p w:rsidRPr="00996E26" w:rsidR="009263A1" w:rsidP="009263A1" w:rsidRDefault="00A36014" w14:paraId="55B10A21" w14:textId="58527D9C">
      <w:pPr>
        <w:rPr>
          <w:szCs w:val="24"/>
          <w:lang w:val="en-CA" w:eastAsia="en-CA"/>
        </w:rPr>
      </w:pPr>
      <w:bookmarkStart w:name="_Toc455041603" w:id="150"/>
      <w:bookmarkStart w:name="_Toc518984832" w:id="151"/>
      <w:r w:rsidRPr="00996E26">
        <w:rPr>
          <w:szCs w:val="24"/>
          <w:lang w:val="en-CA" w:eastAsia="en-CA"/>
        </w:rPr>
        <w:t>Section </w:t>
      </w:r>
      <w:r w:rsidRPr="00996E26" w:rsidR="009263A1">
        <w:rPr>
          <w:szCs w:val="24"/>
          <w:lang w:val="en-CA" w:eastAsia="en-CA"/>
        </w:rPr>
        <w:t xml:space="preserve">7 of the </w:t>
      </w:r>
      <w:hyperlink w:history="1" r:id="rId16">
        <w:r w:rsidRPr="00996E26" w:rsidR="009263A1">
          <w:rPr>
            <w:rStyle w:val="Hyperlink"/>
            <w:i/>
            <w:iCs/>
            <w:szCs w:val="24"/>
            <w:lang w:val="en-CA" w:eastAsia="en-CA"/>
          </w:rPr>
          <w:t>Policy on Regulatory Development</w:t>
        </w:r>
      </w:hyperlink>
      <w:r w:rsidRPr="00996E26" w:rsidR="009263A1">
        <w:rPr>
          <w:szCs w:val="24"/>
          <w:lang w:val="en-CA" w:eastAsia="en-CA"/>
        </w:rPr>
        <w:t xml:space="preserve"> outlines the requirements and overall expectations for the development and analysis of a regulatory proposal. This </w:t>
      </w:r>
      <w:r w:rsidRPr="00996E26">
        <w:rPr>
          <w:szCs w:val="24"/>
          <w:lang w:val="en-CA" w:eastAsia="en-CA"/>
        </w:rPr>
        <w:t>section </w:t>
      </w:r>
      <w:r w:rsidRPr="00996E26" w:rsidR="009263A1">
        <w:rPr>
          <w:szCs w:val="24"/>
          <w:lang w:val="en-CA" w:eastAsia="en-CA"/>
        </w:rPr>
        <w:t xml:space="preserve">of the guide builds on those requirements and sets </w:t>
      </w:r>
      <w:r w:rsidRPr="00996E26" w:rsidR="008B234B">
        <w:rPr>
          <w:szCs w:val="24"/>
          <w:lang w:val="en-CA" w:eastAsia="en-CA"/>
        </w:rPr>
        <w:t xml:space="preserve">out information </w:t>
      </w:r>
      <w:r w:rsidRPr="00996E26" w:rsidR="009263A1">
        <w:rPr>
          <w:szCs w:val="24"/>
          <w:lang w:val="en-CA" w:eastAsia="en-CA"/>
        </w:rPr>
        <w:t>in the same format as the RIAS.</w:t>
      </w:r>
    </w:p>
    <w:p w:rsidRPr="00996E26" w:rsidR="004464B6" w:rsidP="009263A1" w:rsidRDefault="004464B6" w14:paraId="433637D2" w14:textId="77777777">
      <w:pPr>
        <w:rPr>
          <w:szCs w:val="24"/>
          <w:lang w:val="en-CA" w:eastAsia="en-CA"/>
        </w:rPr>
      </w:pPr>
    </w:p>
    <w:p w:rsidRPr="00996E26" w:rsidR="004464B6" w:rsidP="009263A1" w:rsidRDefault="008B234B" w14:paraId="12085B38" w14:textId="2FDC4096">
      <w:pPr>
        <w:rPr>
          <w:szCs w:val="24"/>
          <w:lang w:val="en-CA" w:eastAsia="en-CA"/>
        </w:rPr>
      </w:pPr>
      <w:r w:rsidRPr="00996E26">
        <w:rPr>
          <w:lang w:val="en-CA"/>
        </w:rPr>
        <w:t xml:space="preserve">The RIAS is submitted to RAS for review to ensure that it meets </w:t>
      </w:r>
      <w:proofErr w:type="gramStart"/>
      <w:r w:rsidRPr="00996E26">
        <w:rPr>
          <w:lang w:val="en-CA"/>
        </w:rPr>
        <w:t>all of</w:t>
      </w:r>
      <w:proofErr w:type="gramEnd"/>
      <w:r w:rsidRPr="00996E26">
        <w:rPr>
          <w:lang w:val="en-CA"/>
        </w:rPr>
        <w:t xml:space="preserve"> the requirements of the directive.</w:t>
      </w:r>
      <w:r w:rsidRPr="00996E26" w:rsidR="00A13BD9">
        <w:rPr>
          <w:lang w:val="en-CA"/>
        </w:rPr>
        <w:t xml:space="preserve"> </w:t>
      </w:r>
      <w:r w:rsidRPr="00996E26" w:rsidR="004464B6">
        <w:rPr>
          <w:lang w:val="en-CA"/>
        </w:rPr>
        <w:t xml:space="preserve">A RAS analyst will send comments </w:t>
      </w:r>
      <w:r w:rsidRPr="00996E26" w:rsidR="006E33AD">
        <w:rPr>
          <w:lang w:val="en-CA"/>
        </w:rPr>
        <w:t>back to the department</w:t>
      </w:r>
      <w:r w:rsidRPr="00996E26" w:rsidR="004464B6">
        <w:rPr>
          <w:lang w:val="en-CA"/>
        </w:rPr>
        <w:t xml:space="preserve"> within </w:t>
      </w:r>
      <w:r w:rsidRPr="00996E26" w:rsidR="00A36014">
        <w:rPr>
          <w:lang w:val="en-CA"/>
        </w:rPr>
        <w:t>10 </w:t>
      </w:r>
      <w:r w:rsidRPr="00996E26" w:rsidR="004464B6">
        <w:rPr>
          <w:lang w:val="en-CA"/>
        </w:rPr>
        <w:t>business days of receipt of a</w:t>
      </w:r>
      <w:r w:rsidRPr="00996E26" w:rsidR="00C37AFB">
        <w:rPr>
          <w:lang w:val="en-CA"/>
        </w:rPr>
        <w:t xml:space="preserve"> draft</w:t>
      </w:r>
      <w:r w:rsidRPr="00996E26" w:rsidR="004464B6">
        <w:rPr>
          <w:lang w:val="en-CA"/>
        </w:rPr>
        <w:t xml:space="preserve"> RIAS unless a different timeline is mutually agreed upon.</w:t>
      </w:r>
      <w:r w:rsidRPr="00996E26" w:rsidR="001156EA">
        <w:rPr>
          <w:lang w:val="en-CA"/>
        </w:rPr>
        <w:t xml:space="preserve"> </w:t>
      </w:r>
      <w:r w:rsidRPr="00996E26" w:rsidR="009868F4">
        <w:rPr>
          <w:lang w:val="en-CA"/>
        </w:rPr>
        <w:t>The document should not be password protected</w:t>
      </w:r>
      <w:r w:rsidRPr="00996E26" w:rsidR="001156EA">
        <w:rPr>
          <w:lang w:val="en-CA"/>
        </w:rPr>
        <w:t>.</w:t>
      </w:r>
    </w:p>
    <w:p w:rsidRPr="00996E26" w:rsidR="009263A1" w:rsidP="009263A1" w:rsidRDefault="009263A1" w14:paraId="17CB203D" w14:textId="77777777">
      <w:pPr>
        <w:rPr>
          <w:szCs w:val="24"/>
          <w:lang w:val="en-CA" w:eastAsia="en-CA"/>
        </w:rPr>
      </w:pPr>
    </w:p>
    <w:p w:rsidRPr="00996E26" w:rsidR="009263A1" w:rsidP="009263A1" w:rsidRDefault="008B234B" w14:paraId="36A1684D" w14:textId="6E952BCE">
      <w:pPr>
        <w:pStyle w:val="NormalWeb"/>
        <w:spacing w:before="0" w:after="0"/>
        <w:rPr>
          <w:rFonts w:ascii="Times New Roman" w:hAnsi="Times New Roman"/>
          <w:lang w:val="en-CA"/>
        </w:rPr>
      </w:pPr>
      <w:r w:rsidRPr="00996E26">
        <w:rPr>
          <w:rFonts w:ascii="Times New Roman" w:hAnsi="Times New Roman"/>
          <w:lang w:val="en-CA"/>
        </w:rPr>
        <w:t xml:space="preserve">Ministerial </w:t>
      </w:r>
      <w:r w:rsidRPr="00996E26" w:rsidR="001E6ABF">
        <w:rPr>
          <w:rFonts w:ascii="Times New Roman" w:hAnsi="Times New Roman"/>
          <w:lang w:val="en-CA"/>
        </w:rPr>
        <w:t xml:space="preserve">approval </w:t>
      </w:r>
      <w:r w:rsidRPr="00996E26" w:rsidR="001D32CF">
        <w:rPr>
          <w:rFonts w:ascii="Times New Roman" w:hAnsi="Times New Roman"/>
          <w:lang w:val="en-CA"/>
        </w:rPr>
        <w:t xml:space="preserve">of the regulatory submission, including the RIAS, </w:t>
      </w:r>
      <w:r w:rsidRPr="00996E26" w:rsidR="001E6ABF">
        <w:rPr>
          <w:rFonts w:ascii="Times New Roman" w:hAnsi="Times New Roman"/>
          <w:lang w:val="en-CA"/>
        </w:rPr>
        <w:t>should not be sough</w:t>
      </w:r>
      <w:r w:rsidRPr="00996E26" w:rsidR="0047493B">
        <w:rPr>
          <w:rFonts w:ascii="Times New Roman" w:hAnsi="Times New Roman"/>
          <w:lang w:val="en-CA"/>
        </w:rPr>
        <w:t>t</w:t>
      </w:r>
      <w:r w:rsidRPr="00996E26" w:rsidR="001E6ABF">
        <w:rPr>
          <w:rFonts w:ascii="Times New Roman" w:hAnsi="Times New Roman"/>
          <w:lang w:val="en-CA"/>
        </w:rPr>
        <w:t xml:space="preserve"> until </w:t>
      </w:r>
      <w:r w:rsidRPr="00996E26" w:rsidR="00C37AFB">
        <w:rPr>
          <w:rFonts w:ascii="Times New Roman" w:hAnsi="Times New Roman"/>
          <w:lang w:val="en-CA"/>
        </w:rPr>
        <w:t xml:space="preserve">the </w:t>
      </w:r>
      <w:r w:rsidRPr="00996E26" w:rsidR="001E6ABF">
        <w:rPr>
          <w:rFonts w:ascii="Times New Roman" w:hAnsi="Times New Roman"/>
          <w:lang w:val="en-CA"/>
        </w:rPr>
        <w:t xml:space="preserve">RAS </w:t>
      </w:r>
      <w:r w:rsidRPr="00996E26" w:rsidR="00C37AFB">
        <w:rPr>
          <w:rFonts w:ascii="Times New Roman" w:hAnsi="Times New Roman"/>
          <w:lang w:val="en-CA"/>
        </w:rPr>
        <w:t xml:space="preserve">analyst </w:t>
      </w:r>
      <w:r w:rsidRPr="00996E26" w:rsidR="001E6ABF">
        <w:rPr>
          <w:rFonts w:ascii="Times New Roman" w:hAnsi="Times New Roman"/>
          <w:lang w:val="en-CA"/>
        </w:rPr>
        <w:t xml:space="preserve">has completed </w:t>
      </w:r>
      <w:r w:rsidRPr="00996E26" w:rsidR="00C37AFB">
        <w:rPr>
          <w:rFonts w:ascii="Times New Roman" w:hAnsi="Times New Roman"/>
          <w:lang w:val="en-CA"/>
        </w:rPr>
        <w:t xml:space="preserve">the </w:t>
      </w:r>
      <w:r w:rsidRPr="00996E26" w:rsidR="001E6ABF">
        <w:rPr>
          <w:rFonts w:ascii="Times New Roman" w:hAnsi="Times New Roman"/>
          <w:lang w:val="en-CA"/>
        </w:rPr>
        <w:t>review of the RIAS</w:t>
      </w:r>
      <w:r w:rsidRPr="00996E26" w:rsidR="007C6935">
        <w:rPr>
          <w:rFonts w:ascii="Times New Roman" w:hAnsi="Times New Roman"/>
          <w:lang w:val="en-CA"/>
        </w:rPr>
        <w:t xml:space="preserve"> and </w:t>
      </w:r>
      <w:r w:rsidRPr="00996E26" w:rsidR="0047493B">
        <w:rPr>
          <w:rFonts w:ascii="Times New Roman" w:hAnsi="Times New Roman"/>
          <w:lang w:val="en-CA"/>
        </w:rPr>
        <w:t xml:space="preserve">has </w:t>
      </w:r>
      <w:r w:rsidRPr="00996E26" w:rsidR="007C6935">
        <w:rPr>
          <w:rFonts w:ascii="Times New Roman" w:hAnsi="Times New Roman"/>
          <w:lang w:val="en-CA"/>
        </w:rPr>
        <w:t>provided confirmation in writing</w:t>
      </w:r>
      <w:r w:rsidRPr="00996E26" w:rsidR="00C37AFB">
        <w:rPr>
          <w:rFonts w:ascii="Times New Roman" w:hAnsi="Times New Roman"/>
          <w:lang w:val="en-CA"/>
        </w:rPr>
        <w:t xml:space="preserve"> that it meets the requirements of the Cabinet Directive</w:t>
      </w:r>
      <w:r w:rsidRPr="00996E26" w:rsidR="009263A1">
        <w:rPr>
          <w:rFonts w:ascii="Times New Roman" w:hAnsi="Times New Roman"/>
          <w:lang w:val="en-CA"/>
        </w:rPr>
        <w:t>.</w:t>
      </w:r>
      <w:r w:rsidRPr="00996E26" w:rsidR="009868F4">
        <w:rPr>
          <w:rFonts w:ascii="Times New Roman" w:hAnsi="Times New Roman"/>
          <w:lang w:val="en-CA"/>
        </w:rPr>
        <w:t xml:space="preserve"> </w:t>
      </w:r>
      <w:r w:rsidRPr="00996E26">
        <w:rPr>
          <w:rFonts w:ascii="Times New Roman" w:hAnsi="Times New Roman"/>
          <w:lang w:val="en-CA"/>
        </w:rPr>
        <w:t xml:space="preserve">Ultimate accountability for a </w:t>
      </w:r>
      <w:proofErr w:type="gramStart"/>
      <w:r w:rsidRPr="00996E26">
        <w:rPr>
          <w:rFonts w:ascii="Times New Roman" w:hAnsi="Times New Roman"/>
          <w:lang w:val="en-CA"/>
        </w:rPr>
        <w:t>RIAS rests</w:t>
      </w:r>
      <w:proofErr w:type="gramEnd"/>
      <w:r w:rsidRPr="00996E26">
        <w:rPr>
          <w:rFonts w:ascii="Times New Roman" w:hAnsi="Times New Roman"/>
          <w:lang w:val="en-CA"/>
        </w:rPr>
        <w:t xml:space="preserve"> with the responsible minister. </w:t>
      </w:r>
    </w:p>
    <w:p w:rsidRPr="00996E26" w:rsidR="009263A1" w:rsidP="009263A1" w:rsidRDefault="009263A1" w14:paraId="02495B49" w14:textId="77777777">
      <w:pPr>
        <w:rPr>
          <w:szCs w:val="24"/>
          <w:lang w:val="en-CA" w:eastAsia="en-CA"/>
        </w:rPr>
      </w:pPr>
    </w:p>
    <w:p w:rsidRPr="00996E26" w:rsidR="007C1F50" w:rsidP="003552E1" w:rsidRDefault="00014104" w14:paraId="1FBDE39F" w14:textId="58ABFAEE">
      <w:pPr>
        <w:pStyle w:val="Heading2"/>
      </w:pPr>
      <w:bookmarkStart w:name="_Toc137826931" w:id="152"/>
      <w:r w:rsidRPr="00996E26">
        <w:t>RIA</w:t>
      </w:r>
      <w:r w:rsidRPr="00996E26" w:rsidR="007C1F50">
        <w:t xml:space="preserve">S writing </w:t>
      </w:r>
      <w:proofErr w:type="gramStart"/>
      <w:r w:rsidRPr="00996E26" w:rsidR="007C1F50">
        <w:t>style</w:t>
      </w:r>
      <w:bookmarkEnd w:id="150"/>
      <w:bookmarkEnd w:id="151"/>
      <w:bookmarkEnd w:id="152"/>
      <w:proofErr w:type="gramEnd"/>
    </w:p>
    <w:p w:rsidRPr="00996E26" w:rsidR="007C1F50" w:rsidP="005E04D4" w:rsidRDefault="007C1F50" w14:paraId="0EF02057" w14:textId="77777777">
      <w:pPr>
        <w:rPr>
          <w:lang w:val="en-CA"/>
        </w:rPr>
      </w:pPr>
      <w:r w:rsidRPr="00996E26">
        <w:rPr>
          <w:lang w:val="en-CA"/>
        </w:rPr>
        <w:t>The following are some guidelines to apply in drafting a RIAS:</w:t>
      </w:r>
    </w:p>
    <w:p w:rsidRPr="00996E26" w:rsidR="007C1F50" w:rsidP="00273DDF" w:rsidRDefault="00103B33" w14:paraId="2D1563AD" w14:textId="18DE9030">
      <w:pPr>
        <w:pStyle w:val="ListParagraph"/>
      </w:pPr>
      <w:r w:rsidRPr="00996E26">
        <w:rPr>
          <w:rStyle w:val="Emphasis"/>
          <w:i w:val="0"/>
          <w:iCs/>
        </w:rPr>
        <w:t>u</w:t>
      </w:r>
      <w:r w:rsidRPr="00996E26" w:rsidR="007C1F50">
        <w:rPr>
          <w:rStyle w:val="Emphasis"/>
          <w:i w:val="0"/>
          <w:iCs/>
        </w:rPr>
        <w:t>se p</w:t>
      </w:r>
      <w:r w:rsidRPr="00996E26" w:rsidR="007C1F50">
        <w:t xml:space="preserve">lain </w:t>
      </w:r>
      <w:proofErr w:type="gramStart"/>
      <w:r w:rsidRPr="00996E26" w:rsidR="007C1F50">
        <w:t>language</w:t>
      </w:r>
      <w:proofErr w:type="gramEnd"/>
    </w:p>
    <w:p w:rsidRPr="00996E26" w:rsidR="007C1F50" w:rsidP="00273DDF" w:rsidRDefault="00103B33" w14:paraId="289DB4EC" w14:textId="3BC8758C">
      <w:pPr>
        <w:pStyle w:val="ListParagraph"/>
      </w:pPr>
      <w:r w:rsidRPr="00996E26">
        <w:t>a</w:t>
      </w:r>
      <w:r w:rsidRPr="00996E26" w:rsidR="007C1F50">
        <w:t xml:space="preserve">void long, complicated sentences and paragraphs, technical terms, jargon, or unfamiliar </w:t>
      </w:r>
      <w:proofErr w:type="gramStart"/>
      <w:r w:rsidRPr="00996E26" w:rsidR="007C1F50">
        <w:t>acronyms</w:t>
      </w:r>
      <w:proofErr w:type="gramEnd"/>
    </w:p>
    <w:p w:rsidRPr="00996E26" w:rsidR="007C1F50" w:rsidP="00273DDF" w:rsidRDefault="00103B33" w14:paraId="453289BE" w14:textId="49BD8DED">
      <w:pPr>
        <w:pStyle w:val="ListParagraph"/>
      </w:pPr>
      <w:r w:rsidRPr="00996E26">
        <w:t>b</w:t>
      </w:r>
      <w:r w:rsidRPr="00996E26" w:rsidR="007C1F50">
        <w:t xml:space="preserve">e concise and stick to the key </w:t>
      </w:r>
      <w:proofErr w:type="gramStart"/>
      <w:r w:rsidRPr="00996E26" w:rsidR="007C1F50">
        <w:t>points</w:t>
      </w:r>
      <w:proofErr w:type="gramEnd"/>
    </w:p>
    <w:p w:rsidRPr="00996E26" w:rsidR="007C1F50" w:rsidP="00273DDF" w:rsidRDefault="00103B33" w14:paraId="3EDB06DB" w14:textId="23C4E277">
      <w:pPr>
        <w:pStyle w:val="ListParagraph"/>
        <w:rPr>
          <w:rStyle w:val="Emphasis"/>
          <w:i w:val="0"/>
          <w:iCs/>
        </w:rPr>
      </w:pPr>
      <w:r w:rsidRPr="00996E26">
        <w:t>b</w:t>
      </w:r>
      <w:r w:rsidRPr="00996E26" w:rsidR="007C1F50">
        <w:t>uild arg</w:t>
      </w:r>
      <w:r w:rsidRPr="00996E26" w:rsidR="007C1F50">
        <w:rPr>
          <w:rStyle w:val="Emphasis"/>
          <w:i w:val="0"/>
          <w:iCs/>
        </w:rPr>
        <w:t xml:space="preserve">uments step by step, based on facts and </w:t>
      </w:r>
      <w:proofErr w:type="gramStart"/>
      <w:r w:rsidRPr="00996E26" w:rsidR="007C1F50">
        <w:rPr>
          <w:rStyle w:val="Emphasis"/>
          <w:i w:val="0"/>
          <w:iCs/>
        </w:rPr>
        <w:t>evidence</w:t>
      </w:r>
      <w:proofErr w:type="gramEnd"/>
    </w:p>
    <w:p w:rsidRPr="00996E26" w:rsidR="007C1F50" w:rsidP="00273DDF" w:rsidRDefault="00103B33" w14:paraId="73A2C850" w14:textId="43D58FD1">
      <w:pPr>
        <w:pStyle w:val="ListParagraph"/>
        <w:rPr>
          <w:rStyle w:val="Emphasis"/>
          <w:i w:val="0"/>
          <w:iCs/>
        </w:rPr>
      </w:pPr>
      <w:r w:rsidRPr="00996E26">
        <w:rPr>
          <w:rStyle w:val="Emphasis"/>
          <w:i w:val="0"/>
          <w:iCs/>
        </w:rPr>
        <w:t>u</w:t>
      </w:r>
      <w:r w:rsidRPr="00996E26" w:rsidR="007C1F50">
        <w:rPr>
          <w:rStyle w:val="Emphasis"/>
          <w:i w:val="0"/>
          <w:iCs/>
        </w:rPr>
        <w:t xml:space="preserve">se the </w:t>
      </w:r>
      <w:r w:rsidRPr="00996E26" w:rsidR="007C1F50">
        <w:t>conditional</w:t>
      </w:r>
      <w:r w:rsidRPr="00996E26" w:rsidR="007C1F50">
        <w:rPr>
          <w:rStyle w:val="Emphasis"/>
          <w:i w:val="0"/>
          <w:iCs/>
        </w:rPr>
        <w:t xml:space="preserve"> verb tense (“the proposed regulations would”) for a RIAS that is prepared for pre</w:t>
      </w:r>
      <w:r w:rsidRPr="00996E26" w:rsidR="00D04201">
        <w:rPr>
          <w:rStyle w:val="Emphasis"/>
          <w:i w:val="0"/>
          <w:iCs/>
        </w:rPr>
        <w:noBreakHyphen/>
      </w:r>
      <w:r w:rsidRPr="00996E26" w:rsidR="007C1F50">
        <w:rPr>
          <w:rStyle w:val="Emphasis"/>
          <w:i w:val="0"/>
          <w:iCs/>
        </w:rPr>
        <w:t xml:space="preserve">publication in the </w:t>
      </w:r>
      <w:r w:rsidRPr="00996E26" w:rsidR="007C1F50">
        <w:rPr>
          <w:rStyle w:val="Emphasis"/>
          <w:iCs/>
        </w:rPr>
        <w:t>Canada Gazette</w:t>
      </w:r>
      <w:r w:rsidRPr="00996E26" w:rsidR="007C1F50">
        <w:rPr>
          <w:rStyle w:val="Emphasis"/>
          <w:i w:val="0"/>
          <w:iCs/>
        </w:rPr>
        <w:t xml:space="preserve">, </w:t>
      </w:r>
      <w:r w:rsidRPr="00996E26" w:rsidR="00A13BD9">
        <w:rPr>
          <w:rStyle w:val="Emphasis"/>
          <w:i w:val="0"/>
          <w:iCs/>
        </w:rPr>
        <w:t>Part </w:t>
      </w:r>
      <w:r w:rsidRPr="00996E26" w:rsidR="007C1F50">
        <w:rPr>
          <w:rStyle w:val="Emphasis"/>
          <w:i w:val="0"/>
          <w:iCs/>
        </w:rPr>
        <w:t>I</w:t>
      </w:r>
      <w:r w:rsidRPr="00996E26" w:rsidR="00E870E7">
        <w:rPr>
          <w:rStyle w:val="Emphasis"/>
          <w:i w:val="0"/>
          <w:iCs/>
        </w:rPr>
        <w:t>;</w:t>
      </w:r>
      <w:r w:rsidRPr="00996E26" w:rsidR="007C1F50">
        <w:rPr>
          <w:rStyle w:val="Emphasis"/>
          <w:i w:val="0"/>
          <w:iCs/>
        </w:rPr>
        <w:t xml:space="preserve"> </w:t>
      </w:r>
      <w:r w:rsidRPr="00996E26" w:rsidR="00E870E7">
        <w:rPr>
          <w:rStyle w:val="Emphasis"/>
          <w:i w:val="0"/>
          <w:iCs/>
        </w:rPr>
        <w:t>u</w:t>
      </w:r>
      <w:r w:rsidRPr="00996E26" w:rsidR="007C1F50">
        <w:rPr>
          <w:rStyle w:val="Emphasis"/>
          <w:i w:val="0"/>
          <w:iCs/>
        </w:rPr>
        <w:t xml:space="preserve">se the present or future verb tense (“the regulations require…” or “the regulations will”) for final publication in the </w:t>
      </w:r>
      <w:r w:rsidRPr="00996E26" w:rsidR="007C1F50">
        <w:rPr>
          <w:rStyle w:val="Emphasis"/>
          <w:iCs/>
        </w:rPr>
        <w:t>Canada Gazette</w:t>
      </w:r>
      <w:r w:rsidRPr="00996E26" w:rsidR="007C1F50">
        <w:rPr>
          <w:rStyle w:val="Emphasis"/>
          <w:i w:val="0"/>
          <w:iCs/>
        </w:rPr>
        <w:t xml:space="preserve">, </w:t>
      </w:r>
      <w:r w:rsidRPr="00996E26" w:rsidR="00A13BD9">
        <w:rPr>
          <w:rStyle w:val="Emphasis"/>
          <w:i w:val="0"/>
          <w:iCs/>
        </w:rPr>
        <w:t>Part </w:t>
      </w:r>
      <w:r w:rsidRPr="00996E26" w:rsidR="007C1F50">
        <w:rPr>
          <w:rStyle w:val="Emphasis"/>
          <w:i w:val="0"/>
          <w:iCs/>
        </w:rPr>
        <w:t>II</w:t>
      </w:r>
    </w:p>
    <w:p w:rsidRPr="00996E26" w:rsidR="007C1F50" w:rsidP="00273DDF" w:rsidRDefault="00103B33" w14:paraId="46EB8D36" w14:textId="46A92845">
      <w:pPr>
        <w:pStyle w:val="ListParagraph"/>
        <w:rPr>
          <w:rStyle w:val="Emphasis"/>
          <w:i w:val="0"/>
          <w:iCs/>
        </w:rPr>
      </w:pPr>
      <w:r w:rsidRPr="00996E26">
        <w:rPr>
          <w:rStyle w:val="Emphasis"/>
          <w:i w:val="0"/>
          <w:iCs/>
        </w:rPr>
        <w:t>a</w:t>
      </w:r>
      <w:r w:rsidRPr="00996E26" w:rsidR="007C1F50">
        <w:rPr>
          <w:rStyle w:val="Emphasis"/>
          <w:i w:val="0"/>
          <w:iCs/>
        </w:rPr>
        <w:t xml:space="preserve">void </w:t>
      </w:r>
      <w:r w:rsidRPr="00996E26" w:rsidR="007C1F50">
        <w:t>repeating</w:t>
      </w:r>
      <w:r w:rsidRPr="00996E26" w:rsidR="007C1F50">
        <w:rPr>
          <w:rStyle w:val="Emphasis"/>
          <w:i w:val="0"/>
          <w:iCs/>
        </w:rPr>
        <w:t xml:space="preserve"> the same information in different sections of the </w:t>
      </w:r>
      <w:proofErr w:type="gramStart"/>
      <w:r w:rsidRPr="00996E26" w:rsidR="007C1F50">
        <w:rPr>
          <w:rStyle w:val="Emphasis"/>
          <w:i w:val="0"/>
          <w:iCs/>
        </w:rPr>
        <w:t>RIAS</w:t>
      </w:r>
      <w:proofErr w:type="gramEnd"/>
    </w:p>
    <w:p w:rsidRPr="00996E26" w:rsidR="006B512C" w:rsidRDefault="006B512C" w14:paraId="5FDEFA7B" w14:textId="055B2803">
      <w:pPr>
        <w:overflowPunct/>
        <w:autoSpaceDE/>
        <w:autoSpaceDN/>
        <w:adjustRightInd/>
        <w:rPr>
          <w:b/>
          <w:bCs/>
          <w:sz w:val="28"/>
          <w:szCs w:val="40"/>
          <w:lang w:val="en-CA"/>
        </w:rPr>
      </w:pPr>
      <w:bookmarkStart w:name="_Toc455041616" w:id="153"/>
      <w:bookmarkStart w:name="_Toc455041803" w:id="154"/>
      <w:bookmarkStart w:name="_Toc455042014" w:id="155"/>
      <w:bookmarkStart w:name="_Toc455041617" w:id="156"/>
      <w:bookmarkStart w:name="_Toc518984840" w:id="157"/>
      <w:bookmarkEnd w:id="153"/>
      <w:bookmarkEnd w:id="154"/>
      <w:bookmarkEnd w:id="155"/>
    </w:p>
    <w:p w:rsidRPr="00996E26" w:rsidR="007C1F50" w:rsidP="003552E1" w:rsidRDefault="007C1F50" w14:paraId="222EC0E6" w14:textId="25F3A7F4">
      <w:pPr>
        <w:pStyle w:val="Heading2"/>
      </w:pPr>
      <w:bookmarkStart w:name="_Toc137826932" w:id="158"/>
      <w:r w:rsidRPr="00996E26">
        <w:t>RIAS</w:t>
      </w:r>
      <w:bookmarkEnd w:id="156"/>
      <w:r w:rsidRPr="00996E26">
        <w:t xml:space="preserve"> </w:t>
      </w:r>
      <w:r w:rsidRPr="00996E26" w:rsidR="00EE4147">
        <w:t>t</w:t>
      </w:r>
      <w:r w:rsidRPr="00996E26">
        <w:t>emplate</w:t>
      </w:r>
      <w:bookmarkEnd w:id="157"/>
      <w:bookmarkEnd w:id="158"/>
    </w:p>
    <w:p w:rsidRPr="00996E26" w:rsidR="004047F8" w:rsidP="67062BB4" w:rsidRDefault="39D2B9B4" w14:paraId="04E19A46" w14:textId="799F8EAE">
      <w:pPr>
        <w:rPr>
          <w:szCs w:val="24"/>
          <w:lang w:val="en-CA"/>
        </w:rPr>
      </w:pPr>
      <w:bookmarkStart w:name="_Toc455041618" w:id="159"/>
      <w:r w:rsidRPr="00996E26">
        <w:rPr>
          <w:lang w:val="en-CA"/>
        </w:rPr>
        <w:t xml:space="preserve">The RIAS template is available on </w:t>
      </w:r>
      <w:hyperlink w:history="1" r:id="rId17">
        <w:r w:rsidRPr="00996E26" w:rsidR="71ED5177">
          <w:rPr>
            <w:rStyle w:val="Hyperlink"/>
            <w:szCs w:val="24"/>
            <w:lang w:val="en-CA"/>
          </w:rPr>
          <w:t>RIAS and Triage Templates</w:t>
        </w:r>
        <w:r w:rsidRPr="00996E26" w:rsidR="00D04201">
          <w:rPr>
            <w:rStyle w:val="Hyperlink"/>
            <w:szCs w:val="24"/>
            <w:lang w:val="en-CA"/>
          </w:rPr>
          <w:t>:</w:t>
        </w:r>
        <w:r w:rsidRPr="00996E26" w:rsidR="71ED5177">
          <w:rPr>
            <w:rStyle w:val="Hyperlink"/>
            <w:szCs w:val="24"/>
            <w:lang w:val="en-CA"/>
          </w:rPr>
          <w:t xml:space="preserve"> wiki (gccollab.ca)</w:t>
        </w:r>
      </w:hyperlink>
    </w:p>
    <w:p w:rsidRPr="00996E26" w:rsidR="004047F8" w:rsidP="005E04D4" w:rsidRDefault="004047F8" w14:paraId="5DE81411" w14:textId="77777777">
      <w:pPr>
        <w:rPr>
          <w:lang w:val="en-CA"/>
        </w:rPr>
      </w:pPr>
    </w:p>
    <w:p w:rsidRPr="00996E26" w:rsidR="008936D7" w:rsidP="005E04D4" w:rsidRDefault="008936D7" w14:paraId="2B56C990" w14:textId="64897550">
      <w:pPr>
        <w:rPr>
          <w:lang w:val="en-CA"/>
        </w:rPr>
      </w:pPr>
      <w:r w:rsidRPr="00996E26">
        <w:rPr>
          <w:lang w:val="en-CA"/>
        </w:rPr>
        <w:t>The RIAS</w:t>
      </w:r>
      <w:r w:rsidRPr="00996E26" w:rsidDel="00747894">
        <w:rPr>
          <w:lang w:val="en-CA"/>
        </w:rPr>
        <w:t xml:space="preserve"> </w:t>
      </w:r>
      <w:r w:rsidRPr="00996E26">
        <w:rPr>
          <w:lang w:val="en-CA"/>
        </w:rPr>
        <w:t>comprises a cover page</w:t>
      </w:r>
      <w:r w:rsidRPr="00996E26" w:rsidR="002442BA">
        <w:rPr>
          <w:lang w:val="en-CA"/>
        </w:rPr>
        <w:t xml:space="preserve"> containing the responsible Minister</w:t>
      </w:r>
      <w:r w:rsidRPr="00996E26" w:rsidR="00A36014">
        <w:rPr>
          <w:lang w:val="en-CA"/>
        </w:rPr>
        <w:t>’</w:t>
      </w:r>
      <w:r w:rsidRPr="00996E26" w:rsidR="002442BA">
        <w:rPr>
          <w:lang w:val="en-CA"/>
        </w:rPr>
        <w:t>s signature</w:t>
      </w:r>
      <w:r w:rsidRPr="00996E26" w:rsidR="002A04E1">
        <w:rPr>
          <w:lang w:val="en-CA"/>
        </w:rPr>
        <w:t xml:space="preserve"> and</w:t>
      </w:r>
      <w:r w:rsidRPr="00996E26">
        <w:rPr>
          <w:lang w:val="en-CA"/>
        </w:rPr>
        <w:t xml:space="preserve"> the following sections</w:t>
      </w:r>
      <w:r w:rsidRPr="00996E26" w:rsidR="0053441A">
        <w:rPr>
          <w:lang w:val="en-CA"/>
        </w:rPr>
        <w:t>.</w:t>
      </w:r>
    </w:p>
    <w:p w:rsidRPr="00996E26" w:rsidR="008936D7" w:rsidP="005E04D4" w:rsidRDefault="008936D7" w14:paraId="3B7F56AE" w14:textId="77777777">
      <w:pPr>
        <w:rPr>
          <w:szCs w:val="24"/>
          <w:lang w:val="en-CA"/>
        </w:rPr>
      </w:pPr>
    </w:p>
    <w:p w:rsidRPr="00996E26" w:rsidR="008936D7" w:rsidP="00F13F45" w:rsidRDefault="00C37AFB" w14:paraId="1F2D21FC" w14:textId="1B0389F3">
      <w:pPr>
        <w:numPr>
          <w:ilvl w:val="0"/>
          <w:numId w:val="5"/>
        </w:numPr>
        <w:rPr>
          <w:szCs w:val="24"/>
          <w:lang w:val="en-CA"/>
        </w:rPr>
      </w:pPr>
      <w:r w:rsidRPr="00996E26">
        <w:rPr>
          <w:szCs w:val="24"/>
          <w:lang w:val="en-CA"/>
        </w:rPr>
        <w:t xml:space="preserve">Executive </w:t>
      </w:r>
      <w:r w:rsidRPr="00996E26" w:rsidR="00FA6181">
        <w:rPr>
          <w:szCs w:val="24"/>
          <w:lang w:val="en-CA"/>
        </w:rPr>
        <w:t>s</w:t>
      </w:r>
      <w:r w:rsidRPr="00996E26" w:rsidR="008936D7">
        <w:rPr>
          <w:szCs w:val="24"/>
          <w:lang w:val="en-CA"/>
        </w:rPr>
        <w:t>ummary</w:t>
      </w:r>
      <w:r w:rsidRPr="00996E26" w:rsidR="000B42FF">
        <w:rPr>
          <w:szCs w:val="24"/>
          <w:lang w:val="en-CA"/>
        </w:rPr>
        <w:t xml:space="preserve"> (if applicable)</w:t>
      </w:r>
    </w:p>
    <w:p w:rsidRPr="00996E26" w:rsidR="008936D7" w:rsidP="00F13F45" w:rsidRDefault="00466CB3" w14:paraId="217D930C" w14:textId="4DFB7B9F">
      <w:pPr>
        <w:numPr>
          <w:ilvl w:val="0"/>
          <w:numId w:val="5"/>
        </w:numPr>
        <w:rPr>
          <w:szCs w:val="24"/>
          <w:lang w:val="en-CA"/>
        </w:rPr>
      </w:pPr>
      <w:r w:rsidRPr="00996E26">
        <w:rPr>
          <w:szCs w:val="24"/>
          <w:lang w:val="en-CA"/>
        </w:rPr>
        <w:t>Issue</w:t>
      </w:r>
      <w:r w:rsidRPr="00996E26" w:rsidR="00156854">
        <w:rPr>
          <w:szCs w:val="24"/>
          <w:lang w:val="en-CA"/>
        </w:rPr>
        <w:t>s</w:t>
      </w:r>
    </w:p>
    <w:p w:rsidRPr="00996E26" w:rsidR="008936D7" w:rsidP="00F13F45" w:rsidRDefault="008936D7" w14:paraId="697EE64F" w14:textId="5AE770ED">
      <w:pPr>
        <w:numPr>
          <w:ilvl w:val="0"/>
          <w:numId w:val="5"/>
        </w:numPr>
        <w:rPr>
          <w:szCs w:val="24"/>
          <w:lang w:val="en-CA"/>
        </w:rPr>
      </w:pPr>
      <w:r w:rsidRPr="00996E26">
        <w:rPr>
          <w:szCs w:val="24"/>
          <w:lang w:val="en-CA"/>
        </w:rPr>
        <w:t>Background</w:t>
      </w:r>
      <w:r w:rsidRPr="00996E26" w:rsidR="008A29FF">
        <w:rPr>
          <w:szCs w:val="24"/>
          <w:lang w:val="en-CA"/>
        </w:rPr>
        <w:t xml:space="preserve"> (if applicable)</w:t>
      </w:r>
    </w:p>
    <w:p w:rsidRPr="00996E26" w:rsidR="008936D7" w:rsidP="00F13F45" w:rsidRDefault="00466CB3" w14:paraId="44565252" w14:textId="61B31D6B">
      <w:pPr>
        <w:numPr>
          <w:ilvl w:val="0"/>
          <w:numId w:val="5"/>
        </w:numPr>
        <w:rPr>
          <w:szCs w:val="24"/>
          <w:lang w:val="en-CA"/>
        </w:rPr>
      </w:pPr>
      <w:r w:rsidRPr="00996E26">
        <w:rPr>
          <w:szCs w:val="24"/>
          <w:lang w:val="en-CA"/>
        </w:rPr>
        <w:t>Objective</w:t>
      </w:r>
    </w:p>
    <w:p w:rsidRPr="00996E26" w:rsidR="008936D7" w:rsidP="00F13F45" w:rsidRDefault="00466CB3" w14:paraId="3EA0E3AA" w14:textId="77777777">
      <w:pPr>
        <w:numPr>
          <w:ilvl w:val="0"/>
          <w:numId w:val="5"/>
        </w:numPr>
        <w:rPr>
          <w:szCs w:val="24"/>
          <w:lang w:val="en-CA"/>
        </w:rPr>
      </w:pPr>
      <w:r w:rsidRPr="00996E26">
        <w:rPr>
          <w:szCs w:val="24"/>
          <w:lang w:val="en-CA"/>
        </w:rPr>
        <w:t>Description</w:t>
      </w:r>
    </w:p>
    <w:p w:rsidRPr="00996E26" w:rsidR="008936D7" w:rsidP="00F13F45" w:rsidRDefault="008936D7" w14:paraId="3D4ABC5C" w14:textId="5BAB41D8">
      <w:pPr>
        <w:numPr>
          <w:ilvl w:val="0"/>
          <w:numId w:val="5"/>
        </w:numPr>
        <w:rPr>
          <w:szCs w:val="24"/>
          <w:lang w:val="en-CA"/>
        </w:rPr>
      </w:pPr>
      <w:r w:rsidRPr="00996E26">
        <w:rPr>
          <w:szCs w:val="24"/>
          <w:lang w:val="en-CA"/>
        </w:rPr>
        <w:t xml:space="preserve">Regulatory </w:t>
      </w:r>
      <w:r w:rsidRPr="00996E26" w:rsidR="00FA6181">
        <w:rPr>
          <w:szCs w:val="24"/>
          <w:lang w:val="en-CA"/>
        </w:rPr>
        <w:t>d</w:t>
      </w:r>
      <w:r w:rsidRPr="00996E26">
        <w:rPr>
          <w:szCs w:val="24"/>
          <w:lang w:val="en-CA"/>
        </w:rPr>
        <w:t>evelopment</w:t>
      </w:r>
    </w:p>
    <w:p w:rsidRPr="00996E26" w:rsidR="008936D7" w:rsidP="00F13F45" w:rsidRDefault="008936D7" w14:paraId="7728F9D3" w14:textId="43C25BB4">
      <w:pPr>
        <w:numPr>
          <w:ilvl w:val="1"/>
          <w:numId w:val="5"/>
        </w:numPr>
        <w:rPr>
          <w:szCs w:val="24"/>
          <w:lang w:val="en-CA"/>
        </w:rPr>
      </w:pPr>
      <w:r w:rsidRPr="00996E26">
        <w:rPr>
          <w:szCs w:val="24"/>
          <w:lang w:val="en-CA"/>
        </w:rPr>
        <w:t>Consultation</w:t>
      </w:r>
    </w:p>
    <w:p w:rsidRPr="00996E26" w:rsidR="008936D7" w:rsidP="00F13F45" w:rsidRDefault="008936D7" w14:paraId="7A04FCC6" w14:textId="7DB3A1EA">
      <w:pPr>
        <w:numPr>
          <w:ilvl w:val="2"/>
          <w:numId w:val="5"/>
        </w:numPr>
        <w:rPr>
          <w:szCs w:val="24"/>
          <w:lang w:val="en-CA"/>
        </w:rPr>
      </w:pPr>
      <w:r w:rsidRPr="00996E26">
        <w:rPr>
          <w:szCs w:val="24"/>
          <w:lang w:val="en-CA"/>
        </w:rPr>
        <w:t>Pre</w:t>
      </w:r>
      <w:r w:rsidRPr="00996E26" w:rsidR="00D04201">
        <w:rPr>
          <w:szCs w:val="24"/>
          <w:lang w:val="en-CA"/>
        </w:rPr>
        <w:noBreakHyphen/>
      </w:r>
      <w:r w:rsidRPr="00996E26" w:rsidR="00FA6181">
        <w:rPr>
          <w:szCs w:val="24"/>
          <w:lang w:val="en-CA"/>
        </w:rPr>
        <w:t>p</w:t>
      </w:r>
      <w:r w:rsidRPr="00996E26">
        <w:rPr>
          <w:szCs w:val="24"/>
          <w:lang w:val="en-CA"/>
        </w:rPr>
        <w:t xml:space="preserve">ublication in </w:t>
      </w:r>
      <w:r w:rsidRPr="00996E26">
        <w:rPr>
          <w:i/>
          <w:szCs w:val="24"/>
          <w:lang w:val="en-CA"/>
        </w:rPr>
        <w:t>Canada Gazette</w:t>
      </w:r>
      <w:r w:rsidRPr="00996E26">
        <w:rPr>
          <w:szCs w:val="24"/>
          <w:lang w:val="en-CA"/>
        </w:rPr>
        <w:t xml:space="preserve">, </w:t>
      </w:r>
      <w:r w:rsidRPr="00996E26" w:rsidR="00A13BD9">
        <w:rPr>
          <w:szCs w:val="24"/>
          <w:lang w:val="en-CA"/>
        </w:rPr>
        <w:t>Part </w:t>
      </w:r>
      <w:r w:rsidRPr="00996E26">
        <w:rPr>
          <w:szCs w:val="24"/>
          <w:lang w:val="en-CA"/>
        </w:rPr>
        <w:t>I</w:t>
      </w:r>
    </w:p>
    <w:p w:rsidRPr="00996E26" w:rsidR="008936D7" w:rsidP="00F13F45" w:rsidRDefault="00FA6181" w14:paraId="2C623224" w14:textId="1244D32C">
      <w:pPr>
        <w:numPr>
          <w:ilvl w:val="1"/>
          <w:numId w:val="5"/>
        </w:numPr>
        <w:rPr>
          <w:szCs w:val="24"/>
          <w:lang w:val="en-CA"/>
        </w:rPr>
      </w:pPr>
      <w:r w:rsidRPr="00996E26">
        <w:rPr>
          <w:lang w:val="en-CA"/>
        </w:rPr>
        <w:t xml:space="preserve">Modern treaty obligations and </w:t>
      </w:r>
      <w:r w:rsidRPr="00996E26" w:rsidR="00425066">
        <w:rPr>
          <w:lang w:val="en-CA"/>
        </w:rPr>
        <w:t xml:space="preserve">Indigenous </w:t>
      </w:r>
      <w:r w:rsidRPr="00996E26">
        <w:rPr>
          <w:lang w:val="en-CA"/>
        </w:rPr>
        <w:t>e</w:t>
      </w:r>
      <w:r w:rsidRPr="00996E26" w:rsidR="00C37AFB">
        <w:rPr>
          <w:lang w:val="en-CA"/>
        </w:rPr>
        <w:t xml:space="preserve">ngagement and </w:t>
      </w:r>
      <w:r w:rsidRPr="00996E26">
        <w:rPr>
          <w:lang w:val="en-CA"/>
        </w:rPr>
        <w:t>c</w:t>
      </w:r>
      <w:r w:rsidRPr="00996E26" w:rsidR="00C37AFB">
        <w:rPr>
          <w:lang w:val="en-CA"/>
        </w:rPr>
        <w:t xml:space="preserve">onsultation </w:t>
      </w:r>
    </w:p>
    <w:p w:rsidRPr="00996E26" w:rsidR="008936D7" w:rsidP="00F13F45" w:rsidRDefault="009263A1" w14:paraId="4E2A4C72" w14:textId="740519FA">
      <w:pPr>
        <w:numPr>
          <w:ilvl w:val="1"/>
          <w:numId w:val="5"/>
        </w:numPr>
        <w:rPr>
          <w:szCs w:val="24"/>
          <w:lang w:val="en-CA"/>
        </w:rPr>
      </w:pPr>
      <w:r w:rsidRPr="00996E26">
        <w:rPr>
          <w:szCs w:val="24"/>
          <w:lang w:val="en-CA"/>
        </w:rPr>
        <w:t xml:space="preserve">Instrument </w:t>
      </w:r>
      <w:r w:rsidRPr="00996E26" w:rsidR="00FA6181">
        <w:rPr>
          <w:szCs w:val="24"/>
          <w:lang w:val="en-CA"/>
        </w:rPr>
        <w:t>c</w:t>
      </w:r>
      <w:r w:rsidRPr="00996E26">
        <w:rPr>
          <w:szCs w:val="24"/>
          <w:lang w:val="en-CA"/>
        </w:rPr>
        <w:t>hoice</w:t>
      </w:r>
      <w:r w:rsidRPr="00996E26" w:rsidR="000B42FF">
        <w:rPr>
          <w:szCs w:val="24"/>
          <w:lang w:val="en-CA"/>
        </w:rPr>
        <w:t xml:space="preserve"> </w:t>
      </w:r>
    </w:p>
    <w:p w:rsidRPr="00996E26" w:rsidR="008936D7" w:rsidP="00B71583" w:rsidRDefault="00466CB3" w14:paraId="47C38230" w14:textId="35CA8B39">
      <w:pPr>
        <w:pStyle w:val="TOC1"/>
        <w:numPr>
          <w:ilvl w:val="0"/>
          <w:numId w:val="5"/>
        </w:numPr>
        <w:rPr>
          <w:lang w:val="en-CA"/>
        </w:rPr>
      </w:pPr>
      <w:r w:rsidRPr="00996E26">
        <w:rPr>
          <w:lang w:val="en-CA"/>
        </w:rPr>
        <w:t xml:space="preserve">Regulatory </w:t>
      </w:r>
      <w:r w:rsidRPr="00996E26" w:rsidR="00FA6181">
        <w:rPr>
          <w:lang w:val="en-CA"/>
        </w:rPr>
        <w:t>a</w:t>
      </w:r>
      <w:r w:rsidRPr="00996E26">
        <w:rPr>
          <w:lang w:val="en-CA"/>
        </w:rPr>
        <w:t>nalysis</w:t>
      </w:r>
    </w:p>
    <w:p w:rsidRPr="00996E26" w:rsidR="008936D7" w:rsidP="00F13F45" w:rsidRDefault="008936D7" w14:paraId="32663DEF" w14:textId="19C6D3A0">
      <w:pPr>
        <w:numPr>
          <w:ilvl w:val="1"/>
          <w:numId w:val="5"/>
        </w:numPr>
        <w:rPr>
          <w:szCs w:val="24"/>
          <w:lang w:val="en-CA"/>
        </w:rPr>
      </w:pPr>
      <w:r w:rsidRPr="00996E26">
        <w:rPr>
          <w:szCs w:val="24"/>
          <w:lang w:val="en-CA"/>
        </w:rPr>
        <w:t xml:space="preserve">Benefits and </w:t>
      </w:r>
      <w:r w:rsidRPr="00996E26" w:rsidR="00FA6181">
        <w:rPr>
          <w:szCs w:val="24"/>
          <w:lang w:val="en-CA"/>
        </w:rPr>
        <w:t>c</w:t>
      </w:r>
      <w:r w:rsidRPr="00996E26">
        <w:rPr>
          <w:szCs w:val="24"/>
          <w:lang w:val="en-CA"/>
        </w:rPr>
        <w:t xml:space="preserve">osts </w:t>
      </w:r>
    </w:p>
    <w:p w:rsidRPr="00996E26" w:rsidR="008936D7" w:rsidP="00F13F45" w:rsidRDefault="00C37AFB" w14:paraId="1762D324" w14:textId="6F57879D">
      <w:pPr>
        <w:numPr>
          <w:ilvl w:val="2"/>
          <w:numId w:val="5"/>
        </w:numPr>
        <w:rPr>
          <w:szCs w:val="24"/>
          <w:lang w:val="en-CA"/>
        </w:rPr>
      </w:pPr>
      <w:r w:rsidRPr="00996E26">
        <w:rPr>
          <w:szCs w:val="24"/>
          <w:lang w:val="en-CA"/>
        </w:rPr>
        <w:t>Cost</w:t>
      </w:r>
      <w:r w:rsidRPr="00996E26" w:rsidR="00D04201">
        <w:rPr>
          <w:szCs w:val="24"/>
          <w:lang w:val="en-CA"/>
        </w:rPr>
        <w:noBreakHyphen/>
      </w:r>
      <w:r w:rsidRPr="00996E26">
        <w:rPr>
          <w:szCs w:val="24"/>
          <w:lang w:val="en-CA"/>
        </w:rPr>
        <w:t>benefit</w:t>
      </w:r>
      <w:r w:rsidRPr="00996E26" w:rsidR="00FA6181">
        <w:rPr>
          <w:szCs w:val="24"/>
          <w:lang w:val="en-CA"/>
        </w:rPr>
        <w:t xml:space="preserve"> s</w:t>
      </w:r>
      <w:r w:rsidRPr="00996E26" w:rsidR="008936D7">
        <w:rPr>
          <w:szCs w:val="24"/>
          <w:lang w:val="en-CA"/>
        </w:rPr>
        <w:t>tatement</w:t>
      </w:r>
    </w:p>
    <w:p w:rsidRPr="00996E26" w:rsidR="008936D7" w:rsidP="006B512C" w:rsidRDefault="008936D7" w14:paraId="454AD356" w14:textId="1340436D">
      <w:pPr>
        <w:numPr>
          <w:ilvl w:val="1"/>
          <w:numId w:val="5"/>
        </w:numPr>
        <w:rPr>
          <w:szCs w:val="24"/>
          <w:lang w:val="en-CA"/>
        </w:rPr>
      </w:pPr>
      <w:r w:rsidRPr="00996E26">
        <w:rPr>
          <w:szCs w:val="24"/>
          <w:lang w:val="en-CA"/>
        </w:rPr>
        <w:t xml:space="preserve">Small </w:t>
      </w:r>
      <w:r w:rsidRPr="00996E26" w:rsidR="00FA6181">
        <w:rPr>
          <w:szCs w:val="24"/>
          <w:lang w:val="en-CA"/>
        </w:rPr>
        <w:t>b</w:t>
      </w:r>
      <w:r w:rsidRPr="00996E26">
        <w:rPr>
          <w:szCs w:val="24"/>
          <w:lang w:val="en-CA"/>
        </w:rPr>
        <w:t xml:space="preserve">usiness </w:t>
      </w:r>
      <w:r w:rsidRPr="00996E26" w:rsidR="00FA6181">
        <w:rPr>
          <w:szCs w:val="24"/>
          <w:lang w:val="en-CA"/>
        </w:rPr>
        <w:t>l</w:t>
      </w:r>
      <w:r w:rsidRPr="00996E26">
        <w:rPr>
          <w:szCs w:val="24"/>
          <w:lang w:val="en-CA"/>
        </w:rPr>
        <w:t>ens</w:t>
      </w:r>
    </w:p>
    <w:p w:rsidRPr="00996E26" w:rsidR="008936D7" w:rsidP="006B512C" w:rsidRDefault="00E63CD6" w14:paraId="629A5A1D" w14:textId="7FAD7DC7">
      <w:pPr>
        <w:numPr>
          <w:ilvl w:val="1"/>
          <w:numId w:val="5"/>
        </w:numPr>
        <w:rPr>
          <w:szCs w:val="24"/>
          <w:lang w:val="en-CA"/>
        </w:rPr>
      </w:pPr>
      <w:r w:rsidRPr="00996E26">
        <w:rPr>
          <w:szCs w:val="24"/>
          <w:lang w:val="en-CA"/>
        </w:rPr>
        <w:t>One</w:t>
      </w:r>
      <w:r w:rsidRPr="00996E26" w:rsidR="00D04201">
        <w:rPr>
          <w:szCs w:val="24"/>
          <w:lang w:val="en-CA"/>
        </w:rPr>
        <w:noBreakHyphen/>
      </w:r>
      <w:r w:rsidRPr="00996E26">
        <w:rPr>
          <w:szCs w:val="24"/>
          <w:lang w:val="en-CA"/>
        </w:rPr>
        <w:t>for</w:t>
      </w:r>
      <w:r w:rsidRPr="00996E26" w:rsidR="00D04201">
        <w:rPr>
          <w:szCs w:val="24"/>
          <w:lang w:val="en-CA"/>
        </w:rPr>
        <w:noBreakHyphen/>
      </w:r>
      <w:r w:rsidRPr="00996E26" w:rsidR="00FA6181">
        <w:rPr>
          <w:szCs w:val="24"/>
          <w:lang w:val="en-CA"/>
        </w:rPr>
        <w:t>o</w:t>
      </w:r>
      <w:r w:rsidRPr="00996E26">
        <w:rPr>
          <w:szCs w:val="24"/>
          <w:lang w:val="en-CA"/>
        </w:rPr>
        <w:t xml:space="preserve">ne </w:t>
      </w:r>
      <w:r w:rsidRPr="00996E26" w:rsidR="00FA6181">
        <w:rPr>
          <w:szCs w:val="24"/>
          <w:lang w:val="en-CA"/>
        </w:rPr>
        <w:t>r</w:t>
      </w:r>
      <w:r w:rsidRPr="00996E26">
        <w:rPr>
          <w:szCs w:val="24"/>
          <w:lang w:val="en-CA"/>
        </w:rPr>
        <w:t>ule</w:t>
      </w:r>
    </w:p>
    <w:p w:rsidRPr="00996E26" w:rsidR="008936D7" w:rsidP="00F13F45" w:rsidRDefault="008936D7" w14:paraId="567FFC80" w14:textId="63385B5A">
      <w:pPr>
        <w:numPr>
          <w:ilvl w:val="1"/>
          <w:numId w:val="5"/>
        </w:numPr>
        <w:rPr>
          <w:szCs w:val="24"/>
          <w:lang w:val="en-CA"/>
        </w:rPr>
      </w:pPr>
      <w:r w:rsidRPr="00996E26">
        <w:rPr>
          <w:szCs w:val="24"/>
          <w:lang w:val="en-CA"/>
        </w:rPr>
        <w:t xml:space="preserve">Regulatory </w:t>
      </w:r>
      <w:r w:rsidRPr="00996E26" w:rsidR="00FA6181">
        <w:rPr>
          <w:szCs w:val="24"/>
          <w:lang w:val="en-CA"/>
        </w:rPr>
        <w:t>c</w:t>
      </w:r>
      <w:r w:rsidRPr="00996E26">
        <w:rPr>
          <w:szCs w:val="24"/>
          <w:lang w:val="en-CA"/>
        </w:rPr>
        <w:t xml:space="preserve">ooperation and </w:t>
      </w:r>
      <w:r w:rsidRPr="00996E26" w:rsidR="00FA6181">
        <w:rPr>
          <w:szCs w:val="24"/>
          <w:lang w:val="en-CA"/>
        </w:rPr>
        <w:t>a</w:t>
      </w:r>
      <w:r w:rsidRPr="00996E26">
        <w:rPr>
          <w:szCs w:val="24"/>
          <w:lang w:val="en-CA"/>
        </w:rPr>
        <w:t>lignment</w:t>
      </w:r>
    </w:p>
    <w:p w:rsidRPr="00996E26" w:rsidR="00FA6181" w:rsidP="00FA6181" w:rsidRDefault="00FA6181" w14:paraId="0FC3A58C" w14:textId="61F67F28">
      <w:pPr>
        <w:numPr>
          <w:ilvl w:val="1"/>
          <w:numId w:val="5"/>
        </w:numPr>
        <w:rPr>
          <w:szCs w:val="24"/>
          <w:lang w:val="en-CA"/>
        </w:rPr>
      </w:pPr>
      <w:r w:rsidRPr="00996E26">
        <w:rPr>
          <w:szCs w:val="24"/>
          <w:lang w:val="en-CA"/>
        </w:rPr>
        <w:t>Strategic environmental assessment</w:t>
      </w:r>
    </w:p>
    <w:p w:rsidRPr="00996E26" w:rsidR="008936D7" w:rsidP="00F13F45" w:rsidRDefault="008936D7" w14:paraId="07069EE8" w14:textId="3DBF2CBC">
      <w:pPr>
        <w:numPr>
          <w:ilvl w:val="1"/>
          <w:numId w:val="5"/>
        </w:numPr>
        <w:rPr>
          <w:szCs w:val="24"/>
          <w:lang w:val="en-CA"/>
        </w:rPr>
      </w:pPr>
      <w:r w:rsidRPr="00996E26">
        <w:rPr>
          <w:szCs w:val="24"/>
          <w:lang w:val="en-CA"/>
        </w:rPr>
        <w:t>Gender</w:t>
      </w:r>
      <w:r w:rsidRPr="00996E26" w:rsidR="00D04201">
        <w:rPr>
          <w:szCs w:val="24"/>
          <w:lang w:val="en-CA"/>
        </w:rPr>
        <w:noBreakHyphen/>
      </w:r>
      <w:r w:rsidRPr="00996E26">
        <w:rPr>
          <w:szCs w:val="24"/>
          <w:lang w:val="en-CA"/>
        </w:rPr>
        <w:t xml:space="preserve">based </w:t>
      </w:r>
      <w:r w:rsidRPr="00996E26" w:rsidR="00FA6181">
        <w:rPr>
          <w:szCs w:val="24"/>
          <w:lang w:val="en-CA"/>
        </w:rPr>
        <w:t>a</w:t>
      </w:r>
      <w:r w:rsidRPr="00996E26">
        <w:rPr>
          <w:szCs w:val="24"/>
          <w:lang w:val="en-CA"/>
        </w:rPr>
        <w:t xml:space="preserve">nalysis </w:t>
      </w:r>
      <w:r w:rsidRPr="00996E26" w:rsidR="00FA6181">
        <w:rPr>
          <w:szCs w:val="24"/>
          <w:lang w:val="en-CA"/>
        </w:rPr>
        <w:t>p</w:t>
      </w:r>
      <w:r w:rsidRPr="00996E26">
        <w:rPr>
          <w:szCs w:val="24"/>
          <w:lang w:val="en-CA"/>
        </w:rPr>
        <w:t>lus</w:t>
      </w:r>
    </w:p>
    <w:p w:rsidRPr="00996E26" w:rsidR="009263A1" w:rsidP="00F13F45" w:rsidRDefault="009263A1" w14:paraId="1516AF55" w14:textId="39673C74">
      <w:pPr>
        <w:numPr>
          <w:ilvl w:val="1"/>
          <w:numId w:val="5"/>
        </w:numPr>
        <w:rPr>
          <w:szCs w:val="24"/>
          <w:lang w:val="en-CA"/>
        </w:rPr>
      </w:pPr>
      <w:r w:rsidRPr="00996E26">
        <w:rPr>
          <w:szCs w:val="24"/>
          <w:lang w:val="en-CA"/>
        </w:rPr>
        <w:t>Rationale (if needed)</w:t>
      </w:r>
    </w:p>
    <w:p w:rsidRPr="00996E26" w:rsidR="008936D7" w:rsidP="00F13F45" w:rsidRDefault="008936D7" w14:paraId="523492C4" w14:textId="0C54E0F0">
      <w:pPr>
        <w:numPr>
          <w:ilvl w:val="0"/>
          <w:numId w:val="5"/>
        </w:numPr>
        <w:rPr>
          <w:szCs w:val="24"/>
          <w:lang w:val="en-CA"/>
        </w:rPr>
      </w:pPr>
      <w:r w:rsidRPr="00996E26">
        <w:rPr>
          <w:lang w:val="en-CA"/>
        </w:rPr>
        <w:t xml:space="preserve">Implementation, </w:t>
      </w:r>
      <w:r w:rsidRPr="00996E26" w:rsidR="00FA6181">
        <w:rPr>
          <w:lang w:val="en-CA"/>
        </w:rPr>
        <w:t>c</w:t>
      </w:r>
      <w:r w:rsidRPr="00996E26">
        <w:rPr>
          <w:lang w:val="en-CA"/>
        </w:rPr>
        <w:t xml:space="preserve">ompliance and </w:t>
      </w:r>
      <w:r w:rsidRPr="00996E26" w:rsidR="00FA6181">
        <w:rPr>
          <w:lang w:val="en-CA"/>
        </w:rPr>
        <w:t>e</w:t>
      </w:r>
      <w:r w:rsidRPr="00996E26">
        <w:rPr>
          <w:lang w:val="en-CA"/>
        </w:rPr>
        <w:t xml:space="preserve">nforcement, and </w:t>
      </w:r>
      <w:r w:rsidRPr="00996E26" w:rsidR="00FA6181">
        <w:rPr>
          <w:lang w:val="en-CA"/>
        </w:rPr>
        <w:t>s</w:t>
      </w:r>
      <w:r w:rsidRPr="00996E26">
        <w:rPr>
          <w:lang w:val="en-CA"/>
        </w:rPr>
        <w:t xml:space="preserve">ervice </w:t>
      </w:r>
      <w:r w:rsidRPr="00996E26" w:rsidR="00FA6181">
        <w:rPr>
          <w:lang w:val="en-CA"/>
        </w:rPr>
        <w:t>s</w:t>
      </w:r>
      <w:r w:rsidRPr="00996E26">
        <w:rPr>
          <w:lang w:val="en-CA"/>
        </w:rPr>
        <w:t>tandards</w:t>
      </w:r>
    </w:p>
    <w:p w:rsidRPr="00996E26" w:rsidR="008936D7" w:rsidP="00F13F45" w:rsidRDefault="008936D7" w14:paraId="45EF45E4" w14:textId="77777777">
      <w:pPr>
        <w:numPr>
          <w:ilvl w:val="1"/>
          <w:numId w:val="5"/>
        </w:numPr>
        <w:rPr>
          <w:szCs w:val="24"/>
          <w:lang w:val="en-CA"/>
        </w:rPr>
      </w:pPr>
      <w:r w:rsidRPr="00996E26">
        <w:rPr>
          <w:szCs w:val="24"/>
          <w:lang w:val="en-CA"/>
        </w:rPr>
        <w:t>Implementation</w:t>
      </w:r>
    </w:p>
    <w:p w:rsidRPr="00996E26" w:rsidR="008936D7" w:rsidP="00F13F45" w:rsidRDefault="008936D7" w14:paraId="075909C2" w14:textId="301EEA62">
      <w:pPr>
        <w:numPr>
          <w:ilvl w:val="1"/>
          <w:numId w:val="5"/>
        </w:numPr>
        <w:rPr>
          <w:szCs w:val="24"/>
          <w:lang w:val="en-CA"/>
        </w:rPr>
      </w:pPr>
      <w:r w:rsidRPr="00996E26">
        <w:rPr>
          <w:szCs w:val="24"/>
          <w:lang w:val="en-CA"/>
        </w:rPr>
        <w:t xml:space="preserve">Compliance and </w:t>
      </w:r>
      <w:r w:rsidRPr="00996E26" w:rsidR="00FA6181">
        <w:rPr>
          <w:szCs w:val="24"/>
          <w:lang w:val="en-CA"/>
        </w:rPr>
        <w:t>e</w:t>
      </w:r>
      <w:r w:rsidRPr="00996E26">
        <w:rPr>
          <w:szCs w:val="24"/>
          <w:lang w:val="en-CA"/>
        </w:rPr>
        <w:t>nforcement (if applicable)</w:t>
      </w:r>
    </w:p>
    <w:p w:rsidRPr="00996E26" w:rsidR="008936D7" w:rsidP="00F13F45" w:rsidRDefault="008936D7" w14:paraId="7DD8075A" w14:textId="1ED58009">
      <w:pPr>
        <w:numPr>
          <w:ilvl w:val="1"/>
          <w:numId w:val="5"/>
        </w:numPr>
        <w:rPr>
          <w:szCs w:val="24"/>
          <w:lang w:val="en-CA"/>
        </w:rPr>
      </w:pPr>
      <w:r w:rsidRPr="00996E26">
        <w:rPr>
          <w:szCs w:val="24"/>
          <w:lang w:val="en-CA"/>
        </w:rPr>
        <w:t xml:space="preserve">Service </w:t>
      </w:r>
      <w:r w:rsidRPr="00996E26" w:rsidR="00FA6181">
        <w:rPr>
          <w:szCs w:val="24"/>
          <w:lang w:val="en-CA"/>
        </w:rPr>
        <w:t>s</w:t>
      </w:r>
      <w:r w:rsidRPr="00996E26">
        <w:rPr>
          <w:szCs w:val="24"/>
          <w:lang w:val="en-CA"/>
        </w:rPr>
        <w:t>tandards (if applicable)</w:t>
      </w:r>
    </w:p>
    <w:p w:rsidRPr="00996E26" w:rsidR="008936D7" w:rsidP="00F13F45" w:rsidRDefault="00466CB3" w14:paraId="639F0A85" w14:textId="77777777">
      <w:pPr>
        <w:numPr>
          <w:ilvl w:val="0"/>
          <w:numId w:val="5"/>
        </w:numPr>
        <w:rPr>
          <w:szCs w:val="24"/>
          <w:lang w:val="en-CA"/>
        </w:rPr>
      </w:pPr>
      <w:r w:rsidRPr="00996E26">
        <w:rPr>
          <w:szCs w:val="24"/>
          <w:lang w:val="en-CA"/>
        </w:rPr>
        <w:t>Contact</w:t>
      </w:r>
    </w:p>
    <w:p w:rsidRPr="00996E26" w:rsidR="008936D7" w:rsidP="005E04D4" w:rsidRDefault="008936D7" w14:paraId="67636FD9" w14:textId="77777777">
      <w:pPr>
        <w:rPr>
          <w:szCs w:val="24"/>
          <w:lang w:val="en-CA"/>
        </w:rPr>
      </w:pPr>
    </w:p>
    <w:p w:rsidRPr="00996E26" w:rsidR="008936D7" w:rsidP="00466CB3" w:rsidRDefault="008936D7" w14:paraId="2101DDF9" w14:textId="07F9AEA6">
      <w:pPr>
        <w:pStyle w:val="Heading3"/>
        <w:rPr>
          <w:lang w:val="en-CA"/>
        </w:rPr>
      </w:pPr>
      <w:bookmarkStart w:name="_Toc518984841" w:id="160"/>
      <w:bookmarkStart w:name="_Toc137826933" w:id="161"/>
      <w:r w:rsidRPr="00996E26">
        <w:rPr>
          <w:lang w:val="en-CA"/>
        </w:rPr>
        <w:t xml:space="preserve">RIAS </w:t>
      </w:r>
      <w:r w:rsidRPr="00996E26" w:rsidR="00C74875">
        <w:rPr>
          <w:lang w:val="en-CA"/>
        </w:rPr>
        <w:t>c</w:t>
      </w:r>
      <w:r w:rsidRPr="00996E26">
        <w:rPr>
          <w:lang w:val="en-CA"/>
        </w:rPr>
        <w:t xml:space="preserve">over </w:t>
      </w:r>
      <w:r w:rsidRPr="00996E26" w:rsidR="00C74875">
        <w:rPr>
          <w:lang w:val="en-CA"/>
        </w:rPr>
        <w:t>p</w:t>
      </w:r>
      <w:r w:rsidRPr="00996E26">
        <w:rPr>
          <w:lang w:val="en-CA"/>
        </w:rPr>
        <w:t>age</w:t>
      </w:r>
      <w:bookmarkStart w:name="_Toc455041614" w:id="162"/>
      <w:bookmarkEnd w:id="160"/>
      <w:bookmarkEnd w:id="161"/>
      <w:bookmarkEnd w:id="162"/>
    </w:p>
    <w:p w:rsidRPr="00996E26" w:rsidR="008936D7" w:rsidP="00103B33" w:rsidRDefault="008936D7" w14:paraId="22A95781" w14:textId="1B0FD663">
      <w:pPr>
        <w:spacing w:before="120"/>
        <w:rPr>
          <w:lang w:val="en-CA"/>
        </w:rPr>
      </w:pPr>
      <w:bookmarkStart w:name="_Toc239146508" w:id="163"/>
      <w:bookmarkStart w:name="_Toc455041615" w:id="164"/>
      <w:r w:rsidRPr="00996E26">
        <w:rPr>
          <w:lang w:val="en-CA"/>
        </w:rPr>
        <w:t>A cover page</w:t>
      </w:r>
      <w:r w:rsidRPr="00996E26" w:rsidR="00C37AFB">
        <w:rPr>
          <w:lang w:val="en-CA"/>
        </w:rPr>
        <w:t xml:space="preserve"> is required for </w:t>
      </w:r>
      <w:r w:rsidRPr="00996E26">
        <w:rPr>
          <w:lang w:val="en-CA"/>
        </w:rPr>
        <w:t xml:space="preserve">every RIAS, regardless of the impact of the regulation. </w:t>
      </w:r>
      <w:bookmarkEnd w:id="163"/>
      <w:bookmarkEnd w:id="164"/>
      <w:r w:rsidRPr="00996E26" w:rsidR="009263A1">
        <w:rPr>
          <w:lang w:val="en-CA"/>
        </w:rPr>
        <w:t xml:space="preserve">The RIAS cover page </w:t>
      </w:r>
      <w:r w:rsidRPr="00996E26" w:rsidR="003F2E77">
        <w:rPr>
          <w:lang w:val="en-CA"/>
        </w:rPr>
        <w:t>provides the title of the regulatory proposal,</w:t>
      </w:r>
      <w:r w:rsidRPr="00996E26" w:rsidR="00C37AFB">
        <w:rPr>
          <w:lang w:val="en-CA"/>
        </w:rPr>
        <w:t xml:space="preserve"> the statutory authority,</w:t>
      </w:r>
      <w:r w:rsidRPr="00996E26" w:rsidR="003F2E77">
        <w:rPr>
          <w:lang w:val="en-CA"/>
        </w:rPr>
        <w:t xml:space="preserve"> along with the title and signat</w:t>
      </w:r>
      <w:r w:rsidRPr="00996E26" w:rsidR="009701DF">
        <w:rPr>
          <w:lang w:val="en-CA"/>
        </w:rPr>
        <w:t>ure of the responsible Minister</w:t>
      </w:r>
      <w:r w:rsidRPr="00996E26" w:rsidR="003F2E77">
        <w:rPr>
          <w:lang w:val="en-CA"/>
        </w:rPr>
        <w:t>.</w:t>
      </w:r>
    </w:p>
    <w:p w:rsidRPr="00996E26" w:rsidR="009263A1" w:rsidP="009263A1" w:rsidRDefault="009263A1" w14:paraId="0F89751A" w14:textId="77777777">
      <w:pPr>
        <w:rPr>
          <w:lang w:val="en-CA"/>
        </w:rPr>
      </w:pPr>
    </w:p>
    <w:p w:rsidRPr="00996E26" w:rsidR="008936D7" w:rsidP="005E04D4" w:rsidRDefault="002442BA" w14:paraId="558EAE47" w14:textId="343860B1">
      <w:pPr>
        <w:rPr>
          <w:lang w:val="en-CA"/>
        </w:rPr>
      </w:pPr>
      <w:r w:rsidRPr="00996E26">
        <w:rPr>
          <w:lang w:val="en-CA"/>
        </w:rPr>
        <w:t>For</w:t>
      </w:r>
      <w:r w:rsidRPr="00996E26" w:rsidR="008936D7">
        <w:rPr>
          <w:lang w:val="en-CA"/>
        </w:rPr>
        <w:t xml:space="preserve"> proposal</w:t>
      </w:r>
      <w:r w:rsidRPr="00996E26">
        <w:rPr>
          <w:lang w:val="en-CA"/>
        </w:rPr>
        <w:t>s</w:t>
      </w:r>
      <w:r w:rsidRPr="00996E26" w:rsidR="008936D7">
        <w:rPr>
          <w:lang w:val="en-CA"/>
        </w:rPr>
        <w:t xml:space="preserve"> contain</w:t>
      </w:r>
      <w:r w:rsidRPr="00996E26" w:rsidR="00103B33">
        <w:rPr>
          <w:lang w:val="en-CA"/>
        </w:rPr>
        <w:t>ing</w:t>
      </w:r>
      <w:r w:rsidRPr="00996E26" w:rsidR="008936D7">
        <w:rPr>
          <w:lang w:val="en-CA"/>
        </w:rPr>
        <w:t xml:space="preserve"> a request for exemption from pre</w:t>
      </w:r>
      <w:r w:rsidRPr="00996E26" w:rsidR="00D04201">
        <w:rPr>
          <w:lang w:val="en-CA"/>
        </w:rPr>
        <w:noBreakHyphen/>
      </w:r>
      <w:r w:rsidRPr="00996E26" w:rsidR="008936D7">
        <w:rPr>
          <w:lang w:val="en-CA"/>
        </w:rPr>
        <w:t xml:space="preserve">publication in the </w:t>
      </w:r>
      <w:r w:rsidRPr="00996E26" w:rsidR="008936D7">
        <w:rPr>
          <w:i/>
          <w:lang w:val="en-CA"/>
        </w:rPr>
        <w:t>Canada Gazette</w:t>
      </w:r>
      <w:r w:rsidRPr="00996E26" w:rsidR="008936D7">
        <w:rPr>
          <w:lang w:val="en-CA"/>
        </w:rPr>
        <w:t>,</w:t>
      </w:r>
      <w:r w:rsidRPr="00996E26" w:rsidR="008936D7">
        <w:rPr>
          <w:i/>
          <w:lang w:val="en-CA"/>
        </w:rPr>
        <w:t xml:space="preserve"> </w:t>
      </w:r>
      <w:r w:rsidRPr="00996E26" w:rsidR="00A13BD9">
        <w:rPr>
          <w:lang w:val="en-CA"/>
        </w:rPr>
        <w:t>Part </w:t>
      </w:r>
      <w:r w:rsidRPr="00996E26" w:rsidR="008936D7">
        <w:rPr>
          <w:lang w:val="en-CA"/>
        </w:rPr>
        <w:t>I</w:t>
      </w:r>
      <w:r w:rsidRPr="00996E26" w:rsidR="00697949">
        <w:rPr>
          <w:lang w:val="en-CA"/>
        </w:rPr>
        <w:t xml:space="preserve">, the cover page must provide the </w:t>
      </w:r>
      <w:r w:rsidRPr="00996E26" w:rsidR="008936D7">
        <w:rPr>
          <w:lang w:val="en-CA"/>
        </w:rPr>
        <w:t>ju</w:t>
      </w:r>
      <w:r w:rsidRPr="00996E26" w:rsidR="000B42FF">
        <w:rPr>
          <w:lang w:val="en-CA"/>
        </w:rPr>
        <w:t>stification for the exemption.</w:t>
      </w:r>
    </w:p>
    <w:p w:rsidRPr="00996E26" w:rsidR="007F11C3" w:rsidP="005E04D4" w:rsidRDefault="007F11C3" w14:paraId="38ED081C" w14:textId="77777777">
      <w:pPr>
        <w:rPr>
          <w:lang w:val="en-CA"/>
        </w:rPr>
      </w:pPr>
    </w:p>
    <w:p w:rsidRPr="00996E26" w:rsidR="007C1F50" w:rsidP="00466CB3" w:rsidRDefault="00C37AFB" w14:paraId="467B6B38" w14:textId="577C6737">
      <w:pPr>
        <w:pStyle w:val="Heading3"/>
        <w:rPr>
          <w:lang w:val="en-CA"/>
        </w:rPr>
      </w:pPr>
      <w:bookmarkStart w:name="_Toc518984842" w:id="165"/>
      <w:bookmarkStart w:name="_Toc137826934" w:id="166"/>
      <w:r w:rsidRPr="00996E26">
        <w:rPr>
          <w:lang w:val="en-CA"/>
        </w:rPr>
        <w:t xml:space="preserve">Executive </w:t>
      </w:r>
      <w:r w:rsidRPr="00996E26" w:rsidR="00FA6181">
        <w:rPr>
          <w:lang w:val="en-CA"/>
        </w:rPr>
        <w:t>s</w:t>
      </w:r>
      <w:r w:rsidRPr="00996E26" w:rsidR="007C1F50">
        <w:rPr>
          <w:lang w:val="en-CA"/>
        </w:rPr>
        <w:t>ummary</w:t>
      </w:r>
      <w:bookmarkEnd w:id="159"/>
      <w:bookmarkEnd w:id="165"/>
      <w:bookmarkEnd w:id="166"/>
    </w:p>
    <w:p w:rsidRPr="00996E26" w:rsidR="007C1F50" w:rsidP="00103B33" w:rsidRDefault="00C37AFB" w14:paraId="07CD21E8" w14:textId="2E8E8498">
      <w:pPr>
        <w:spacing w:before="120"/>
        <w:rPr>
          <w:color w:val="000000"/>
          <w:szCs w:val="19"/>
          <w:lang w:val="en-CA"/>
        </w:rPr>
      </w:pPr>
      <w:r w:rsidRPr="00996E26">
        <w:rPr>
          <w:lang w:val="en-CA"/>
        </w:rPr>
        <w:t>An</w:t>
      </w:r>
      <w:r w:rsidRPr="00996E26" w:rsidR="007C1F50">
        <w:rPr>
          <w:bCs/>
          <w:lang w:val="en-CA"/>
        </w:rPr>
        <w:t xml:space="preserve"> </w:t>
      </w:r>
      <w:r w:rsidRPr="00996E26" w:rsidR="007C1F50">
        <w:rPr>
          <w:b/>
          <w:lang w:val="en-CA"/>
        </w:rPr>
        <w:t>executive summary</w:t>
      </w:r>
      <w:r w:rsidRPr="00996E26" w:rsidR="007C1F50">
        <w:rPr>
          <w:bCs/>
          <w:lang w:val="en-CA"/>
        </w:rPr>
        <w:t xml:space="preserve"> </w:t>
      </w:r>
      <w:r w:rsidRPr="00996E26">
        <w:rPr>
          <w:bCs/>
          <w:lang w:val="en-CA"/>
        </w:rPr>
        <w:t>is recommended for a longer RIAS (</w:t>
      </w:r>
      <w:r w:rsidRPr="00996E26" w:rsidR="00E951BA">
        <w:rPr>
          <w:bCs/>
          <w:lang w:val="en-CA"/>
        </w:rPr>
        <w:t>for example</w:t>
      </w:r>
      <w:r w:rsidRPr="00996E26">
        <w:rPr>
          <w:bCs/>
          <w:lang w:val="en-CA"/>
        </w:rPr>
        <w:t xml:space="preserve">, over </w:t>
      </w:r>
      <w:r w:rsidRPr="00996E26" w:rsidR="00A36014">
        <w:rPr>
          <w:bCs/>
          <w:lang w:val="en-CA"/>
        </w:rPr>
        <w:t>10 </w:t>
      </w:r>
      <w:r w:rsidRPr="00996E26">
        <w:rPr>
          <w:bCs/>
          <w:lang w:val="en-CA"/>
        </w:rPr>
        <w:t xml:space="preserve">pages) and </w:t>
      </w:r>
      <w:r w:rsidRPr="00996E26" w:rsidR="007C1F50">
        <w:rPr>
          <w:bCs/>
          <w:lang w:val="en-CA"/>
        </w:rPr>
        <w:t xml:space="preserve">appears in a text box at the beginning of a RIAS. It should be no more than </w:t>
      </w:r>
      <w:r w:rsidRPr="00996E26" w:rsidR="0053441A">
        <w:rPr>
          <w:bCs/>
          <w:lang w:val="en-CA"/>
        </w:rPr>
        <w:t>2 </w:t>
      </w:r>
      <w:r w:rsidRPr="00996E26" w:rsidR="007C1F50">
        <w:rPr>
          <w:bCs/>
          <w:lang w:val="en-CA"/>
        </w:rPr>
        <w:t>pages (</w:t>
      </w:r>
      <w:r w:rsidRPr="00996E26" w:rsidR="0053441A">
        <w:rPr>
          <w:bCs/>
          <w:lang w:val="en-CA"/>
        </w:rPr>
        <w:t>about</w:t>
      </w:r>
      <w:r w:rsidRPr="00996E26" w:rsidR="007C1F50">
        <w:rPr>
          <w:bCs/>
          <w:lang w:val="en-CA"/>
        </w:rPr>
        <w:t xml:space="preserve"> </w:t>
      </w:r>
      <w:r w:rsidRPr="00996E26" w:rsidR="007C1F50">
        <w:rPr>
          <w:color w:val="000000"/>
          <w:szCs w:val="19"/>
          <w:lang w:val="en-CA"/>
        </w:rPr>
        <w:t>60</w:t>
      </w:r>
      <w:r w:rsidRPr="00996E26" w:rsidR="00A13BD9">
        <w:rPr>
          <w:color w:val="000000"/>
          <w:szCs w:val="19"/>
          <w:lang w:val="en-CA"/>
        </w:rPr>
        <w:t> </w:t>
      </w:r>
      <w:r w:rsidRPr="00996E26" w:rsidR="007C1F50">
        <w:rPr>
          <w:color w:val="000000"/>
          <w:szCs w:val="19"/>
          <w:lang w:val="en-CA"/>
        </w:rPr>
        <w:t xml:space="preserve">lines </w:t>
      </w:r>
      <w:r w:rsidRPr="00996E26" w:rsidR="0053441A">
        <w:rPr>
          <w:color w:val="000000"/>
          <w:szCs w:val="19"/>
          <w:lang w:val="en-CA"/>
        </w:rPr>
        <w:t xml:space="preserve">of text </w:t>
      </w:r>
      <w:r w:rsidRPr="00996E26" w:rsidR="007C1F50">
        <w:rPr>
          <w:color w:val="000000"/>
          <w:szCs w:val="19"/>
          <w:lang w:val="en-CA"/>
        </w:rPr>
        <w:t>or 1,00</w:t>
      </w:r>
      <w:r w:rsidRPr="00996E26" w:rsidR="00A13BD9">
        <w:rPr>
          <w:color w:val="000000"/>
          <w:szCs w:val="19"/>
          <w:lang w:val="en-CA"/>
        </w:rPr>
        <w:t>0 </w:t>
      </w:r>
      <w:r w:rsidRPr="00996E26" w:rsidR="007C1F50">
        <w:rPr>
          <w:color w:val="000000"/>
          <w:szCs w:val="19"/>
          <w:lang w:val="en-CA"/>
        </w:rPr>
        <w:t>words) and should co</w:t>
      </w:r>
      <w:r w:rsidR="005D5E0A">
        <w:rPr>
          <w:color w:val="000000"/>
          <w:szCs w:val="19"/>
          <w:lang w:val="en-CA"/>
        </w:rPr>
        <w:t>ntain</w:t>
      </w:r>
      <w:r w:rsidRPr="00996E26" w:rsidR="007C1F50">
        <w:rPr>
          <w:color w:val="000000"/>
          <w:szCs w:val="19"/>
          <w:lang w:val="en-CA"/>
        </w:rPr>
        <w:t xml:space="preserve"> the following </w:t>
      </w:r>
      <w:r w:rsidR="005D5E0A">
        <w:rPr>
          <w:color w:val="000000"/>
          <w:szCs w:val="19"/>
          <w:lang w:val="en-CA"/>
        </w:rPr>
        <w:t>sections</w:t>
      </w:r>
      <w:r w:rsidRPr="00996E26" w:rsidR="007C1F50">
        <w:rPr>
          <w:color w:val="000000"/>
          <w:szCs w:val="19"/>
          <w:lang w:val="en-CA"/>
        </w:rPr>
        <w:t xml:space="preserve">: </w:t>
      </w:r>
    </w:p>
    <w:p w:rsidRPr="003C1D3B" w:rsidR="007C1F50" w:rsidP="00A60018" w:rsidRDefault="007C1F50" w14:paraId="639A7D99" w14:textId="7FDAE3CC">
      <w:pPr>
        <w:pStyle w:val="ListParagraph"/>
      </w:pPr>
      <w:r w:rsidRPr="00996E26">
        <w:rPr>
          <w:b/>
          <w:bCs/>
        </w:rPr>
        <w:t>Issue</w:t>
      </w:r>
      <w:r w:rsidRPr="00996E26">
        <w:rPr>
          <w:b/>
        </w:rPr>
        <w:t>:</w:t>
      </w:r>
      <w:r w:rsidRPr="00996E26">
        <w:t xml:space="preserve"> A brief statement to describe the issue and why government intervention through regulation is needed</w:t>
      </w:r>
    </w:p>
    <w:p w:rsidRPr="00996E26" w:rsidR="007C1F50" w:rsidP="00A60018" w:rsidRDefault="007C1F50" w14:paraId="38D138E4" w14:textId="0B45EEAE">
      <w:pPr>
        <w:pStyle w:val="ListParagraph"/>
      </w:pPr>
      <w:r w:rsidRPr="00996E26">
        <w:rPr>
          <w:b/>
          <w:bCs/>
        </w:rPr>
        <w:t>Description</w:t>
      </w:r>
      <w:r w:rsidRPr="00996E26">
        <w:rPr>
          <w:b/>
        </w:rPr>
        <w:t>:</w:t>
      </w:r>
      <w:r w:rsidRPr="00996E26">
        <w:t xml:space="preserve"> A brief description of the proposed regulation</w:t>
      </w:r>
    </w:p>
    <w:p w:rsidRPr="00996E26" w:rsidR="001C337B" w:rsidP="00A60018" w:rsidRDefault="007C1F50" w14:paraId="3E5D76F3" w14:textId="5E423FD0">
      <w:pPr>
        <w:pStyle w:val="ListParagraph"/>
      </w:pPr>
      <w:r w:rsidRPr="00996E26">
        <w:rPr>
          <w:b/>
        </w:rPr>
        <w:t xml:space="preserve">Rationale: </w:t>
      </w:r>
      <w:r w:rsidRPr="00996E26">
        <w:t>A clear and concise justification of the proposed regulation, including a high</w:t>
      </w:r>
      <w:r w:rsidRPr="00996E26" w:rsidR="00D04201">
        <w:noBreakHyphen/>
      </w:r>
      <w:r w:rsidRPr="00996E26">
        <w:t xml:space="preserve">level summary of </w:t>
      </w:r>
      <w:r w:rsidRPr="00996E26" w:rsidR="003F2E77">
        <w:t>regulatory d</w:t>
      </w:r>
      <w:r w:rsidRPr="00996E26" w:rsidR="00587173">
        <w:t>evelopment (</w:t>
      </w:r>
      <w:r w:rsidRPr="00996E26" w:rsidR="00E951BA">
        <w:t>for example</w:t>
      </w:r>
      <w:r w:rsidRPr="00996E26" w:rsidR="00587173">
        <w:t xml:space="preserve">, relevant consultations or </w:t>
      </w:r>
      <w:r w:rsidRPr="00996E26" w:rsidR="00587173">
        <w:t xml:space="preserve">stakeholder positions) and </w:t>
      </w:r>
      <w:r w:rsidRPr="00996E26" w:rsidR="003F2E77">
        <w:t>regulatory a</w:t>
      </w:r>
      <w:r w:rsidRPr="00996E26">
        <w:t>nalysis (</w:t>
      </w:r>
      <w:r w:rsidRPr="00996E26" w:rsidR="00E951BA">
        <w:t>for example</w:t>
      </w:r>
      <w:r w:rsidRPr="00996E26" w:rsidR="00587173">
        <w:t>,</w:t>
      </w:r>
      <w:r w:rsidRPr="00996E26">
        <w:t xml:space="preserve"> cost</w:t>
      </w:r>
      <w:r w:rsidRPr="00996E26" w:rsidR="00D04201">
        <w:noBreakHyphen/>
      </w:r>
      <w:r w:rsidRPr="00996E26">
        <w:t>benefit analysis, socio</w:t>
      </w:r>
      <w:r w:rsidRPr="00996E26" w:rsidR="00D04201">
        <w:noBreakHyphen/>
      </w:r>
      <w:r w:rsidRPr="00996E26">
        <w:t>economic impact,</w:t>
      </w:r>
      <w:r w:rsidRPr="00996E26" w:rsidR="00587173">
        <w:t xml:space="preserve"> and regulatory cooperation)</w:t>
      </w:r>
    </w:p>
    <w:p w:rsidRPr="00996E26" w:rsidR="007C1F50" w:rsidP="005E04D4" w:rsidRDefault="007C1F50" w14:paraId="4C7C0B51" w14:textId="77777777">
      <w:pPr>
        <w:ind w:left="360"/>
        <w:rPr>
          <w:color w:val="000000"/>
          <w:szCs w:val="15"/>
          <w:lang w:val="en-CA"/>
        </w:rPr>
      </w:pPr>
    </w:p>
    <w:p w:rsidRPr="00996E26" w:rsidR="00587173" w:rsidP="00466CB3" w:rsidRDefault="00587173" w14:paraId="4DCAF49F" w14:textId="7565FD19">
      <w:pPr>
        <w:pStyle w:val="Heading3"/>
        <w:rPr>
          <w:lang w:val="en-CA"/>
        </w:rPr>
      </w:pPr>
      <w:bookmarkStart w:name="_Toc454786865" w:id="167"/>
      <w:bookmarkStart w:name="_Toc455041619" w:id="168"/>
      <w:bookmarkStart w:name="_Toc455041806" w:id="169"/>
      <w:bookmarkStart w:name="_Toc455042017" w:id="170"/>
      <w:bookmarkStart w:name="_Toc454786866" w:id="171"/>
      <w:bookmarkStart w:name="_Toc455041620" w:id="172"/>
      <w:bookmarkStart w:name="_Toc455041807" w:id="173"/>
      <w:bookmarkStart w:name="_Toc455042018" w:id="174"/>
      <w:bookmarkStart w:name="_Toc454786867" w:id="175"/>
      <w:bookmarkStart w:name="_Toc455041621" w:id="176"/>
      <w:bookmarkStart w:name="_Toc455041808" w:id="177"/>
      <w:bookmarkStart w:name="_Toc455042019" w:id="178"/>
      <w:bookmarkStart w:name="_Toc454786868" w:id="179"/>
      <w:bookmarkStart w:name="_Toc455041622" w:id="180"/>
      <w:bookmarkStart w:name="_Toc455041809" w:id="181"/>
      <w:bookmarkStart w:name="_Toc455042020" w:id="182"/>
      <w:bookmarkStart w:name="_Toc454786869" w:id="183"/>
      <w:bookmarkStart w:name="_Toc455041623" w:id="184"/>
      <w:bookmarkStart w:name="_Toc455041810" w:id="185"/>
      <w:bookmarkStart w:name="_Toc455042021" w:id="186"/>
      <w:bookmarkStart w:name="_Issue" w:id="187"/>
      <w:bookmarkStart w:name="_Toc455041625" w:id="188"/>
      <w:bookmarkStart w:name="_Toc518984843" w:id="189"/>
      <w:bookmarkStart w:name="_Toc137826935" w:id="190"/>
      <w:bookmarkStart w:name="_Toc455041624" w:id="1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96E26">
        <w:rPr>
          <w:lang w:val="en-CA"/>
        </w:rPr>
        <w:t>Issue</w:t>
      </w:r>
      <w:bookmarkEnd w:id="188"/>
      <w:bookmarkEnd w:id="189"/>
      <w:r w:rsidRPr="00996E26" w:rsidR="00156854">
        <w:rPr>
          <w:lang w:val="en-CA"/>
        </w:rPr>
        <w:t>s</w:t>
      </w:r>
      <w:bookmarkEnd w:id="190"/>
    </w:p>
    <w:p w:rsidRPr="00996E26" w:rsidR="00587173" w:rsidP="00103B33" w:rsidRDefault="00587173" w14:paraId="7E175B90" w14:textId="72E4C0D2">
      <w:pPr>
        <w:spacing w:before="120"/>
        <w:rPr>
          <w:color w:val="000000"/>
          <w:szCs w:val="19"/>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mandatory in </w:t>
      </w:r>
      <w:r w:rsidRPr="00996E26" w:rsidR="003F2E77">
        <w:rPr>
          <w:color w:val="000000"/>
          <w:szCs w:val="19"/>
          <w:lang w:val="en-CA"/>
        </w:rPr>
        <w:t>every</w:t>
      </w:r>
      <w:r w:rsidRPr="00996E26">
        <w:rPr>
          <w:color w:val="000000"/>
          <w:szCs w:val="19"/>
          <w:lang w:val="en-CA"/>
        </w:rPr>
        <w:t xml:space="preserve"> </w:t>
      </w:r>
      <w:r w:rsidRPr="00996E26">
        <w:rPr>
          <w:szCs w:val="19"/>
          <w:lang w:val="en-CA"/>
        </w:rPr>
        <w:t xml:space="preserve">RIAS. </w:t>
      </w:r>
      <w:r w:rsidRPr="00996E26" w:rsidR="00425066">
        <w:rPr>
          <w:szCs w:val="19"/>
          <w:lang w:val="en-CA"/>
        </w:rPr>
        <w:t>The i</w:t>
      </w:r>
      <w:r w:rsidRPr="00996E26">
        <w:rPr>
          <w:szCs w:val="19"/>
          <w:lang w:val="en-CA"/>
        </w:rPr>
        <w:t xml:space="preserve">ssue </w:t>
      </w:r>
      <w:r w:rsidRPr="00996E26">
        <w:rPr>
          <w:szCs w:val="24"/>
          <w:lang w:val="en-CA"/>
        </w:rPr>
        <w:t>exposes the policy problem, explains why the current situation cannot continue, and why</w:t>
      </w:r>
      <w:r w:rsidRPr="00996E26" w:rsidR="00CB0404">
        <w:rPr>
          <w:szCs w:val="24"/>
          <w:lang w:val="en-CA"/>
        </w:rPr>
        <w:t xml:space="preserve"> regulatory</w:t>
      </w:r>
      <w:r w:rsidRPr="00996E26">
        <w:rPr>
          <w:szCs w:val="24"/>
          <w:lang w:val="en-CA"/>
        </w:rPr>
        <w:t xml:space="preserve"> modifications are necessary. </w:t>
      </w:r>
      <w:r w:rsidRPr="00996E26">
        <w:rPr>
          <w:szCs w:val="19"/>
          <w:lang w:val="en-CA"/>
        </w:rPr>
        <w:t xml:space="preserve">The issue </w:t>
      </w:r>
      <w:r w:rsidRPr="00996E26" w:rsidR="001D14A0">
        <w:rPr>
          <w:szCs w:val="19"/>
          <w:lang w:val="en-CA"/>
        </w:rPr>
        <w:t xml:space="preserve">statement </w:t>
      </w:r>
      <w:r w:rsidRPr="00996E26">
        <w:rPr>
          <w:szCs w:val="19"/>
          <w:lang w:val="en-CA"/>
        </w:rPr>
        <w:t>should be clear and concise and provide a concrete problem to be solved.</w:t>
      </w:r>
    </w:p>
    <w:p w:rsidRPr="00996E26" w:rsidR="00587173" w:rsidP="005E04D4" w:rsidRDefault="00587173" w14:paraId="6120A16A" w14:textId="77777777">
      <w:pPr>
        <w:rPr>
          <w:color w:val="000000"/>
          <w:szCs w:val="19"/>
          <w:lang w:val="en-CA"/>
        </w:rPr>
      </w:pPr>
    </w:p>
    <w:p w:rsidRPr="00996E26" w:rsidR="00587173" w:rsidP="67062BB4" w:rsidRDefault="727C1721" w14:paraId="3BDD5452" w14:textId="4C0A1C48">
      <w:pPr>
        <w:rPr>
          <w:color w:val="000000"/>
          <w:lang w:val="en-CA"/>
        </w:rPr>
      </w:pPr>
      <w:r w:rsidRPr="00996E26">
        <w:rPr>
          <w:color w:val="000000" w:themeColor="text1"/>
          <w:lang w:val="en-CA"/>
        </w:rPr>
        <w:t>It may be necessary to describe the baseline scenario (</w:t>
      </w:r>
      <w:r w:rsidRPr="00996E26" w:rsidR="00E951BA">
        <w:rPr>
          <w:color w:val="000000" w:themeColor="text1"/>
          <w:lang w:val="en-CA"/>
        </w:rPr>
        <w:t>that is</w:t>
      </w:r>
      <w:r w:rsidRPr="00996E26">
        <w:rPr>
          <w:color w:val="000000" w:themeColor="text1"/>
          <w:lang w:val="en-CA"/>
        </w:rPr>
        <w:t>, what happen</w:t>
      </w:r>
      <w:r w:rsidRPr="00996E26" w:rsidR="2254BED0">
        <w:rPr>
          <w:color w:val="000000" w:themeColor="text1"/>
          <w:lang w:val="en-CA"/>
        </w:rPr>
        <w:t>s</w:t>
      </w:r>
      <w:r w:rsidRPr="00996E26">
        <w:rPr>
          <w:color w:val="000000" w:themeColor="text1"/>
          <w:lang w:val="en-CA"/>
        </w:rPr>
        <w:t xml:space="preserve"> without regulations)</w:t>
      </w:r>
      <w:r w:rsidRPr="00996E26" w:rsidR="001E3746">
        <w:rPr>
          <w:color w:val="000000" w:themeColor="text1"/>
          <w:lang w:val="en-CA"/>
        </w:rPr>
        <w:t>;</w:t>
      </w:r>
      <w:r w:rsidRPr="00996E26">
        <w:rPr>
          <w:color w:val="000000" w:themeColor="text1"/>
          <w:lang w:val="en-CA"/>
        </w:rPr>
        <w:t xml:space="preserve"> however, this should be limited to a summary of why the existing situation is problematic, as detailed information on the baseline</w:t>
      </w:r>
      <w:r w:rsidRPr="00996E26" w:rsidR="1DE32AB6">
        <w:rPr>
          <w:color w:val="000000" w:themeColor="text1"/>
          <w:lang w:val="en-CA"/>
        </w:rPr>
        <w:t xml:space="preserve"> scenario</w:t>
      </w:r>
      <w:r w:rsidRPr="00996E26">
        <w:rPr>
          <w:color w:val="000000" w:themeColor="text1"/>
          <w:lang w:val="en-CA"/>
        </w:rPr>
        <w:t xml:space="preserve"> will be part of the </w:t>
      </w:r>
      <w:r w:rsidRPr="00996E26" w:rsidR="6E856618">
        <w:rPr>
          <w:color w:val="000000" w:themeColor="text1"/>
          <w:lang w:val="en-CA"/>
        </w:rPr>
        <w:t xml:space="preserve">benefits and costs </w:t>
      </w:r>
      <w:r w:rsidRPr="00996E26" w:rsidR="698DEC56">
        <w:rPr>
          <w:color w:val="000000" w:themeColor="text1"/>
          <w:lang w:val="en-CA"/>
        </w:rPr>
        <w:t>section</w:t>
      </w:r>
      <w:r w:rsidRPr="00996E26">
        <w:rPr>
          <w:color w:val="000000" w:themeColor="text1"/>
          <w:lang w:val="en-CA"/>
        </w:rPr>
        <w:t>.</w:t>
      </w:r>
    </w:p>
    <w:p w:rsidRPr="00996E26" w:rsidR="00587173" w:rsidP="005E04D4" w:rsidRDefault="00587173" w14:paraId="34F8AE73" w14:textId="77777777">
      <w:pPr>
        <w:rPr>
          <w:color w:val="000000"/>
          <w:szCs w:val="19"/>
          <w:lang w:val="en-CA"/>
        </w:rPr>
      </w:pPr>
    </w:p>
    <w:p w:rsidRPr="00996E26" w:rsidR="00587173" w:rsidP="005E04D4" w:rsidRDefault="00967C6B" w14:paraId="43493164" w14:textId="68CBAA0A">
      <w:pPr>
        <w:rPr>
          <w:lang w:val="en-CA"/>
        </w:rPr>
      </w:pPr>
      <w:r w:rsidRPr="00996E26">
        <w:rPr>
          <w:color w:val="000000"/>
          <w:szCs w:val="19"/>
          <w:lang w:val="en-CA"/>
        </w:rPr>
        <w:t>The issue</w:t>
      </w:r>
      <w:r w:rsidRPr="00996E26" w:rsidR="00697949">
        <w:rPr>
          <w:color w:val="000000"/>
          <w:szCs w:val="19"/>
          <w:lang w:val="en-CA"/>
        </w:rPr>
        <w:t xml:space="preserve"> </w:t>
      </w:r>
      <w:r w:rsidRPr="00996E26" w:rsidR="00A36014">
        <w:rPr>
          <w:color w:val="000000"/>
          <w:szCs w:val="19"/>
          <w:lang w:val="en-CA"/>
        </w:rPr>
        <w:t>section </w:t>
      </w:r>
      <w:r w:rsidRPr="00996E26">
        <w:rPr>
          <w:color w:val="000000"/>
          <w:szCs w:val="19"/>
          <w:lang w:val="en-CA"/>
        </w:rPr>
        <w:t xml:space="preserve">should </w:t>
      </w:r>
      <w:r w:rsidRPr="00996E26" w:rsidR="00821B88">
        <w:rPr>
          <w:color w:val="000000"/>
          <w:szCs w:val="19"/>
          <w:lang w:val="en-CA"/>
        </w:rPr>
        <w:t>not</w:t>
      </w:r>
      <w:r w:rsidRPr="00996E26">
        <w:rPr>
          <w:color w:val="000000"/>
          <w:szCs w:val="19"/>
          <w:lang w:val="en-CA"/>
        </w:rPr>
        <w:t xml:space="preserve"> describe the </w:t>
      </w:r>
      <w:r w:rsidRPr="00996E26" w:rsidR="007F11C3">
        <w:rPr>
          <w:color w:val="000000"/>
          <w:szCs w:val="19"/>
          <w:lang w:val="en-CA"/>
        </w:rPr>
        <w:t xml:space="preserve">proposed regulatory </w:t>
      </w:r>
      <w:r w:rsidRPr="00996E26">
        <w:rPr>
          <w:color w:val="000000"/>
          <w:szCs w:val="19"/>
          <w:lang w:val="en-CA"/>
        </w:rPr>
        <w:t>changes.</w:t>
      </w:r>
    </w:p>
    <w:p w:rsidRPr="00996E26" w:rsidR="00587173" w:rsidP="005E04D4" w:rsidRDefault="00587173" w14:paraId="03D1CC33" w14:textId="77777777">
      <w:pPr>
        <w:rPr>
          <w:lang w:val="en-CA"/>
        </w:rPr>
      </w:pPr>
    </w:p>
    <w:p w:rsidRPr="00996E26" w:rsidR="002A04E1" w:rsidP="002A04E1" w:rsidRDefault="007C1F50" w14:paraId="1CFCAD2A" w14:textId="3D8D3A7C">
      <w:pPr>
        <w:pStyle w:val="Heading3"/>
        <w:rPr>
          <w:lang w:val="en-CA"/>
        </w:rPr>
      </w:pPr>
      <w:bookmarkStart w:name="_Background_(if_needed)" w:id="192"/>
      <w:bookmarkStart w:name="_Toc518984844" w:id="193"/>
      <w:bookmarkStart w:name="_Toc137826936" w:id="194"/>
      <w:bookmarkEnd w:id="192"/>
      <w:r w:rsidRPr="00996E26">
        <w:rPr>
          <w:lang w:val="en-CA"/>
        </w:rPr>
        <w:t>Background</w:t>
      </w:r>
      <w:bookmarkEnd w:id="191"/>
      <w:bookmarkEnd w:id="193"/>
      <w:r w:rsidRPr="00996E26" w:rsidR="001C337B">
        <w:rPr>
          <w:lang w:val="en-CA"/>
        </w:rPr>
        <w:t xml:space="preserve"> (if needed)</w:t>
      </w:r>
      <w:bookmarkEnd w:id="194"/>
    </w:p>
    <w:p w:rsidRPr="00996E26" w:rsidR="00CB0404" w:rsidP="002A04E1" w:rsidRDefault="007C1F50" w14:paraId="449342FD" w14:textId="2E915DAD">
      <w:pPr>
        <w:spacing w:before="240"/>
        <w:rPr>
          <w:color w:val="000000"/>
          <w:szCs w:val="19"/>
          <w:lang w:val="en-CA"/>
        </w:rPr>
      </w:pPr>
      <w:r w:rsidRPr="00996E26">
        <w:rPr>
          <w:color w:val="000000"/>
          <w:szCs w:val="19"/>
          <w:lang w:val="en-CA"/>
        </w:rPr>
        <w:t>Th</w:t>
      </w:r>
      <w:r w:rsidRPr="00996E26" w:rsidR="00425066">
        <w:rPr>
          <w:color w:val="000000"/>
          <w:szCs w:val="19"/>
          <w:lang w:val="en-CA"/>
        </w:rPr>
        <w:t xml:space="preserve">is </w:t>
      </w:r>
      <w:r w:rsidRPr="00996E26" w:rsidR="00A36014">
        <w:rPr>
          <w:color w:val="000000"/>
          <w:szCs w:val="19"/>
          <w:lang w:val="en-CA"/>
        </w:rPr>
        <w:t>section </w:t>
      </w:r>
      <w:r w:rsidRPr="00996E26">
        <w:rPr>
          <w:color w:val="000000"/>
          <w:szCs w:val="19"/>
          <w:lang w:val="en-CA"/>
        </w:rPr>
        <w:t xml:space="preserve">is used to provide historical context on the problem, including actions that have been </w:t>
      </w:r>
      <w:r w:rsidRPr="00996E26" w:rsidR="00D87670">
        <w:rPr>
          <w:color w:val="000000"/>
          <w:szCs w:val="19"/>
          <w:lang w:val="en-CA"/>
        </w:rPr>
        <w:t xml:space="preserve">taken </w:t>
      </w:r>
      <w:r w:rsidRPr="00996E26">
        <w:rPr>
          <w:color w:val="000000"/>
          <w:szCs w:val="19"/>
          <w:lang w:val="en-CA"/>
        </w:rPr>
        <w:t xml:space="preserve">in the past, and a description of events that have led up to the need for regulatory intervention. </w:t>
      </w:r>
      <w:r w:rsidRPr="00996E26" w:rsidR="00CB0404">
        <w:rPr>
          <w:color w:val="000000"/>
          <w:szCs w:val="19"/>
          <w:lang w:val="en-CA"/>
        </w:rPr>
        <w:t>The drivers or underlying causes of the issue</w:t>
      </w:r>
      <w:r w:rsidRPr="00996E26" w:rsidR="00AD4E8D">
        <w:rPr>
          <w:color w:val="000000"/>
          <w:szCs w:val="19"/>
          <w:lang w:val="en-CA"/>
        </w:rPr>
        <w:t xml:space="preserve"> or </w:t>
      </w:r>
      <w:r w:rsidRPr="00996E26" w:rsidR="00CB0404">
        <w:rPr>
          <w:color w:val="000000"/>
          <w:szCs w:val="19"/>
          <w:lang w:val="en-CA"/>
        </w:rPr>
        <w:t xml:space="preserve">problem, and groups likely to be most affected, can be identified in the background. </w:t>
      </w:r>
      <w:r w:rsidRPr="00996E26" w:rsidR="00CB0404">
        <w:rPr>
          <w:lang w:val="en-CA"/>
        </w:rPr>
        <w:t xml:space="preserve">This </w:t>
      </w:r>
      <w:r w:rsidRPr="00996E26" w:rsidR="00A36014">
        <w:rPr>
          <w:lang w:val="en-CA"/>
        </w:rPr>
        <w:t>section </w:t>
      </w:r>
      <w:r w:rsidRPr="00996E26" w:rsidR="00CB0404">
        <w:rPr>
          <w:lang w:val="en-CA"/>
        </w:rPr>
        <w:t xml:space="preserve">of the RIAS should provide a sense of </w:t>
      </w:r>
      <w:r w:rsidRPr="00996E26" w:rsidR="00CB0404">
        <w:rPr>
          <w:color w:val="000000"/>
          <w:szCs w:val="19"/>
          <w:lang w:val="en-CA"/>
        </w:rPr>
        <w:t xml:space="preserve">the nature and magnitude of the problem and identify what government actions (if any) have been taken in the past to address it. </w:t>
      </w:r>
    </w:p>
    <w:p w:rsidRPr="00996E26" w:rsidR="007C1F50" w:rsidP="002A04E1" w:rsidRDefault="00697949" w14:paraId="03538507" w14:textId="4EF3CF62">
      <w:pPr>
        <w:spacing w:before="240"/>
        <w:rPr>
          <w:color w:val="000000"/>
          <w:szCs w:val="19"/>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required </w:t>
      </w:r>
      <w:r w:rsidRPr="00996E26" w:rsidR="00425066">
        <w:rPr>
          <w:color w:val="000000"/>
          <w:szCs w:val="19"/>
          <w:lang w:val="en-CA"/>
        </w:rPr>
        <w:t>for</w:t>
      </w:r>
      <w:r w:rsidRPr="00996E26">
        <w:rPr>
          <w:color w:val="000000"/>
          <w:szCs w:val="19"/>
          <w:lang w:val="en-CA"/>
        </w:rPr>
        <w:t xml:space="preserve"> significant impact proposals. </w:t>
      </w:r>
      <w:r w:rsidRPr="00996E26" w:rsidR="00425066">
        <w:rPr>
          <w:color w:val="000000"/>
          <w:szCs w:val="19"/>
          <w:lang w:val="en-CA"/>
        </w:rPr>
        <w:t>For n</w:t>
      </w:r>
      <w:r w:rsidRPr="00996E26">
        <w:rPr>
          <w:color w:val="000000"/>
          <w:szCs w:val="19"/>
          <w:lang w:val="en-CA"/>
        </w:rPr>
        <w:t>o</w:t>
      </w:r>
      <w:r w:rsidRPr="00996E26" w:rsidR="00D04201">
        <w:rPr>
          <w:color w:val="000000"/>
          <w:szCs w:val="19"/>
          <w:lang w:val="en-CA"/>
        </w:rPr>
        <w:noBreakHyphen/>
      </w:r>
      <w:r w:rsidRPr="00996E26">
        <w:rPr>
          <w:color w:val="000000"/>
          <w:szCs w:val="19"/>
          <w:lang w:val="en-CA"/>
        </w:rPr>
        <w:t>cost</w:t>
      </w:r>
      <w:r w:rsidRPr="00996E26" w:rsidR="00A60018">
        <w:rPr>
          <w:color w:val="000000"/>
          <w:szCs w:val="19"/>
          <w:lang w:val="en-CA"/>
        </w:rPr>
        <w:t>-impact</w:t>
      </w:r>
      <w:r w:rsidRPr="00996E26">
        <w:rPr>
          <w:color w:val="000000"/>
          <w:szCs w:val="19"/>
          <w:lang w:val="en-CA"/>
        </w:rPr>
        <w:t xml:space="preserve"> or low</w:t>
      </w:r>
      <w:r w:rsidRPr="00996E26" w:rsidR="00D04201">
        <w:rPr>
          <w:color w:val="000000"/>
          <w:szCs w:val="19"/>
          <w:lang w:val="en-CA"/>
        </w:rPr>
        <w:noBreakHyphen/>
      </w:r>
      <w:r w:rsidRPr="00996E26">
        <w:rPr>
          <w:color w:val="000000"/>
          <w:szCs w:val="19"/>
          <w:lang w:val="en-CA"/>
        </w:rPr>
        <w:t>cost</w:t>
      </w:r>
      <w:r w:rsidRPr="00996E26" w:rsidR="00A60018">
        <w:rPr>
          <w:color w:val="000000"/>
          <w:szCs w:val="19"/>
          <w:lang w:val="en-CA"/>
        </w:rPr>
        <w:t>-impact</w:t>
      </w:r>
      <w:r w:rsidRPr="00996E26">
        <w:rPr>
          <w:color w:val="000000"/>
          <w:szCs w:val="19"/>
          <w:lang w:val="en-CA"/>
        </w:rPr>
        <w:t xml:space="preserve"> proposals, the background is only required if </w:t>
      </w:r>
      <w:r w:rsidR="00E51474">
        <w:rPr>
          <w:color w:val="000000"/>
          <w:szCs w:val="19"/>
          <w:lang w:val="en-CA"/>
        </w:rPr>
        <w:t>more</w:t>
      </w:r>
      <w:r w:rsidRPr="00996E26" w:rsidR="00E51474">
        <w:rPr>
          <w:color w:val="000000"/>
          <w:szCs w:val="19"/>
          <w:lang w:val="en-CA"/>
        </w:rPr>
        <w:t xml:space="preserve"> </w:t>
      </w:r>
      <w:r w:rsidRPr="00996E26">
        <w:rPr>
          <w:color w:val="000000"/>
          <w:szCs w:val="19"/>
          <w:lang w:val="en-CA"/>
        </w:rPr>
        <w:t xml:space="preserve">information is needed to provide context for the proposal. Given the vast range of proposals, there are no </w:t>
      </w:r>
      <w:r w:rsidRPr="00996E26" w:rsidR="00AE2ECE">
        <w:rPr>
          <w:color w:val="000000"/>
          <w:szCs w:val="19"/>
          <w:lang w:val="en-CA"/>
        </w:rPr>
        <w:t>set</w:t>
      </w:r>
      <w:r w:rsidRPr="00996E26">
        <w:rPr>
          <w:color w:val="000000"/>
          <w:szCs w:val="19"/>
          <w:lang w:val="en-CA"/>
        </w:rPr>
        <w:t xml:space="preserve"> rules to determine whether a no</w:t>
      </w:r>
      <w:r w:rsidRPr="00996E26" w:rsidR="00D04201">
        <w:rPr>
          <w:color w:val="000000"/>
          <w:szCs w:val="19"/>
          <w:lang w:val="en-CA"/>
        </w:rPr>
        <w:noBreakHyphen/>
      </w:r>
      <w:r w:rsidRPr="00996E26">
        <w:rPr>
          <w:color w:val="000000"/>
          <w:szCs w:val="19"/>
          <w:lang w:val="en-CA"/>
        </w:rPr>
        <w:t>cost</w:t>
      </w:r>
      <w:r w:rsidRPr="00996E26" w:rsidR="00A60018">
        <w:rPr>
          <w:color w:val="000000"/>
          <w:szCs w:val="19"/>
          <w:lang w:val="en-CA"/>
        </w:rPr>
        <w:t>-impact</w:t>
      </w:r>
      <w:r w:rsidRPr="00996E26">
        <w:rPr>
          <w:color w:val="000000"/>
          <w:szCs w:val="19"/>
          <w:lang w:val="en-CA"/>
        </w:rPr>
        <w:t xml:space="preserve"> or low</w:t>
      </w:r>
      <w:r w:rsidRPr="00996E26" w:rsidR="00D04201">
        <w:rPr>
          <w:color w:val="000000"/>
          <w:szCs w:val="19"/>
          <w:lang w:val="en-CA"/>
        </w:rPr>
        <w:noBreakHyphen/>
      </w:r>
      <w:r w:rsidRPr="00996E26">
        <w:rPr>
          <w:color w:val="000000"/>
          <w:szCs w:val="19"/>
          <w:lang w:val="en-CA"/>
        </w:rPr>
        <w:t>cost</w:t>
      </w:r>
      <w:r w:rsidRPr="00996E26" w:rsidR="00A60018">
        <w:rPr>
          <w:color w:val="000000"/>
          <w:szCs w:val="19"/>
          <w:lang w:val="en-CA"/>
        </w:rPr>
        <w:t>-impact</w:t>
      </w:r>
      <w:r w:rsidRPr="00996E26">
        <w:rPr>
          <w:color w:val="000000"/>
          <w:szCs w:val="19"/>
          <w:lang w:val="en-CA"/>
        </w:rPr>
        <w:t xml:space="preserve"> proposal requires a background section.</w:t>
      </w:r>
    </w:p>
    <w:p w:rsidRPr="00996E26" w:rsidR="007C1F50" w:rsidP="005E04D4" w:rsidRDefault="007C1F50" w14:paraId="7ADAB848" w14:textId="77777777">
      <w:pPr>
        <w:rPr>
          <w:lang w:val="en-CA"/>
        </w:rPr>
      </w:pPr>
    </w:p>
    <w:p w:rsidRPr="00996E26" w:rsidR="007C1F50" w:rsidP="00466CB3" w:rsidRDefault="007C1F50" w14:paraId="33DC8C8E" w14:textId="11594649">
      <w:pPr>
        <w:pStyle w:val="Heading3"/>
        <w:rPr>
          <w:lang w:val="en-CA"/>
        </w:rPr>
      </w:pPr>
      <w:bookmarkStart w:name="_Toc455041626" w:id="195"/>
      <w:bookmarkStart w:name="_Toc518984845" w:id="196"/>
      <w:bookmarkStart w:name="_Toc137826937" w:id="197"/>
      <w:r w:rsidRPr="00996E26">
        <w:rPr>
          <w:lang w:val="en-CA"/>
        </w:rPr>
        <w:t>Objective</w:t>
      </w:r>
      <w:bookmarkEnd w:id="195"/>
      <w:bookmarkEnd w:id="196"/>
      <w:bookmarkEnd w:id="197"/>
    </w:p>
    <w:p w:rsidRPr="00996E26" w:rsidR="007C1F50" w:rsidP="00103B33" w:rsidRDefault="007C1F50" w14:paraId="2F08FABB" w14:textId="46671045">
      <w:pPr>
        <w:spacing w:before="120"/>
        <w:rPr>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mandatory in </w:t>
      </w:r>
      <w:r w:rsidRPr="00996E26" w:rsidR="003F2E77">
        <w:rPr>
          <w:color w:val="000000"/>
          <w:szCs w:val="19"/>
          <w:lang w:val="en-CA"/>
        </w:rPr>
        <w:t>every</w:t>
      </w:r>
      <w:r w:rsidRPr="00996E26">
        <w:rPr>
          <w:color w:val="000000"/>
          <w:szCs w:val="19"/>
          <w:lang w:val="en-CA"/>
        </w:rPr>
        <w:t xml:space="preserve"> RIAS. </w:t>
      </w:r>
      <w:r w:rsidRPr="00996E26">
        <w:rPr>
          <w:lang w:val="en-CA"/>
        </w:rPr>
        <w:t>Th</w:t>
      </w:r>
      <w:r w:rsidRPr="00996E26" w:rsidR="00425066">
        <w:rPr>
          <w:lang w:val="en-CA"/>
        </w:rPr>
        <w:t>is</w:t>
      </w:r>
      <w:r w:rsidRPr="00996E26">
        <w:rPr>
          <w:lang w:val="en-CA"/>
        </w:rPr>
        <w:t xml:space="preserve"> </w:t>
      </w:r>
      <w:r w:rsidRPr="00996E26" w:rsidR="00A36014">
        <w:rPr>
          <w:lang w:val="en-CA"/>
        </w:rPr>
        <w:t>section </w:t>
      </w:r>
      <w:r w:rsidRPr="00996E26" w:rsidR="007F11C3">
        <w:rPr>
          <w:lang w:val="en-CA"/>
        </w:rPr>
        <w:t xml:space="preserve">should </w:t>
      </w:r>
      <w:r w:rsidRPr="00996E26">
        <w:rPr>
          <w:lang w:val="en-CA"/>
        </w:rPr>
        <w:t>state the intent of the proposed regulatory action in concrete terms and situate it within the broader policy context. This involves articulating policy goals and desired outcomes. There may be several policy goals, each with a variety of outcomes. While policy goals and outcomes are strongly related, they are not the same. For example, a goal might be to make a particular activity safer, while the desired outcome might be a 30</w:t>
      </w:r>
      <w:r w:rsidRPr="00996E26" w:rsidR="00B7699C">
        <w:rPr>
          <w:lang w:val="en-CA"/>
        </w:rPr>
        <w:t>%</w:t>
      </w:r>
      <w:r w:rsidRPr="00996E26">
        <w:rPr>
          <w:lang w:val="en-CA"/>
        </w:rPr>
        <w:t xml:space="preserve"> reduction in the rate of injury. </w:t>
      </w:r>
    </w:p>
    <w:p w:rsidRPr="00996E26" w:rsidR="007C1F50" w:rsidP="005E04D4" w:rsidRDefault="007C1F50" w14:paraId="068794EE" w14:textId="77777777">
      <w:pPr>
        <w:rPr>
          <w:lang w:val="en-CA"/>
        </w:rPr>
      </w:pPr>
    </w:p>
    <w:p w:rsidRPr="00996E26" w:rsidR="007C1F50" w:rsidP="005E04D4" w:rsidRDefault="007C1F50" w14:paraId="1A691C65" w14:textId="77777777">
      <w:pPr>
        <w:rPr>
          <w:lang w:val="en-CA"/>
        </w:rPr>
      </w:pPr>
      <w:r w:rsidRPr="00996E26">
        <w:rPr>
          <w:szCs w:val="24"/>
          <w:lang w:val="en-CA"/>
        </w:rPr>
        <w:t>The objectives should be specific enough to be measurable (if you were to develop performance indicators it would be based on the stated objectives) and should be realistic and transparent.</w:t>
      </w:r>
    </w:p>
    <w:p w:rsidRPr="00996E26" w:rsidR="007C1F50" w:rsidP="005E04D4" w:rsidRDefault="007C1F50" w14:paraId="4D730F6E" w14:textId="5D678238">
      <w:pPr>
        <w:rPr>
          <w:lang w:val="en-CA"/>
        </w:rPr>
      </w:pPr>
    </w:p>
    <w:p w:rsidRPr="00996E26" w:rsidR="007C1F50" w:rsidP="005E04D4" w:rsidRDefault="007C1F50" w14:paraId="5223C667" w14:textId="1A766DDB">
      <w:pPr>
        <w:rPr>
          <w:lang w:val="en-CA"/>
        </w:rPr>
      </w:pPr>
      <w:r w:rsidRPr="00996E26">
        <w:rPr>
          <w:lang w:val="en-CA"/>
        </w:rPr>
        <w:t xml:space="preserve">It </w:t>
      </w:r>
      <w:r w:rsidRPr="00996E26" w:rsidR="00A42192">
        <w:rPr>
          <w:lang w:val="en-CA"/>
        </w:rPr>
        <w:t xml:space="preserve">should also </w:t>
      </w:r>
      <w:r w:rsidRPr="00996E26">
        <w:rPr>
          <w:lang w:val="en-CA"/>
        </w:rPr>
        <w:t>explain how the proposed regulation fits into the department</w:t>
      </w:r>
      <w:r w:rsidRPr="00996E26" w:rsidR="00A36014">
        <w:rPr>
          <w:lang w:val="en-CA"/>
        </w:rPr>
        <w:t>’</w:t>
      </w:r>
      <w:r w:rsidRPr="00996E26">
        <w:rPr>
          <w:lang w:val="en-CA"/>
        </w:rPr>
        <w:t>s policy framework.</w:t>
      </w:r>
    </w:p>
    <w:p w:rsidRPr="00996E26" w:rsidR="007C1F50" w:rsidP="005E04D4" w:rsidRDefault="007C1F50" w14:paraId="417F3648" w14:textId="77777777">
      <w:pPr>
        <w:rPr>
          <w:lang w:val="en-CA"/>
        </w:rPr>
      </w:pPr>
    </w:p>
    <w:p w:rsidRPr="00996E26" w:rsidR="007C1F50" w:rsidP="00466CB3" w:rsidRDefault="007C1F50" w14:paraId="48525254" w14:textId="77777777">
      <w:pPr>
        <w:pStyle w:val="Heading3"/>
        <w:rPr>
          <w:lang w:val="en-CA"/>
        </w:rPr>
      </w:pPr>
      <w:bookmarkStart w:name="_Description" w:id="198"/>
      <w:bookmarkStart w:name="_Toc455041627" w:id="199"/>
      <w:bookmarkStart w:name="_Toc518984846" w:id="200"/>
      <w:bookmarkStart w:name="_Toc137826938" w:id="201"/>
      <w:bookmarkEnd w:id="198"/>
      <w:r w:rsidRPr="00996E26">
        <w:rPr>
          <w:lang w:val="en-CA"/>
        </w:rPr>
        <w:t>Description</w:t>
      </w:r>
      <w:bookmarkEnd w:id="199"/>
      <w:bookmarkEnd w:id="200"/>
      <w:bookmarkEnd w:id="201"/>
    </w:p>
    <w:p w:rsidRPr="00996E26" w:rsidR="00997ECE" w:rsidP="00103B33" w:rsidRDefault="007C1F50" w14:paraId="151F8840" w14:textId="68555C00">
      <w:pPr>
        <w:spacing w:before="120"/>
        <w:rPr>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mandatory in </w:t>
      </w:r>
      <w:r w:rsidRPr="00996E26" w:rsidR="003F2E77">
        <w:rPr>
          <w:color w:val="000000"/>
          <w:szCs w:val="19"/>
          <w:lang w:val="en-CA"/>
        </w:rPr>
        <w:t>every</w:t>
      </w:r>
      <w:r w:rsidRPr="00996E26">
        <w:rPr>
          <w:color w:val="000000"/>
          <w:szCs w:val="19"/>
          <w:lang w:val="en-CA"/>
        </w:rPr>
        <w:t xml:space="preserve"> RIAS</w:t>
      </w:r>
      <w:r w:rsidRPr="00996E26" w:rsidR="00425066">
        <w:rPr>
          <w:color w:val="000000"/>
          <w:szCs w:val="19"/>
          <w:lang w:val="en-CA"/>
        </w:rPr>
        <w:t xml:space="preserve">. This </w:t>
      </w:r>
      <w:r w:rsidRPr="00996E26" w:rsidR="00A36014">
        <w:rPr>
          <w:color w:val="000000"/>
          <w:szCs w:val="19"/>
          <w:lang w:val="en-CA"/>
        </w:rPr>
        <w:t>section </w:t>
      </w:r>
      <w:r w:rsidRPr="00996E26">
        <w:rPr>
          <w:bCs/>
          <w:lang w:val="en-CA"/>
        </w:rPr>
        <w:t xml:space="preserve">describes </w:t>
      </w:r>
      <w:r w:rsidRPr="00996E26">
        <w:rPr>
          <w:lang w:val="en-CA"/>
        </w:rPr>
        <w:t>the proposed regulatory action</w:t>
      </w:r>
      <w:r w:rsidRPr="00996E26" w:rsidR="00997ECE">
        <w:rPr>
          <w:lang w:val="en-CA"/>
        </w:rPr>
        <w:t xml:space="preserve"> i</w:t>
      </w:r>
      <w:r w:rsidRPr="00996E26">
        <w:rPr>
          <w:lang w:val="en-CA"/>
        </w:rPr>
        <w:t xml:space="preserve">n </w:t>
      </w:r>
      <w:r w:rsidRPr="00996E26" w:rsidR="00600925">
        <w:rPr>
          <w:lang w:val="en-CA"/>
        </w:rPr>
        <w:t xml:space="preserve">clear and </w:t>
      </w:r>
      <w:r w:rsidRPr="00996E26" w:rsidR="008D18F2">
        <w:rPr>
          <w:lang w:val="en-CA"/>
        </w:rPr>
        <w:t>plain</w:t>
      </w:r>
      <w:r w:rsidRPr="00996E26">
        <w:rPr>
          <w:lang w:val="en-CA"/>
        </w:rPr>
        <w:t xml:space="preserve"> language</w:t>
      </w:r>
      <w:r w:rsidRPr="00996E26" w:rsidR="00997ECE">
        <w:rPr>
          <w:lang w:val="en-CA"/>
        </w:rPr>
        <w:t xml:space="preserve"> to</w:t>
      </w:r>
      <w:r w:rsidRPr="00996E26">
        <w:rPr>
          <w:lang w:val="en-CA"/>
        </w:rPr>
        <w:t xml:space="preserve"> help the reader understand the </w:t>
      </w:r>
      <w:r w:rsidRPr="00996E26" w:rsidR="00C3503F">
        <w:rPr>
          <w:lang w:val="en-CA"/>
        </w:rPr>
        <w:t xml:space="preserve">proposed </w:t>
      </w:r>
      <w:r w:rsidRPr="00996E26">
        <w:rPr>
          <w:lang w:val="en-CA"/>
        </w:rPr>
        <w:t xml:space="preserve">regulation. </w:t>
      </w:r>
      <w:r w:rsidRPr="00996E26" w:rsidR="00997ECE">
        <w:rPr>
          <w:lang w:val="en-CA"/>
        </w:rPr>
        <w:t>It also i</w:t>
      </w:r>
      <w:r w:rsidRPr="00996E26">
        <w:rPr>
          <w:lang w:val="en-CA"/>
        </w:rPr>
        <w:t>ndicate</w:t>
      </w:r>
      <w:r w:rsidRPr="00996E26" w:rsidR="00997ECE">
        <w:rPr>
          <w:lang w:val="en-CA"/>
        </w:rPr>
        <w:t>s</w:t>
      </w:r>
      <w:r w:rsidRPr="00996E26">
        <w:rPr>
          <w:lang w:val="en-CA"/>
        </w:rPr>
        <w:t xml:space="preserve"> </w:t>
      </w:r>
      <w:r w:rsidRPr="00996E26" w:rsidR="00C3503F">
        <w:rPr>
          <w:lang w:val="en-CA"/>
        </w:rPr>
        <w:t xml:space="preserve">to </w:t>
      </w:r>
      <w:r w:rsidRPr="00996E26">
        <w:rPr>
          <w:lang w:val="en-CA"/>
        </w:rPr>
        <w:t>who</w:t>
      </w:r>
      <w:r w:rsidRPr="00996E26" w:rsidR="00600925">
        <w:rPr>
          <w:lang w:val="en-CA"/>
        </w:rPr>
        <w:t>m</w:t>
      </w:r>
      <w:r w:rsidRPr="00996E26">
        <w:rPr>
          <w:lang w:val="en-CA"/>
        </w:rPr>
        <w:t xml:space="preserve"> the regulation applies, and what will be required. </w:t>
      </w:r>
    </w:p>
    <w:p w:rsidRPr="00996E26" w:rsidR="00997ECE" w:rsidP="005E04D4" w:rsidRDefault="00997ECE" w14:paraId="1883C2EE" w14:textId="77777777">
      <w:pPr>
        <w:rPr>
          <w:lang w:val="en-CA"/>
        </w:rPr>
      </w:pPr>
    </w:p>
    <w:p w:rsidRPr="00996E26" w:rsidR="007C1F50" w:rsidP="005E04D4" w:rsidRDefault="00425066" w14:paraId="2B8109C9" w14:textId="6E7A32AF">
      <w:pPr>
        <w:rPr>
          <w:lang w:val="en-CA"/>
        </w:rPr>
      </w:pPr>
      <w:r w:rsidRPr="00996E26">
        <w:rPr>
          <w:lang w:val="en-CA"/>
        </w:rPr>
        <w:t>Since</w:t>
      </w:r>
      <w:r w:rsidRPr="00996E26" w:rsidR="007C1F50">
        <w:rPr>
          <w:lang w:val="en-CA"/>
        </w:rPr>
        <w:t xml:space="preserve"> the </w:t>
      </w:r>
      <w:r w:rsidRPr="00996E26" w:rsidR="00890B27">
        <w:rPr>
          <w:lang w:val="en-CA"/>
        </w:rPr>
        <w:t>proposed regulation is</w:t>
      </w:r>
      <w:r w:rsidRPr="00996E26" w:rsidR="007C1F50">
        <w:rPr>
          <w:lang w:val="en-CA"/>
        </w:rPr>
        <w:t xml:space="preserve"> published in the </w:t>
      </w:r>
      <w:r w:rsidRPr="00996E26" w:rsidR="007C1F50">
        <w:rPr>
          <w:i/>
          <w:lang w:val="en-CA"/>
        </w:rPr>
        <w:t>Canada Gazette</w:t>
      </w:r>
      <w:r w:rsidRPr="00996E26">
        <w:rPr>
          <w:lang w:val="en-CA"/>
        </w:rPr>
        <w:t xml:space="preserve">, </w:t>
      </w:r>
      <w:r w:rsidRPr="00996E26" w:rsidR="00C3503F">
        <w:rPr>
          <w:lang w:val="en-CA"/>
        </w:rPr>
        <w:t>it is not advised to</w:t>
      </w:r>
      <w:r w:rsidRPr="00996E26" w:rsidR="007C1F50">
        <w:rPr>
          <w:lang w:val="en-CA"/>
        </w:rPr>
        <w:t xml:space="preserve"> </w:t>
      </w:r>
      <w:r w:rsidRPr="00996E26" w:rsidR="00103B33">
        <w:rPr>
          <w:lang w:val="en-CA"/>
        </w:rPr>
        <w:t xml:space="preserve">cut </w:t>
      </w:r>
      <w:r w:rsidRPr="00996E26" w:rsidR="007C1F50">
        <w:rPr>
          <w:lang w:val="en-CA"/>
        </w:rPr>
        <w:t>and paste the regulatory text</w:t>
      </w:r>
      <w:r w:rsidRPr="00996E26" w:rsidR="008D18F2">
        <w:rPr>
          <w:lang w:val="en-CA"/>
        </w:rPr>
        <w:t xml:space="preserve"> into the RIAS</w:t>
      </w:r>
      <w:r w:rsidRPr="00996E26" w:rsidR="007C1F50">
        <w:rPr>
          <w:lang w:val="en-CA"/>
        </w:rPr>
        <w:t xml:space="preserve">. The information </w:t>
      </w:r>
      <w:r w:rsidRPr="00996E26" w:rsidR="00C3503F">
        <w:rPr>
          <w:lang w:val="en-CA"/>
        </w:rPr>
        <w:t xml:space="preserve">in the RIAS </w:t>
      </w:r>
      <w:r w:rsidRPr="00996E26" w:rsidR="007C1F50">
        <w:rPr>
          <w:lang w:val="en-CA"/>
        </w:rPr>
        <w:t>should avoid</w:t>
      </w:r>
      <w:r w:rsidRPr="00996E26">
        <w:rPr>
          <w:lang w:val="en-CA"/>
        </w:rPr>
        <w:t xml:space="preserve"> references to </w:t>
      </w:r>
      <w:r w:rsidRPr="00996E26" w:rsidR="00A36014">
        <w:rPr>
          <w:lang w:val="en-CA"/>
        </w:rPr>
        <w:t>section </w:t>
      </w:r>
      <w:r w:rsidRPr="00996E26">
        <w:rPr>
          <w:lang w:val="en-CA"/>
        </w:rPr>
        <w:t xml:space="preserve">numbers, </w:t>
      </w:r>
      <w:r w:rsidRPr="00996E26" w:rsidR="007C1F50">
        <w:rPr>
          <w:lang w:val="en-CA"/>
        </w:rPr>
        <w:t>unless acc</w:t>
      </w:r>
      <w:r w:rsidRPr="00996E26">
        <w:rPr>
          <w:lang w:val="en-CA"/>
        </w:rPr>
        <w:t>ompanied by appropriate context</w:t>
      </w:r>
      <w:r w:rsidRPr="00996E26" w:rsidR="007C1F50">
        <w:rPr>
          <w:lang w:val="en-CA"/>
        </w:rPr>
        <w:t>.</w:t>
      </w:r>
    </w:p>
    <w:p w:rsidRPr="00996E26" w:rsidR="00997ECE" w:rsidP="00997ECE" w:rsidRDefault="00997ECE" w14:paraId="7FDB5847" w14:textId="77777777">
      <w:pPr>
        <w:rPr>
          <w:lang w:val="en-CA"/>
        </w:rPr>
      </w:pPr>
    </w:p>
    <w:p w:rsidRPr="00996E26" w:rsidR="00997ECE" w:rsidP="00997ECE" w:rsidRDefault="00997ECE" w14:paraId="025B33B5" w14:textId="1D76E01C">
      <w:pPr>
        <w:rPr>
          <w:lang w:val="en-CA"/>
        </w:rPr>
      </w:pPr>
      <w:r w:rsidRPr="00996E26">
        <w:rPr>
          <w:lang w:val="en-CA"/>
        </w:rPr>
        <w:t>For complex regulatory amendments, consider using subheadings to guide readers to each section. Subheadings can group ideas</w:t>
      </w:r>
      <w:r w:rsidRPr="00996E26" w:rsidR="00425066">
        <w:rPr>
          <w:lang w:val="en-CA"/>
        </w:rPr>
        <w:t>, or stakeholder groups,</w:t>
      </w:r>
      <w:r w:rsidRPr="00996E26">
        <w:rPr>
          <w:lang w:val="en-CA"/>
        </w:rPr>
        <w:t xml:space="preserve"> and do not necessarily have to reflect the structure of the regulations.</w:t>
      </w:r>
    </w:p>
    <w:p w:rsidRPr="00996E26" w:rsidR="007C1F50" w:rsidP="005E04D4" w:rsidRDefault="007C1F50" w14:paraId="10612F7A" w14:textId="77777777">
      <w:pPr>
        <w:rPr>
          <w:lang w:val="en-CA"/>
        </w:rPr>
      </w:pPr>
    </w:p>
    <w:p w:rsidRPr="00996E26" w:rsidR="00997ECE" w:rsidP="00997ECE" w:rsidRDefault="007C1F50" w14:paraId="7C691F6B" w14:textId="0BEFAFBC">
      <w:pPr>
        <w:rPr>
          <w:lang w:val="en-CA"/>
        </w:rPr>
      </w:pPr>
      <w:r w:rsidRPr="00996E26">
        <w:rPr>
          <w:lang w:val="en-CA"/>
        </w:rPr>
        <w:t xml:space="preserve">This </w:t>
      </w:r>
      <w:r w:rsidRPr="00996E26" w:rsidR="00A36014">
        <w:rPr>
          <w:lang w:val="en-CA"/>
        </w:rPr>
        <w:t>section </w:t>
      </w:r>
      <w:r w:rsidRPr="00996E26">
        <w:rPr>
          <w:lang w:val="en-CA"/>
        </w:rPr>
        <w:t>should not provide analysis or justification on</w:t>
      </w:r>
      <w:r w:rsidRPr="00996E26" w:rsidR="0091337A">
        <w:rPr>
          <w:lang w:val="en-CA"/>
        </w:rPr>
        <w:t xml:space="preserve"> why changes are being made. This</w:t>
      </w:r>
      <w:r w:rsidRPr="00996E26">
        <w:rPr>
          <w:lang w:val="en-CA"/>
        </w:rPr>
        <w:t xml:space="preserve"> will be done in the </w:t>
      </w:r>
      <w:r w:rsidRPr="00996E26" w:rsidR="00997ECE">
        <w:rPr>
          <w:lang w:val="en-CA"/>
        </w:rPr>
        <w:t>Regulatory A</w:t>
      </w:r>
      <w:r w:rsidRPr="00996E26">
        <w:rPr>
          <w:lang w:val="en-CA"/>
        </w:rPr>
        <w:t>nalysis section.</w:t>
      </w:r>
      <w:r w:rsidRPr="00996E26" w:rsidR="00997ECE">
        <w:rPr>
          <w:lang w:val="en-CA"/>
        </w:rPr>
        <w:t xml:space="preserve"> It should not set out the history of the legislation or regul</w:t>
      </w:r>
      <w:r w:rsidRPr="00996E26" w:rsidR="0091337A">
        <w:rPr>
          <w:lang w:val="en-CA"/>
        </w:rPr>
        <w:t>ation, this can be done in the B</w:t>
      </w:r>
      <w:r w:rsidRPr="00996E26" w:rsidR="00997ECE">
        <w:rPr>
          <w:lang w:val="en-CA"/>
        </w:rPr>
        <w:t>ackground, if necessary.</w:t>
      </w:r>
    </w:p>
    <w:p w:rsidRPr="00996E26" w:rsidR="007C1F50" w:rsidP="005E04D4" w:rsidRDefault="007C1F50" w14:paraId="737F2A0A" w14:textId="2EDD5741">
      <w:pPr>
        <w:rPr>
          <w:lang w:val="en-CA"/>
        </w:rPr>
      </w:pPr>
    </w:p>
    <w:p w:rsidRPr="00996E26" w:rsidR="00997ECE" w:rsidP="00997ECE" w:rsidRDefault="00997ECE" w14:paraId="1A5058D6" w14:textId="77777777">
      <w:pPr>
        <w:rPr>
          <w:lang w:val="en-CA"/>
        </w:rPr>
      </w:pPr>
      <w:r w:rsidRPr="00996E26">
        <w:rPr>
          <w:lang w:val="en-CA"/>
        </w:rPr>
        <w:t xml:space="preserve">Tip: Try thinking about how the regulation could be described to a person who is only marginally aware of the issue. </w:t>
      </w:r>
    </w:p>
    <w:p w:rsidRPr="00996E26" w:rsidR="00064AB3" w:rsidP="005E04D4" w:rsidRDefault="00064AB3" w14:paraId="6E9D0559" w14:textId="77777777">
      <w:pPr>
        <w:rPr>
          <w:lang w:val="en-CA"/>
        </w:rPr>
      </w:pPr>
    </w:p>
    <w:p w:rsidRPr="00996E26" w:rsidR="007C1F50" w:rsidP="00466CB3" w:rsidRDefault="00C74875" w14:paraId="18E32A89" w14:textId="0EDA9557">
      <w:pPr>
        <w:pStyle w:val="Heading6"/>
        <w:rPr>
          <w:b/>
          <w:bCs/>
          <w:u w:val="none"/>
          <w:lang w:val="en-CA"/>
        </w:rPr>
      </w:pPr>
      <w:bookmarkStart w:name="_Toc455041628" w:id="202"/>
      <w:bookmarkStart w:name="_Toc518984847" w:id="203"/>
      <w:r w:rsidRPr="00996E26">
        <w:rPr>
          <w:b/>
          <w:bCs/>
          <w:u w:val="none"/>
          <w:lang w:val="en-CA"/>
        </w:rPr>
        <w:t>L</w:t>
      </w:r>
      <w:r w:rsidRPr="00996E26" w:rsidR="007C1F50">
        <w:rPr>
          <w:b/>
          <w:bCs/>
          <w:u w:val="none"/>
          <w:lang w:val="en-CA"/>
        </w:rPr>
        <w:t xml:space="preserve">ink between the </w:t>
      </w:r>
      <w:r w:rsidRPr="00996E26">
        <w:rPr>
          <w:b/>
          <w:bCs/>
          <w:u w:val="none"/>
          <w:lang w:val="en-CA"/>
        </w:rPr>
        <w:t>i</w:t>
      </w:r>
      <w:r w:rsidRPr="00996E26" w:rsidR="007C1F50">
        <w:rPr>
          <w:b/>
          <w:bCs/>
          <w:u w:val="none"/>
          <w:lang w:val="en-CA"/>
        </w:rPr>
        <w:t xml:space="preserve">ssue, </w:t>
      </w:r>
      <w:proofErr w:type="gramStart"/>
      <w:r w:rsidRPr="00996E26">
        <w:rPr>
          <w:b/>
          <w:bCs/>
          <w:u w:val="none"/>
          <w:lang w:val="en-CA"/>
        </w:rPr>
        <w:t>o</w:t>
      </w:r>
      <w:r w:rsidRPr="00996E26" w:rsidR="007C1F50">
        <w:rPr>
          <w:b/>
          <w:bCs/>
          <w:u w:val="none"/>
          <w:lang w:val="en-CA"/>
        </w:rPr>
        <w:t>bjective</w:t>
      </w:r>
      <w:proofErr w:type="gramEnd"/>
      <w:r w:rsidRPr="00996E26" w:rsidR="007C1F50">
        <w:rPr>
          <w:b/>
          <w:bCs/>
          <w:u w:val="none"/>
          <w:lang w:val="en-CA"/>
        </w:rPr>
        <w:t xml:space="preserve"> and </w:t>
      </w:r>
      <w:r w:rsidRPr="00996E26">
        <w:rPr>
          <w:b/>
          <w:bCs/>
          <w:u w:val="none"/>
          <w:lang w:val="en-CA"/>
        </w:rPr>
        <w:t>d</w:t>
      </w:r>
      <w:r w:rsidRPr="00996E26" w:rsidR="007C1F50">
        <w:rPr>
          <w:b/>
          <w:bCs/>
          <w:u w:val="none"/>
          <w:lang w:val="en-CA"/>
        </w:rPr>
        <w:t>escription</w:t>
      </w:r>
      <w:bookmarkEnd w:id="202"/>
      <w:bookmarkEnd w:id="203"/>
    </w:p>
    <w:p w:rsidRPr="00996E26" w:rsidR="007C1F50" w:rsidP="005E04D4" w:rsidRDefault="007C1F50" w14:paraId="5DE37F57" w14:textId="77777777">
      <w:pPr>
        <w:rPr>
          <w:bCs/>
          <w:lang w:val="en-CA"/>
        </w:rPr>
      </w:pPr>
    </w:p>
    <w:p w:rsidRPr="00996E26" w:rsidR="007C1F50" w:rsidP="005E04D4" w:rsidRDefault="007C1F50" w14:paraId="7B9927EF" w14:textId="533A788E">
      <w:pPr>
        <w:rPr>
          <w:b/>
          <w:bCs/>
          <w:szCs w:val="24"/>
          <w:lang w:val="en-CA"/>
        </w:rPr>
      </w:pPr>
      <w:r w:rsidRPr="00996E26">
        <w:rPr>
          <w:szCs w:val="24"/>
          <w:lang w:val="en-CA"/>
        </w:rPr>
        <w:t>One way to ensure that the issue and objectives have been adequately addressed is to compare them to the proposed regulatory changes</w:t>
      </w:r>
      <w:r w:rsidRPr="00996E26" w:rsidR="00103B33">
        <w:rPr>
          <w:szCs w:val="24"/>
          <w:lang w:val="en-CA"/>
        </w:rPr>
        <w:t xml:space="preserve"> (</w:t>
      </w:r>
      <w:r w:rsidRPr="00996E26" w:rsidR="00E951BA">
        <w:rPr>
          <w:szCs w:val="24"/>
          <w:lang w:val="en-CA"/>
        </w:rPr>
        <w:t>that is</w:t>
      </w:r>
      <w:r w:rsidRPr="00996E26" w:rsidR="00103B33">
        <w:rPr>
          <w:szCs w:val="24"/>
          <w:lang w:val="en-CA"/>
        </w:rPr>
        <w:t>, the description)</w:t>
      </w:r>
      <w:r w:rsidRPr="00996E26">
        <w:rPr>
          <w:szCs w:val="24"/>
          <w:lang w:val="en-CA"/>
        </w:rPr>
        <w:t xml:space="preserve">. </w:t>
      </w:r>
    </w:p>
    <w:p w:rsidRPr="00996E26" w:rsidR="007C1F50" w:rsidP="005E04D4" w:rsidRDefault="007C1F50" w14:paraId="3D9DFB47" w14:textId="77777777">
      <w:pPr>
        <w:rPr>
          <w:b/>
          <w:bCs/>
          <w:szCs w:val="24"/>
          <w:lang w:val="en-CA"/>
        </w:rPr>
      </w:pPr>
    </w:p>
    <w:p w:rsidRPr="00996E26" w:rsidR="007C1F50" w:rsidP="005E04D4" w:rsidRDefault="007C1F50" w14:paraId="70BDAB95" w14:textId="77777777">
      <w:pPr>
        <w:rPr>
          <w:szCs w:val="24"/>
          <w:lang w:val="en-CA"/>
        </w:rPr>
      </w:pPr>
      <w:r w:rsidRPr="00996E26">
        <w:rPr>
          <w:szCs w:val="24"/>
          <w:lang w:val="en-CA"/>
        </w:rPr>
        <w:t xml:space="preserve">While generally the problem should be identified before the solution, it can </w:t>
      </w:r>
      <w:r w:rsidRPr="00996E26" w:rsidR="00D92E13">
        <w:rPr>
          <w:szCs w:val="24"/>
          <w:lang w:val="en-CA"/>
        </w:rPr>
        <w:t xml:space="preserve">sometimes </w:t>
      </w:r>
      <w:r w:rsidRPr="00996E26">
        <w:rPr>
          <w:szCs w:val="24"/>
          <w:lang w:val="en-CA"/>
        </w:rPr>
        <w:t xml:space="preserve">be easier to take the proposed regulations and work backward using a table to ensure that the issue and objective of each proposed change has been included in the RIAS. </w:t>
      </w:r>
      <w:r w:rsidRPr="00996E26" w:rsidR="0085537F">
        <w:rPr>
          <w:szCs w:val="24"/>
          <w:lang w:val="en-CA"/>
        </w:rPr>
        <w:t>This tool can be used to ensure that your issue and objectives are accurately presented for the proposed changes to the regulations.</w:t>
      </w:r>
    </w:p>
    <w:p w:rsidRPr="00996E26" w:rsidR="007C1F50" w:rsidP="005E04D4" w:rsidRDefault="007C1F50" w14:paraId="376C5656" w14:textId="77777777">
      <w:pPr>
        <w:rPr>
          <w:szCs w:val="24"/>
          <w:lang w:val="en-CA"/>
        </w:rPr>
      </w:pPr>
    </w:p>
    <w:p w:rsidRPr="00996E26" w:rsidR="007C1F50" w:rsidP="005E04D4" w:rsidRDefault="007C1F50" w14:paraId="5238E799" w14:textId="01024AD3">
      <w:pPr>
        <w:rPr>
          <w:szCs w:val="24"/>
          <w:lang w:val="en-CA"/>
        </w:rPr>
      </w:pPr>
      <w:r w:rsidRPr="00996E26">
        <w:rPr>
          <w:szCs w:val="24"/>
          <w:lang w:val="en-CA"/>
        </w:rPr>
        <w:t>The following is a fictional example:</w:t>
      </w:r>
    </w:p>
    <w:tbl>
      <w:tblPr>
        <w:tblW w:w="0" w:type="auto"/>
        <w:tblCellMar>
          <w:left w:w="0" w:type="dxa"/>
          <w:right w:w="0" w:type="dxa"/>
        </w:tblCellMar>
        <w:tblLook w:val="04A0" w:firstRow="1" w:lastRow="0" w:firstColumn="1" w:lastColumn="0" w:noHBand="0" w:noVBand="1"/>
      </w:tblPr>
      <w:tblGrid>
        <w:gridCol w:w="3315"/>
        <w:gridCol w:w="2283"/>
        <w:gridCol w:w="3978"/>
      </w:tblGrid>
      <w:tr w:rsidRPr="00996E26" w:rsidR="007C1F50" w:rsidTr="67062BB4" w14:paraId="57A6E1C6" w14:textId="77777777">
        <w:tc>
          <w:tcPr>
            <w:tcW w:w="0" w:type="auto"/>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96E26" w:rsidR="007C1F50" w:rsidP="005E04D4" w:rsidRDefault="007C1F50" w14:paraId="6C19C7EC" w14:textId="77777777">
            <w:pPr>
              <w:rPr>
                <w:b/>
                <w:bCs/>
                <w:szCs w:val="24"/>
                <w:lang w:val="en-CA"/>
              </w:rPr>
            </w:pPr>
            <w:r w:rsidRPr="00996E26">
              <w:rPr>
                <w:b/>
                <w:bCs/>
                <w:szCs w:val="24"/>
                <w:lang w:val="en-CA"/>
              </w:rPr>
              <w:t>Issue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6E26" w:rsidR="007C1F50" w:rsidP="005E04D4" w:rsidRDefault="007C1F50" w14:paraId="3417A5CA" w14:textId="7C226E28">
            <w:pPr>
              <w:rPr>
                <w:b/>
                <w:bCs/>
                <w:szCs w:val="24"/>
                <w:lang w:val="en-CA"/>
              </w:rPr>
            </w:pPr>
            <w:r w:rsidRPr="00996E26">
              <w:rPr>
                <w:b/>
                <w:bCs/>
                <w:szCs w:val="24"/>
                <w:lang w:val="en-CA"/>
              </w:rPr>
              <w:t>Objective</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6E26" w:rsidR="007C1F50" w:rsidP="005E04D4" w:rsidRDefault="007C1F50" w14:paraId="0A40165F" w14:textId="77777777">
            <w:pPr>
              <w:rPr>
                <w:b/>
                <w:bCs/>
                <w:szCs w:val="24"/>
                <w:lang w:val="en-CA"/>
              </w:rPr>
            </w:pPr>
            <w:r w:rsidRPr="00996E26">
              <w:rPr>
                <w:b/>
                <w:bCs/>
                <w:szCs w:val="24"/>
                <w:lang w:val="en-CA"/>
              </w:rPr>
              <w:t>Description</w:t>
            </w:r>
          </w:p>
        </w:tc>
      </w:tr>
      <w:tr w:rsidRPr="00996E26" w:rsidR="007C1F50" w:rsidTr="67062BB4" w14:paraId="1714441B" w14:textId="77777777">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96E26" w:rsidR="007C1F50" w:rsidP="005E04D4" w:rsidRDefault="007C1F50" w14:paraId="383049AA" w14:textId="416E16BF">
            <w:pPr>
              <w:rPr>
                <w:sz w:val="20"/>
                <w:szCs w:val="20"/>
                <w:lang w:val="en-CA"/>
              </w:rPr>
            </w:pPr>
            <w:r w:rsidRPr="00996E26">
              <w:rPr>
                <w:sz w:val="20"/>
                <w:szCs w:val="20"/>
                <w:lang w:val="en-CA"/>
              </w:rPr>
              <w:t>Every year, 1,00</w:t>
            </w:r>
            <w:r w:rsidRPr="00996E26" w:rsidR="00A13BD9">
              <w:rPr>
                <w:sz w:val="20"/>
                <w:szCs w:val="20"/>
                <w:lang w:val="en-CA"/>
              </w:rPr>
              <w:t>0 </w:t>
            </w:r>
            <w:r w:rsidRPr="00996E26">
              <w:rPr>
                <w:sz w:val="20"/>
                <w:szCs w:val="20"/>
                <w:lang w:val="en-CA"/>
              </w:rPr>
              <w:t>Canadians die from poorly made widgets.</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996E26" w:rsidR="007C1F50" w:rsidP="005E04D4" w:rsidRDefault="007C1F50" w14:paraId="2F86C557" w14:textId="77777777">
            <w:pPr>
              <w:rPr>
                <w:sz w:val="20"/>
                <w:szCs w:val="20"/>
                <w:lang w:val="en-CA"/>
              </w:rPr>
            </w:pPr>
            <w:r w:rsidRPr="00996E26">
              <w:rPr>
                <w:sz w:val="20"/>
                <w:szCs w:val="20"/>
                <w:lang w:val="en-CA"/>
              </w:rPr>
              <w:t>Reduce fatalities from widgets by 50%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rsidRPr="00996E26" w:rsidR="007C1F50" w:rsidP="00600925" w:rsidRDefault="007C1F50" w14:paraId="604D787D" w14:textId="484D32F5">
            <w:pPr>
              <w:rPr>
                <w:sz w:val="20"/>
                <w:szCs w:val="20"/>
                <w:lang w:val="en-CA"/>
              </w:rPr>
            </w:pPr>
            <w:r w:rsidRPr="00996E26">
              <w:rPr>
                <w:sz w:val="20"/>
                <w:szCs w:val="20"/>
                <w:lang w:val="en-CA"/>
              </w:rPr>
              <w:t xml:space="preserve">Require that all widgets </w:t>
            </w:r>
            <w:r w:rsidRPr="00996E26" w:rsidR="00600925">
              <w:rPr>
                <w:sz w:val="20"/>
                <w:szCs w:val="20"/>
                <w:lang w:val="en-CA"/>
              </w:rPr>
              <w:t>be</w:t>
            </w:r>
            <w:r w:rsidRPr="00996E26">
              <w:rPr>
                <w:sz w:val="20"/>
                <w:szCs w:val="20"/>
                <w:lang w:val="en-CA"/>
              </w:rPr>
              <w:t xml:space="preserve"> manufactured to the International Widget Standard</w:t>
            </w:r>
          </w:p>
        </w:tc>
      </w:tr>
    </w:tbl>
    <w:p w:rsidRPr="00996E26" w:rsidR="007C1F50" w:rsidP="005E04D4" w:rsidRDefault="007C1F50" w14:paraId="517068B2" w14:textId="77777777">
      <w:pPr>
        <w:rPr>
          <w:b/>
          <w:lang w:val="en-CA"/>
        </w:rPr>
      </w:pPr>
    </w:p>
    <w:p w:rsidRPr="00996E26" w:rsidR="00D92E13" w:rsidP="00466CB3" w:rsidRDefault="00D92E13" w14:paraId="606D5B2A" w14:textId="7398E3AB">
      <w:pPr>
        <w:pStyle w:val="Heading3"/>
        <w:rPr>
          <w:lang w:val="en-CA"/>
        </w:rPr>
      </w:pPr>
      <w:bookmarkStart w:name="_Toc518984848" w:id="204"/>
      <w:bookmarkStart w:name="_Toc137826939" w:id="205"/>
      <w:bookmarkStart w:name="_Toc455041638" w:id="206"/>
      <w:bookmarkStart w:name="_Toc455041629" w:id="207"/>
      <w:r w:rsidRPr="00996E26">
        <w:rPr>
          <w:lang w:val="en-CA"/>
        </w:rPr>
        <w:t xml:space="preserve">Regulatory </w:t>
      </w:r>
      <w:r w:rsidRPr="00996E26" w:rsidR="00FA6181">
        <w:rPr>
          <w:lang w:val="en-CA"/>
        </w:rPr>
        <w:t>d</w:t>
      </w:r>
      <w:r w:rsidRPr="00996E26">
        <w:rPr>
          <w:lang w:val="en-CA"/>
        </w:rPr>
        <w:t>evelopment</w:t>
      </w:r>
      <w:bookmarkEnd w:id="204"/>
      <w:bookmarkEnd w:id="205"/>
    </w:p>
    <w:p w:rsidRPr="00996E26" w:rsidR="004F0545" w:rsidP="005E04D4" w:rsidRDefault="004F0545" w14:paraId="5E4F46AD" w14:textId="77777777">
      <w:pPr>
        <w:rPr>
          <w:lang w:val="en-CA"/>
        </w:rPr>
      </w:pPr>
    </w:p>
    <w:p w:rsidRPr="00996E26" w:rsidR="00D92E13" w:rsidP="00702ADB" w:rsidRDefault="00D92E13" w14:paraId="225754AF" w14:textId="77777777">
      <w:pPr>
        <w:pStyle w:val="Heading4"/>
        <w:tabs>
          <w:tab w:val="left" w:pos="993"/>
        </w:tabs>
        <w:spacing w:after="0" w:afterAutospacing="0"/>
      </w:pPr>
      <w:bookmarkStart w:name="_Toc518984849" w:id="208"/>
      <w:r w:rsidRPr="00996E26">
        <w:t>Consultation</w:t>
      </w:r>
      <w:bookmarkEnd w:id="206"/>
      <w:bookmarkEnd w:id="208"/>
    </w:p>
    <w:p w:rsidRPr="00996E26" w:rsidR="00EA0E49" w:rsidP="00103B33" w:rsidRDefault="00D92E13" w14:paraId="0B587E64" w14:textId="6EA27E92">
      <w:pPr>
        <w:spacing w:before="120"/>
        <w:rPr>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mandatory in </w:t>
      </w:r>
      <w:r w:rsidRPr="00996E26" w:rsidR="003F2E77">
        <w:rPr>
          <w:color w:val="000000"/>
          <w:szCs w:val="19"/>
          <w:lang w:val="en-CA"/>
        </w:rPr>
        <w:t>every</w:t>
      </w:r>
      <w:r w:rsidRPr="00996E26">
        <w:rPr>
          <w:color w:val="000000"/>
          <w:szCs w:val="19"/>
          <w:lang w:val="en-CA"/>
        </w:rPr>
        <w:t xml:space="preserve"> RIAS. </w:t>
      </w:r>
      <w:r w:rsidRPr="00996E26">
        <w:rPr>
          <w:lang w:val="en-CA"/>
        </w:rPr>
        <w:t xml:space="preserve">This </w:t>
      </w:r>
      <w:r w:rsidRPr="00996E26" w:rsidR="00A36014">
        <w:rPr>
          <w:lang w:val="en-CA"/>
        </w:rPr>
        <w:t>section </w:t>
      </w:r>
      <w:r w:rsidRPr="00996E26">
        <w:rPr>
          <w:lang w:val="en-CA"/>
        </w:rPr>
        <w:t xml:space="preserve">should provide a summary of the consultation process, </w:t>
      </w:r>
      <w:r w:rsidRPr="00996E26" w:rsidR="00B110B4">
        <w:rPr>
          <w:lang w:val="en-CA"/>
        </w:rPr>
        <w:t xml:space="preserve">and the </w:t>
      </w:r>
      <w:r w:rsidRPr="00996E26">
        <w:rPr>
          <w:lang w:val="en-CA"/>
        </w:rPr>
        <w:t xml:space="preserve">comments received, and how they were taken into </w:t>
      </w:r>
      <w:r w:rsidRPr="00996E26" w:rsidR="00B110B4">
        <w:rPr>
          <w:lang w:val="en-CA"/>
        </w:rPr>
        <w:t>consideration in the development of the policy and regulations</w:t>
      </w:r>
      <w:r w:rsidRPr="00996E26">
        <w:rPr>
          <w:lang w:val="en-CA"/>
        </w:rPr>
        <w:t xml:space="preserve">. </w:t>
      </w:r>
      <w:r w:rsidRPr="00996E26" w:rsidR="00EA0E49">
        <w:rPr>
          <w:lang w:val="en-CA"/>
        </w:rPr>
        <w:t xml:space="preserve">If no consultations have been done, explain why. </w:t>
      </w:r>
    </w:p>
    <w:p w:rsidRPr="00996E26" w:rsidR="00967C6B" w:rsidP="005E04D4" w:rsidRDefault="00967C6B" w14:paraId="5CF57A60" w14:textId="77777777">
      <w:pPr>
        <w:pStyle w:val="BodyTextIndent"/>
        <w:ind w:left="0"/>
        <w:rPr>
          <w:lang w:val="en-CA"/>
        </w:rPr>
      </w:pPr>
    </w:p>
    <w:p w:rsidRPr="00996E26" w:rsidR="00967C6B" w:rsidP="005E04D4" w:rsidRDefault="00967C6B" w14:paraId="5064899E" w14:textId="26E2772A">
      <w:pPr>
        <w:pStyle w:val="BodyTextIndent"/>
        <w:ind w:left="0"/>
        <w:rPr>
          <w:lang w:val="en-CA"/>
        </w:rPr>
      </w:pPr>
      <w:r w:rsidRPr="00996E26">
        <w:rPr>
          <w:lang w:val="en-CA"/>
        </w:rPr>
        <w:t xml:space="preserve">Providing Canadians a full opportunity to be consulted and to participate in the regulatory process is a cornerstone of </w:t>
      </w:r>
      <w:r w:rsidRPr="00945679">
        <w:rPr>
          <w:lang w:val="en-CA"/>
        </w:rPr>
        <w:t>the</w:t>
      </w:r>
      <w:r w:rsidRPr="00996E26">
        <w:rPr>
          <w:i/>
          <w:iCs/>
          <w:lang w:val="en-CA"/>
        </w:rPr>
        <w:t xml:space="preserve"> </w:t>
      </w:r>
      <w:hyperlink w:history="1" r:id="rId18">
        <w:r w:rsidRPr="00755F8D" w:rsidR="00755F8D">
          <w:rPr>
            <w:rStyle w:val="Hyperlink"/>
            <w:i/>
            <w:iCs/>
            <w:lang w:val="en-CA" w:eastAsia="en-CA"/>
          </w:rPr>
          <w:t>Cabinet Directive on Regulation</w:t>
        </w:r>
      </w:hyperlink>
      <w:r w:rsidRPr="00996E26">
        <w:rPr>
          <w:lang w:val="en-CA"/>
        </w:rPr>
        <w:t xml:space="preserve">. The public is to be encouraged to challenge ineffective or inefficient regulation and to offer suggestions for better ways to solve problems and meet social and economic objectives. </w:t>
      </w:r>
    </w:p>
    <w:p w:rsidRPr="00996E26" w:rsidR="00D92E13" w:rsidP="005E04D4" w:rsidRDefault="00D92E13" w14:paraId="3C005CF2" w14:textId="77777777">
      <w:pPr>
        <w:rPr>
          <w:b/>
          <w:bCs/>
          <w:lang w:val="en-CA"/>
        </w:rPr>
      </w:pPr>
    </w:p>
    <w:p w:rsidRPr="00996E26" w:rsidR="00D92E13" w:rsidP="00B71583" w:rsidRDefault="00D92E13" w14:paraId="74FA94FD" w14:textId="03CF1163">
      <w:pPr>
        <w:pStyle w:val="TOC1"/>
        <w:rPr>
          <w:lang w:val="en-CA"/>
        </w:rPr>
      </w:pPr>
      <w:r w:rsidRPr="00996E26">
        <w:rPr>
          <w:lang w:val="en-CA"/>
        </w:rPr>
        <w:t xml:space="preserve">In summary, this </w:t>
      </w:r>
      <w:r w:rsidRPr="00996E26" w:rsidR="00A36014">
        <w:rPr>
          <w:lang w:val="en-CA"/>
        </w:rPr>
        <w:t>section </w:t>
      </w:r>
      <w:r w:rsidRPr="00996E26">
        <w:rPr>
          <w:lang w:val="en-CA"/>
        </w:rPr>
        <w:t>should:</w:t>
      </w:r>
    </w:p>
    <w:p w:rsidRPr="00996E26" w:rsidR="009F5806" w:rsidP="00A60018" w:rsidRDefault="00641770" w14:paraId="4C32AF63" w14:textId="0302A72E">
      <w:pPr>
        <w:pStyle w:val="ListParagraph"/>
      </w:pPr>
      <w:r w:rsidRPr="00996E26">
        <w:t>r</w:t>
      </w:r>
      <w:r w:rsidRPr="00996E26" w:rsidR="009F5806">
        <w:t>eport on the early stakeholder engagement</w:t>
      </w:r>
    </w:p>
    <w:p w:rsidRPr="00996E26" w:rsidR="00D92E13" w:rsidP="00A60018" w:rsidRDefault="00641770" w14:paraId="4F7F3E02" w14:textId="0937DA17">
      <w:pPr>
        <w:pStyle w:val="ListParagraph"/>
      </w:pPr>
      <w:r w:rsidRPr="00996E26">
        <w:t>i</w:t>
      </w:r>
      <w:r w:rsidRPr="00996E26" w:rsidR="00967C6B">
        <w:t>ndicate</w:t>
      </w:r>
      <w:r w:rsidRPr="00996E26" w:rsidR="00D92E13">
        <w:t xml:space="preserve"> who was </w:t>
      </w:r>
      <w:proofErr w:type="gramStart"/>
      <w:r w:rsidRPr="00996E26" w:rsidR="00D92E13">
        <w:t>consulted</w:t>
      </w:r>
      <w:proofErr w:type="gramEnd"/>
    </w:p>
    <w:p w:rsidRPr="00996E26" w:rsidR="00D92E13" w:rsidP="00A60018" w:rsidRDefault="00641770" w14:paraId="5F7AB2C8" w14:textId="308BFE27">
      <w:pPr>
        <w:pStyle w:val="ListParagraph"/>
      </w:pPr>
      <w:r w:rsidRPr="00996E26">
        <w:t>i</w:t>
      </w:r>
      <w:r w:rsidRPr="00996E26" w:rsidR="00D92E13">
        <w:t xml:space="preserve">ndicate what consultation mechanisms were </w:t>
      </w:r>
      <w:proofErr w:type="gramStart"/>
      <w:r w:rsidRPr="00996E26" w:rsidR="00D92E13">
        <w:t>used</w:t>
      </w:r>
      <w:proofErr w:type="gramEnd"/>
    </w:p>
    <w:p w:rsidRPr="00996E26" w:rsidR="00D92E13" w:rsidP="00A60018" w:rsidRDefault="00641770" w14:paraId="01299D9E" w14:textId="61903D4E">
      <w:pPr>
        <w:pStyle w:val="ListParagraph"/>
      </w:pPr>
      <w:r w:rsidRPr="00996E26">
        <w:t>i</w:t>
      </w:r>
      <w:r w:rsidRPr="00996E26" w:rsidR="00D92E13">
        <w:t xml:space="preserve">ndicate when and for how long the consultations were </w:t>
      </w:r>
      <w:proofErr w:type="gramStart"/>
      <w:r w:rsidRPr="00996E26" w:rsidR="00D92E13">
        <w:t>conducted</w:t>
      </w:r>
      <w:proofErr w:type="gramEnd"/>
    </w:p>
    <w:p w:rsidRPr="00996E26" w:rsidR="00D92E13" w:rsidP="00A60018" w:rsidRDefault="00641770" w14:paraId="34906CA6" w14:textId="50463CDD">
      <w:pPr>
        <w:pStyle w:val="ListParagraph"/>
      </w:pPr>
      <w:r w:rsidRPr="00996E26">
        <w:t>d</w:t>
      </w:r>
      <w:r w:rsidRPr="00996E26" w:rsidR="00D92E13">
        <w:t xml:space="preserve">iscuss results of the consultations and whether the regulation changed as a </w:t>
      </w:r>
      <w:proofErr w:type="gramStart"/>
      <w:r w:rsidRPr="00996E26" w:rsidR="00D92E13">
        <w:t>result</w:t>
      </w:r>
      <w:proofErr w:type="gramEnd"/>
    </w:p>
    <w:p w:rsidRPr="00996E26" w:rsidR="00D92E13" w:rsidP="00A60018" w:rsidRDefault="00641770" w14:paraId="07AF6735" w14:textId="2E038537">
      <w:pPr>
        <w:pStyle w:val="ListParagraph"/>
      </w:pPr>
      <w:r w:rsidRPr="00996E26">
        <w:t>p</w:t>
      </w:r>
      <w:r w:rsidRPr="00996E26" w:rsidR="00D92E13">
        <w:t>rovide a summary of stakeholder positions</w:t>
      </w:r>
      <w:r w:rsidRPr="00996E26" w:rsidR="000B42FF">
        <w:t xml:space="preserve">, including an indication of any </w:t>
      </w:r>
      <w:r w:rsidRPr="00996E26" w:rsidR="00D92E13">
        <w:t xml:space="preserve">opposition to the </w:t>
      </w:r>
      <w:proofErr w:type="gramStart"/>
      <w:r w:rsidRPr="00996E26" w:rsidR="00D92E13">
        <w:t>regulation</w:t>
      </w:r>
      <w:proofErr w:type="gramEnd"/>
    </w:p>
    <w:p w:rsidRPr="00996E26" w:rsidR="00D92E13" w:rsidP="00A60018" w:rsidRDefault="00641770" w14:paraId="6F1720A0" w14:textId="0796B8BD">
      <w:pPr>
        <w:pStyle w:val="ListParagraph"/>
      </w:pPr>
      <w:r w:rsidRPr="00996E26">
        <w:t>p</w:t>
      </w:r>
      <w:r w:rsidRPr="00996E26" w:rsidR="00D92E13">
        <w:t>rovide a rationale as to why the regulation might not respond to stakeholders</w:t>
      </w:r>
      <w:r w:rsidRPr="00996E26" w:rsidR="00A36014">
        <w:t>’</w:t>
      </w:r>
      <w:r w:rsidRPr="00996E26" w:rsidR="00D92E13">
        <w:t xml:space="preserve"> views or </w:t>
      </w:r>
      <w:proofErr w:type="gramStart"/>
      <w:r w:rsidRPr="00996E26" w:rsidR="00D92E13">
        <w:t>concerns</w:t>
      </w:r>
      <w:proofErr w:type="gramEnd"/>
    </w:p>
    <w:p w:rsidRPr="00996E26" w:rsidR="00D92E13" w:rsidP="005E04D4" w:rsidRDefault="00D92E13" w14:paraId="654B7D71" w14:textId="77777777">
      <w:pPr>
        <w:rPr>
          <w:lang w:val="en-CA"/>
        </w:rPr>
      </w:pPr>
    </w:p>
    <w:p w:rsidRPr="00996E26" w:rsidR="00A62599" w:rsidP="005E04D4" w:rsidRDefault="00A62599" w14:paraId="1C183C15" w14:textId="4A849F9A">
      <w:pPr>
        <w:rPr>
          <w:lang w:val="en-CA"/>
        </w:rPr>
      </w:pPr>
      <w:r w:rsidRPr="00996E26">
        <w:rPr>
          <w:lang w:val="en-CA"/>
        </w:rPr>
        <w:t>Where service fees</w:t>
      </w:r>
      <w:r w:rsidRPr="00996E26" w:rsidR="00AD4E8D">
        <w:rPr>
          <w:lang w:val="en-CA"/>
        </w:rPr>
        <w:t xml:space="preserve"> or </w:t>
      </w:r>
      <w:r w:rsidRPr="00996E26">
        <w:rPr>
          <w:lang w:val="en-CA"/>
        </w:rPr>
        <w:t xml:space="preserve">charges are part of the proposal, this </w:t>
      </w:r>
      <w:r w:rsidRPr="00996E26" w:rsidR="00A36014">
        <w:rPr>
          <w:lang w:val="en-CA"/>
        </w:rPr>
        <w:t>section </w:t>
      </w:r>
      <w:r w:rsidRPr="00996E26">
        <w:rPr>
          <w:lang w:val="en-CA"/>
        </w:rPr>
        <w:t>should outline the consultations done regarding the fees</w:t>
      </w:r>
      <w:r w:rsidRPr="00996E26" w:rsidR="00AD4E8D">
        <w:rPr>
          <w:lang w:val="en-CA"/>
        </w:rPr>
        <w:t xml:space="preserve"> or </w:t>
      </w:r>
      <w:r w:rsidRPr="00996E26">
        <w:rPr>
          <w:lang w:val="en-CA"/>
        </w:rPr>
        <w:t xml:space="preserve">charges as well. See </w:t>
      </w:r>
      <w:hyperlink w:history="1" r:id="rId19">
        <w:r w:rsidRPr="00996E26">
          <w:rPr>
            <w:rStyle w:val="Hyperlink"/>
            <w:i/>
            <w:iCs/>
            <w:lang w:val="en-CA"/>
          </w:rPr>
          <w:t>Directive on Charging and Special Financial Authorities</w:t>
        </w:r>
      </w:hyperlink>
      <w:r w:rsidRPr="00996E26">
        <w:rPr>
          <w:lang w:val="en-CA"/>
        </w:rPr>
        <w:t xml:space="preserve"> for more information.</w:t>
      </w:r>
    </w:p>
    <w:p w:rsidRPr="00996E26" w:rsidR="00A62599" w:rsidP="005E04D4" w:rsidRDefault="00A62599" w14:paraId="68C5B7E9" w14:textId="77777777">
      <w:pPr>
        <w:pStyle w:val="BodyTextIndent"/>
        <w:ind w:left="0"/>
        <w:rPr>
          <w:lang w:val="en-CA"/>
        </w:rPr>
      </w:pPr>
    </w:p>
    <w:p w:rsidRPr="00996E26" w:rsidR="00D92E13" w:rsidP="005E04D4" w:rsidRDefault="00D92E13" w14:paraId="042D4E06" w14:textId="40F9FD3A">
      <w:pPr>
        <w:rPr>
          <w:lang w:val="en-CA"/>
        </w:rPr>
      </w:pPr>
      <w:r w:rsidRPr="00996E26">
        <w:rPr>
          <w:lang w:val="en-CA"/>
        </w:rPr>
        <w:t xml:space="preserve">As is the case with other issues addressed in the RIAS, the extent of consultations undertaken should be influenced by the significance and anticipated impact of the proposed regulation. This, in turn, will be reflected in the length of the “Consultation” section. The RIAS </w:t>
      </w:r>
      <w:r w:rsidRPr="00996E26" w:rsidR="00BC5B05">
        <w:rPr>
          <w:lang w:val="en-CA"/>
        </w:rPr>
        <w:t>does</w:t>
      </w:r>
      <w:r w:rsidRPr="00996E26">
        <w:rPr>
          <w:lang w:val="en-CA"/>
        </w:rPr>
        <w:t xml:space="preserve"> not</w:t>
      </w:r>
      <w:r w:rsidRPr="00996E26" w:rsidR="00BC5B05">
        <w:rPr>
          <w:lang w:val="en-CA"/>
        </w:rPr>
        <w:t xml:space="preserve"> need to</w:t>
      </w:r>
      <w:r w:rsidRPr="00996E26">
        <w:rPr>
          <w:lang w:val="en-CA"/>
        </w:rPr>
        <w:t xml:space="preserve"> contain an outline of all comments received nor an answer to each issue or concern raised. However, major themes may be used along with how the </w:t>
      </w:r>
      <w:r w:rsidRPr="00996E26" w:rsidR="009263A1">
        <w:rPr>
          <w:lang w:val="en-CA"/>
        </w:rPr>
        <w:t>department</w:t>
      </w:r>
      <w:r w:rsidRPr="00996E26">
        <w:rPr>
          <w:lang w:val="en-CA"/>
        </w:rPr>
        <w:t xml:space="preserve"> has responded to the comments on these themes. </w:t>
      </w:r>
      <w:r w:rsidR="00102E20">
        <w:rPr>
          <w:lang w:val="en-CA"/>
        </w:rPr>
        <w:t>Regulatory organizations</w:t>
      </w:r>
      <w:r w:rsidRPr="00996E26">
        <w:rPr>
          <w:lang w:val="en-CA"/>
        </w:rPr>
        <w:t xml:space="preserve"> that </w:t>
      </w:r>
      <w:r w:rsidRPr="00996E26" w:rsidR="00404F4F">
        <w:rPr>
          <w:lang w:val="en-CA"/>
        </w:rPr>
        <w:t xml:space="preserve">want </w:t>
      </w:r>
      <w:r w:rsidRPr="00996E26">
        <w:rPr>
          <w:lang w:val="en-CA"/>
        </w:rPr>
        <w:t xml:space="preserve">to provide detailed descriptions of their consultations should do so in a separate document and provide a </w:t>
      </w:r>
      <w:r w:rsidRPr="00996E26" w:rsidR="00836C48">
        <w:rPr>
          <w:lang w:val="en-CA"/>
        </w:rPr>
        <w:t>w</w:t>
      </w:r>
      <w:r w:rsidRPr="00996E26">
        <w:rPr>
          <w:lang w:val="en-CA"/>
        </w:rPr>
        <w:t xml:space="preserve">eb link or departmental contact for information in the RIAS. </w:t>
      </w:r>
    </w:p>
    <w:p w:rsidRPr="00996E26" w:rsidR="00D92E13" w:rsidP="005E04D4" w:rsidRDefault="00D92E13" w14:paraId="5916F0A1" w14:textId="77777777">
      <w:pPr>
        <w:rPr>
          <w:lang w:val="en-CA"/>
        </w:rPr>
      </w:pPr>
    </w:p>
    <w:p w:rsidRPr="00996E26" w:rsidR="00D92E13" w:rsidP="005E04D4" w:rsidRDefault="00D92E13" w14:paraId="601A3005" w14:textId="599E2B65">
      <w:pPr>
        <w:rPr>
          <w:bCs/>
          <w:lang w:val="en-CA"/>
        </w:rPr>
      </w:pPr>
      <w:r w:rsidRPr="00996E26">
        <w:rPr>
          <w:bCs/>
          <w:lang w:val="en-CA"/>
        </w:rPr>
        <w:t xml:space="preserve">The RIAS should demonstrate that the consultation process was balanced and not unduly influenced by the views of one </w:t>
      </w:r>
      <w:proofErr w:type="gramStart"/>
      <w:r w:rsidRPr="00996E26">
        <w:rPr>
          <w:bCs/>
          <w:lang w:val="en-CA"/>
        </w:rPr>
        <w:t>particular group</w:t>
      </w:r>
      <w:proofErr w:type="gramEnd"/>
      <w:r w:rsidRPr="00996E26">
        <w:rPr>
          <w:bCs/>
          <w:lang w:val="en-CA"/>
        </w:rPr>
        <w:t xml:space="preserve">. Also, when consultations were undertaken to gather data, </w:t>
      </w:r>
      <w:r w:rsidR="007F171B">
        <w:rPr>
          <w:bCs/>
          <w:lang w:val="en-CA"/>
        </w:rPr>
        <w:t xml:space="preserve">the </w:t>
      </w:r>
      <w:r w:rsidR="00E82146">
        <w:rPr>
          <w:bCs/>
          <w:lang w:val="en-CA"/>
        </w:rPr>
        <w:t>regulator</w:t>
      </w:r>
      <w:r w:rsidR="0001442B">
        <w:rPr>
          <w:bCs/>
          <w:lang w:val="en-CA"/>
        </w:rPr>
        <w:t>y organization</w:t>
      </w:r>
      <w:r w:rsidR="00E82146">
        <w:rPr>
          <w:bCs/>
          <w:lang w:val="en-CA"/>
        </w:rPr>
        <w:t xml:space="preserve"> should demonstrate </w:t>
      </w:r>
      <w:r w:rsidRPr="00996E26">
        <w:rPr>
          <w:bCs/>
          <w:lang w:val="en-CA"/>
        </w:rPr>
        <w:t>that data</w:t>
      </w:r>
      <w:r w:rsidRPr="00996E26" w:rsidR="00D04201">
        <w:rPr>
          <w:bCs/>
          <w:lang w:val="en-CA"/>
        </w:rPr>
        <w:noBreakHyphen/>
      </w:r>
      <w:r w:rsidRPr="00996E26">
        <w:rPr>
          <w:bCs/>
          <w:lang w:val="en-CA"/>
        </w:rPr>
        <w:t xml:space="preserve">collection methods were </w:t>
      </w:r>
      <w:proofErr w:type="gramStart"/>
      <w:r w:rsidRPr="00996E26">
        <w:rPr>
          <w:bCs/>
          <w:lang w:val="en-CA"/>
        </w:rPr>
        <w:t>appropriate</w:t>
      </w:r>
      <w:proofErr w:type="gramEnd"/>
      <w:r w:rsidRPr="00996E26">
        <w:rPr>
          <w:bCs/>
          <w:lang w:val="en-CA"/>
        </w:rPr>
        <w:t xml:space="preserve"> and that the robustness of results was validated. </w:t>
      </w:r>
    </w:p>
    <w:p w:rsidRPr="00996E26" w:rsidR="00D92E13" w:rsidP="005E04D4" w:rsidRDefault="00D92E13" w14:paraId="67B1205B" w14:textId="77777777">
      <w:pPr>
        <w:rPr>
          <w:bCs/>
          <w:lang w:val="en-CA"/>
        </w:rPr>
      </w:pPr>
    </w:p>
    <w:p w:rsidRPr="00996E26" w:rsidR="00C909A3" w:rsidP="005E04D4" w:rsidRDefault="00967C6B" w14:paraId="11333C85" w14:textId="799A7DA0">
      <w:pPr>
        <w:rPr>
          <w:lang w:val="en-CA"/>
        </w:rPr>
      </w:pPr>
      <w:r w:rsidRPr="00996E26">
        <w:rPr>
          <w:lang w:val="en-CA"/>
        </w:rPr>
        <w:t xml:space="preserve">Avoid duplicating consultation activities between this </w:t>
      </w:r>
      <w:r w:rsidRPr="00996E26" w:rsidR="00A36014">
        <w:rPr>
          <w:lang w:val="en-CA"/>
        </w:rPr>
        <w:t>section </w:t>
      </w:r>
      <w:r w:rsidRPr="00996E26">
        <w:rPr>
          <w:lang w:val="en-CA"/>
        </w:rPr>
        <w:t>and other sections</w:t>
      </w:r>
      <w:r w:rsidRPr="00996E26" w:rsidR="005276B4">
        <w:rPr>
          <w:lang w:val="en-CA"/>
        </w:rPr>
        <w:t xml:space="preserve"> in Regu</w:t>
      </w:r>
      <w:r w:rsidRPr="00996E26" w:rsidR="00C909A3">
        <w:rPr>
          <w:lang w:val="en-CA"/>
        </w:rPr>
        <w:t>l</w:t>
      </w:r>
      <w:r w:rsidRPr="00996E26" w:rsidR="005276B4">
        <w:rPr>
          <w:lang w:val="en-CA"/>
        </w:rPr>
        <w:t>a</w:t>
      </w:r>
      <w:r w:rsidRPr="00996E26" w:rsidR="00C909A3">
        <w:rPr>
          <w:lang w:val="en-CA"/>
        </w:rPr>
        <w:t>tory Analysis,</w:t>
      </w:r>
      <w:r w:rsidRPr="00996E26">
        <w:rPr>
          <w:lang w:val="en-CA"/>
        </w:rPr>
        <w:t xml:space="preserve"> such as the </w:t>
      </w:r>
      <w:r w:rsidRPr="00996E26" w:rsidR="00EE45B2">
        <w:rPr>
          <w:lang w:val="en-CA"/>
        </w:rPr>
        <w:t>o</w:t>
      </w:r>
      <w:r w:rsidRPr="00996E26">
        <w:rPr>
          <w:lang w:val="en-CA"/>
        </w:rPr>
        <w:t>ne</w:t>
      </w:r>
      <w:r w:rsidRPr="00996E26" w:rsidR="00D04201">
        <w:rPr>
          <w:lang w:val="en-CA"/>
        </w:rPr>
        <w:noBreakHyphen/>
      </w:r>
      <w:r w:rsidRPr="00996E26">
        <w:rPr>
          <w:lang w:val="en-CA"/>
        </w:rPr>
        <w:t>for</w:t>
      </w:r>
      <w:r w:rsidRPr="00996E26" w:rsidR="00D04201">
        <w:rPr>
          <w:lang w:val="en-CA"/>
        </w:rPr>
        <w:noBreakHyphen/>
      </w:r>
      <w:r w:rsidRPr="00996E26" w:rsidR="00EE45B2">
        <w:rPr>
          <w:lang w:val="en-CA"/>
        </w:rPr>
        <w:t>o</w:t>
      </w:r>
      <w:r w:rsidRPr="00996E26">
        <w:rPr>
          <w:lang w:val="en-CA"/>
        </w:rPr>
        <w:t xml:space="preserve">ne </w:t>
      </w:r>
      <w:r w:rsidRPr="00996E26" w:rsidR="00EE45B2">
        <w:rPr>
          <w:lang w:val="en-CA"/>
        </w:rPr>
        <w:t>r</w:t>
      </w:r>
      <w:r w:rsidRPr="00996E26">
        <w:rPr>
          <w:lang w:val="en-CA"/>
        </w:rPr>
        <w:t xml:space="preserve">ule, </w:t>
      </w:r>
      <w:r w:rsidRPr="00996E26" w:rsidR="00EE45B2">
        <w:rPr>
          <w:lang w:val="en-CA"/>
        </w:rPr>
        <w:t>s</w:t>
      </w:r>
      <w:r w:rsidRPr="00996E26">
        <w:rPr>
          <w:lang w:val="en-CA"/>
        </w:rPr>
        <w:t xml:space="preserve">mall </w:t>
      </w:r>
      <w:r w:rsidRPr="00996E26" w:rsidR="00EE45B2">
        <w:rPr>
          <w:lang w:val="en-CA"/>
        </w:rPr>
        <w:t>b</w:t>
      </w:r>
      <w:r w:rsidRPr="00996E26">
        <w:rPr>
          <w:lang w:val="en-CA"/>
        </w:rPr>
        <w:t xml:space="preserve">usiness </w:t>
      </w:r>
      <w:r w:rsidRPr="00996E26" w:rsidR="00EE45B2">
        <w:rPr>
          <w:lang w:val="en-CA"/>
        </w:rPr>
        <w:t>l</w:t>
      </w:r>
      <w:r w:rsidRPr="00996E26">
        <w:rPr>
          <w:lang w:val="en-CA"/>
        </w:rPr>
        <w:t xml:space="preserve">ens, and </w:t>
      </w:r>
      <w:r w:rsidRPr="00996E26" w:rsidR="00103B33">
        <w:rPr>
          <w:lang w:val="en-CA"/>
        </w:rPr>
        <w:t>r</w:t>
      </w:r>
      <w:r w:rsidRPr="00996E26">
        <w:rPr>
          <w:lang w:val="en-CA"/>
        </w:rPr>
        <w:t xml:space="preserve">egulatory </w:t>
      </w:r>
      <w:r w:rsidRPr="00996E26" w:rsidR="00103B33">
        <w:rPr>
          <w:lang w:val="en-CA"/>
        </w:rPr>
        <w:t>c</w:t>
      </w:r>
      <w:r w:rsidRPr="00996E26">
        <w:rPr>
          <w:lang w:val="en-CA"/>
        </w:rPr>
        <w:t xml:space="preserve">ooperation. Should the </w:t>
      </w:r>
      <w:r w:rsidRPr="00996E26" w:rsidR="00C909A3">
        <w:rPr>
          <w:lang w:val="en-CA"/>
        </w:rPr>
        <w:t xml:space="preserve">consultation </w:t>
      </w:r>
      <w:r w:rsidRPr="00996E26">
        <w:rPr>
          <w:lang w:val="en-CA"/>
        </w:rPr>
        <w:t xml:space="preserve">summary be best placed in this section, refer to the </w:t>
      </w:r>
      <w:r w:rsidRPr="00996E26" w:rsidR="00C909A3">
        <w:rPr>
          <w:lang w:val="en-CA"/>
        </w:rPr>
        <w:t>Consultation</w:t>
      </w:r>
      <w:r w:rsidRPr="00996E26">
        <w:rPr>
          <w:lang w:val="en-CA"/>
        </w:rPr>
        <w:t xml:space="preserve"> </w:t>
      </w:r>
      <w:r w:rsidRPr="00996E26" w:rsidR="00A36014">
        <w:rPr>
          <w:lang w:val="en-CA"/>
        </w:rPr>
        <w:t>section </w:t>
      </w:r>
      <w:r w:rsidRPr="00996E26">
        <w:rPr>
          <w:lang w:val="en-CA"/>
        </w:rPr>
        <w:t>in later parts of the RIAS. Alternatively, do not ignore consultation activities</w:t>
      </w:r>
      <w:r w:rsidRPr="00996E26" w:rsidR="00C909A3">
        <w:rPr>
          <w:lang w:val="en-CA"/>
        </w:rPr>
        <w:t xml:space="preserve"> if the explanation is better placed in the relevant analysis section. Indicate to readers that additional consultation activates are described further in the document. </w:t>
      </w:r>
    </w:p>
    <w:p w:rsidRPr="00996E26" w:rsidR="00C909A3" w:rsidP="005E04D4" w:rsidRDefault="00C909A3" w14:paraId="75A57EA6" w14:textId="77777777">
      <w:pPr>
        <w:rPr>
          <w:lang w:val="en-CA"/>
        </w:rPr>
      </w:pPr>
    </w:p>
    <w:p w:rsidRPr="00996E26" w:rsidR="00967C6B" w:rsidP="005E04D4" w:rsidRDefault="00C909A3" w14:paraId="68F89951" w14:textId="23D7DED2">
      <w:pPr>
        <w:rPr>
          <w:lang w:val="en-CA"/>
        </w:rPr>
      </w:pPr>
      <w:r w:rsidRPr="00996E26">
        <w:rPr>
          <w:lang w:val="en-CA"/>
        </w:rPr>
        <w:t xml:space="preserve">For example, this </w:t>
      </w:r>
      <w:r w:rsidRPr="00996E26" w:rsidR="00A36014">
        <w:rPr>
          <w:lang w:val="en-CA"/>
        </w:rPr>
        <w:t>section </w:t>
      </w:r>
      <w:r w:rsidRPr="00996E26" w:rsidR="00AD4A50">
        <w:rPr>
          <w:lang w:val="en-CA"/>
        </w:rPr>
        <w:t>sh</w:t>
      </w:r>
      <w:r w:rsidRPr="00996E26">
        <w:rPr>
          <w:lang w:val="en-CA"/>
        </w:rPr>
        <w:t>ould h</w:t>
      </w:r>
      <w:r w:rsidRPr="00996E26" w:rsidR="00967C6B">
        <w:rPr>
          <w:lang w:val="en-CA"/>
        </w:rPr>
        <w:t xml:space="preserve">ighlight regulatory cooperation activities that have taken place or cooperation efforts that have been undertaken with other provinces or </w:t>
      </w:r>
      <w:r w:rsidRPr="00996E26" w:rsidR="00E214BE">
        <w:rPr>
          <w:lang w:val="en-CA"/>
        </w:rPr>
        <w:t>orders</w:t>
      </w:r>
      <w:r w:rsidRPr="00996E26" w:rsidR="00967C6B">
        <w:rPr>
          <w:lang w:val="en-CA"/>
        </w:rPr>
        <w:t xml:space="preserve"> of government in Canada, the United States and internationally</w:t>
      </w:r>
      <w:r w:rsidRPr="00996E26" w:rsidR="00AD4A50">
        <w:rPr>
          <w:lang w:val="en-CA"/>
        </w:rPr>
        <w:t>, as per the requirement</w:t>
      </w:r>
      <w:r w:rsidRPr="00996E26" w:rsidR="0095609D">
        <w:rPr>
          <w:lang w:val="en-CA"/>
        </w:rPr>
        <w:t xml:space="preserve"> </w:t>
      </w:r>
      <w:r w:rsidRPr="00996E26" w:rsidR="00AD4A50">
        <w:rPr>
          <w:lang w:val="en-CA"/>
        </w:rPr>
        <w:t>on how to consider regulatory cooperation in</w:t>
      </w:r>
      <w:r w:rsidRPr="00996E26" w:rsidR="0095609D">
        <w:rPr>
          <w:lang w:val="en-CA"/>
        </w:rPr>
        <w:t xml:space="preserve"> early </w:t>
      </w:r>
      <w:r w:rsidRPr="00996E26" w:rsidR="00AD4A50">
        <w:rPr>
          <w:lang w:val="en-CA"/>
        </w:rPr>
        <w:t>consultation</w:t>
      </w:r>
      <w:r w:rsidRPr="00996E26" w:rsidR="003B6BBE">
        <w:rPr>
          <w:lang w:val="en-CA"/>
        </w:rPr>
        <w:t>s</w:t>
      </w:r>
      <w:r w:rsidRPr="00996E26" w:rsidR="00AD4A50">
        <w:rPr>
          <w:lang w:val="en-CA"/>
        </w:rPr>
        <w:t xml:space="preserve"> </w:t>
      </w:r>
      <w:r w:rsidRPr="00996E26" w:rsidR="003B6BBE">
        <w:rPr>
          <w:lang w:val="en-CA"/>
        </w:rPr>
        <w:t>from</w:t>
      </w:r>
      <w:r w:rsidRPr="00996E26" w:rsidR="0095609D">
        <w:rPr>
          <w:lang w:val="en-CA"/>
        </w:rPr>
        <w:t xml:space="preserve"> the </w:t>
      </w:r>
      <w:hyperlink w:history="1" r:id="rId20">
        <w:r w:rsidRPr="00996E26" w:rsidR="009F0A7F">
          <w:rPr>
            <w:rStyle w:val="Hyperlink"/>
            <w:i/>
            <w:iCs/>
            <w:szCs w:val="24"/>
            <w:lang w:val="en-CA" w:eastAsia="en-CA"/>
          </w:rPr>
          <w:t>Policy on Regulatory Development</w:t>
        </w:r>
      </w:hyperlink>
      <w:r w:rsidRPr="00996E26" w:rsidR="00967C6B">
        <w:rPr>
          <w:lang w:val="en-CA"/>
        </w:rPr>
        <w:t xml:space="preserve">. </w:t>
      </w:r>
      <w:r w:rsidRPr="00996E26">
        <w:rPr>
          <w:lang w:val="en-CA"/>
        </w:rPr>
        <w:t xml:space="preserve">However, the </w:t>
      </w:r>
      <w:r w:rsidRPr="00996E26" w:rsidR="00A36014">
        <w:rPr>
          <w:lang w:val="en-CA"/>
        </w:rPr>
        <w:t>section </w:t>
      </w:r>
      <w:r w:rsidRPr="00996E26" w:rsidR="00967C6B">
        <w:rPr>
          <w:lang w:val="en-CA"/>
        </w:rPr>
        <w:t>should not go into too much detail on why there are differences</w:t>
      </w:r>
      <w:r w:rsidRPr="00996E26" w:rsidR="00BC5B05">
        <w:rPr>
          <w:lang w:val="en-CA"/>
        </w:rPr>
        <w:t>, as this will be covered in later sections</w:t>
      </w:r>
      <w:r w:rsidRPr="00996E26">
        <w:rPr>
          <w:lang w:val="en-CA"/>
        </w:rPr>
        <w:t>.</w:t>
      </w:r>
    </w:p>
    <w:p w:rsidRPr="00996E26" w:rsidR="00905427" w:rsidP="005E04D4" w:rsidRDefault="00905427" w14:paraId="5A38601B" w14:textId="4AB5D753">
      <w:pPr>
        <w:rPr>
          <w:lang w:val="en-CA"/>
        </w:rPr>
      </w:pPr>
    </w:p>
    <w:p w:rsidRPr="00996E26" w:rsidR="00D92E13" w:rsidP="005E04D4" w:rsidRDefault="00D92E13" w14:paraId="241EB1BD" w14:textId="66F975CC">
      <w:pPr>
        <w:rPr>
          <w:lang w:val="en-CA"/>
        </w:rPr>
      </w:pPr>
      <w:r w:rsidRPr="00996E26">
        <w:rPr>
          <w:lang w:val="en-CA"/>
        </w:rPr>
        <w:t>Where exemption from pre</w:t>
      </w:r>
      <w:r w:rsidRPr="00996E26" w:rsidR="00D04201">
        <w:rPr>
          <w:lang w:val="en-CA"/>
        </w:rPr>
        <w:noBreakHyphen/>
      </w:r>
      <w:r w:rsidRPr="00996E26">
        <w:rPr>
          <w:lang w:val="en-CA"/>
        </w:rPr>
        <w:t>publication has been granted, explain the rationale for the exemption.</w:t>
      </w:r>
    </w:p>
    <w:p w:rsidRPr="00996E26" w:rsidR="00D92E13" w:rsidP="005E04D4" w:rsidRDefault="00D92E13" w14:paraId="4895560F" w14:textId="77777777">
      <w:pPr>
        <w:rPr>
          <w:bCs/>
          <w:lang w:val="en-CA"/>
        </w:rPr>
      </w:pPr>
    </w:p>
    <w:p w:rsidRPr="00996E26" w:rsidR="00F6689A" w:rsidP="00856E0E" w:rsidRDefault="005276B4" w14:paraId="24135258" w14:textId="11D8F3CF">
      <w:pPr>
        <w:pStyle w:val="Heading5"/>
        <w:ind w:left="1134" w:hanging="709"/>
        <w:rPr>
          <w:i w:val="0"/>
        </w:rPr>
      </w:pPr>
      <w:r w:rsidRPr="00996E26">
        <w:rPr>
          <w:i w:val="0"/>
        </w:rPr>
        <w:t>Pre</w:t>
      </w:r>
      <w:r w:rsidRPr="00996E26" w:rsidR="00D04201">
        <w:rPr>
          <w:i w:val="0"/>
        </w:rPr>
        <w:noBreakHyphen/>
      </w:r>
      <w:r w:rsidRPr="00996E26">
        <w:rPr>
          <w:i w:val="0"/>
        </w:rPr>
        <w:t>p</w:t>
      </w:r>
      <w:r w:rsidRPr="00996E26" w:rsidR="00F6689A">
        <w:rPr>
          <w:i w:val="0"/>
        </w:rPr>
        <w:t xml:space="preserve">ublication in </w:t>
      </w:r>
      <w:r w:rsidRPr="00996E26" w:rsidR="00F6689A">
        <w:t>Canada Gazette</w:t>
      </w:r>
      <w:r w:rsidRPr="00996E26" w:rsidR="00F6689A">
        <w:rPr>
          <w:i w:val="0"/>
        </w:rPr>
        <w:t xml:space="preserve">, </w:t>
      </w:r>
      <w:r w:rsidRPr="00996E26" w:rsidR="00A13BD9">
        <w:rPr>
          <w:i w:val="0"/>
        </w:rPr>
        <w:t>Part </w:t>
      </w:r>
      <w:r w:rsidRPr="00996E26" w:rsidR="00F6689A">
        <w:rPr>
          <w:i w:val="0"/>
        </w:rPr>
        <w:t>I</w:t>
      </w:r>
    </w:p>
    <w:p w:rsidRPr="00996E26" w:rsidR="00F6689A" w:rsidP="0037576E" w:rsidRDefault="00DE6166" w14:paraId="144ACC18" w14:textId="4BE9D7A8">
      <w:pPr>
        <w:spacing w:before="120"/>
        <w:rPr>
          <w:lang w:val="en-CA"/>
        </w:rPr>
      </w:pPr>
      <w:r w:rsidRPr="00996E26">
        <w:rPr>
          <w:lang w:val="en-CA"/>
        </w:rPr>
        <w:t>Pre</w:t>
      </w:r>
      <w:r w:rsidRPr="00996E26" w:rsidR="00D04201">
        <w:rPr>
          <w:lang w:val="en-CA"/>
        </w:rPr>
        <w:noBreakHyphen/>
      </w:r>
      <w:r w:rsidRPr="00996E26">
        <w:rPr>
          <w:lang w:val="en-CA"/>
        </w:rPr>
        <w:t>publication is not a replacement for consultation. The groups that are most affected by the regulation should have been consulted before pre</w:t>
      </w:r>
      <w:r w:rsidRPr="00996E26" w:rsidR="00D04201">
        <w:rPr>
          <w:lang w:val="en-CA"/>
        </w:rPr>
        <w:noBreakHyphen/>
      </w:r>
      <w:r w:rsidRPr="00996E26">
        <w:rPr>
          <w:lang w:val="en-CA"/>
        </w:rPr>
        <w:t>publication.</w:t>
      </w:r>
    </w:p>
    <w:p w:rsidRPr="00996E26" w:rsidR="00F6689A" w:rsidP="00404F4F" w:rsidRDefault="00F6689A" w14:paraId="14846B32" w14:textId="77777777">
      <w:pPr>
        <w:rPr>
          <w:lang w:val="en-CA"/>
        </w:rPr>
      </w:pPr>
    </w:p>
    <w:p w:rsidRPr="00996E26" w:rsidR="00F6689A" w:rsidP="00466CB3" w:rsidRDefault="00F6689A" w14:paraId="371112AA" w14:textId="441CBA64">
      <w:pPr>
        <w:rPr>
          <w:lang w:val="en-CA"/>
        </w:rPr>
      </w:pPr>
      <w:r w:rsidRPr="00996E26">
        <w:rPr>
          <w:lang w:val="en-CA"/>
        </w:rPr>
        <w:t>Following pre</w:t>
      </w:r>
      <w:r w:rsidRPr="00996E26" w:rsidR="00D04201">
        <w:rPr>
          <w:lang w:val="en-CA"/>
        </w:rPr>
        <w:noBreakHyphen/>
      </w:r>
      <w:r w:rsidRPr="00996E26">
        <w:rPr>
          <w:lang w:val="en-CA"/>
        </w:rPr>
        <w:t xml:space="preserve">publication, the consultation </w:t>
      </w:r>
      <w:r w:rsidRPr="00996E26" w:rsidR="00A36014">
        <w:rPr>
          <w:lang w:val="en-CA"/>
        </w:rPr>
        <w:t>section </w:t>
      </w:r>
      <w:r w:rsidRPr="00996E26" w:rsidR="00B17C39">
        <w:rPr>
          <w:lang w:val="en-CA"/>
        </w:rPr>
        <w:t xml:space="preserve">of the RIAS </w:t>
      </w:r>
      <w:r w:rsidRPr="00996E26">
        <w:rPr>
          <w:lang w:val="en-CA"/>
        </w:rPr>
        <w:t>should be updated with the results of the pre</w:t>
      </w:r>
      <w:r w:rsidRPr="00996E26" w:rsidR="00D04201">
        <w:rPr>
          <w:lang w:val="en-CA"/>
        </w:rPr>
        <w:noBreakHyphen/>
      </w:r>
      <w:r w:rsidRPr="00996E26">
        <w:rPr>
          <w:lang w:val="en-CA"/>
        </w:rPr>
        <w:t xml:space="preserve">publication. </w:t>
      </w:r>
      <w:r w:rsidR="00102E20">
        <w:rPr>
          <w:lang w:val="en-CA"/>
        </w:rPr>
        <w:t>Regulatory organizations</w:t>
      </w:r>
      <w:r w:rsidRPr="00996E26">
        <w:rPr>
          <w:lang w:val="en-CA"/>
        </w:rPr>
        <w:t xml:space="preserve"> should use the following as an introduction to the pre</w:t>
      </w:r>
      <w:r w:rsidRPr="00996E26" w:rsidR="00D04201">
        <w:rPr>
          <w:lang w:val="en-CA"/>
        </w:rPr>
        <w:noBreakHyphen/>
      </w:r>
      <w:r w:rsidRPr="00996E26">
        <w:rPr>
          <w:lang w:val="en-CA"/>
        </w:rPr>
        <w:t>publication summary:</w:t>
      </w:r>
    </w:p>
    <w:p w:rsidRPr="00996E26" w:rsidR="00F6689A" w:rsidP="005E04D4" w:rsidRDefault="00F6689A" w14:paraId="2505D1C3" w14:textId="78E36BB1">
      <w:pPr>
        <w:ind w:left="284" w:right="1705"/>
        <w:rPr>
          <w:lang w:val="en-CA"/>
        </w:rPr>
      </w:pPr>
      <w:r w:rsidRPr="00996E26">
        <w:rPr>
          <w:lang w:val="en-CA"/>
        </w:rPr>
        <w:t xml:space="preserve">“The proposed Regulations were published in the </w:t>
      </w:r>
      <w:r w:rsidRPr="00996E26">
        <w:rPr>
          <w:i/>
          <w:lang w:val="en-CA"/>
        </w:rPr>
        <w:t>Canada Gazette</w:t>
      </w:r>
      <w:r w:rsidRPr="00996E26">
        <w:rPr>
          <w:lang w:val="en-CA"/>
        </w:rPr>
        <w:t xml:space="preserve">, </w:t>
      </w:r>
      <w:r w:rsidRPr="00996E26" w:rsidR="00A13BD9">
        <w:rPr>
          <w:lang w:val="en-CA"/>
        </w:rPr>
        <w:t>Part </w:t>
      </w:r>
      <w:r w:rsidRPr="00996E26">
        <w:rPr>
          <w:lang w:val="en-CA"/>
        </w:rPr>
        <w:t>I</w:t>
      </w:r>
      <w:r w:rsidRPr="00996E26" w:rsidR="001142F0">
        <w:rPr>
          <w:lang w:val="en-CA"/>
        </w:rPr>
        <w:t>,</w:t>
      </w:r>
      <w:r w:rsidRPr="00996E26">
        <w:rPr>
          <w:lang w:val="en-CA"/>
        </w:rPr>
        <w:t xml:space="preserve"> on [Date], followed by a </w:t>
      </w:r>
      <w:proofErr w:type="gramStart"/>
      <w:r w:rsidRPr="00996E26">
        <w:rPr>
          <w:lang w:val="en-CA"/>
        </w:rPr>
        <w:t>XX day</w:t>
      </w:r>
      <w:proofErr w:type="gramEnd"/>
      <w:r w:rsidRPr="00996E26">
        <w:rPr>
          <w:lang w:val="en-CA"/>
        </w:rPr>
        <w:t xml:space="preserve"> comment period. YY submissions were received.”</w:t>
      </w:r>
    </w:p>
    <w:p w:rsidRPr="00996E26" w:rsidR="00F6689A" w:rsidP="00404F4F" w:rsidRDefault="00F6689A" w14:paraId="6B4CDCAF" w14:textId="77777777">
      <w:pPr>
        <w:rPr>
          <w:lang w:val="en-CA"/>
        </w:rPr>
      </w:pPr>
    </w:p>
    <w:p w:rsidRPr="00996E26" w:rsidR="00F6689A" w:rsidP="00466CB3" w:rsidRDefault="00F6689A" w14:paraId="76A4BB40" w14:textId="5268CD20">
      <w:pPr>
        <w:rPr>
          <w:lang w:val="en-CA"/>
        </w:rPr>
      </w:pPr>
      <w:r w:rsidRPr="00996E26">
        <w:rPr>
          <w:lang w:val="en-CA"/>
        </w:rPr>
        <w:t xml:space="preserve">A summary of the comments received should </w:t>
      </w:r>
      <w:r w:rsidRPr="00996E26" w:rsidR="008A29FF">
        <w:rPr>
          <w:lang w:val="en-CA"/>
        </w:rPr>
        <w:t xml:space="preserve">be </w:t>
      </w:r>
      <w:r w:rsidRPr="00996E26" w:rsidR="009774EA">
        <w:rPr>
          <w:lang w:val="en-CA"/>
        </w:rPr>
        <w:t>outlined in th</w:t>
      </w:r>
      <w:r w:rsidRPr="00996E26" w:rsidR="00E33713">
        <w:rPr>
          <w:lang w:val="en-CA"/>
        </w:rPr>
        <w:t>is section</w:t>
      </w:r>
      <w:r w:rsidRPr="00996E26" w:rsidR="009774EA">
        <w:rPr>
          <w:lang w:val="en-CA"/>
        </w:rPr>
        <w:t>,</w:t>
      </w:r>
      <w:r w:rsidRPr="00996E26">
        <w:rPr>
          <w:lang w:val="en-CA"/>
        </w:rPr>
        <w:t xml:space="preserve"> along with how the department has responded</w:t>
      </w:r>
      <w:r w:rsidRPr="00996E26" w:rsidR="009774EA">
        <w:rPr>
          <w:lang w:val="en-CA"/>
        </w:rPr>
        <w:t xml:space="preserve"> to those comments</w:t>
      </w:r>
      <w:r w:rsidRPr="00996E26">
        <w:rPr>
          <w:lang w:val="en-CA"/>
        </w:rPr>
        <w:t xml:space="preserve">. </w:t>
      </w:r>
      <w:r w:rsidR="00102E20">
        <w:rPr>
          <w:lang w:val="en-CA"/>
        </w:rPr>
        <w:t>Regulatory organizations</w:t>
      </w:r>
      <w:r w:rsidRPr="00996E26" w:rsidR="009774EA">
        <w:rPr>
          <w:lang w:val="en-CA"/>
        </w:rPr>
        <w:t xml:space="preserve"> should also i</w:t>
      </w:r>
      <w:r w:rsidRPr="00996E26">
        <w:rPr>
          <w:lang w:val="en-CA"/>
        </w:rPr>
        <w:t>ndicate where changes have been made</w:t>
      </w:r>
      <w:r w:rsidRPr="00996E26" w:rsidR="009774EA">
        <w:rPr>
          <w:lang w:val="en-CA"/>
        </w:rPr>
        <w:t xml:space="preserve"> to the proposed regulations</w:t>
      </w:r>
      <w:r w:rsidRPr="00996E26">
        <w:rPr>
          <w:lang w:val="en-CA"/>
        </w:rPr>
        <w:t xml:space="preserve"> in response to comments.</w:t>
      </w:r>
      <w:r w:rsidRPr="00996E26" w:rsidR="00E33713">
        <w:rPr>
          <w:lang w:val="en-CA"/>
        </w:rPr>
        <w:t xml:space="preserve"> </w:t>
      </w:r>
      <w:r w:rsidRPr="00996E26">
        <w:rPr>
          <w:lang w:val="en-CA"/>
        </w:rPr>
        <w:t>Changes may also be required in other sections due to comments from pre</w:t>
      </w:r>
      <w:r w:rsidRPr="00996E26" w:rsidR="00D04201">
        <w:rPr>
          <w:lang w:val="en-CA"/>
        </w:rPr>
        <w:noBreakHyphen/>
      </w:r>
      <w:r w:rsidRPr="00996E26">
        <w:rPr>
          <w:lang w:val="en-CA"/>
        </w:rPr>
        <w:t xml:space="preserve">publication. </w:t>
      </w:r>
    </w:p>
    <w:p w:rsidRPr="00996E26" w:rsidR="00F6689A" w:rsidP="00466CB3" w:rsidRDefault="00F6689A" w14:paraId="28B07645" w14:textId="77777777">
      <w:pPr>
        <w:rPr>
          <w:lang w:val="en-CA"/>
        </w:rPr>
      </w:pPr>
    </w:p>
    <w:p w:rsidRPr="00996E26" w:rsidR="00F6689A" w:rsidP="00466CB3" w:rsidRDefault="00F6689A" w14:paraId="14B5FDD3" w14:textId="77777777">
      <w:pPr>
        <w:rPr>
          <w:lang w:val="en-CA"/>
        </w:rPr>
      </w:pPr>
      <w:r w:rsidRPr="00996E26">
        <w:rPr>
          <w:lang w:val="en-CA"/>
        </w:rPr>
        <w:t xml:space="preserve">If social media is used to inform the public of proposed regulations, it may be appropriate to summarize the feedback received on social media, even though comments have not been submitted formally as per the notice in the </w:t>
      </w:r>
      <w:r w:rsidRPr="00996E26">
        <w:rPr>
          <w:i/>
          <w:lang w:val="en-CA"/>
        </w:rPr>
        <w:t>Canada Gazette</w:t>
      </w:r>
      <w:r w:rsidRPr="00996E26">
        <w:rPr>
          <w:lang w:val="en-CA"/>
        </w:rPr>
        <w:t xml:space="preserve">. </w:t>
      </w:r>
    </w:p>
    <w:p w:rsidRPr="00996E26" w:rsidR="00F6689A" w:rsidP="00466CB3" w:rsidRDefault="00F6689A" w14:paraId="24D74971" w14:textId="77777777">
      <w:pPr>
        <w:rPr>
          <w:lang w:val="en-CA"/>
        </w:rPr>
      </w:pPr>
    </w:p>
    <w:p w:rsidRPr="00996E26" w:rsidR="00F6689A" w:rsidP="00466CB3" w:rsidRDefault="00F6689A" w14:paraId="722939F5" w14:textId="55065F7C">
      <w:pPr>
        <w:rPr>
          <w:lang w:val="en-CA"/>
        </w:rPr>
      </w:pPr>
      <w:r w:rsidRPr="00996E26">
        <w:rPr>
          <w:lang w:val="en-CA"/>
        </w:rPr>
        <w:t xml:space="preserve">Note that, in some cases, comments received </w:t>
      </w:r>
      <w:proofErr w:type="gramStart"/>
      <w:r w:rsidRPr="00996E26">
        <w:rPr>
          <w:lang w:val="en-CA"/>
        </w:rPr>
        <w:t>as a result of</w:t>
      </w:r>
      <w:proofErr w:type="gramEnd"/>
      <w:r w:rsidRPr="00996E26">
        <w:rPr>
          <w:lang w:val="en-CA"/>
        </w:rPr>
        <w:t xml:space="preserve"> pre</w:t>
      </w:r>
      <w:r w:rsidRPr="00996E26" w:rsidR="00D04201">
        <w:rPr>
          <w:lang w:val="en-CA"/>
        </w:rPr>
        <w:noBreakHyphen/>
      </w:r>
      <w:r w:rsidRPr="00996E26">
        <w:rPr>
          <w:lang w:val="en-CA"/>
        </w:rPr>
        <w:t xml:space="preserve">publication may alert </w:t>
      </w:r>
      <w:r w:rsidRPr="00996E26" w:rsidR="00142B2A">
        <w:rPr>
          <w:lang w:val="en-CA"/>
        </w:rPr>
        <w:t>regulator</w:t>
      </w:r>
      <w:r w:rsidR="00142B2A">
        <w:rPr>
          <w:lang w:val="en-CA"/>
        </w:rPr>
        <w:t>y organizations</w:t>
      </w:r>
      <w:r w:rsidRPr="00996E26" w:rsidR="00142B2A">
        <w:rPr>
          <w:lang w:val="en-CA"/>
        </w:rPr>
        <w:t xml:space="preserve"> </w:t>
      </w:r>
      <w:r w:rsidRPr="00996E26">
        <w:rPr>
          <w:lang w:val="en-CA"/>
        </w:rPr>
        <w:t>to considerations that did not initially factor into the cost</w:t>
      </w:r>
      <w:r w:rsidRPr="00996E26" w:rsidR="00D04201">
        <w:rPr>
          <w:lang w:val="en-CA"/>
        </w:rPr>
        <w:noBreakHyphen/>
      </w:r>
      <w:r w:rsidRPr="00996E26">
        <w:rPr>
          <w:lang w:val="en-CA"/>
        </w:rPr>
        <w:t>benefit analysis for the proposed regulatory measure. This may result in a substantial change to the regulatory proposal. In these circumstances, it may be necessary to pre</w:t>
      </w:r>
      <w:r w:rsidRPr="00996E26" w:rsidR="00D04201">
        <w:rPr>
          <w:lang w:val="en-CA"/>
        </w:rPr>
        <w:noBreakHyphen/>
      </w:r>
      <w:r w:rsidRPr="00996E26">
        <w:rPr>
          <w:lang w:val="en-CA"/>
        </w:rPr>
        <w:t xml:space="preserve">publish for a second time before proceeding to the </w:t>
      </w:r>
      <w:r w:rsidRPr="00996E26">
        <w:rPr>
          <w:i/>
          <w:lang w:val="en-CA"/>
        </w:rPr>
        <w:t>Canada Gazette</w:t>
      </w:r>
      <w:r w:rsidRPr="00996E26">
        <w:rPr>
          <w:lang w:val="en-CA"/>
        </w:rPr>
        <w:t xml:space="preserve">, </w:t>
      </w:r>
      <w:r w:rsidRPr="00996E26" w:rsidR="00A13BD9">
        <w:rPr>
          <w:lang w:val="en-CA"/>
        </w:rPr>
        <w:t>Part </w:t>
      </w:r>
      <w:r w:rsidRPr="00996E26">
        <w:rPr>
          <w:lang w:val="en-CA"/>
        </w:rPr>
        <w:t xml:space="preserve">II. Please discuss with your </w:t>
      </w:r>
      <w:r w:rsidRPr="00996E26" w:rsidR="006E1A99">
        <w:rPr>
          <w:lang w:val="en-CA"/>
        </w:rPr>
        <w:t>RAS</w:t>
      </w:r>
      <w:r w:rsidRPr="00996E26">
        <w:rPr>
          <w:lang w:val="en-CA"/>
        </w:rPr>
        <w:t xml:space="preserve"> analyst, and the Department of Justice </w:t>
      </w:r>
      <w:r w:rsidRPr="00996E26" w:rsidR="00822BD3">
        <w:rPr>
          <w:lang w:val="en-CA"/>
        </w:rPr>
        <w:t xml:space="preserve">Canada </w:t>
      </w:r>
      <w:r w:rsidRPr="00996E26">
        <w:rPr>
          <w:lang w:val="en-CA"/>
        </w:rPr>
        <w:t>to determine if the changes would warrant a second pre</w:t>
      </w:r>
      <w:r w:rsidRPr="00996E26" w:rsidR="00D04201">
        <w:rPr>
          <w:lang w:val="en-CA"/>
        </w:rPr>
        <w:noBreakHyphen/>
      </w:r>
      <w:r w:rsidRPr="00996E26">
        <w:rPr>
          <w:lang w:val="en-CA"/>
        </w:rPr>
        <w:t>publication.</w:t>
      </w:r>
    </w:p>
    <w:p w:rsidRPr="00996E26" w:rsidR="00F6689A" w:rsidP="00466CB3" w:rsidRDefault="00F6689A" w14:paraId="32A157E7" w14:textId="77777777">
      <w:pPr>
        <w:rPr>
          <w:lang w:val="en-CA"/>
        </w:rPr>
      </w:pPr>
    </w:p>
    <w:p w:rsidRPr="00996E26" w:rsidR="00620E8F" w:rsidP="00466CB3" w:rsidRDefault="00F6689A" w14:paraId="72B601F8" w14:textId="3C2131DB">
      <w:pPr>
        <w:rPr>
          <w:lang w:val="en-CA"/>
        </w:rPr>
      </w:pPr>
      <w:proofErr w:type="gramStart"/>
      <w:r w:rsidRPr="00996E26">
        <w:rPr>
          <w:lang w:val="en-CA"/>
        </w:rPr>
        <w:t>Generally speaking, if</w:t>
      </w:r>
      <w:proofErr w:type="gramEnd"/>
      <w:r w:rsidRPr="00996E26">
        <w:rPr>
          <w:lang w:val="en-CA"/>
        </w:rPr>
        <w:t xml:space="preserve"> a regulation has been pre</w:t>
      </w:r>
      <w:r w:rsidRPr="00996E26" w:rsidR="00D04201">
        <w:rPr>
          <w:lang w:val="en-CA"/>
        </w:rPr>
        <w:noBreakHyphen/>
      </w:r>
      <w:r w:rsidRPr="00996E26">
        <w:rPr>
          <w:lang w:val="en-CA"/>
        </w:rPr>
        <w:t>published and is not brought back for final approval within 18</w:t>
      </w:r>
      <w:r w:rsidRPr="00996E26" w:rsidR="00D04201">
        <w:rPr>
          <w:lang w:val="en-CA"/>
        </w:rPr>
        <w:noBreakHyphen/>
      </w:r>
      <w:r w:rsidRPr="00996E26">
        <w:rPr>
          <w:lang w:val="en-CA"/>
        </w:rPr>
        <w:t>months of the end of the pre</w:t>
      </w:r>
      <w:r w:rsidRPr="00996E26" w:rsidR="00D04201">
        <w:rPr>
          <w:lang w:val="en-CA"/>
        </w:rPr>
        <w:noBreakHyphen/>
      </w:r>
      <w:r w:rsidRPr="00996E26">
        <w:rPr>
          <w:lang w:val="en-CA"/>
        </w:rPr>
        <w:t xml:space="preserve">publication period, the </w:t>
      </w:r>
      <w:r w:rsidRPr="00996E26" w:rsidR="009263A1">
        <w:rPr>
          <w:lang w:val="en-CA"/>
        </w:rPr>
        <w:t>department</w:t>
      </w:r>
      <w:r w:rsidRPr="00996E26">
        <w:rPr>
          <w:lang w:val="en-CA"/>
        </w:rPr>
        <w:t xml:space="preserve"> </w:t>
      </w:r>
      <w:r w:rsidRPr="00996E26" w:rsidR="00404F4F">
        <w:rPr>
          <w:lang w:val="en-CA"/>
        </w:rPr>
        <w:t xml:space="preserve">might </w:t>
      </w:r>
      <w:r w:rsidRPr="00996E26" w:rsidR="00E214BE">
        <w:rPr>
          <w:lang w:val="en-CA"/>
        </w:rPr>
        <w:t>be required to</w:t>
      </w:r>
      <w:r w:rsidRPr="00996E26">
        <w:rPr>
          <w:lang w:val="en-CA"/>
        </w:rPr>
        <w:t xml:space="preserve"> pre</w:t>
      </w:r>
      <w:r w:rsidRPr="00996E26" w:rsidR="00D04201">
        <w:rPr>
          <w:lang w:val="en-CA"/>
        </w:rPr>
        <w:noBreakHyphen/>
      </w:r>
      <w:r w:rsidRPr="00996E26">
        <w:rPr>
          <w:lang w:val="en-CA"/>
        </w:rPr>
        <w:t>publi</w:t>
      </w:r>
      <w:r w:rsidRPr="00996E26" w:rsidR="009774EA">
        <w:rPr>
          <w:lang w:val="en-CA"/>
        </w:rPr>
        <w:t>sh the proposal again</w:t>
      </w:r>
      <w:r w:rsidRPr="00996E26">
        <w:rPr>
          <w:lang w:val="en-CA"/>
        </w:rPr>
        <w:t xml:space="preserve">. This should be discussed with your </w:t>
      </w:r>
      <w:r w:rsidRPr="00996E26" w:rsidR="006E1A99">
        <w:rPr>
          <w:lang w:val="en-CA"/>
        </w:rPr>
        <w:t>RAS</w:t>
      </w:r>
      <w:r w:rsidRPr="00996E26">
        <w:rPr>
          <w:lang w:val="en-CA"/>
        </w:rPr>
        <w:t xml:space="preserve"> a</w:t>
      </w:r>
      <w:r w:rsidRPr="00996E26" w:rsidR="00425066">
        <w:rPr>
          <w:lang w:val="en-CA"/>
        </w:rPr>
        <w:t xml:space="preserve">nalyst, as there are cases where </w:t>
      </w:r>
      <w:r w:rsidRPr="00996E26" w:rsidR="009774EA">
        <w:rPr>
          <w:lang w:val="en-CA"/>
        </w:rPr>
        <w:t>flexibility may be provided</w:t>
      </w:r>
      <w:r w:rsidRPr="00996E26" w:rsidR="00425066">
        <w:rPr>
          <w:lang w:val="en-CA"/>
        </w:rPr>
        <w:t xml:space="preserve">, such as when </w:t>
      </w:r>
      <w:r w:rsidRPr="00996E26">
        <w:rPr>
          <w:lang w:val="en-CA"/>
        </w:rPr>
        <w:t>there has been ongoing engagement with stakeholders to address comments.</w:t>
      </w:r>
    </w:p>
    <w:p w:rsidRPr="00996E26" w:rsidR="00F6689A" w:rsidP="005E04D4" w:rsidRDefault="00F6689A" w14:paraId="7D88BBB5" w14:textId="77777777">
      <w:pPr>
        <w:rPr>
          <w:lang w:val="en-CA"/>
        </w:rPr>
      </w:pPr>
    </w:p>
    <w:p w:rsidRPr="00996E26" w:rsidR="00070E70" w:rsidP="00702ADB" w:rsidRDefault="006F1E7C" w14:paraId="01960E36" w14:textId="7A2DA4B2">
      <w:pPr>
        <w:pStyle w:val="Heading4"/>
        <w:tabs>
          <w:tab w:val="left" w:pos="993"/>
        </w:tabs>
        <w:spacing w:after="0" w:afterAutospacing="0"/>
      </w:pPr>
      <w:bookmarkStart w:name="_Toc455041639" w:id="209"/>
      <w:r w:rsidRPr="00996E26">
        <w:t>Modern treaty obligations and Indigenous engagement and consultation</w:t>
      </w:r>
    </w:p>
    <w:p w:rsidRPr="00996E26" w:rsidR="007409AB" w:rsidP="0037576E" w:rsidRDefault="007409AB" w14:paraId="264F9779" w14:textId="0E16EBA7">
      <w:pPr>
        <w:spacing w:before="120"/>
        <w:rPr>
          <w:sz w:val="22"/>
          <w:lang w:val="en-CA" w:eastAsia="en-CA"/>
        </w:rPr>
      </w:pPr>
      <w:r w:rsidRPr="00996E26">
        <w:rPr>
          <w:lang w:val="en-CA"/>
        </w:rPr>
        <w:t>The Government of Canada has signaled its commitment to a renewed nation</w:t>
      </w:r>
      <w:r w:rsidRPr="00996E26" w:rsidR="00D04201">
        <w:rPr>
          <w:lang w:val="en-CA"/>
        </w:rPr>
        <w:noBreakHyphen/>
      </w:r>
      <w:r w:rsidRPr="00996E26">
        <w:rPr>
          <w:lang w:val="en-CA"/>
        </w:rPr>
        <w:t>to</w:t>
      </w:r>
      <w:r w:rsidRPr="00996E26" w:rsidR="00D04201">
        <w:rPr>
          <w:lang w:val="en-CA"/>
        </w:rPr>
        <w:noBreakHyphen/>
      </w:r>
      <w:r w:rsidRPr="00996E26">
        <w:rPr>
          <w:lang w:val="en-CA"/>
        </w:rPr>
        <w:t>nation relationship between Canada and Indigenous peoples, one based on the recognition of rights, respect, trust, cooperation, and partnership. Meaningful consultation and engagement with Indigenous groups is one mechanism for building enduring, trust</w:t>
      </w:r>
      <w:r w:rsidRPr="00996E26" w:rsidR="00D04201">
        <w:rPr>
          <w:lang w:val="en-CA"/>
        </w:rPr>
        <w:noBreakHyphen/>
      </w:r>
      <w:r w:rsidRPr="00996E26">
        <w:rPr>
          <w:lang w:val="en-CA"/>
        </w:rPr>
        <w:t>based relationships and partnerships.</w:t>
      </w:r>
    </w:p>
    <w:p w:rsidRPr="00996E26" w:rsidR="007409AB" w:rsidP="007409AB" w:rsidRDefault="007409AB" w14:paraId="5672CE67" w14:textId="1FCF4EFD">
      <w:pPr>
        <w:rPr>
          <w:lang w:val="en-CA"/>
        </w:rPr>
      </w:pPr>
    </w:p>
    <w:p w:rsidRPr="00996E26" w:rsidR="00BC5B05" w:rsidP="007409AB" w:rsidRDefault="007409AB" w14:paraId="757B0E8C" w14:textId="62FB48DF">
      <w:pPr>
        <w:rPr>
          <w:lang w:val="en-CA"/>
        </w:rPr>
      </w:pPr>
      <w:r w:rsidRPr="00996E26">
        <w:rPr>
          <w:lang w:val="en-CA"/>
        </w:rPr>
        <w:t>Consultations may be required to fulfill legal obligations or for good governance</w:t>
      </w:r>
      <w:r w:rsidRPr="00996E26" w:rsidR="00AD4E8D">
        <w:rPr>
          <w:lang w:val="en-CA"/>
        </w:rPr>
        <w:t xml:space="preserve"> or </w:t>
      </w:r>
      <w:r w:rsidRPr="00996E26">
        <w:rPr>
          <w:lang w:val="en-CA"/>
        </w:rPr>
        <w:t xml:space="preserve">policy reasons. </w:t>
      </w:r>
    </w:p>
    <w:p w:rsidRPr="00996E26" w:rsidR="00BC5B05" w:rsidP="007409AB" w:rsidRDefault="00BC5B05" w14:paraId="08028291" w14:textId="77777777">
      <w:pPr>
        <w:rPr>
          <w:lang w:val="en-CA"/>
        </w:rPr>
      </w:pPr>
    </w:p>
    <w:p w:rsidRPr="00996E26" w:rsidR="007409AB" w:rsidP="007409AB" w:rsidRDefault="007409AB" w14:paraId="0D653045" w14:textId="0CE9FFAF">
      <w:pPr>
        <w:rPr>
          <w:lang w:val="en-CA"/>
        </w:rPr>
      </w:pPr>
      <w:r w:rsidRPr="00996E26">
        <w:rPr>
          <w:lang w:val="en-CA"/>
        </w:rPr>
        <w:t xml:space="preserve">A legal obligation to consult may originate from: </w:t>
      </w:r>
    </w:p>
    <w:p w:rsidRPr="00996E26" w:rsidR="007409AB" w:rsidP="007409AB" w:rsidRDefault="007409AB" w14:paraId="5846D79D" w14:textId="77777777">
      <w:pPr>
        <w:rPr>
          <w:lang w:val="en-CA"/>
        </w:rPr>
      </w:pPr>
    </w:p>
    <w:p w:rsidRPr="00996E26" w:rsidR="007409AB" w:rsidP="00F13F45" w:rsidRDefault="007409AB" w14:paraId="311CAA54" w14:textId="77777777">
      <w:pPr>
        <w:numPr>
          <w:ilvl w:val="0"/>
          <w:numId w:val="25"/>
        </w:numPr>
        <w:rPr>
          <w:lang w:val="en-CA"/>
        </w:rPr>
      </w:pPr>
      <w:r w:rsidRPr="00996E26">
        <w:rPr>
          <w:lang w:val="en-CA"/>
        </w:rPr>
        <w:t>The common law duty to consult (generally referred to as the “duty to consult”)</w:t>
      </w:r>
    </w:p>
    <w:p w:rsidRPr="00996E26" w:rsidR="007409AB" w:rsidP="007409AB" w:rsidRDefault="007409AB" w14:paraId="6D78F7B7" w14:textId="6EED2698">
      <w:pPr>
        <w:ind w:left="360"/>
        <w:rPr>
          <w:lang w:val="en-CA"/>
        </w:rPr>
      </w:pPr>
    </w:p>
    <w:p w:rsidRPr="00996E26" w:rsidR="007409AB" w:rsidP="007409AB" w:rsidRDefault="007409AB" w14:paraId="0A4A17D3" w14:textId="185BF1F7">
      <w:pPr>
        <w:ind w:left="360"/>
        <w:rPr>
          <w:lang w:val="en-CA"/>
        </w:rPr>
      </w:pPr>
      <w:r w:rsidRPr="00996E26">
        <w:rPr>
          <w:lang w:val="en-CA"/>
        </w:rPr>
        <w:t xml:space="preserve">The duty to consult and, where appropriate accommodate, is based on judicial interpretations of the obligations of the Crown when it considers conduct that might adversely impact potential or established Aboriginal or treaty rights, which are recognized and affirmed in </w:t>
      </w:r>
      <w:r w:rsidRPr="00996E26" w:rsidR="00A36014">
        <w:rPr>
          <w:lang w:val="en-CA"/>
        </w:rPr>
        <w:t>section </w:t>
      </w:r>
      <w:r w:rsidRPr="00996E26">
        <w:rPr>
          <w:lang w:val="en-CA"/>
        </w:rPr>
        <w:t xml:space="preserve">35 of the </w:t>
      </w:r>
      <w:hyperlink w:history="1" r:id="rId21">
        <w:r w:rsidRPr="009F0A7F">
          <w:rPr>
            <w:rStyle w:val="Hyperlink"/>
            <w:i/>
            <w:lang w:val="en-CA"/>
          </w:rPr>
          <w:t>Constitution Act, 1982</w:t>
        </w:r>
      </w:hyperlink>
      <w:r w:rsidRPr="00996E26">
        <w:rPr>
          <w:lang w:val="en-CA"/>
        </w:rPr>
        <w:t xml:space="preserve">. For </w:t>
      </w:r>
      <w:r w:rsidRPr="00996E26" w:rsidR="00404F4F">
        <w:rPr>
          <w:lang w:val="en-CA"/>
        </w:rPr>
        <w:t xml:space="preserve">more </w:t>
      </w:r>
      <w:r w:rsidRPr="00996E26">
        <w:rPr>
          <w:lang w:val="en-CA"/>
        </w:rPr>
        <w:t xml:space="preserve">information, please refer to </w:t>
      </w:r>
      <w:r w:rsidRPr="00996E26">
        <w:rPr>
          <w:lang w:val="en-CA"/>
        </w:rPr>
        <w:t>Crown</w:t>
      </w:r>
      <w:r w:rsidRPr="00996E26" w:rsidR="00D04201">
        <w:rPr>
          <w:lang w:val="en-CA"/>
        </w:rPr>
        <w:noBreakHyphen/>
      </w:r>
      <w:r w:rsidRPr="00996E26">
        <w:rPr>
          <w:lang w:val="en-CA"/>
        </w:rPr>
        <w:t>Indigenous Relations and Northern Affairs Canada</w:t>
      </w:r>
      <w:r w:rsidRPr="00996E26" w:rsidR="00A36014">
        <w:rPr>
          <w:lang w:val="en-CA"/>
        </w:rPr>
        <w:t>’</w:t>
      </w:r>
      <w:r w:rsidRPr="00996E26">
        <w:rPr>
          <w:lang w:val="en-CA"/>
        </w:rPr>
        <w:t xml:space="preserve">s guidance on the </w:t>
      </w:r>
      <w:hyperlink w:history="1" r:id="rId22">
        <w:r w:rsidRPr="00996E26">
          <w:rPr>
            <w:rStyle w:val="Hyperlink"/>
            <w:lang w:val="en-CA"/>
          </w:rPr>
          <w:t>Duty to Consult</w:t>
        </w:r>
      </w:hyperlink>
      <w:r w:rsidRPr="00996E26">
        <w:rPr>
          <w:color w:val="000000" w:themeColor="text1"/>
          <w:lang w:val="en-CA"/>
        </w:rPr>
        <w:t xml:space="preserve">. Specific questions can be sent to </w:t>
      </w:r>
      <w:r w:rsidRPr="00996E26" w:rsidR="008012F9">
        <w:rPr>
          <w:color w:val="000000" w:themeColor="text1"/>
          <w:lang w:val="en-CA"/>
        </w:rPr>
        <w:t>Crown-Indigenous Relations and Northern Affairs Canada at</w:t>
      </w:r>
      <w:r w:rsidRPr="00996E26">
        <w:rPr>
          <w:color w:val="000000" w:themeColor="text1"/>
          <w:lang w:val="en-CA"/>
        </w:rPr>
        <w:t xml:space="preserve"> </w:t>
      </w:r>
      <w:hyperlink w:history="1" r:id="rId23">
        <w:r w:rsidRPr="00704835" w:rsidR="008F7A66">
          <w:rPr>
            <w:rStyle w:val="Hyperlink"/>
          </w:rPr>
          <w:t>indigenous.consultations.autochtones@rcaanc-cirnac.gc.ca</w:t>
        </w:r>
      </w:hyperlink>
      <w:r w:rsidRPr="00996E26">
        <w:rPr>
          <w:color w:val="1F497D"/>
          <w:lang w:val="en-CA"/>
        </w:rPr>
        <w:t>.</w:t>
      </w:r>
    </w:p>
    <w:p w:rsidRPr="00996E26" w:rsidR="007409AB" w:rsidP="007409AB" w:rsidRDefault="007409AB" w14:paraId="2498C86E" w14:textId="77777777">
      <w:pPr>
        <w:rPr>
          <w:lang w:val="en-CA"/>
        </w:rPr>
      </w:pPr>
    </w:p>
    <w:p w:rsidRPr="00996E26" w:rsidR="007409AB" w:rsidP="00F13F45" w:rsidRDefault="007409AB" w14:paraId="0E1D8091" w14:textId="795F474D">
      <w:pPr>
        <w:numPr>
          <w:ilvl w:val="0"/>
          <w:numId w:val="25"/>
        </w:numPr>
        <w:rPr>
          <w:sz w:val="22"/>
          <w:lang w:val="en-CA" w:eastAsia="en-CA"/>
        </w:rPr>
      </w:pPr>
      <w:r w:rsidRPr="00996E26">
        <w:rPr>
          <w:lang w:val="en-CA"/>
        </w:rPr>
        <w:t>Consultation obligations found in modern treaties (</w:t>
      </w:r>
      <w:r w:rsidRPr="00996E26" w:rsidR="00E951BA">
        <w:rPr>
          <w:lang w:val="en-CA"/>
        </w:rPr>
        <w:t>for example</w:t>
      </w:r>
      <w:r w:rsidRPr="00996E26">
        <w:rPr>
          <w:lang w:val="en-CA"/>
        </w:rPr>
        <w:t>, land claim and self</w:t>
      </w:r>
      <w:r w:rsidRPr="00996E26" w:rsidR="00D04201">
        <w:rPr>
          <w:lang w:val="en-CA"/>
        </w:rPr>
        <w:noBreakHyphen/>
      </w:r>
      <w:r w:rsidRPr="00996E26">
        <w:rPr>
          <w:lang w:val="en-CA"/>
        </w:rPr>
        <w:t xml:space="preserve">government agreements), </w:t>
      </w:r>
      <w:hyperlink w:history="1" w:anchor="sec4" r:id="rId24">
        <w:r w:rsidRPr="00996E26">
          <w:rPr>
            <w:rStyle w:val="Hyperlink"/>
            <w:u w:val="none"/>
            <w:lang w:val="en-CA"/>
          </w:rPr>
          <w:t>consultation protocols</w:t>
        </w:r>
      </w:hyperlink>
      <w:r w:rsidRPr="00996E26">
        <w:rPr>
          <w:color w:val="1F497D"/>
          <w:lang w:val="en-CA"/>
        </w:rPr>
        <w:t xml:space="preserve"> </w:t>
      </w:r>
      <w:r w:rsidRPr="00996E26">
        <w:rPr>
          <w:lang w:val="en-CA"/>
        </w:rPr>
        <w:t>or other commitments (</w:t>
      </w:r>
      <w:r w:rsidRPr="00996E26" w:rsidR="00E951BA">
        <w:rPr>
          <w:lang w:val="en-CA"/>
        </w:rPr>
        <w:t>for example</w:t>
      </w:r>
      <w:r w:rsidRPr="00996E26">
        <w:rPr>
          <w:lang w:val="en-CA"/>
        </w:rPr>
        <w:t>, terms of settlements)</w:t>
      </w:r>
    </w:p>
    <w:p w:rsidRPr="00996E26" w:rsidR="007409AB" w:rsidP="007409AB" w:rsidRDefault="007409AB" w14:paraId="70BD1263" w14:textId="77777777">
      <w:pPr>
        <w:ind w:left="360"/>
        <w:rPr>
          <w:sz w:val="22"/>
          <w:lang w:val="en-CA" w:eastAsia="en-CA"/>
        </w:rPr>
      </w:pPr>
    </w:p>
    <w:p w:rsidRPr="00996E26" w:rsidR="007409AB" w:rsidP="007409AB" w:rsidRDefault="002B0BB2" w14:paraId="1A8CAC16" w14:textId="4B46C8FF">
      <w:pPr>
        <w:ind w:left="360"/>
        <w:rPr>
          <w:lang w:val="en-CA"/>
        </w:rPr>
      </w:pPr>
      <w:r w:rsidRPr="00996E26">
        <w:rPr>
          <w:lang w:val="en-CA"/>
        </w:rPr>
        <w:t xml:space="preserve">The </w:t>
      </w:r>
      <w:hyperlink w:history="1" r:id="rId25">
        <w:r w:rsidRPr="00996E26">
          <w:rPr>
            <w:rStyle w:val="Hyperlink"/>
            <w:i/>
            <w:iCs/>
            <w:lang w:val="en-CA"/>
          </w:rPr>
          <w:t>Cabinet Directive on the Federal Approach to Modern Treaty Implementation</w:t>
        </w:r>
      </w:hyperlink>
      <w:r w:rsidRPr="00996E26">
        <w:rPr>
          <w:lang w:val="en-CA"/>
        </w:rPr>
        <w:t xml:space="preserve"> </w:t>
      </w:r>
      <w:r w:rsidRPr="00996E26" w:rsidR="007409AB">
        <w:rPr>
          <w:lang w:val="en-CA"/>
        </w:rPr>
        <w:t>advances a whole</w:t>
      </w:r>
      <w:r w:rsidRPr="00996E26" w:rsidR="008012F9">
        <w:rPr>
          <w:lang w:val="en-CA"/>
        </w:rPr>
        <w:noBreakHyphen/>
      </w:r>
      <w:r w:rsidRPr="00996E26" w:rsidR="007409AB">
        <w:rPr>
          <w:lang w:val="en-CA"/>
        </w:rPr>
        <w:t>of</w:t>
      </w:r>
      <w:r w:rsidRPr="00996E26" w:rsidR="008012F9">
        <w:rPr>
          <w:lang w:val="en-CA"/>
        </w:rPr>
        <w:noBreakHyphen/>
      </w:r>
      <w:r w:rsidRPr="00996E26" w:rsidR="007409AB">
        <w:rPr>
          <w:lang w:val="en-CA"/>
        </w:rPr>
        <w:t>government approach to modern treaty implementation and lays out an operational framework for the management of the Crown</w:t>
      </w:r>
      <w:r w:rsidRPr="00996E26" w:rsidR="00A36014">
        <w:rPr>
          <w:lang w:val="en-CA"/>
        </w:rPr>
        <w:t>’</w:t>
      </w:r>
      <w:r w:rsidRPr="00996E26" w:rsidR="007409AB">
        <w:rPr>
          <w:lang w:val="en-CA"/>
        </w:rPr>
        <w:t xml:space="preserve">s modern treaty obligations. It guides federal </w:t>
      </w:r>
      <w:r w:rsidR="00102E20">
        <w:rPr>
          <w:lang w:val="en-CA"/>
        </w:rPr>
        <w:t>regulatory organizations</w:t>
      </w:r>
      <w:r w:rsidRPr="00996E26" w:rsidR="007409AB">
        <w:rPr>
          <w:lang w:val="en-CA"/>
        </w:rPr>
        <w:t xml:space="preserve"> to fulfill their responsibilities. One of the requirements is for </w:t>
      </w:r>
      <w:r w:rsidR="00102E20">
        <w:rPr>
          <w:lang w:val="en-CA"/>
        </w:rPr>
        <w:t>regulatory organizations</w:t>
      </w:r>
      <w:r w:rsidRPr="00996E26" w:rsidR="007409AB">
        <w:rPr>
          <w:lang w:val="en-CA"/>
        </w:rPr>
        <w:t xml:space="preserve"> to conduct an </w:t>
      </w:r>
      <w:hyperlink w:history="1" r:id="rId26">
        <w:r w:rsidRPr="00996E26" w:rsidR="005276B4">
          <w:rPr>
            <w:rStyle w:val="Hyperlink"/>
            <w:lang w:val="en-CA"/>
          </w:rPr>
          <w:t>Assessment of Modern Treaty Implications</w:t>
        </w:r>
      </w:hyperlink>
      <w:r w:rsidRPr="00996E26" w:rsidR="005276B4">
        <w:rPr>
          <w:lang w:val="en-CA"/>
        </w:rPr>
        <w:t xml:space="preserve">. Where implications are identified, </w:t>
      </w:r>
      <w:r w:rsidR="00102E20">
        <w:rPr>
          <w:lang w:val="en-CA"/>
        </w:rPr>
        <w:t>regulatory organizations</w:t>
      </w:r>
      <w:r w:rsidRPr="00996E26" w:rsidR="005276B4">
        <w:rPr>
          <w:lang w:val="en-CA"/>
        </w:rPr>
        <w:t xml:space="preserve"> are responsible for consulting with Modern Treaty partners and ensuring that the development of the regulatory proposal respects the rights and obligations contained in modern treaties and self</w:t>
      </w:r>
      <w:r w:rsidRPr="00996E26" w:rsidR="00D04201">
        <w:rPr>
          <w:lang w:val="en-CA"/>
        </w:rPr>
        <w:noBreakHyphen/>
      </w:r>
      <w:r w:rsidRPr="00996E26" w:rsidR="005276B4">
        <w:rPr>
          <w:lang w:val="en-CA"/>
        </w:rPr>
        <w:t>government agreements</w:t>
      </w:r>
      <w:r w:rsidRPr="00996E26" w:rsidR="007409AB">
        <w:rPr>
          <w:lang w:val="en-CA"/>
        </w:rPr>
        <w:t xml:space="preserve"> to discuss implications for federal activities.</w:t>
      </w:r>
    </w:p>
    <w:p w:rsidRPr="00996E26" w:rsidR="007409AB" w:rsidP="007409AB" w:rsidRDefault="007409AB" w14:paraId="5BDD86B9" w14:textId="77777777">
      <w:pPr>
        <w:ind w:left="360"/>
        <w:rPr>
          <w:lang w:val="en-CA"/>
        </w:rPr>
      </w:pPr>
    </w:p>
    <w:p w:rsidRPr="00996E26" w:rsidR="007409AB" w:rsidP="007409AB" w:rsidRDefault="005276B4" w14:paraId="287118E4" w14:textId="371B3F9C">
      <w:pPr>
        <w:ind w:left="360"/>
        <w:rPr>
          <w:lang w:val="en-CA"/>
        </w:rPr>
      </w:pPr>
      <w:r w:rsidRPr="00996E26">
        <w:rPr>
          <w:lang w:val="en-CA"/>
        </w:rPr>
        <w:t xml:space="preserve">An assessment template and guide are available to assist analysts with the assessment and to identify any implications. Contact your departmental subject matter expert or </w:t>
      </w:r>
      <w:r w:rsidRPr="00996E26" w:rsidR="002B0BB2">
        <w:rPr>
          <w:lang w:val="en-CA"/>
        </w:rPr>
        <w:t>go to</w:t>
      </w:r>
      <w:r w:rsidRPr="00996E26" w:rsidR="00596651">
        <w:rPr>
          <w:lang w:val="en-CA"/>
        </w:rPr>
        <w:t xml:space="preserve"> </w:t>
      </w:r>
      <w:r w:rsidRPr="00996E26" w:rsidR="00596651">
        <w:rPr>
          <w:rFonts w:eastAsiaTheme="minorHAnsi"/>
          <w:szCs w:val="24"/>
          <w:lang w:val="en-CA"/>
        </w:rPr>
        <w:t>the</w:t>
      </w:r>
      <w:hyperlink w:history="1" r:id="rId27">
        <w:r w:rsidRPr="00996E26" w:rsidDel="00596651" w:rsidR="00E76FDA">
          <w:rPr>
            <w:rStyle w:val="Hyperlink"/>
            <w:lang w:val="en-CA"/>
          </w:rPr>
          <w:t xml:space="preserve"> </w:t>
        </w:r>
        <w:r w:rsidRPr="00996E26" w:rsidR="00E76FDA">
          <w:rPr>
            <w:rStyle w:val="Hyperlink"/>
            <w:lang w:val="en-CA"/>
          </w:rPr>
          <w:t>Assessment of Modern Treaty Implications page (AMTI)</w:t>
        </w:r>
        <w:r w:rsidR="00A906D0">
          <w:rPr>
            <w:rStyle w:val="Hyperlink"/>
            <w:lang w:val="en-CA"/>
          </w:rPr>
          <w:t xml:space="preserve"> </w:t>
        </w:r>
        <w:r w:rsidRPr="00996E26" w:rsidR="00E76FDA">
          <w:rPr>
            <w:rStyle w:val="Hyperlink"/>
            <w:lang w:val="en-CA"/>
          </w:rPr>
          <w:t>/</w:t>
        </w:r>
        <w:r w:rsidR="00A906D0">
          <w:rPr>
            <w:rStyle w:val="Hyperlink"/>
            <w:lang w:val="en-CA"/>
          </w:rPr>
          <w:t xml:space="preserve"> </w:t>
        </w:r>
        <w:r w:rsidRPr="00996E26" w:rsidR="00E76FDA">
          <w:rPr>
            <w:rStyle w:val="Hyperlink"/>
            <w:lang w:val="en-CA"/>
          </w:rPr>
          <w:t xml:space="preserve">Tools page on </w:t>
        </w:r>
        <w:proofErr w:type="spellStart"/>
        <w:r w:rsidRPr="00996E26" w:rsidR="00E76FDA">
          <w:rPr>
            <w:rStyle w:val="Hyperlink"/>
            <w:lang w:val="en-CA"/>
          </w:rPr>
          <w:t>GCpedia</w:t>
        </w:r>
        <w:proofErr w:type="spellEnd"/>
      </w:hyperlink>
      <w:r w:rsidRPr="00996E26" w:rsidR="002B0BB2">
        <w:rPr>
          <w:lang w:val="en-CA"/>
        </w:rPr>
        <w:t>.</w:t>
      </w:r>
    </w:p>
    <w:p w:rsidRPr="00996E26" w:rsidR="007409AB" w:rsidP="007409AB" w:rsidRDefault="007409AB" w14:paraId="1B34965E" w14:textId="77777777">
      <w:pPr>
        <w:ind w:left="360"/>
        <w:rPr>
          <w:lang w:val="en-CA"/>
        </w:rPr>
      </w:pPr>
    </w:p>
    <w:p w:rsidRPr="00996E26" w:rsidR="006B1528" w:rsidP="006B1528" w:rsidRDefault="005276B4" w14:paraId="1445463A" w14:textId="76851688">
      <w:pPr>
        <w:ind w:left="360"/>
        <w:rPr>
          <w:lang w:val="en-CA"/>
        </w:rPr>
      </w:pPr>
      <w:r w:rsidRPr="00996E26">
        <w:rPr>
          <w:lang w:val="en-CA"/>
        </w:rPr>
        <w:t xml:space="preserve">The Modern Treaty Implementation Office, </w:t>
      </w:r>
      <w:r w:rsidRPr="00996E26" w:rsidR="008012F9">
        <w:rPr>
          <w:lang w:val="en-CA"/>
        </w:rPr>
        <w:t xml:space="preserve">which is part of </w:t>
      </w:r>
      <w:r w:rsidRPr="00996E26">
        <w:rPr>
          <w:lang w:val="en-CA"/>
        </w:rPr>
        <w:t>Crown</w:t>
      </w:r>
      <w:r w:rsidRPr="00996E26" w:rsidR="00D04201">
        <w:rPr>
          <w:lang w:val="en-CA"/>
        </w:rPr>
        <w:noBreakHyphen/>
      </w:r>
      <w:r w:rsidRPr="00996E26">
        <w:rPr>
          <w:lang w:val="en-CA"/>
        </w:rPr>
        <w:t>Indigenous Relations and Northern Affairs Canada</w:t>
      </w:r>
      <w:r w:rsidRPr="00996E26" w:rsidR="008012F9">
        <w:rPr>
          <w:lang w:val="en-CA"/>
        </w:rPr>
        <w:t>,</w:t>
      </w:r>
      <w:r w:rsidRPr="00996E26">
        <w:rPr>
          <w:lang w:val="en-CA"/>
        </w:rPr>
        <w:t xml:space="preserve"> </w:t>
      </w:r>
      <w:proofErr w:type="gramStart"/>
      <w:r w:rsidRPr="00996E26">
        <w:rPr>
          <w:lang w:val="en-CA"/>
        </w:rPr>
        <w:t>provides assistance to</w:t>
      </w:r>
      <w:proofErr w:type="gramEnd"/>
      <w:r w:rsidRPr="00996E26">
        <w:rPr>
          <w:lang w:val="en-CA"/>
        </w:rPr>
        <w:t xml:space="preserve"> analysts completing assessments. You can contact the Office at </w:t>
      </w:r>
      <w:hyperlink w:history="1" r:id="rId28">
        <w:r w:rsidRPr="00191057" w:rsidR="009D71D4">
          <w:rPr>
            <w:rStyle w:val="Hyperlink"/>
          </w:rPr>
          <w:t>bmtmmtio@rcaanc-cirnac.gc.ca</w:t>
        </w:r>
      </w:hyperlink>
      <w:r w:rsidRPr="00996E26" w:rsidR="006B1528">
        <w:rPr>
          <w:lang w:val="en-CA"/>
        </w:rPr>
        <w:t>.</w:t>
      </w:r>
    </w:p>
    <w:p w:rsidRPr="00996E26" w:rsidR="006B1528" w:rsidP="006B1528" w:rsidRDefault="006B1528" w14:paraId="69078890" w14:textId="77777777">
      <w:pPr>
        <w:ind w:left="360"/>
        <w:rPr>
          <w:lang w:val="en-CA"/>
        </w:rPr>
      </w:pPr>
    </w:p>
    <w:p w:rsidRPr="00996E26" w:rsidR="006B1528" w:rsidP="006B1528" w:rsidRDefault="005276B4" w14:paraId="13738E3D" w14:textId="6ABE5D22">
      <w:pPr>
        <w:ind w:left="360"/>
        <w:rPr>
          <w:lang w:val="en-CA"/>
        </w:rPr>
      </w:pPr>
      <w:r w:rsidRPr="00996E26">
        <w:rPr>
          <w:lang w:val="en-CA"/>
        </w:rPr>
        <w:t xml:space="preserve">Please note that where there are modern treaty implications, the Government of Canada should not rely on publication in the </w:t>
      </w:r>
      <w:r w:rsidRPr="00996E26">
        <w:rPr>
          <w:i/>
          <w:lang w:val="en-CA"/>
        </w:rPr>
        <w:t>Canada Gazette</w:t>
      </w:r>
      <w:r w:rsidRPr="00996E26">
        <w:rPr>
          <w:lang w:val="en-CA"/>
        </w:rPr>
        <w:t xml:space="preserve"> to inform modern treaty partners of these implications. </w:t>
      </w:r>
      <w:r w:rsidR="00102E20">
        <w:rPr>
          <w:lang w:val="en-CA"/>
        </w:rPr>
        <w:t>Regulatory organizations</w:t>
      </w:r>
      <w:r w:rsidRPr="00996E26">
        <w:rPr>
          <w:lang w:val="en-CA"/>
        </w:rPr>
        <w:t xml:space="preserve"> are responsible for proactively engaging with modern treaty partners.</w:t>
      </w:r>
    </w:p>
    <w:p w:rsidRPr="00996E26" w:rsidR="00070E70" w:rsidP="002B0BB2" w:rsidRDefault="00070E70" w14:paraId="1C1DEF24" w14:textId="77777777">
      <w:pPr>
        <w:rPr>
          <w:bCs/>
          <w:kern w:val="36"/>
          <w:lang w:val="en-CA"/>
        </w:rPr>
      </w:pPr>
    </w:p>
    <w:p w:rsidRPr="00996E26" w:rsidR="006B1528" w:rsidP="00F13F45" w:rsidRDefault="006B1528" w14:paraId="0411F4E9" w14:textId="739F8CA0">
      <w:pPr>
        <w:numPr>
          <w:ilvl w:val="0"/>
          <w:numId w:val="25"/>
        </w:numPr>
        <w:rPr>
          <w:lang w:val="en-CA"/>
        </w:rPr>
      </w:pPr>
      <w:r w:rsidRPr="00996E26">
        <w:rPr>
          <w:lang w:val="en-CA"/>
        </w:rPr>
        <w:t>In some cases, there are statutory obligations to consult (</w:t>
      </w:r>
      <w:r w:rsidRPr="00996E26" w:rsidR="00E951BA">
        <w:rPr>
          <w:lang w:val="en-CA"/>
        </w:rPr>
        <w:t>for example</w:t>
      </w:r>
      <w:r w:rsidRPr="00996E26">
        <w:rPr>
          <w:lang w:val="en-CA"/>
        </w:rPr>
        <w:t>, environmental assessment legislation)</w:t>
      </w:r>
    </w:p>
    <w:p w:rsidRPr="00996E26" w:rsidR="006B1528" w:rsidP="006B1528" w:rsidRDefault="006B1528" w14:paraId="09179314" w14:textId="77777777">
      <w:pPr>
        <w:ind w:left="360"/>
        <w:rPr>
          <w:lang w:val="en-CA"/>
        </w:rPr>
      </w:pPr>
    </w:p>
    <w:p w:rsidRPr="00996E26" w:rsidR="006B1528" w:rsidP="006B1528" w:rsidRDefault="006B1528" w14:paraId="5C6A414A" w14:textId="4AE2B941">
      <w:pPr>
        <w:ind w:left="360"/>
        <w:rPr>
          <w:lang w:val="en-CA"/>
        </w:rPr>
      </w:pPr>
      <w:r w:rsidRPr="00996E26">
        <w:rPr>
          <w:lang w:val="en-CA"/>
        </w:rPr>
        <w:t>In the absence of a legal obligation to consult, good governance</w:t>
      </w:r>
      <w:r w:rsidRPr="00996E26" w:rsidR="00AD4E8D">
        <w:rPr>
          <w:lang w:val="en-CA"/>
        </w:rPr>
        <w:t xml:space="preserve"> or </w:t>
      </w:r>
      <w:r w:rsidRPr="00996E26">
        <w:rPr>
          <w:lang w:val="en-CA"/>
        </w:rPr>
        <w:t>policy consultations should be done to notify, provide information to and seek input from an Indigenous group about a contemplated regulatory activity that could impact the group</w:t>
      </w:r>
      <w:r w:rsidRPr="00996E26" w:rsidR="00A36014">
        <w:rPr>
          <w:lang w:val="en-CA"/>
        </w:rPr>
        <w:t>’</w:t>
      </w:r>
      <w:r w:rsidRPr="00996E26">
        <w:rPr>
          <w:lang w:val="en-CA"/>
        </w:rPr>
        <w:t xml:space="preserve">s interests. </w:t>
      </w:r>
    </w:p>
    <w:p w:rsidRPr="00996E26" w:rsidR="006B1528" w:rsidP="006B1528" w:rsidRDefault="006B1528" w14:paraId="0251D375" w14:textId="77777777">
      <w:pPr>
        <w:ind w:left="360"/>
        <w:rPr>
          <w:lang w:val="en-CA"/>
        </w:rPr>
      </w:pPr>
    </w:p>
    <w:p w:rsidRPr="00996E26" w:rsidR="006B1528" w:rsidP="006B1528" w:rsidRDefault="006B1528" w14:paraId="11F69A97" w14:textId="3EE88042">
      <w:pPr>
        <w:ind w:left="360"/>
        <w:rPr>
          <w:lang w:val="en-CA"/>
        </w:rPr>
      </w:pPr>
      <w:r w:rsidRPr="00996E26">
        <w:rPr>
          <w:lang w:val="en-CA"/>
        </w:rPr>
        <w:t xml:space="preserve">Further, the Government of Canada has committed to adopting the United Nations Declaration on the Rights of Indigenous Peoples, and has announced </w:t>
      </w:r>
      <w:hyperlink w:history="1" r:id="rId29">
        <w:r w:rsidRPr="00996E26">
          <w:rPr>
            <w:rStyle w:val="Hyperlink"/>
            <w:lang w:val="en-CA"/>
          </w:rPr>
          <w:t>Principles Respecting the Government of Canada</w:t>
        </w:r>
        <w:r w:rsidRPr="00996E26" w:rsidR="00A36014">
          <w:rPr>
            <w:rStyle w:val="Hyperlink"/>
            <w:lang w:val="en-CA"/>
          </w:rPr>
          <w:t>’</w:t>
        </w:r>
        <w:r w:rsidRPr="00996E26">
          <w:rPr>
            <w:rStyle w:val="Hyperlink"/>
            <w:lang w:val="en-CA"/>
          </w:rPr>
          <w:t>s Relationship with Indigenous Peoples</w:t>
        </w:r>
      </w:hyperlink>
      <w:r w:rsidRPr="00996E26">
        <w:rPr>
          <w:lang w:val="en-CA"/>
        </w:rPr>
        <w:t>. In doing so, the right of Indigenous peoples to participate in decision</w:t>
      </w:r>
      <w:r w:rsidRPr="00996E26" w:rsidR="00D04201">
        <w:rPr>
          <w:lang w:val="en-CA"/>
        </w:rPr>
        <w:noBreakHyphen/>
      </w:r>
      <w:r w:rsidRPr="00996E26">
        <w:rPr>
          <w:lang w:val="en-CA"/>
        </w:rPr>
        <w:t>making in matters that affect their rights, through their own representative institutions, should be respected.</w:t>
      </w:r>
    </w:p>
    <w:p w:rsidRPr="00996E26" w:rsidR="006B1528" w:rsidP="005276B4" w:rsidRDefault="006B1528" w14:paraId="3C9540A3" w14:textId="03D877C0">
      <w:pPr>
        <w:rPr>
          <w:lang w:val="en-CA"/>
        </w:rPr>
      </w:pPr>
    </w:p>
    <w:bookmarkEnd w:id="209"/>
    <w:p w:rsidRPr="00996E26" w:rsidR="001D2EFF" w:rsidP="00702ADB" w:rsidRDefault="001D2EFF" w14:paraId="10131486" w14:textId="04213B20">
      <w:pPr>
        <w:pStyle w:val="Heading4"/>
        <w:tabs>
          <w:tab w:val="left" w:pos="993"/>
        </w:tabs>
        <w:spacing w:after="0" w:afterAutospacing="0"/>
      </w:pPr>
      <w:r w:rsidRPr="00996E26">
        <w:t xml:space="preserve">Instrument </w:t>
      </w:r>
      <w:r w:rsidRPr="00996E26" w:rsidR="00FA6181">
        <w:t>c</w:t>
      </w:r>
      <w:r w:rsidRPr="00996E26">
        <w:t>hoice</w:t>
      </w:r>
    </w:p>
    <w:p w:rsidRPr="00996E26" w:rsidR="004F0545" w:rsidP="0037576E" w:rsidRDefault="004F0545" w14:paraId="470707A9" w14:textId="09E5E69D">
      <w:pPr>
        <w:spacing w:before="120"/>
        <w:rPr>
          <w:lang w:val="en-CA"/>
        </w:rPr>
      </w:pPr>
      <w:r w:rsidRPr="00996E26">
        <w:rPr>
          <w:lang w:val="en-CA"/>
        </w:rPr>
        <w:t xml:space="preserve">This </w:t>
      </w:r>
      <w:r w:rsidRPr="00996E26" w:rsidR="00A36014">
        <w:rPr>
          <w:lang w:val="en-CA"/>
        </w:rPr>
        <w:t>section </w:t>
      </w:r>
      <w:r w:rsidRPr="00996E26">
        <w:rPr>
          <w:lang w:val="en-CA"/>
        </w:rPr>
        <w:t>describes the range of regulatory and non</w:t>
      </w:r>
      <w:r w:rsidRPr="00996E26" w:rsidR="00D04201">
        <w:rPr>
          <w:lang w:val="en-CA"/>
        </w:rPr>
        <w:noBreakHyphen/>
      </w:r>
      <w:r w:rsidRPr="00996E26">
        <w:rPr>
          <w:lang w:val="en-CA"/>
        </w:rPr>
        <w:t xml:space="preserve">regulatory options considered in addressing the issue or risk identified, including the proposed regulatory action and the key </w:t>
      </w:r>
      <w:r w:rsidRPr="00996E26">
        <w:rPr>
          <w:lang w:val="en-CA"/>
        </w:rPr>
        <w:t>differences between the options. Not every option considered in developing the regulatory proposal needs to be presented—just the real or viable options.</w:t>
      </w:r>
    </w:p>
    <w:p w:rsidRPr="00996E26" w:rsidR="00547BAD" w:rsidP="0037576E" w:rsidRDefault="00547BAD" w14:paraId="126501C9" w14:textId="788D38B8">
      <w:pPr>
        <w:spacing w:before="120"/>
        <w:rPr>
          <w:lang w:val="en-CA"/>
        </w:rPr>
      </w:pPr>
      <w:r w:rsidRPr="00996E26">
        <w:rPr>
          <w:lang w:val="en-CA"/>
        </w:rPr>
        <w:t xml:space="preserve">The regulatory development process involves an exercise to determine if regulation is the most appropriate way to achieve the desired outcome. </w:t>
      </w:r>
      <w:r w:rsidRPr="00996E26" w:rsidR="00142B2A">
        <w:rPr>
          <w:lang w:val="en-CA"/>
        </w:rPr>
        <w:t>Regulator</w:t>
      </w:r>
      <w:r w:rsidR="00142B2A">
        <w:rPr>
          <w:lang w:val="en-CA"/>
        </w:rPr>
        <w:t>y organizations</w:t>
      </w:r>
      <w:r w:rsidRPr="00996E26" w:rsidR="00142B2A">
        <w:rPr>
          <w:lang w:val="en-CA"/>
        </w:rPr>
        <w:t xml:space="preserve"> </w:t>
      </w:r>
      <w:r w:rsidRPr="00996E26">
        <w:rPr>
          <w:lang w:val="en-CA"/>
        </w:rPr>
        <w:t>should ensure that they have considered non</w:t>
      </w:r>
      <w:r w:rsidRPr="00996E26" w:rsidR="00D04201">
        <w:rPr>
          <w:lang w:val="en-CA"/>
        </w:rPr>
        <w:noBreakHyphen/>
      </w:r>
      <w:r w:rsidRPr="00996E26">
        <w:rPr>
          <w:lang w:val="en-CA"/>
        </w:rPr>
        <w:t>regulatory measures, in consultation with stakeholders, before deciding to regulate.</w:t>
      </w:r>
    </w:p>
    <w:p w:rsidRPr="00996E26" w:rsidR="004F0545" w:rsidP="005E04D4" w:rsidRDefault="004F0545" w14:paraId="73BDB3F6" w14:textId="194C5968">
      <w:pPr>
        <w:rPr>
          <w:lang w:val="en-CA"/>
        </w:rPr>
      </w:pPr>
    </w:p>
    <w:p w:rsidRPr="00996E26" w:rsidR="001D2EFF" w:rsidP="001D2EFF" w:rsidRDefault="00547BAD" w14:paraId="309AFF17" w14:textId="700A5438">
      <w:pPr>
        <w:rPr>
          <w:lang w:val="en-CA"/>
        </w:rPr>
      </w:pPr>
      <w:r w:rsidRPr="00996E26">
        <w:rPr>
          <w:lang w:val="en-CA"/>
        </w:rPr>
        <w:t>T</w:t>
      </w:r>
      <w:r w:rsidRPr="00996E26" w:rsidR="004F0545">
        <w:rPr>
          <w:lang w:val="en-CA"/>
        </w:rPr>
        <w:t>he RIAS will report on all legitimate options that were viewed as having the potential to be efficient or cost</w:t>
      </w:r>
      <w:r w:rsidRPr="00996E26" w:rsidR="00D04201">
        <w:rPr>
          <w:lang w:val="en-CA"/>
        </w:rPr>
        <w:noBreakHyphen/>
      </w:r>
      <w:r w:rsidRPr="00996E26" w:rsidR="004F0545">
        <w:rPr>
          <w:lang w:val="en-CA"/>
        </w:rPr>
        <w:t>effective. The selection of alternatives may have been based on a preliminary analysis of their characteristics or on the prior experience of other jurisdictions that have employed s</w:t>
      </w:r>
      <w:r w:rsidRPr="00996E26" w:rsidR="001D2EFF">
        <w:rPr>
          <w:lang w:val="en-CA"/>
        </w:rPr>
        <w:t>uch options.</w:t>
      </w:r>
    </w:p>
    <w:p w:rsidRPr="00996E26" w:rsidR="004F0545" w:rsidP="005E04D4" w:rsidRDefault="004F0545" w14:paraId="4538D4AB" w14:textId="7B2BE6EE">
      <w:pPr>
        <w:rPr>
          <w:lang w:val="en-CA"/>
        </w:rPr>
      </w:pPr>
    </w:p>
    <w:p w:rsidRPr="00996E26" w:rsidR="004F0545" w:rsidP="005E04D4" w:rsidRDefault="004F0545" w14:paraId="3043909E" w14:textId="574DDDD5">
      <w:pPr>
        <w:rPr>
          <w:iCs/>
          <w:lang w:val="en-CA"/>
        </w:rPr>
      </w:pPr>
      <w:r w:rsidRPr="00996E26">
        <w:rPr>
          <w:lang w:val="en-CA"/>
        </w:rPr>
        <w:t xml:space="preserve">This </w:t>
      </w:r>
      <w:r w:rsidRPr="00996E26" w:rsidR="00A36014">
        <w:rPr>
          <w:lang w:val="en-CA"/>
        </w:rPr>
        <w:t>section </w:t>
      </w:r>
      <w:r w:rsidRPr="00996E26">
        <w:rPr>
          <w:lang w:val="en-CA"/>
        </w:rPr>
        <w:t>should include both alternatives to regulation (such as voluntary standards) and alternative types or forms of regulation (including market instruments, such as tradable emission rights) that have been analyzed. There can be many reasons for choosing or disqualifying alternatives</w:t>
      </w:r>
      <w:r w:rsidRPr="00996E26" w:rsidR="00A92A77">
        <w:rPr>
          <w:lang w:val="en-CA"/>
        </w:rPr>
        <w:t>, such as</w:t>
      </w:r>
      <w:r w:rsidRPr="00996E26" w:rsidR="00755F47">
        <w:rPr>
          <w:lang w:val="en-CA"/>
        </w:rPr>
        <w:t xml:space="preserve"> </w:t>
      </w:r>
      <w:r w:rsidRPr="00996E26">
        <w:rPr>
          <w:lang w:val="en-CA"/>
        </w:rPr>
        <w:t>cost</w:t>
      </w:r>
      <w:r w:rsidRPr="00996E26" w:rsidR="00A92A77">
        <w:rPr>
          <w:lang w:val="en-CA"/>
        </w:rPr>
        <w:t xml:space="preserve"> or</w:t>
      </w:r>
      <w:r w:rsidRPr="00996E26">
        <w:rPr>
          <w:lang w:val="en-CA"/>
        </w:rPr>
        <w:t xml:space="preserve"> feasibility. In all cases, list the most viable alternatives and offer a brief explanation of why these alternatives were not selected. Treating each alternative in a separate paragraph adds clarity.</w:t>
      </w:r>
      <w:r w:rsidRPr="00996E26" w:rsidR="001D2EFF">
        <w:rPr>
          <w:lang w:val="en-CA"/>
        </w:rPr>
        <w:t xml:space="preserve"> </w:t>
      </w:r>
      <w:r w:rsidRPr="00996E26">
        <w:rPr>
          <w:iCs/>
          <w:lang w:val="en-CA"/>
        </w:rPr>
        <w:t>Where a mix of regulatory and non</w:t>
      </w:r>
      <w:r w:rsidRPr="00996E26" w:rsidR="00D04201">
        <w:rPr>
          <w:iCs/>
          <w:lang w:val="en-CA"/>
        </w:rPr>
        <w:noBreakHyphen/>
      </w:r>
      <w:r w:rsidRPr="00996E26">
        <w:rPr>
          <w:iCs/>
          <w:lang w:val="en-CA"/>
        </w:rPr>
        <w:t>regulatory options have been selected, they should be explained together to demonstrate how they achieve the outcome.</w:t>
      </w:r>
    </w:p>
    <w:p w:rsidRPr="00996E26" w:rsidR="001D2EFF" w:rsidP="001D2EFF" w:rsidRDefault="001D2EFF" w14:paraId="2B0FD7D7" w14:textId="37B11607">
      <w:pPr>
        <w:rPr>
          <w:lang w:val="en-CA"/>
        </w:rPr>
      </w:pPr>
    </w:p>
    <w:p w:rsidRPr="00996E26" w:rsidR="00755F47" w:rsidP="00755F47" w:rsidRDefault="00755F47" w14:paraId="40075329" w14:textId="61440706">
      <w:pPr>
        <w:rPr>
          <w:lang w:val="en-CA"/>
        </w:rPr>
      </w:pPr>
      <w:r w:rsidRPr="00996E26">
        <w:rPr>
          <w:lang w:val="en-CA"/>
        </w:rPr>
        <w:t>When there are multiple options or alternatives, a “best practice” is to identify which option is the preferred or recommended one by using subheadings or parentheses.</w:t>
      </w:r>
    </w:p>
    <w:p w:rsidRPr="00996E26" w:rsidR="00755F47" w:rsidP="00755F47" w:rsidRDefault="00755F47" w14:paraId="740E3577" w14:textId="77777777">
      <w:pPr>
        <w:rPr>
          <w:lang w:val="en-CA"/>
        </w:rPr>
      </w:pPr>
    </w:p>
    <w:p w:rsidRPr="00996E26" w:rsidR="00755F47" w:rsidP="00856E0E" w:rsidRDefault="00755F47" w14:paraId="602613CF" w14:textId="09CE586F">
      <w:pPr>
        <w:pStyle w:val="Heading5"/>
        <w:ind w:left="1134"/>
        <w:rPr>
          <w:i w:val="0"/>
        </w:rPr>
      </w:pPr>
      <w:r w:rsidRPr="00996E26">
        <w:rPr>
          <w:i w:val="0"/>
        </w:rPr>
        <w:t xml:space="preserve">Incorporation by </w:t>
      </w:r>
      <w:r w:rsidRPr="00996E26" w:rsidR="00C74875">
        <w:rPr>
          <w:i w:val="0"/>
        </w:rPr>
        <w:t>r</w:t>
      </w:r>
      <w:r w:rsidRPr="00996E26">
        <w:rPr>
          <w:i w:val="0"/>
        </w:rPr>
        <w:t>eference</w:t>
      </w:r>
    </w:p>
    <w:p w:rsidRPr="00996E26" w:rsidR="003551BC" w:rsidP="003551BC" w:rsidRDefault="001D2EFF" w14:paraId="19D80FCD" w14:textId="55BC5597">
      <w:pPr>
        <w:rPr>
          <w:rFonts w:cs="Arial"/>
          <w:lang w:val="en-CA"/>
        </w:rPr>
      </w:pPr>
      <w:r w:rsidRPr="00996E26">
        <w:rPr>
          <w:lang w:val="en-CA"/>
        </w:rPr>
        <w:t xml:space="preserve">Where the proposal uses incorporation by reference, explain why it is being used, how </w:t>
      </w:r>
      <w:r w:rsidRPr="00996E26" w:rsidR="00343959">
        <w:rPr>
          <w:lang w:val="en-CA"/>
        </w:rPr>
        <w:t xml:space="preserve">the material </w:t>
      </w:r>
      <w:r w:rsidRPr="00996E26">
        <w:rPr>
          <w:lang w:val="en-CA"/>
        </w:rPr>
        <w:t xml:space="preserve">can be accessed, and how the </w:t>
      </w:r>
      <w:r w:rsidRPr="00996E26" w:rsidR="00343959">
        <w:rPr>
          <w:lang w:val="en-CA"/>
        </w:rPr>
        <w:t>incorporated material (</w:t>
      </w:r>
      <w:r w:rsidRPr="00996E26" w:rsidR="00E951BA">
        <w:rPr>
          <w:lang w:val="en-CA"/>
        </w:rPr>
        <w:t>that is</w:t>
      </w:r>
      <w:r w:rsidRPr="00996E26" w:rsidR="00343959">
        <w:rPr>
          <w:lang w:val="en-CA"/>
        </w:rPr>
        <w:t xml:space="preserve">, the document or standard) </w:t>
      </w:r>
      <w:r w:rsidRPr="00996E26">
        <w:rPr>
          <w:lang w:val="en-CA"/>
        </w:rPr>
        <w:t>was developed.</w:t>
      </w:r>
      <w:r w:rsidRPr="00996E26" w:rsidR="003551BC">
        <w:rPr>
          <w:lang w:val="en-CA"/>
        </w:rPr>
        <w:t xml:space="preserve"> </w:t>
      </w:r>
      <w:r w:rsidRPr="00996E26" w:rsidR="003551BC">
        <w:rPr>
          <w:rFonts w:cs="Arial"/>
          <w:lang w:val="en-CA"/>
        </w:rPr>
        <w:t xml:space="preserve">If applicable, </w:t>
      </w:r>
      <w:r w:rsidRPr="00996E26" w:rsidR="00142B2A">
        <w:rPr>
          <w:rFonts w:cs="Arial"/>
          <w:lang w:val="en-CA"/>
        </w:rPr>
        <w:t>regulator</w:t>
      </w:r>
      <w:r w:rsidR="00142B2A">
        <w:rPr>
          <w:rFonts w:cs="Arial"/>
          <w:lang w:val="en-CA"/>
        </w:rPr>
        <w:t>y organizations</w:t>
      </w:r>
      <w:r w:rsidRPr="00996E26" w:rsidR="00142B2A">
        <w:rPr>
          <w:rFonts w:cs="Arial"/>
          <w:lang w:val="en-CA"/>
        </w:rPr>
        <w:t xml:space="preserve"> </w:t>
      </w:r>
      <w:r w:rsidRPr="00996E26" w:rsidR="003551BC">
        <w:rPr>
          <w:rFonts w:cs="Arial"/>
          <w:lang w:val="en-CA"/>
        </w:rPr>
        <w:t>are also required to provide a rationale as to why they are using a unilingual standard</w:t>
      </w:r>
      <w:r w:rsidRPr="00996E26" w:rsidR="00AD4E8D">
        <w:rPr>
          <w:rFonts w:cs="Arial"/>
          <w:lang w:val="en-CA"/>
        </w:rPr>
        <w:t xml:space="preserve"> or </w:t>
      </w:r>
      <w:r w:rsidRPr="00996E26" w:rsidR="003551BC">
        <w:rPr>
          <w:rFonts w:cs="Arial"/>
          <w:lang w:val="en-CA"/>
        </w:rPr>
        <w:t>reference, or if the standard</w:t>
      </w:r>
      <w:r w:rsidRPr="00996E26" w:rsidR="00AD4E8D">
        <w:rPr>
          <w:rFonts w:cs="Arial"/>
          <w:lang w:val="en-CA"/>
        </w:rPr>
        <w:t xml:space="preserve"> or </w:t>
      </w:r>
      <w:r w:rsidRPr="00996E26" w:rsidR="003551BC">
        <w:rPr>
          <w:rFonts w:cs="Arial"/>
          <w:lang w:val="en-CA"/>
        </w:rPr>
        <w:t>reference is solely available at a cost.</w:t>
      </w:r>
      <w:r w:rsidRPr="00996E26" w:rsidR="00755F47">
        <w:rPr>
          <w:rFonts w:cs="Arial"/>
          <w:lang w:val="en-CA"/>
        </w:rPr>
        <w:t xml:space="preserve"> See </w:t>
      </w:r>
      <w:r w:rsidRPr="00996E26" w:rsidR="00A36014">
        <w:rPr>
          <w:rFonts w:cs="Arial"/>
          <w:lang w:val="en-CA"/>
        </w:rPr>
        <w:t>section </w:t>
      </w:r>
      <w:r w:rsidRPr="00996E26" w:rsidR="00755F47">
        <w:rPr>
          <w:rFonts w:cs="Arial"/>
          <w:lang w:val="en-CA"/>
        </w:rPr>
        <w:t xml:space="preserve">7.1.4 of the </w:t>
      </w:r>
      <w:hyperlink w:history="1" r:id="rId30">
        <w:r w:rsidRPr="00996E26" w:rsidR="009F0A7F">
          <w:rPr>
            <w:rStyle w:val="Hyperlink"/>
            <w:i/>
            <w:iCs/>
            <w:szCs w:val="24"/>
            <w:lang w:val="en-CA" w:eastAsia="en-CA"/>
          </w:rPr>
          <w:t>Policy on Regulatory Development</w:t>
        </w:r>
      </w:hyperlink>
      <w:r w:rsidRPr="00996E26" w:rsidR="00755F47">
        <w:rPr>
          <w:rFonts w:cs="Arial"/>
          <w:lang w:val="en-CA"/>
        </w:rPr>
        <w:t xml:space="preserve"> for more information.</w:t>
      </w:r>
    </w:p>
    <w:p w:rsidRPr="00996E26" w:rsidR="004F0545" w:rsidP="005E04D4" w:rsidRDefault="004F0545" w14:paraId="10E2E3E6" w14:textId="70152D7E">
      <w:pPr>
        <w:rPr>
          <w:lang w:val="en-CA"/>
        </w:rPr>
      </w:pPr>
    </w:p>
    <w:p w:rsidRPr="00996E26" w:rsidR="004F0545" w:rsidP="005E04D4" w:rsidRDefault="004F0545" w14:paraId="1B034D74" w14:textId="63E45C33">
      <w:pPr>
        <w:rPr>
          <w:lang w:val="en-CA"/>
        </w:rPr>
      </w:pPr>
    </w:p>
    <w:p w:rsidRPr="00996E26" w:rsidR="007C1F50" w:rsidP="00466CB3" w:rsidRDefault="007C1F50" w14:paraId="069A7E50" w14:textId="4F0F0972">
      <w:pPr>
        <w:pStyle w:val="Heading3"/>
        <w:spacing w:after="240"/>
        <w:rPr>
          <w:lang w:val="en-CA"/>
        </w:rPr>
      </w:pPr>
      <w:bookmarkStart w:name="_Regulatory_Analysis" w:id="210"/>
      <w:bookmarkStart w:name="_Toc518984851" w:id="211"/>
      <w:bookmarkStart w:name="_Toc137826940" w:id="212"/>
      <w:bookmarkEnd w:id="210"/>
      <w:r w:rsidRPr="00996E26">
        <w:rPr>
          <w:lang w:val="en-CA"/>
        </w:rPr>
        <w:t xml:space="preserve">Regulatory </w:t>
      </w:r>
      <w:r w:rsidRPr="00996E26" w:rsidR="00FA6181">
        <w:rPr>
          <w:lang w:val="en-CA"/>
        </w:rPr>
        <w:t>a</w:t>
      </w:r>
      <w:r w:rsidRPr="00996E26">
        <w:rPr>
          <w:lang w:val="en-CA"/>
        </w:rPr>
        <w:t>nalysis</w:t>
      </w:r>
      <w:bookmarkEnd w:id="207"/>
      <w:bookmarkEnd w:id="211"/>
      <w:bookmarkEnd w:id="212"/>
    </w:p>
    <w:p w:rsidRPr="00996E26" w:rsidR="00C909A3" w:rsidP="00702ADB" w:rsidRDefault="007C1F50" w14:paraId="6FEC79AF" w14:textId="451AD82B">
      <w:pPr>
        <w:rPr>
          <w:bCs/>
          <w:lang w:val="en-CA"/>
        </w:rPr>
      </w:pPr>
      <w:r w:rsidRPr="00996E26">
        <w:rPr>
          <w:color w:val="000000"/>
          <w:szCs w:val="19"/>
          <w:lang w:val="en-CA"/>
        </w:rPr>
        <w:t xml:space="preserve">This </w:t>
      </w:r>
      <w:r w:rsidRPr="00996E26" w:rsidR="00A36014">
        <w:rPr>
          <w:color w:val="000000"/>
          <w:szCs w:val="19"/>
          <w:lang w:val="en-CA"/>
        </w:rPr>
        <w:t>section </w:t>
      </w:r>
      <w:r w:rsidRPr="00996E26" w:rsidR="000B42FF">
        <w:rPr>
          <w:color w:val="000000"/>
          <w:szCs w:val="19"/>
          <w:lang w:val="en-CA"/>
        </w:rPr>
        <w:t xml:space="preserve">is mandatory in </w:t>
      </w:r>
      <w:r w:rsidRPr="00996E26" w:rsidR="00E44BE3">
        <w:rPr>
          <w:color w:val="000000"/>
          <w:szCs w:val="19"/>
          <w:lang w:val="en-CA"/>
        </w:rPr>
        <w:t>every</w:t>
      </w:r>
      <w:r w:rsidRPr="00996E26" w:rsidR="000B42FF">
        <w:rPr>
          <w:color w:val="000000"/>
          <w:szCs w:val="19"/>
          <w:lang w:val="en-CA"/>
        </w:rPr>
        <w:t xml:space="preserve"> RIAS. </w:t>
      </w:r>
      <w:r w:rsidRPr="00996E26" w:rsidR="00C909A3">
        <w:rPr>
          <w:bCs/>
          <w:lang w:val="en-CA"/>
        </w:rPr>
        <w:t xml:space="preserve">This </w:t>
      </w:r>
      <w:r w:rsidRPr="00996E26" w:rsidR="00A36014">
        <w:rPr>
          <w:bCs/>
          <w:lang w:val="en-CA"/>
        </w:rPr>
        <w:t>section </w:t>
      </w:r>
      <w:r w:rsidRPr="00996E26" w:rsidR="00C909A3">
        <w:rPr>
          <w:bCs/>
          <w:lang w:val="en-CA"/>
        </w:rPr>
        <w:t>provides an opportunity to demonstrate why the selected option has been chosen, and should include any other analysis, impacts, or justifications</w:t>
      </w:r>
      <w:r w:rsidRPr="00996E26" w:rsidR="00C909A3">
        <w:rPr>
          <w:lang w:val="en-CA"/>
        </w:rPr>
        <w:t xml:space="preserve">. </w:t>
      </w:r>
    </w:p>
    <w:p w:rsidRPr="00996E26" w:rsidR="00C909A3" w:rsidP="005E04D4" w:rsidRDefault="00C909A3" w14:paraId="5E05185F" w14:textId="77777777">
      <w:pPr>
        <w:rPr>
          <w:bCs/>
          <w:lang w:val="en-CA"/>
        </w:rPr>
      </w:pPr>
    </w:p>
    <w:p w:rsidRPr="00996E26" w:rsidR="007C1F50" w:rsidP="005E04D4" w:rsidRDefault="007C1F50" w14:paraId="0484E0A3" w14:textId="554A06A1">
      <w:pPr>
        <w:rPr>
          <w:color w:val="000000"/>
          <w:lang w:val="en-CA"/>
        </w:rPr>
      </w:pPr>
      <w:r w:rsidRPr="00996E26">
        <w:rPr>
          <w:lang w:val="en-CA"/>
        </w:rPr>
        <w:t xml:space="preserve">All analysis </w:t>
      </w:r>
      <w:r w:rsidRPr="00996E26" w:rsidR="007C6935">
        <w:rPr>
          <w:lang w:val="en-CA"/>
        </w:rPr>
        <w:t xml:space="preserve">should </w:t>
      </w:r>
      <w:r w:rsidRPr="00996E26">
        <w:rPr>
          <w:lang w:val="en-CA"/>
        </w:rPr>
        <w:t xml:space="preserve">be grouped under this heading. Please consult with your </w:t>
      </w:r>
      <w:r w:rsidRPr="00996E26" w:rsidR="00F35B45">
        <w:rPr>
          <w:lang w:val="en-CA"/>
        </w:rPr>
        <w:t>RAS</w:t>
      </w:r>
      <w:r w:rsidRPr="00996E26">
        <w:rPr>
          <w:lang w:val="en-CA"/>
        </w:rPr>
        <w:t xml:space="preserve"> analyst to determine the format of this section, as there may be cases where </w:t>
      </w:r>
      <w:r w:rsidRPr="00996E26" w:rsidR="00433541">
        <w:rPr>
          <w:lang w:val="en-CA"/>
        </w:rPr>
        <w:t xml:space="preserve">additional </w:t>
      </w:r>
      <w:r w:rsidRPr="00996E26">
        <w:rPr>
          <w:lang w:val="en-CA"/>
        </w:rPr>
        <w:t>subheadings will provide clarity for readers</w:t>
      </w:r>
      <w:bookmarkStart w:name="_Toc455041631" w:id="213"/>
      <w:r w:rsidRPr="00996E26" w:rsidR="00C909A3">
        <w:rPr>
          <w:lang w:val="en-CA"/>
        </w:rPr>
        <w:t>.</w:t>
      </w:r>
      <w:r w:rsidRPr="00996E26">
        <w:rPr>
          <w:color w:val="000000"/>
          <w:lang w:val="en-CA"/>
        </w:rPr>
        <w:t xml:space="preserve"> There are different ways to use subheadings to provide the complete picture. For example, subheadings could be by stakeholder group, using </w:t>
      </w:r>
      <w:r w:rsidRPr="00996E26">
        <w:rPr>
          <w:bCs/>
          <w:lang w:val="en-CA"/>
        </w:rPr>
        <w:t xml:space="preserve">each </w:t>
      </w:r>
      <w:r w:rsidRPr="00996E26" w:rsidR="00A36014">
        <w:rPr>
          <w:bCs/>
          <w:lang w:val="en-CA"/>
        </w:rPr>
        <w:t>section</w:t>
      </w:r>
      <w:r w:rsidRPr="00996E26" w:rsidR="00A035FA">
        <w:rPr>
          <w:bCs/>
          <w:lang w:val="en-CA"/>
        </w:rPr>
        <w:t xml:space="preserve"> </w:t>
      </w:r>
      <w:r w:rsidRPr="00996E26">
        <w:rPr>
          <w:bCs/>
          <w:lang w:val="en-CA"/>
        </w:rPr>
        <w:t>or element of a regulation, or based on distributional impacts (</w:t>
      </w:r>
      <w:r w:rsidRPr="00996E26" w:rsidR="00E951BA">
        <w:rPr>
          <w:bCs/>
          <w:lang w:val="en-CA"/>
        </w:rPr>
        <w:t>for example</w:t>
      </w:r>
      <w:r w:rsidRPr="00996E26">
        <w:rPr>
          <w:bCs/>
          <w:lang w:val="en-CA"/>
        </w:rPr>
        <w:t xml:space="preserve">, social and cultural, regional, </w:t>
      </w:r>
      <w:r w:rsidRPr="00996E26">
        <w:rPr>
          <w:iCs/>
          <w:lang w:val="en-CA"/>
        </w:rPr>
        <w:t>economy, competition, businesses, consumers, and on domestic and international trade (exports and imports), or a combination of the above</w:t>
      </w:r>
      <w:r w:rsidRPr="00996E26">
        <w:rPr>
          <w:bCs/>
          <w:lang w:val="en-CA"/>
        </w:rPr>
        <w:t>.</w:t>
      </w:r>
      <w:r w:rsidRPr="00996E26">
        <w:rPr>
          <w:color w:val="000000"/>
          <w:lang w:val="en-CA"/>
        </w:rPr>
        <w:t xml:space="preserve"> </w:t>
      </w:r>
    </w:p>
    <w:p w:rsidRPr="00996E26" w:rsidR="00376E93" w:rsidP="005E04D4" w:rsidRDefault="00376E93" w14:paraId="78AA84CF" w14:textId="77777777">
      <w:pPr>
        <w:rPr>
          <w:color w:val="000000"/>
          <w:lang w:val="en-CA"/>
        </w:rPr>
      </w:pPr>
    </w:p>
    <w:p w:rsidRPr="00996E26" w:rsidR="007C1F50" w:rsidP="005E04D4" w:rsidRDefault="007C1F50" w14:paraId="40B5F0DC" w14:textId="11BF7525">
      <w:pPr>
        <w:rPr>
          <w:bCs/>
          <w:lang w:val="en-CA"/>
        </w:rPr>
      </w:pPr>
      <w:r w:rsidRPr="00996E26">
        <w:rPr>
          <w:bCs/>
          <w:lang w:val="en-CA"/>
        </w:rPr>
        <w:t xml:space="preserve">Avoid repeating </w:t>
      </w:r>
      <w:r w:rsidRPr="00996E26" w:rsidR="007F171B">
        <w:rPr>
          <w:bCs/>
          <w:lang w:val="en-CA"/>
        </w:rPr>
        <w:t>information unless</w:t>
      </w:r>
      <w:r w:rsidRPr="00996E26">
        <w:rPr>
          <w:bCs/>
          <w:lang w:val="en-CA"/>
        </w:rPr>
        <w:t xml:space="preserve"> it is required to demonstrate th</w:t>
      </w:r>
      <w:r w:rsidRPr="00996E26" w:rsidR="00433541">
        <w:rPr>
          <w:bCs/>
          <w:lang w:val="en-CA"/>
        </w:rPr>
        <w:t>e</w:t>
      </w:r>
      <w:r w:rsidRPr="00996E26">
        <w:rPr>
          <w:bCs/>
          <w:lang w:val="en-CA"/>
        </w:rPr>
        <w:t xml:space="preserve"> overall justification. </w:t>
      </w:r>
    </w:p>
    <w:p w:rsidRPr="00996E26" w:rsidR="007C1F50" w:rsidP="005E04D4" w:rsidRDefault="007C1F50" w14:paraId="1EE604E9" w14:textId="77777777">
      <w:pPr>
        <w:rPr>
          <w:lang w:val="en-CA"/>
        </w:rPr>
      </w:pPr>
    </w:p>
    <w:p w:rsidRPr="00996E26" w:rsidR="007C1F50" w:rsidP="003C1D3B" w:rsidRDefault="007C1F50" w14:paraId="79572214" w14:textId="77777777">
      <w:pPr>
        <w:pStyle w:val="Heading4"/>
        <w:keepNext/>
        <w:tabs>
          <w:tab w:val="left" w:pos="993"/>
        </w:tabs>
        <w:spacing w:after="0" w:afterAutospacing="0"/>
      </w:pPr>
      <w:bookmarkStart w:name="_Toc518984852" w:id="214"/>
      <w:r w:rsidRPr="00996E26">
        <w:t>Benefits and costs</w:t>
      </w:r>
      <w:bookmarkEnd w:id="214"/>
    </w:p>
    <w:p w:rsidRPr="00996E26" w:rsidR="007C1F50" w:rsidP="003C1D3B" w:rsidRDefault="56B35FA8" w14:paraId="4449C500" w14:textId="6E462C61">
      <w:pPr>
        <w:keepNext/>
        <w:spacing w:before="120"/>
        <w:rPr>
          <w:lang w:val="en-CA"/>
        </w:rPr>
      </w:pPr>
      <w:r w:rsidRPr="00996E26">
        <w:rPr>
          <w:lang w:val="en-CA"/>
        </w:rPr>
        <w:t xml:space="preserve">Every RIAS </w:t>
      </w:r>
      <w:r w:rsidRPr="00996E26" w:rsidR="05B1EAEE">
        <w:rPr>
          <w:lang w:val="en-CA"/>
        </w:rPr>
        <w:t>requires</w:t>
      </w:r>
      <w:r w:rsidRPr="00996E26">
        <w:rPr>
          <w:lang w:val="en-CA"/>
        </w:rPr>
        <w:t xml:space="preserve"> a </w:t>
      </w:r>
      <w:r w:rsidRPr="00996E26" w:rsidR="00A36014">
        <w:rPr>
          <w:lang w:val="en-CA"/>
        </w:rPr>
        <w:t>section</w:t>
      </w:r>
      <w:r w:rsidRPr="00996E26" w:rsidR="00A035FA">
        <w:rPr>
          <w:lang w:val="en-CA"/>
        </w:rPr>
        <w:t xml:space="preserve"> </w:t>
      </w:r>
      <w:r w:rsidRPr="00996E26">
        <w:rPr>
          <w:lang w:val="en-CA"/>
        </w:rPr>
        <w:t xml:space="preserve">on benefits and costs. In order to determine the analytical </w:t>
      </w:r>
      <w:r w:rsidRPr="00996E26" w:rsidR="3B85441F">
        <w:rPr>
          <w:lang w:val="en-CA"/>
        </w:rPr>
        <w:t xml:space="preserve">and transparency </w:t>
      </w:r>
      <w:r w:rsidRPr="00996E26">
        <w:rPr>
          <w:lang w:val="en-CA"/>
        </w:rPr>
        <w:t xml:space="preserve">requirements needed, </w:t>
      </w:r>
      <w:r w:rsidR="00102E20">
        <w:rPr>
          <w:lang w:val="en-CA"/>
        </w:rPr>
        <w:t>regulatory organizations</w:t>
      </w:r>
      <w:r w:rsidRPr="00996E26">
        <w:rPr>
          <w:lang w:val="en-CA"/>
        </w:rPr>
        <w:t xml:space="preserve"> should refer to the </w:t>
      </w:r>
      <w:hyperlink w:history="1" r:id="rId31">
        <w:r w:rsidRPr="00996E26">
          <w:rPr>
            <w:rStyle w:val="Hyperlink"/>
            <w:i/>
            <w:iCs/>
            <w:lang w:val="en-CA"/>
          </w:rPr>
          <w:t>Policy on Cost</w:t>
        </w:r>
        <w:r w:rsidRPr="00996E26" w:rsidR="00D04201">
          <w:rPr>
            <w:rStyle w:val="Hyperlink"/>
            <w:i/>
            <w:iCs/>
            <w:lang w:val="en-CA"/>
          </w:rPr>
          <w:noBreakHyphen/>
        </w:r>
        <w:r w:rsidRPr="00996E26">
          <w:rPr>
            <w:rStyle w:val="Hyperlink"/>
            <w:i/>
            <w:iCs/>
            <w:lang w:val="en-CA"/>
          </w:rPr>
          <w:t>Benefit Analysis</w:t>
        </w:r>
      </w:hyperlink>
      <w:r w:rsidRPr="00996E26">
        <w:rPr>
          <w:lang w:val="en-CA"/>
        </w:rPr>
        <w:t xml:space="preserve">, as well as </w:t>
      </w:r>
      <w:hyperlink w:history="1" r:id="rId32">
        <w:r w:rsidRPr="00996E26" w:rsidR="176EF2B3">
          <w:rPr>
            <w:rStyle w:val="Hyperlink"/>
            <w:i/>
            <w:iCs/>
            <w:szCs w:val="24"/>
            <w:lang w:val="en-CA"/>
          </w:rPr>
          <w:t>Canada</w:t>
        </w:r>
        <w:r w:rsidRPr="00996E26" w:rsidR="00A36014">
          <w:rPr>
            <w:rStyle w:val="Hyperlink"/>
            <w:i/>
            <w:iCs/>
            <w:szCs w:val="24"/>
            <w:lang w:val="en-CA"/>
          </w:rPr>
          <w:t>’</w:t>
        </w:r>
        <w:r w:rsidRPr="00996E26" w:rsidR="176EF2B3">
          <w:rPr>
            <w:rStyle w:val="Hyperlink"/>
            <w:i/>
            <w:iCs/>
            <w:szCs w:val="24"/>
            <w:lang w:val="en-CA"/>
          </w:rPr>
          <w:t>s Cost</w:t>
        </w:r>
        <w:r w:rsidRPr="00996E26" w:rsidR="00D04201">
          <w:rPr>
            <w:rStyle w:val="Hyperlink"/>
            <w:i/>
            <w:iCs/>
            <w:szCs w:val="24"/>
            <w:lang w:val="en-CA"/>
          </w:rPr>
          <w:noBreakHyphen/>
        </w:r>
        <w:r w:rsidRPr="00996E26" w:rsidR="176EF2B3">
          <w:rPr>
            <w:rStyle w:val="Hyperlink"/>
            <w:i/>
            <w:iCs/>
            <w:szCs w:val="24"/>
            <w:lang w:val="en-CA"/>
          </w:rPr>
          <w:t>Benefit Analysis Guide for Regulatory Proposals</w:t>
        </w:r>
      </w:hyperlink>
      <w:r w:rsidRPr="00996E26" w:rsidR="00D04201">
        <w:rPr>
          <w:lang w:val="en-CA"/>
        </w:rPr>
        <w:t>.</w:t>
      </w:r>
      <w:r w:rsidRPr="00996E26" w:rsidR="3B85441F">
        <w:rPr>
          <w:lang w:val="en-CA"/>
        </w:rPr>
        <w:t xml:space="preserve"> </w:t>
      </w:r>
    </w:p>
    <w:p w:rsidRPr="00996E26" w:rsidR="00F35B45" w:rsidP="003C1D3B" w:rsidRDefault="00F35B45" w14:paraId="39247CB3" w14:textId="77777777">
      <w:pPr>
        <w:keepNext/>
        <w:rPr>
          <w:lang w:val="en-CA"/>
        </w:rPr>
      </w:pPr>
    </w:p>
    <w:p w:rsidRPr="00996E26" w:rsidR="00E33713" w:rsidP="00E33713" w:rsidRDefault="00E33713" w14:paraId="53D4849C" w14:textId="49B56DB4">
      <w:pPr>
        <w:rPr>
          <w:lang w:val="en-CA"/>
        </w:rPr>
      </w:pPr>
      <w:r w:rsidRPr="00996E26">
        <w:rPr>
          <w:lang w:val="en-CA"/>
        </w:rPr>
        <w:t xml:space="preserve">This </w:t>
      </w:r>
      <w:r w:rsidRPr="00996E26" w:rsidR="00A36014">
        <w:rPr>
          <w:lang w:val="en-CA"/>
        </w:rPr>
        <w:t>section </w:t>
      </w:r>
      <w:r w:rsidRPr="00996E26">
        <w:rPr>
          <w:lang w:val="en-CA"/>
        </w:rPr>
        <w:t>should provide the following:</w:t>
      </w:r>
    </w:p>
    <w:p w:rsidRPr="00996E26" w:rsidR="00E33713" w:rsidP="00E76FDA" w:rsidRDefault="002A67D8" w14:paraId="1AF04285" w14:textId="4FD92398">
      <w:pPr>
        <w:pStyle w:val="ListParagraph"/>
      </w:pPr>
      <w:r w:rsidRPr="00996E26">
        <w:t xml:space="preserve">a </w:t>
      </w:r>
      <w:r w:rsidRPr="00996E26" w:rsidR="0037576E">
        <w:t>b</w:t>
      </w:r>
      <w:r w:rsidRPr="00996E26" w:rsidR="00E33713">
        <w:t xml:space="preserve">rief description of methodology, data sources, and key assumptions used for the quantitative analysis of costs and </w:t>
      </w:r>
      <w:proofErr w:type="gramStart"/>
      <w:r w:rsidRPr="00996E26" w:rsidR="00E33713">
        <w:t>benefits</w:t>
      </w:r>
      <w:proofErr w:type="gramEnd"/>
    </w:p>
    <w:p w:rsidRPr="00996E26" w:rsidR="00E33713" w:rsidP="00E76FDA" w:rsidRDefault="002A67D8" w14:paraId="0E34A6BC" w14:textId="46FDEA6F">
      <w:pPr>
        <w:pStyle w:val="ListParagraph"/>
      </w:pPr>
      <w:r w:rsidRPr="00996E26">
        <w:t xml:space="preserve">a </w:t>
      </w:r>
      <w:r w:rsidRPr="00996E26" w:rsidR="00E33713">
        <w:t xml:space="preserve">description of the quantitative and qualitative costs and benefits by affected stakeholder </w:t>
      </w:r>
      <w:proofErr w:type="gramStart"/>
      <w:r w:rsidRPr="00996E26" w:rsidR="00E33713">
        <w:t>groups</w:t>
      </w:r>
      <w:proofErr w:type="gramEnd"/>
    </w:p>
    <w:p w:rsidRPr="00996E26" w:rsidR="00E33713" w:rsidP="00E76FDA" w:rsidRDefault="002A67D8" w14:paraId="14ED398A" w14:textId="16178D9A">
      <w:pPr>
        <w:pStyle w:val="ListParagraph"/>
      </w:pPr>
      <w:r w:rsidRPr="00996E26">
        <w:t xml:space="preserve">a </w:t>
      </w:r>
      <w:r w:rsidRPr="00996E26" w:rsidR="0037576E">
        <w:t>d</w:t>
      </w:r>
      <w:r w:rsidRPr="00996E26" w:rsidR="00E33713">
        <w:t>escription of distributional impacts on businesses, consumers, the environment, health and safety, competitiveness, trade, and investment</w:t>
      </w:r>
    </w:p>
    <w:p w:rsidRPr="00996E26" w:rsidR="00E33713" w:rsidP="00E76FDA" w:rsidRDefault="002A67D8" w14:paraId="71DBABD1" w14:textId="20A0084A">
      <w:pPr>
        <w:pStyle w:val="ListParagraph"/>
      </w:pPr>
      <w:r w:rsidRPr="00996E26">
        <w:t xml:space="preserve">a </w:t>
      </w:r>
      <w:r w:rsidRPr="00996E26" w:rsidR="0037576E">
        <w:t>d</w:t>
      </w:r>
      <w:r w:rsidRPr="00996E26" w:rsidR="00E33713">
        <w:t>iscussion of net benefits and sensitivity analysis</w:t>
      </w:r>
    </w:p>
    <w:p w:rsidRPr="00996E26" w:rsidR="00E33713" w:rsidP="00E76FDA" w:rsidRDefault="002A67D8" w14:paraId="33DC6A16" w14:textId="366AD354">
      <w:pPr>
        <w:pStyle w:val="ListParagraph"/>
      </w:pPr>
      <w:r w:rsidRPr="00996E26">
        <w:t xml:space="preserve">a </w:t>
      </w:r>
      <w:r w:rsidRPr="00996E26" w:rsidR="0037576E">
        <w:t>d</w:t>
      </w:r>
      <w:r w:rsidRPr="00996E26" w:rsidR="00E33713">
        <w:t>escription of consultations and engagement with stakeholders on the CBA</w:t>
      </w:r>
    </w:p>
    <w:p w:rsidRPr="00996E26" w:rsidR="00E33713" w:rsidP="00E76FDA" w:rsidRDefault="002A67D8" w14:paraId="11486138" w14:textId="3E98709D">
      <w:pPr>
        <w:pStyle w:val="ListParagraph"/>
      </w:pPr>
      <w:r w:rsidRPr="00996E26">
        <w:t xml:space="preserve">a </w:t>
      </w:r>
      <w:r w:rsidRPr="00996E26" w:rsidR="0037576E">
        <w:t>l</w:t>
      </w:r>
      <w:r w:rsidRPr="00996E26" w:rsidR="00E33713">
        <w:t>ink to the cost</w:t>
      </w:r>
      <w:r w:rsidRPr="00996E26" w:rsidR="00D04201">
        <w:noBreakHyphen/>
      </w:r>
      <w:r w:rsidRPr="00996E26" w:rsidR="00E33713">
        <w:t>benefit analysis report or a statement that the cost</w:t>
      </w:r>
      <w:r w:rsidRPr="00996E26" w:rsidR="00D04201">
        <w:noBreakHyphen/>
      </w:r>
      <w:r w:rsidRPr="00996E26" w:rsidR="00E33713">
        <w:t xml:space="preserve">benefit analysis is available upon request, with information on how to obtain a </w:t>
      </w:r>
      <w:proofErr w:type="gramStart"/>
      <w:r w:rsidRPr="00996E26" w:rsidR="00E33713">
        <w:t>copy</w:t>
      </w:r>
      <w:proofErr w:type="gramEnd"/>
    </w:p>
    <w:p w:rsidRPr="00996E26" w:rsidR="00E33713" w:rsidP="00376E93" w:rsidRDefault="00E33713" w14:paraId="04C19C2C" w14:textId="77777777">
      <w:pPr>
        <w:rPr>
          <w:lang w:val="en-CA"/>
        </w:rPr>
      </w:pPr>
    </w:p>
    <w:p w:rsidRPr="00996E26" w:rsidR="0037576E" w:rsidP="0037576E" w:rsidRDefault="0037576E" w14:paraId="00D92B0F" w14:textId="5A93F92C">
      <w:pPr>
        <w:tabs>
          <w:tab w:val="num" w:pos="720"/>
        </w:tabs>
        <w:overflowPunct/>
        <w:autoSpaceDE/>
        <w:autoSpaceDN/>
        <w:adjustRightInd/>
        <w:spacing w:after="173"/>
        <w:rPr>
          <w:lang w:val="en-CA"/>
        </w:rPr>
      </w:pPr>
      <w:r w:rsidRPr="00996E26">
        <w:rPr>
          <w:lang w:val="en-CA"/>
        </w:rPr>
        <w:t>If costs are not monetized for a low</w:t>
      </w:r>
      <w:r w:rsidRPr="00996E26" w:rsidR="00D04201">
        <w:rPr>
          <w:lang w:val="en-CA"/>
        </w:rPr>
        <w:noBreakHyphen/>
      </w:r>
      <w:r w:rsidRPr="00996E26">
        <w:rPr>
          <w:lang w:val="en-CA"/>
        </w:rPr>
        <w:t>cost</w:t>
      </w:r>
      <w:r w:rsidRPr="00996E26" w:rsidR="00E76FDA">
        <w:rPr>
          <w:lang w:val="en-CA"/>
        </w:rPr>
        <w:t>-impact</w:t>
      </w:r>
      <w:r w:rsidRPr="00996E26">
        <w:rPr>
          <w:lang w:val="en-CA"/>
        </w:rPr>
        <w:t xml:space="preserve"> regulatory proposal, </w:t>
      </w:r>
      <w:r w:rsidR="00102E20">
        <w:rPr>
          <w:lang w:val="en-CA"/>
        </w:rPr>
        <w:t>regulatory organizations</w:t>
      </w:r>
      <w:r w:rsidRPr="00996E26">
        <w:rPr>
          <w:lang w:val="en-CA"/>
        </w:rPr>
        <w:t xml:space="preserve"> should state that the costs are expected to be less than $1 million annually and provide a corresponding rationale.</w:t>
      </w:r>
    </w:p>
    <w:p w:rsidRPr="00996E26" w:rsidR="00F35B45" w:rsidP="00E33713" w:rsidRDefault="00F35B45" w14:paraId="32E7D634" w14:textId="14640EAD">
      <w:pPr>
        <w:overflowPunct/>
        <w:autoSpaceDE/>
        <w:autoSpaceDN/>
        <w:adjustRightInd/>
        <w:spacing w:after="173"/>
        <w:rPr>
          <w:lang w:val="en-CA"/>
        </w:rPr>
      </w:pPr>
      <w:r w:rsidRPr="00996E26">
        <w:rPr>
          <w:lang w:val="en-CA"/>
        </w:rPr>
        <w:t>If a regulatory proposal is anticipated to have no c</w:t>
      </w:r>
      <w:r w:rsidRPr="00996E26" w:rsidR="00E33713">
        <w:rPr>
          <w:lang w:val="en-CA"/>
        </w:rPr>
        <w:t xml:space="preserve">ost impacts, </w:t>
      </w:r>
      <w:r w:rsidR="00102E20">
        <w:rPr>
          <w:lang w:val="en-CA"/>
        </w:rPr>
        <w:t>regulatory organizations</w:t>
      </w:r>
      <w:r w:rsidRPr="00996E26" w:rsidR="00E33713">
        <w:rPr>
          <w:lang w:val="en-CA"/>
        </w:rPr>
        <w:t xml:space="preserve"> should </w:t>
      </w:r>
      <w:r w:rsidRPr="00996E26">
        <w:rPr>
          <w:lang w:val="en-CA"/>
        </w:rPr>
        <w:t>state that no costs are expected</w:t>
      </w:r>
      <w:r w:rsidRPr="00996E26" w:rsidR="00E33713">
        <w:rPr>
          <w:lang w:val="en-CA"/>
        </w:rPr>
        <w:t xml:space="preserve"> and </w:t>
      </w:r>
      <w:r w:rsidRPr="00996E26">
        <w:rPr>
          <w:lang w:val="en-CA"/>
        </w:rPr>
        <w:t>provide a corresponding rationale</w:t>
      </w:r>
      <w:r w:rsidRPr="00996E26" w:rsidR="00E33713">
        <w:rPr>
          <w:lang w:val="en-CA"/>
        </w:rPr>
        <w:t>.</w:t>
      </w:r>
    </w:p>
    <w:p w:rsidRPr="00996E26" w:rsidR="00F6689A" w:rsidP="00FA6181" w:rsidRDefault="00F6689A" w14:paraId="1D89C0D6" w14:textId="1E1949E9">
      <w:pPr>
        <w:pStyle w:val="Heading5"/>
        <w:numPr>
          <w:ilvl w:val="0"/>
          <w:numId w:val="0"/>
        </w:numPr>
        <w:rPr>
          <w:b/>
          <w:i w:val="0"/>
        </w:rPr>
      </w:pPr>
      <w:bookmarkStart w:name="_Cost-Benefit_Statement" w:id="215"/>
      <w:bookmarkStart w:name="_Toc455041632" w:id="216"/>
      <w:bookmarkEnd w:id="215"/>
      <w:r w:rsidRPr="00996E26">
        <w:rPr>
          <w:b/>
          <w:i w:val="0"/>
        </w:rPr>
        <w:t>Cost</w:t>
      </w:r>
      <w:r w:rsidRPr="00996E26" w:rsidR="00D04201">
        <w:rPr>
          <w:b/>
          <w:i w:val="0"/>
        </w:rPr>
        <w:noBreakHyphen/>
      </w:r>
      <w:r w:rsidRPr="00996E26">
        <w:rPr>
          <w:b/>
          <w:i w:val="0"/>
        </w:rPr>
        <w:t>benefit statement</w:t>
      </w:r>
    </w:p>
    <w:p w:rsidRPr="00996E26" w:rsidR="00755F47" w:rsidP="0037576E" w:rsidRDefault="003A4AB6" w14:paraId="002F6B2B" w14:textId="4B3538A0">
      <w:pPr>
        <w:spacing w:before="120"/>
        <w:rPr>
          <w:lang w:val="en-CA"/>
        </w:rPr>
      </w:pPr>
      <w:r w:rsidRPr="00996E26">
        <w:rPr>
          <w:lang w:val="en-CA"/>
        </w:rPr>
        <w:t>A cost</w:t>
      </w:r>
      <w:r w:rsidRPr="00996E26" w:rsidR="00D04201">
        <w:rPr>
          <w:lang w:val="en-CA"/>
        </w:rPr>
        <w:noBreakHyphen/>
      </w:r>
      <w:r w:rsidRPr="00996E26">
        <w:rPr>
          <w:lang w:val="en-CA"/>
        </w:rPr>
        <w:t xml:space="preserve">benefit statement is required if either costs or benefits have been </w:t>
      </w:r>
      <w:r w:rsidRPr="00996E26" w:rsidR="00755F47">
        <w:rPr>
          <w:lang w:val="en-CA"/>
        </w:rPr>
        <w:t>monetized</w:t>
      </w:r>
      <w:r w:rsidRPr="00996E26">
        <w:rPr>
          <w:lang w:val="en-CA"/>
        </w:rPr>
        <w:t>.</w:t>
      </w:r>
    </w:p>
    <w:p w:rsidRPr="00996E26" w:rsidR="00755F47" w:rsidP="00466CB3" w:rsidRDefault="00755F47" w14:paraId="45555DE7" w14:textId="77777777">
      <w:pPr>
        <w:rPr>
          <w:lang w:val="en-CA"/>
        </w:rPr>
      </w:pPr>
    </w:p>
    <w:p w:rsidRPr="00996E26" w:rsidR="00F6689A" w:rsidP="00466CB3" w:rsidRDefault="003A4AB6" w14:paraId="48B7A297" w14:textId="105B8901">
      <w:pPr>
        <w:rPr>
          <w:lang w:val="en-CA"/>
        </w:rPr>
      </w:pPr>
      <w:r w:rsidRPr="00996E26">
        <w:rPr>
          <w:lang w:val="en-CA"/>
        </w:rPr>
        <w:t>P</w:t>
      </w:r>
      <w:r w:rsidRPr="00996E26" w:rsidR="007A50CD">
        <w:rPr>
          <w:lang w:val="en-CA"/>
        </w:rPr>
        <w:t>roposals with significant cost</w:t>
      </w:r>
      <w:r w:rsidRPr="00996E26" w:rsidR="00E76FDA">
        <w:rPr>
          <w:lang w:val="en-CA"/>
        </w:rPr>
        <w:t xml:space="preserve"> impact</w:t>
      </w:r>
      <w:r w:rsidRPr="00996E26" w:rsidR="007A50CD">
        <w:rPr>
          <w:lang w:val="en-CA"/>
        </w:rPr>
        <w:t>s (</w:t>
      </w:r>
      <w:r w:rsidRPr="00996E26" w:rsidR="00E951BA">
        <w:rPr>
          <w:lang w:val="en-CA"/>
        </w:rPr>
        <w:t>that is</w:t>
      </w:r>
      <w:r w:rsidRPr="00996E26" w:rsidR="007A50CD">
        <w:rPr>
          <w:lang w:val="en-CA"/>
        </w:rPr>
        <w:t xml:space="preserve">, </w:t>
      </w:r>
      <w:r w:rsidRPr="00996E26" w:rsidR="006B4EE2">
        <w:rPr>
          <w:lang w:val="en-CA"/>
        </w:rPr>
        <w:t xml:space="preserve">costs over </w:t>
      </w:r>
      <w:r w:rsidRPr="00996E26" w:rsidR="007A50CD">
        <w:rPr>
          <w:lang w:val="en-CA"/>
        </w:rPr>
        <w:t>$1</w:t>
      </w:r>
      <w:r w:rsidRPr="00996E26" w:rsidR="006B4EE2">
        <w:rPr>
          <w:lang w:val="en-CA"/>
        </w:rPr>
        <w:t> million</w:t>
      </w:r>
      <w:r w:rsidRPr="00996E26" w:rsidR="00E76FDA">
        <w:rPr>
          <w:lang w:val="en-CA"/>
        </w:rPr>
        <w:t xml:space="preserve"> or more than $10 million over 10 years</w:t>
      </w:r>
      <w:r w:rsidRPr="00996E26" w:rsidR="007A50CD">
        <w:rPr>
          <w:lang w:val="en-CA"/>
        </w:rPr>
        <w:t xml:space="preserve">) </w:t>
      </w:r>
      <w:r w:rsidRPr="00996E26" w:rsidR="00F6689A">
        <w:rPr>
          <w:lang w:val="en-CA"/>
        </w:rPr>
        <w:t xml:space="preserve">must </w:t>
      </w:r>
      <w:r w:rsidRPr="00996E26">
        <w:rPr>
          <w:lang w:val="en-CA"/>
        </w:rPr>
        <w:t>always report a cost</w:t>
      </w:r>
      <w:r w:rsidRPr="00996E26" w:rsidR="00D04201">
        <w:rPr>
          <w:lang w:val="en-CA"/>
        </w:rPr>
        <w:noBreakHyphen/>
      </w:r>
      <w:r w:rsidRPr="00996E26">
        <w:rPr>
          <w:lang w:val="en-CA"/>
        </w:rPr>
        <w:t xml:space="preserve">benefit statement </w:t>
      </w:r>
      <w:r w:rsidRPr="00996E26" w:rsidR="00F6689A">
        <w:rPr>
          <w:lang w:val="en-CA"/>
        </w:rPr>
        <w:t>that summarizes quantitative benefits and costs by affected stakeholders. Please note that the format of this table may be adjusted to suit each proposal</w:t>
      </w:r>
      <w:r w:rsidRPr="00996E26" w:rsidR="001E3746">
        <w:rPr>
          <w:lang w:val="en-CA"/>
        </w:rPr>
        <w:t>;</w:t>
      </w:r>
      <w:r w:rsidRPr="00996E26" w:rsidR="00F6689A">
        <w:rPr>
          <w:lang w:val="en-CA"/>
        </w:rPr>
        <w:t xml:space="preserve"> however</w:t>
      </w:r>
      <w:r w:rsidRPr="00996E26" w:rsidR="001E3746">
        <w:rPr>
          <w:lang w:val="en-CA"/>
        </w:rPr>
        <w:t>,</w:t>
      </w:r>
      <w:r w:rsidRPr="00996E26" w:rsidR="00F6689A">
        <w:rPr>
          <w:lang w:val="en-CA"/>
        </w:rPr>
        <w:t xml:space="preserve"> it must </w:t>
      </w:r>
      <w:r w:rsidRPr="00996E26" w:rsidR="00E76FDA">
        <w:rPr>
          <w:lang w:val="en-CA"/>
        </w:rPr>
        <w:t xml:space="preserve">always </w:t>
      </w:r>
      <w:r w:rsidRPr="00996E26" w:rsidR="00F6689A">
        <w:rPr>
          <w:lang w:val="en-CA"/>
        </w:rPr>
        <w:t>include a separate total for monetized costs and be</w:t>
      </w:r>
      <w:r w:rsidRPr="00996E26" w:rsidR="007A50CD">
        <w:rPr>
          <w:lang w:val="en-CA"/>
        </w:rPr>
        <w:t xml:space="preserve">nefits, total </w:t>
      </w:r>
      <w:r w:rsidRPr="00996E26" w:rsidR="00B63ED0">
        <w:rPr>
          <w:lang w:val="en-CA"/>
        </w:rPr>
        <w:t>p</w:t>
      </w:r>
      <w:r w:rsidRPr="00996E26" w:rsidR="007A50CD">
        <w:rPr>
          <w:lang w:val="en-CA"/>
        </w:rPr>
        <w:t xml:space="preserve">resent </w:t>
      </w:r>
      <w:r w:rsidRPr="00996E26" w:rsidR="00B63ED0">
        <w:rPr>
          <w:lang w:val="en-CA"/>
        </w:rPr>
        <w:t>v</w:t>
      </w:r>
      <w:r w:rsidRPr="00996E26" w:rsidR="007A50CD">
        <w:rPr>
          <w:lang w:val="en-CA"/>
        </w:rPr>
        <w:t>alue (PV)</w:t>
      </w:r>
      <w:r w:rsidRPr="00996E26" w:rsidR="00F6689A">
        <w:rPr>
          <w:rStyle w:val="FootnoteReference"/>
          <w:lang w:val="en-CA"/>
        </w:rPr>
        <w:t xml:space="preserve"> </w:t>
      </w:r>
      <w:r w:rsidRPr="00996E26" w:rsidR="00F6689A">
        <w:rPr>
          <w:lang w:val="en-CA"/>
        </w:rPr>
        <w:t xml:space="preserve">and </w:t>
      </w:r>
      <w:r w:rsidRPr="00996E26" w:rsidR="00B63ED0">
        <w:rPr>
          <w:lang w:val="en-CA"/>
        </w:rPr>
        <w:t>a</w:t>
      </w:r>
      <w:r w:rsidRPr="00996E26" w:rsidR="00F6689A">
        <w:rPr>
          <w:lang w:val="en-CA"/>
        </w:rPr>
        <w:t xml:space="preserve">nnualized average. </w:t>
      </w:r>
    </w:p>
    <w:p w:rsidRPr="00996E26" w:rsidR="00C909A3" w:rsidP="00E76FDA" w:rsidRDefault="00C909A3" w14:paraId="43E0A2FC" w14:textId="77777777">
      <w:pPr>
        <w:rPr>
          <w:lang w:val="en-CA"/>
        </w:rPr>
      </w:pPr>
    </w:p>
    <w:p w:rsidRPr="00996E26" w:rsidR="002A04E1" w:rsidP="002A04E1" w:rsidRDefault="002A04E1" w14:paraId="219038ED" w14:textId="5EBB77FF">
      <w:pPr>
        <w:overflowPunct/>
        <w:autoSpaceDE/>
        <w:autoSpaceDN/>
        <w:adjustRightInd/>
        <w:rPr>
          <w:rFonts w:eastAsiaTheme="minorHAnsi"/>
          <w:szCs w:val="32"/>
          <w:lang w:val="en-CA"/>
        </w:rPr>
      </w:pPr>
      <w:r w:rsidRPr="00996E26">
        <w:rPr>
          <w:rFonts w:eastAsiaTheme="minorHAnsi"/>
          <w:szCs w:val="32"/>
          <w:lang w:val="en-CA"/>
        </w:rPr>
        <w:t xml:space="preserve">Number of years: # (also state years, </w:t>
      </w:r>
      <w:r w:rsidRPr="00996E26" w:rsidR="00E951BA">
        <w:rPr>
          <w:rFonts w:eastAsiaTheme="minorHAnsi"/>
          <w:szCs w:val="32"/>
          <w:lang w:val="en-CA"/>
        </w:rPr>
        <w:t>for example</w:t>
      </w:r>
      <w:r w:rsidRPr="00996E26">
        <w:rPr>
          <w:rFonts w:eastAsiaTheme="minorHAnsi"/>
          <w:szCs w:val="32"/>
          <w:lang w:val="en-CA"/>
        </w:rPr>
        <w:t>, 2020 to 2029)</w:t>
      </w:r>
    </w:p>
    <w:p w:rsidRPr="00996E26" w:rsidR="002A04E1" w:rsidP="67062BB4" w:rsidRDefault="7C119041" w14:paraId="34E4AE38" w14:textId="55997CA5">
      <w:pPr>
        <w:overflowPunct/>
        <w:autoSpaceDE/>
        <w:autoSpaceDN/>
        <w:adjustRightInd/>
        <w:rPr>
          <w:rFonts w:eastAsiaTheme="minorEastAsia"/>
          <w:lang w:val="en-CA"/>
        </w:rPr>
      </w:pPr>
      <w:r w:rsidRPr="00996E26">
        <w:rPr>
          <w:rFonts w:eastAsiaTheme="minorEastAsia"/>
          <w:lang w:val="en-CA"/>
        </w:rPr>
        <w:t>Price</w:t>
      </w:r>
      <w:r w:rsidRPr="00996E26" w:rsidR="250B544A">
        <w:rPr>
          <w:rFonts w:eastAsiaTheme="minorEastAsia"/>
          <w:lang w:val="en-CA"/>
        </w:rPr>
        <w:t xml:space="preserve"> year: 20##</w:t>
      </w:r>
    </w:p>
    <w:p w:rsidRPr="00996E26" w:rsidR="002A04E1" w:rsidP="002A04E1" w:rsidRDefault="002A04E1" w14:paraId="43FC772E" w14:textId="77777777">
      <w:pPr>
        <w:overflowPunct/>
        <w:autoSpaceDE/>
        <w:autoSpaceDN/>
        <w:adjustRightInd/>
        <w:rPr>
          <w:rFonts w:eastAsiaTheme="minorHAnsi"/>
          <w:szCs w:val="32"/>
          <w:lang w:val="en-CA"/>
        </w:rPr>
      </w:pPr>
      <w:r w:rsidRPr="00996E26">
        <w:rPr>
          <w:rFonts w:eastAsiaTheme="minorHAnsi"/>
          <w:szCs w:val="32"/>
          <w:lang w:val="en-CA"/>
        </w:rPr>
        <w:t>Present value base year: 20##</w:t>
      </w:r>
    </w:p>
    <w:p w:rsidRPr="00996E26" w:rsidR="002A04E1" w:rsidP="002A04E1" w:rsidRDefault="002A04E1" w14:paraId="4774FB93" w14:textId="77777777">
      <w:pPr>
        <w:overflowPunct/>
        <w:autoSpaceDE/>
        <w:autoSpaceDN/>
        <w:adjustRightInd/>
        <w:rPr>
          <w:rFonts w:eastAsiaTheme="minorHAnsi"/>
          <w:szCs w:val="32"/>
          <w:lang w:val="en-CA"/>
        </w:rPr>
      </w:pPr>
      <w:r w:rsidRPr="00996E26">
        <w:rPr>
          <w:rFonts w:eastAsiaTheme="minorHAnsi"/>
          <w:szCs w:val="32"/>
          <w:lang w:val="en-CA"/>
        </w:rPr>
        <w:t>Discount rate: #%</w:t>
      </w:r>
    </w:p>
    <w:p w:rsidRPr="00996E26" w:rsidR="002A04E1" w:rsidP="00E76FDA" w:rsidRDefault="002A04E1" w14:paraId="6DE40466" w14:textId="0352CFCD">
      <w:pPr>
        <w:keepNext/>
        <w:keepLines/>
        <w:overflowPunct/>
        <w:autoSpaceDE/>
        <w:autoSpaceDN/>
        <w:adjustRightInd/>
        <w:spacing w:before="400" w:after="200"/>
        <w:rPr>
          <w:rFonts w:eastAsiaTheme="minorHAnsi"/>
          <w:b/>
          <w:szCs w:val="28"/>
          <w:lang w:val="en-CA"/>
        </w:rPr>
      </w:pPr>
      <w:r w:rsidRPr="00996E26">
        <w:rPr>
          <w:rFonts w:eastAsiaTheme="minorHAnsi"/>
          <w:b/>
          <w:szCs w:val="28"/>
          <w:lang w:val="en-CA"/>
        </w:rPr>
        <w:t xml:space="preserve">Monetized </w:t>
      </w:r>
      <w:r w:rsidRPr="00996E26" w:rsidR="002E4424">
        <w:rPr>
          <w:rFonts w:eastAsiaTheme="minorHAnsi"/>
          <w:b/>
          <w:szCs w:val="28"/>
          <w:lang w:val="en-CA"/>
        </w:rPr>
        <w:t xml:space="preserve">benefits </w:t>
      </w:r>
    </w:p>
    <w:tbl>
      <w:tblPr>
        <w:tblStyle w:val="TableGrid4"/>
        <w:tblW w:w="9351" w:type="dxa"/>
        <w:tblLayout w:type="fixed"/>
        <w:tblLook w:val="04A0" w:firstRow="1" w:lastRow="0" w:firstColumn="1" w:lastColumn="0" w:noHBand="0" w:noVBand="1"/>
      </w:tblPr>
      <w:tblGrid>
        <w:gridCol w:w="1555"/>
        <w:gridCol w:w="2409"/>
        <w:gridCol w:w="993"/>
        <w:gridCol w:w="1134"/>
        <w:gridCol w:w="850"/>
        <w:gridCol w:w="992"/>
        <w:gridCol w:w="1418"/>
      </w:tblGrid>
      <w:tr w:rsidRPr="00996E26" w:rsidR="002A04E1" w:rsidTr="008E4172" w14:paraId="1665775D" w14:textId="77777777">
        <w:tc>
          <w:tcPr>
            <w:tcW w:w="1555" w:type="dxa"/>
          </w:tcPr>
          <w:p w:rsidRPr="00996E26" w:rsidR="002A04E1" w:rsidP="00E76FDA" w:rsidRDefault="002A04E1" w14:paraId="5F89C0A1"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Impacted stakeholder </w:t>
            </w:r>
          </w:p>
        </w:tc>
        <w:tc>
          <w:tcPr>
            <w:tcW w:w="2409" w:type="dxa"/>
          </w:tcPr>
          <w:p w:rsidRPr="00996E26" w:rsidR="002A04E1" w:rsidP="00E76FDA" w:rsidRDefault="002A04E1" w14:paraId="42AFB8D4" w14:textId="1AFA8F24">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Description of </w:t>
            </w:r>
            <w:r w:rsidRPr="00996E26" w:rsidR="002E4424">
              <w:rPr>
                <w:rFonts w:ascii="Times New Roman" w:hAnsi="Times New Roman" w:cs="Times New Roman" w:eastAsiaTheme="minorEastAsia"/>
                <w:b/>
                <w:bCs/>
                <w:iCs/>
                <w:color w:val="000000" w:themeColor="text1"/>
                <w:sz w:val="18"/>
                <w:szCs w:val="18"/>
                <w:lang w:val="en-CA"/>
              </w:rPr>
              <w:t>benefit</w:t>
            </w:r>
          </w:p>
        </w:tc>
        <w:tc>
          <w:tcPr>
            <w:tcW w:w="993" w:type="dxa"/>
          </w:tcPr>
          <w:p w:rsidRPr="00996E26" w:rsidR="002A04E1" w:rsidP="00E76FDA" w:rsidRDefault="002A04E1" w14:paraId="6A527CC6"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Base year</w:t>
            </w:r>
          </w:p>
        </w:tc>
        <w:tc>
          <w:tcPr>
            <w:tcW w:w="1134" w:type="dxa"/>
          </w:tcPr>
          <w:p w:rsidRPr="00996E26" w:rsidR="002A04E1" w:rsidP="00E76FDA" w:rsidRDefault="002A04E1" w14:paraId="79899703"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Other relevant years</w:t>
            </w:r>
          </w:p>
        </w:tc>
        <w:tc>
          <w:tcPr>
            <w:tcW w:w="850" w:type="dxa"/>
          </w:tcPr>
          <w:p w:rsidRPr="00996E26" w:rsidR="002A04E1" w:rsidP="00E76FDA" w:rsidRDefault="002A04E1" w14:paraId="2E733B30"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Final year</w:t>
            </w:r>
          </w:p>
        </w:tc>
        <w:tc>
          <w:tcPr>
            <w:tcW w:w="992" w:type="dxa"/>
          </w:tcPr>
          <w:p w:rsidRPr="00996E26" w:rsidR="002A04E1" w:rsidP="00E76FDA" w:rsidRDefault="002A04E1" w14:paraId="15B265E6"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Total (present value)</w:t>
            </w:r>
          </w:p>
        </w:tc>
        <w:tc>
          <w:tcPr>
            <w:tcW w:w="1418" w:type="dxa"/>
          </w:tcPr>
          <w:p w:rsidRPr="00996E26" w:rsidR="002A04E1" w:rsidP="00E76FDA" w:rsidRDefault="002A04E1" w14:paraId="77FBEAA3" w14:textId="77777777">
            <w:pPr>
              <w:keepNext/>
              <w:keepLines/>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Annualized value</w:t>
            </w:r>
          </w:p>
        </w:tc>
      </w:tr>
      <w:tr w:rsidRPr="00996E26" w:rsidR="002A04E1" w:rsidTr="008E4172" w14:paraId="2C91F236" w14:textId="77777777">
        <w:tc>
          <w:tcPr>
            <w:tcW w:w="1555" w:type="dxa"/>
          </w:tcPr>
          <w:p w:rsidRPr="00996E26" w:rsidR="002A04E1" w:rsidP="002A04E1" w:rsidRDefault="002A04E1" w14:paraId="4DA0DFE9"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Government </w:t>
            </w:r>
          </w:p>
        </w:tc>
        <w:tc>
          <w:tcPr>
            <w:tcW w:w="2409" w:type="dxa"/>
          </w:tcPr>
          <w:p w:rsidRPr="00996E26" w:rsidR="002A04E1" w:rsidP="002A04E1" w:rsidRDefault="006B4EE2" w14:paraId="2FBABF2B" w14:textId="24505861">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F</w:t>
            </w:r>
            <w:r w:rsidRPr="00996E26" w:rsidR="00E951BA">
              <w:rPr>
                <w:rFonts w:ascii="Times New Roman" w:hAnsi="Times New Roman" w:cs="Times New Roman" w:eastAsiaTheme="minorEastAsia"/>
                <w:iCs/>
                <w:color w:val="000000" w:themeColor="text1"/>
                <w:sz w:val="18"/>
                <w:szCs w:val="18"/>
                <w:lang w:val="en-CA"/>
              </w:rPr>
              <w:t>or 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sidR="00996E26">
              <w:rPr>
                <w:rFonts w:ascii="Times New Roman" w:hAnsi="Times New Roman" w:cs="Times New Roman" w:eastAsiaTheme="minorEastAsia"/>
                <w:iCs/>
                <w:color w:val="000000" w:themeColor="text1"/>
                <w:sz w:val="18"/>
                <w:szCs w:val="18"/>
                <w:lang w:val="en-CA"/>
              </w:rPr>
              <w:t>r</w:t>
            </w:r>
            <w:r w:rsidRPr="00996E26" w:rsidR="00CC0072">
              <w:rPr>
                <w:rFonts w:ascii="Times New Roman" w:hAnsi="Times New Roman" w:cs="Times New Roman" w:eastAsiaTheme="minorEastAsia"/>
                <w:iCs/>
                <w:color w:val="000000" w:themeColor="text1"/>
                <w:sz w:val="18"/>
                <w:szCs w:val="18"/>
                <w:lang w:val="en-CA"/>
              </w:rPr>
              <w:t>educed health care costs</w:t>
            </w:r>
          </w:p>
        </w:tc>
        <w:tc>
          <w:tcPr>
            <w:tcW w:w="993" w:type="dxa"/>
          </w:tcPr>
          <w:p w:rsidRPr="00996E26" w:rsidR="002A04E1" w:rsidP="002A04E1" w:rsidRDefault="002A04E1" w14:paraId="2A44A013"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25BDCF5F"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7DC93A83"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2BD6ACFA"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65B6B02F"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12A4168B" w14:textId="77777777">
        <w:tc>
          <w:tcPr>
            <w:tcW w:w="1555" w:type="dxa"/>
          </w:tcPr>
          <w:p w:rsidRPr="00996E26" w:rsidR="002A04E1" w:rsidP="002A04E1" w:rsidRDefault="002A04E1" w14:paraId="7605D41C"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Industry </w:t>
            </w:r>
          </w:p>
        </w:tc>
        <w:tc>
          <w:tcPr>
            <w:tcW w:w="2409" w:type="dxa"/>
          </w:tcPr>
          <w:p w:rsidRPr="00996E26" w:rsidR="002A04E1" w:rsidP="002A04E1" w:rsidRDefault="006B4EE2" w14:paraId="58A735D9" w14:textId="395B4DD1">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 xml:space="preserve">For </w:t>
            </w:r>
            <w:r w:rsidRPr="00996E26" w:rsidR="00E951BA">
              <w:rPr>
                <w:rFonts w:ascii="Times New Roman" w:hAnsi="Times New Roman" w:cs="Times New Roman" w:eastAsiaTheme="minorEastAsia"/>
                <w:iCs/>
                <w:color w:val="000000" w:themeColor="text1"/>
                <w:sz w:val="18"/>
                <w:szCs w:val="18"/>
                <w:lang w:val="en-CA"/>
              </w:rPr>
              <w:t>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sidR="00996E26">
              <w:rPr>
                <w:rFonts w:ascii="Times New Roman" w:hAnsi="Times New Roman" w:cs="Times New Roman" w:eastAsiaTheme="minorEastAsia"/>
                <w:iCs/>
                <w:color w:val="000000" w:themeColor="text1"/>
                <w:sz w:val="18"/>
                <w:szCs w:val="18"/>
                <w:lang w:val="en-CA"/>
              </w:rPr>
              <w:t>e</w:t>
            </w:r>
            <w:r w:rsidRPr="00996E26" w:rsidR="00CC0072">
              <w:rPr>
                <w:rFonts w:ascii="Times New Roman" w:hAnsi="Times New Roman" w:cs="Times New Roman" w:eastAsiaTheme="minorEastAsia"/>
                <w:iCs/>
                <w:color w:val="000000" w:themeColor="text1"/>
                <w:sz w:val="18"/>
                <w:szCs w:val="18"/>
                <w:lang w:val="en-CA"/>
              </w:rPr>
              <w:t>fficiency</w:t>
            </w:r>
          </w:p>
        </w:tc>
        <w:tc>
          <w:tcPr>
            <w:tcW w:w="993" w:type="dxa"/>
          </w:tcPr>
          <w:p w:rsidRPr="00996E26" w:rsidR="002A04E1" w:rsidP="002A04E1" w:rsidRDefault="002A04E1" w14:paraId="21C9B374"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51F63903"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6DF61A0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15526F7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168BF78A"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6C1F57E2" w14:textId="77777777">
        <w:tc>
          <w:tcPr>
            <w:tcW w:w="1555" w:type="dxa"/>
          </w:tcPr>
          <w:p w:rsidRPr="00996E26" w:rsidR="002A04E1" w:rsidP="002A04E1" w:rsidRDefault="002A04E1" w14:paraId="4C653A57"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Canadians</w:t>
            </w:r>
          </w:p>
        </w:tc>
        <w:tc>
          <w:tcPr>
            <w:tcW w:w="2409" w:type="dxa"/>
          </w:tcPr>
          <w:p w:rsidRPr="00996E26" w:rsidR="002A04E1" w:rsidP="002A04E1" w:rsidRDefault="006B4EE2" w14:paraId="627BF152" w14:textId="7EC516D3">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 xml:space="preserve">For </w:t>
            </w:r>
            <w:r w:rsidRPr="00996E26" w:rsidR="00E951BA">
              <w:rPr>
                <w:rFonts w:ascii="Times New Roman" w:hAnsi="Times New Roman" w:cs="Times New Roman" w:eastAsiaTheme="minorEastAsia"/>
                <w:iCs/>
                <w:color w:val="000000" w:themeColor="text1"/>
                <w:sz w:val="18"/>
                <w:szCs w:val="18"/>
                <w:lang w:val="en-CA"/>
              </w:rPr>
              <w:t>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sidR="00996E26">
              <w:rPr>
                <w:rFonts w:ascii="Times New Roman" w:hAnsi="Times New Roman" w:cs="Times New Roman" w:eastAsiaTheme="minorEastAsia"/>
                <w:iCs/>
                <w:color w:val="000000" w:themeColor="text1"/>
                <w:sz w:val="18"/>
                <w:szCs w:val="18"/>
                <w:lang w:val="en-CA"/>
              </w:rPr>
              <w:t>a</w:t>
            </w:r>
            <w:r w:rsidRPr="00996E26" w:rsidR="00CC0072">
              <w:rPr>
                <w:rFonts w:ascii="Times New Roman" w:hAnsi="Times New Roman" w:cs="Times New Roman" w:eastAsiaTheme="minorEastAsia"/>
                <w:iCs/>
                <w:color w:val="000000" w:themeColor="text1"/>
                <w:sz w:val="18"/>
                <w:szCs w:val="18"/>
                <w:lang w:val="en-CA"/>
              </w:rPr>
              <w:t>ir quality</w:t>
            </w:r>
          </w:p>
        </w:tc>
        <w:tc>
          <w:tcPr>
            <w:tcW w:w="993" w:type="dxa"/>
          </w:tcPr>
          <w:p w:rsidRPr="00996E26" w:rsidR="002A04E1" w:rsidP="002A04E1" w:rsidRDefault="002A04E1" w14:paraId="47E5CF33"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564AAD65"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09EADBA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11FA497A"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49E187B0"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1189942E" w14:textId="77777777">
        <w:tc>
          <w:tcPr>
            <w:tcW w:w="1555" w:type="dxa"/>
          </w:tcPr>
          <w:p w:rsidRPr="00996E26" w:rsidR="002A04E1" w:rsidP="002A04E1" w:rsidRDefault="002A04E1" w14:paraId="097B56FE"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All stakeholders</w:t>
            </w:r>
          </w:p>
        </w:tc>
        <w:tc>
          <w:tcPr>
            <w:tcW w:w="2409" w:type="dxa"/>
          </w:tcPr>
          <w:p w:rsidRPr="00996E26" w:rsidR="002A04E1" w:rsidP="002A04E1" w:rsidRDefault="002A04E1" w14:paraId="5BC4F250" w14:textId="48C852C4">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Total </w:t>
            </w:r>
            <w:r w:rsidRPr="00996E26" w:rsidR="00CC0072">
              <w:rPr>
                <w:rFonts w:ascii="Times New Roman" w:hAnsi="Times New Roman" w:cs="Times New Roman" w:eastAsiaTheme="minorEastAsia"/>
                <w:b/>
                <w:bCs/>
                <w:iCs/>
                <w:color w:val="000000" w:themeColor="text1"/>
                <w:sz w:val="18"/>
                <w:szCs w:val="18"/>
                <w:lang w:val="en-CA"/>
              </w:rPr>
              <w:t>benefits</w:t>
            </w:r>
          </w:p>
        </w:tc>
        <w:tc>
          <w:tcPr>
            <w:tcW w:w="993" w:type="dxa"/>
          </w:tcPr>
          <w:p w:rsidRPr="00996E26" w:rsidR="002A04E1" w:rsidP="002A04E1" w:rsidRDefault="002A04E1" w14:paraId="2D90CF10"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134" w:type="dxa"/>
          </w:tcPr>
          <w:p w:rsidRPr="00996E26" w:rsidR="002A04E1" w:rsidP="002A04E1" w:rsidRDefault="002A04E1" w14:paraId="27647726"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850" w:type="dxa"/>
          </w:tcPr>
          <w:p w:rsidRPr="00996E26" w:rsidR="002A04E1" w:rsidP="002A04E1" w:rsidRDefault="002A04E1" w14:paraId="543BBA94"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992" w:type="dxa"/>
          </w:tcPr>
          <w:p w:rsidRPr="00996E26" w:rsidR="002A04E1" w:rsidP="002A04E1" w:rsidRDefault="002A04E1" w14:paraId="1271AE70"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418" w:type="dxa"/>
          </w:tcPr>
          <w:p w:rsidRPr="00996E26" w:rsidR="002A04E1" w:rsidP="002A04E1" w:rsidRDefault="002A04E1" w14:paraId="2E3DBD07"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r>
    </w:tbl>
    <w:p w:rsidRPr="00996E26" w:rsidR="002A04E1" w:rsidP="002A04E1" w:rsidRDefault="002A04E1" w14:paraId="66066BFF" w14:textId="481BF794">
      <w:pPr>
        <w:overflowPunct/>
        <w:autoSpaceDE/>
        <w:autoSpaceDN/>
        <w:adjustRightInd/>
        <w:spacing w:before="400" w:after="200"/>
        <w:rPr>
          <w:rFonts w:eastAsiaTheme="minorHAnsi"/>
          <w:b/>
          <w:szCs w:val="28"/>
          <w:lang w:val="en-CA"/>
        </w:rPr>
      </w:pPr>
      <w:r w:rsidRPr="00996E26">
        <w:rPr>
          <w:rFonts w:eastAsiaTheme="minorHAnsi"/>
          <w:b/>
          <w:szCs w:val="28"/>
          <w:lang w:val="en-CA"/>
        </w:rPr>
        <w:t xml:space="preserve">Monetized </w:t>
      </w:r>
      <w:r w:rsidRPr="00996E26" w:rsidR="00CC0072">
        <w:rPr>
          <w:rFonts w:eastAsiaTheme="minorHAnsi"/>
          <w:b/>
          <w:szCs w:val="28"/>
          <w:lang w:val="en-CA"/>
        </w:rPr>
        <w:t>costs</w:t>
      </w:r>
    </w:p>
    <w:tbl>
      <w:tblPr>
        <w:tblStyle w:val="TableGrid4"/>
        <w:tblW w:w="9351" w:type="dxa"/>
        <w:tblLayout w:type="fixed"/>
        <w:tblLook w:val="04A0" w:firstRow="1" w:lastRow="0" w:firstColumn="1" w:lastColumn="0" w:noHBand="0" w:noVBand="1"/>
      </w:tblPr>
      <w:tblGrid>
        <w:gridCol w:w="1555"/>
        <w:gridCol w:w="2409"/>
        <w:gridCol w:w="993"/>
        <w:gridCol w:w="1134"/>
        <w:gridCol w:w="850"/>
        <w:gridCol w:w="992"/>
        <w:gridCol w:w="1418"/>
      </w:tblGrid>
      <w:tr w:rsidRPr="00996E26" w:rsidR="002A04E1" w:rsidTr="008E4172" w14:paraId="6714BCF4" w14:textId="77777777">
        <w:tc>
          <w:tcPr>
            <w:tcW w:w="1555" w:type="dxa"/>
          </w:tcPr>
          <w:p w:rsidRPr="00996E26" w:rsidR="002A04E1" w:rsidP="002A04E1" w:rsidRDefault="002A04E1" w14:paraId="1F69F3D3"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Impacted stakeholder </w:t>
            </w:r>
          </w:p>
        </w:tc>
        <w:tc>
          <w:tcPr>
            <w:tcW w:w="2409" w:type="dxa"/>
          </w:tcPr>
          <w:p w:rsidRPr="00996E26" w:rsidR="002A04E1" w:rsidP="002A04E1" w:rsidRDefault="002A04E1" w14:paraId="3EBBA57E" w14:textId="73F5C274">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Description of </w:t>
            </w:r>
            <w:r w:rsidRPr="00996E26" w:rsidR="00CC0072">
              <w:rPr>
                <w:rFonts w:ascii="Times New Roman" w:hAnsi="Times New Roman" w:cs="Times New Roman" w:eastAsiaTheme="minorEastAsia"/>
                <w:b/>
                <w:bCs/>
                <w:iCs/>
                <w:color w:val="000000" w:themeColor="text1"/>
                <w:sz w:val="18"/>
                <w:szCs w:val="18"/>
                <w:lang w:val="en-CA"/>
              </w:rPr>
              <w:t>cost</w:t>
            </w:r>
          </w:p>
        </w:tc>
        <w:tc>
          <w:tcPr>
            <w:tcW w:w="993" w:type="dxa"/>
          </w:tcPr>
          <w:p w:rsidRPr="00996E26" w:rsidR="002A04E1" w:rsidP="002A04E1" w:rsidRDefault="002A04E1" w14:paraId="3FC8A352"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Base year</w:t>
            </w:r>
          </w:p>
        </w:tc>
        <w:tc>
          <w:tcPr>
            <w:tcW w:w="1134" w:type="dxa"/>
          </w:tcPr>
          <w:p w:rsidRPr="00996E26" w:rsidR="002A04E1" w:rsidP="002A04E1" w:rsidRDefault="002A04E1" w14:paraId="0F2E64BF"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Other relevant years</w:t>
            </w:r>
          </w:p>
        </w:tc>
        <w:tc>
          <w:tcPr>
            <w:tcW w:w="850" w:type="dxa"/>
          </w:tcPr>
          <w:p w:rsidRPr="00996E26" w:rsidR="002A04E1" w:rsidP="002A04E1" w:rsidRDefault="002A04E1" w14:paraId="01DBB2B5"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Final year</w:t>
            </w:r>
          </w:p>
        </w:tc>
        <w:tc>
          <w:tcPr>
            <w:tcW w:w="992" w:type="dxa"/>
          </w:tcPr>
          <w:p w:rsidRPr="00996E26" w:rsidR="002A04E1" w:rsidP="002A04E1" w:rsidRDefault="002A04E1" w14:paraId="64636986"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Total (present value)</w:t>
            </w:r>
          </w:p>
        </w:tc>
        <w:tc>
          <w:tcPr>
            <w:tcW w:w="1418" w:type="dxa"/>
          </w:tcPr>
          <w:p w:rsidRPr="00996E26" w:rsidR="002A04E1" w:rsidP="002A04E1" w:rsidRDefault="002A04E1" w14:paraId="54D4141F"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Annualized value</w:t>
            </w:r>
          </w:p>
        </w:tc>
      </w:tr>
      <w:tr w:rsidRPr="00996E26" w:rsidR="002A04E1" w:rsidTr="008E4172" w14:paraId="72FFCC5A" w14:textId="77777777">
        <w:tc>
          <w:tcPr>
            <w:tcW w:w="1555" w:type="dxa"/>
          </w:tcPr>
          <w:p w:rsidRPr="00996E26" w:rsidR="002A04E1" w:rsidP="002A04E1" w:rsidRDefault="002A04E1" w14:paraId="21A1D8B9"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Government </w:t>
            </w:r>
          </w:p>
        </w:tc>
        <w:tc>
          <w:tcPr>
            <w:tcW w:w="2409" w:type="dxa"/>
          </w:tcPr>
          <w:p w:rsidRPr="00996E26" w:rsidR="002A04E1" w:rsidP="002A04E1" w:rsidRDefault="006B4EE2" w14:paraId="59040341" w14:textId="56BC5E6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 xml:space="preserve">For </w:t>
            </w:r>
            <w:r w:rsidRPr="00996E26" w:rsidR="00E951BA">
              <w:rPr>
                <w:rFonts w:ascii="Times New Roman" w:hAnsi="Times New Roman" w:cs="Times New Roman" w:eastAsiaTheme="minorEastAsia"/>
                <w:iCs/>
                <w:color w:val="000000" w:themeColor="text1"/>
                <w:sz w:val="18"/>
                <w:szCs w:val="18"/>
                <w:lang w:val="en-CA"/>
              </w:rPr>
              <w:t>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Pr>
                <w:rFonts w:ascii="Times New Roman" w:hAnsi="Times New Roman" w:cs="Times New Roman" w:eastAsiaTheme="minorEastAsia"/>
                <w:iCs/>
                <w:color w:val="000000" w:themeColor="text1"/>
                <w:sz w:val="18"/>
                <w:szCs w:val="18"/>
                <w:lang w:val="en-CA"/>
              </w:rPr>
              <w:t>a</w:t>
            </w:r>
            <w:r w:rsidRPr="00996E26" w:rsidR="00CC0072">
              <w:rPr>
                <w:rFonts w:ascii="Times New Roman" w:hAnsi="Times New Roman" w:cs="Times New Roman" w:eastAsiaTheme="minorEastAsia"/>
                <w:iCs/>
                <w:color w:val="000000" w:themeColor="text1"/>
                <w:sz w:val="18"/>
                <w:szCs w:val="18"/>
                <w:lang w:val="en-CA"/>
              </w:rPr>
              <w:t>dministration</w:t>
            </w:r>
          </w:p>
        </w:tc>
        <w:tc>
          <w:tcPr>
            <w:tcW w:w="993" w:type="dxa"/>
          </w:tcPr>
          <w:p w:rsidRPr="00996E26" w:rsidR="002A04E1" w:rsidP="002A04E1" w:rsidRDefault="002A04E1" w14:paraId="09FDAA7C"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638210AA"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0FC63DC0"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433BA91F"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62D3D0D8"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69F9DF30" w14:textId="77777777">
        <w:tc>
          <w:tcPr>
            <w:tcW w:w="1555" w:type="dxa"/>
          </w:tcPr>
          <w:p w:rsidRPr="00996E26" w:rsidR="002A04E1" w:rsidP="002A04E1" w:rsidRDefault="002A04E1" w14:paraId="5A4F8963"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Industry </w:t>
            </w:r>
          </w:p>
        </w:tc>
        <w:tc>
          <w:tcPr>
            <w:tcW w:w="2409" w:type="dxa"/>
          </w:tcPr>
          <w:p w:rsidRPr="00996E26" w:rsidR="002A04E1" w:rsidP="002A04E1" w:rsidRDefault="006B4EE2" w14:paraId="38567BFF" w14:textId="2D46EB66">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 xml:space="preserve">For </w:t>
            </w:r>
            <w:r w:rsidRPr="00996E26" w:rsidR="00E951BA">
              <w:rPr>
                <w:rFonts w:ascii="Times New Roman" w:hAnsi="Times New Roman" w:cs="Times New Roman" w:eastAsiaTheme="minorEastAsia"/>
                <w:iCs/>
                <w:color w:val="000000" w:themeColor="text1"/>
                <w:sz w:val="18"/>
                <w:szCs w:val="18"/>
                <w:lang w:val="en-CA"/>
              </w:rPr>
              <w:t>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Pr>
                <w:rFonts w:ascii="Times New Roman" w:hAnsi="Times New Roman" w:cs="Times New Roman" w:eastAsiaTheme="minorEastAsia"/>
                <w:iCs/>
                <w:color w:val="000000" w:themeColor="text1"/>
                <w:sz w:val="18"/>
                <w:szCs w:val="18"/>
                <w:lang w:val="en-CA"/>
              </w:rPr>
              <w:t>p</w:t>
            </w:r>
            <w:r w:rsidRPr="00996E26" w:rsidR="00CC0072">
              <w:rPr>
                <w:rFonts w:ascii="Times New Roman" w:hAnsi="Times New Roman" w:cs="Times New Roman" w:eastAsiaTheme="minorEastAsia"/>
                <w:iCs/>
                <w:color w:val="000000" w:themeColor="text1"/>
                <w:sz w:val="18"/>
                <w:szCs w:val="18"/>
                <w:lang w:val="en-CA"/>
              </w:rPr>
              <w:t>hase</w:t>
            </w:r>
            <w:r w:rsidRPr="00996E26">
              <w:rPr>
                <w:rFonts w:ascii="Times New Roman" w:hAnsi="Times New Roman" w:cs="Times New Roman" w:eastAsiaTheme="minorEastAsia"/>
                <w:iCs/>
                <w:color w:val="000000" w:themeColor="text1"/>
                <w:sz w:val="18"/>
                <w:szCs w:val="18"/>
                <w:lang w:val="en-CA"/>
              </w:rPr>
              <w:noBreakHyphen/>
            </w:r>
            <w:r w:rsidRPr="00996E26" w:rsidR="00CC0072">
              <w:rPr>
                <w:rFonts w:ascii="Times New Roman" w:hAnsi="Times New Roman" w:cs="Times New Roman" w:eastAsiaTheme="minorEastAsia"/>
                <w:iCs/>
                <w:color w:val="000000" w:themeColor="text1"/>
                <w:sz w:val="18"/>
                <w:szCs w:val="18"/>
                <w:lang w:val="en-CA"/>
              </w:rPr>
              <w:t>out of existing stock</w:t>
            </w:r>
          </w:p>
        </w:tc>
        <w:tc>
          <w:tcPr>
            <w:tcW w:w="993" w:type="dxa"/>
          </w:tcPr>
          <w:p w:rsidRPr="00996E26" w:rsidR="002A04E1" w:rsidP="002A04E1" w:rsidRDefault="002A04E1" w14:paraId="68DFC817"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6C0C0E1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25868717"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34F9504D"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5B8A76BC"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427686B8" w14:textId="77777777">
        <w:tc>
          <w:tcPr>
            <w:tcW w:w="1555" w:type="dxa"/>
          </w:tcPr>
          <w:p w:rsidRPr="00996E26" w:rsidR="002A04E1" w:rsidP="002A04E1" w:rsidRDefault="002A04E1" w14:paraId="31F42CEC"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Canadians</w:t>
            </w:r>
          </w:p>
        </w:tc>
        <w:tc>
          <w:tcPr>
            <w:tcW w:w="2409" w:type="dxa"/>
          </w:tcPr>
          <w:p w:rsidRPr="00996E26" w:rsidR="002A04E1" w:rsidP="002A04E1" w:rsidRDefault="006B4EE2" w14:paraId="7F6C3691" w14:textId="4299E53A">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 xml:space="preserve">For </w:t>
            </w:r>
            <w:r w:rsidRPr="00996E26" w:rsidR="00E951BA">
              <w:rPr>
                <w:rFonts w:ascii="Times New Roman" w:hAnsi="Times New Roman" w:cs="Times New Roman" w:eastAsiaTheme="minorEastAsia"/>
                <w:iCs/>
                <w:color w:val="000000" w:themeColor="text1"/>
                <w:sz w:val="18"/>
                <w:szCs w:val="18"/>
                <w:lang w:val="en-CA"/>
              </w:rPr>
              <w:t>example</w:t>
            </w:r>
            <w:r w:rsidRPr="00996E26" w:rsidR="002A04E1">
              <w:rPr>
                <w:rFonts w:ascii="Times New Roman" w:hAnsi="Times New Roman" w:cs="Times New Roman" w:eastAsiaTheme="minorEastAsia"/>
                <w:iCs/>
                <w:color w:val="000000" w:themeColor="text1"/>
                <w:sz w:val="18"/>
                <w:szCs w:val="18"/>
                <w:lang w:val="en-CA"/>
              </w:rPr>
              <w:t xml:space="preserve">, </w:t>
            </w:r>
            <w:r w:rsidRPr="00996E26">
              <w:rPr>
                <w:rFonts w:ascii="Times New Roman" w:hAnsi="Times New Roman" w:cs="Times New Roman" w:eastAsiaTheme="minorEastAsia"/>
                <w:iCs/>
                <w:color w:val="000000" w:themeColor="text1"/>
                <w:sz w:val="18"/>
                <w:szCs w:val="18"/>
                <w:lang w:val="en-CA"/>
              </w:rPr>
              <w:t>h</w:t>
            </w:r>
            <w:r w:rsidRPr="00996E26" w:rsidR="00CC0072">
              <w:rPr>
                <w:rFonts w:ascii="Times New Roman" w:hAnsi="Times New Roman" w:cs="Times New Roman" w:eastAsiaTheme="minorEastAsia"/>
                <w:iCs/>
                <w:color w:val="000000" w:themeColor="text1"/>
                <w:sz w:val="18"/>
                <w:szCs w:val="18"/>
                <w:lang w:val="en-CA"/>
              </w:rPr>
              <w:t>igher price for product</w:t>
            </w:r>
          </w:p>
        </w:tc>
        <w:tc>
          <w:tcPr>
            <w:tcW w:w="993" w:type="dxa"/>
          </w:tcPr>
          <w:p w:rsidRPr="00996E26" w:rsidR="002A04E1" w:rsidP="002A04E1" w:rsidRDefault="002A04E1" w14:paraId="75765AE6"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588A1E11"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850" w:type="dxa"/>
          </w:tcPr>
          <w:p w:rsidRPr="00996E26" w:rsidR="002A04E1" w:rsidP="002A04E1" w:rsidRDefault="002A04E1" w14:paraId="45B05D66"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992" w:type="dxa"/>
          </w:tcPr>
          <w:p w:rsidRPr="00996E26" w:rsidR="002A04E1" w:rsidP="002A04E1" w:rsidRDefault="002A04E1" w14:paraId="19FBE920"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702B26A5"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3E734D47" w14:textId="77777777">
        <w:tc>
          <w:tcPr>
            <w:tcW w:w="1555" w:type="dxa"/>
          </w:tcPr>
          <w:p w:rsidRPr="00996E26" w:rsidR="002A04E1" w:rsidP="002A04E1" w:rsidRDefault="002A04E1" w14:paraId="581B2792"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All stakeholders</w:t>
            </w:r>
          </w:p>
        </w:tc>
        <w:tc>
          <w:tcPr>
            <w:tcW w:w="2409" w:type="dxa"/>
          </w:tcPr>
          <w:p w:rsidRPr="00996E26" w:rsidR="002A04E1" w:rsidP="002A04E1" w:rsidRDefault="002A04E1" w14:paraId="24C9E701" w14:textId="24FBAD00">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 xml:space="preserve">Total </w:t>
            </w:r>
            <w:r w:rsidRPr="00996E26" w:rsidR="00CC0072">
              <w:rPr>
                <w:rFonts w:ascii="Times New Roman" w:hAnsi="Times New Roman" w:cs="Times New Roman" w:eastAsiaTheme="minorEastAsia"/>
                <w:b/>
                <w:bCs/>
                <w:iCs/>
                <w:color w:val="000000" w:themeColor="text1"/>
                <w:sz w:val="18"/>
                <w:szCs w:val="18"/>
                <w:lang w:val="en-CA"/>
              </w:rPr>
              <w:t>costs</w:t>
            </w:r>
          </w:p>
        </w:tc>
        <w:tc>
          <w:tcPr>
            <w:tcW w:w="993" w:type="dxa"/>
          </w:tcPr>
          <w:p w:rsidRPr="00996E26" w:rsidR="002A04E1" w:rsidP="002A04E1" w:rsidRDefault="002A04E1" w14:paraId="70AFD878"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134" w:type="dxa"/>
          </w:tcPr>
          <w:p w:rsidRPr="00996E26" w:rsidR="002A04E1" w:rsidP="002A04E1" w:rsidRDefault="002A04E1" w14:paraId="25105BE5"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850" w:type="dxa"/>
          </w:tcPr>
          <w:p w:rsidRPr="00996E26" w:rsidR="002A04E1" w:rsidP="002A04E1" w:rsidRDefault="002A04E1" w14:paraId="7FA23408"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992" w:type="dxa"/>
          </w:tcPr>
          <w:p w:rsidRPr="00996E26" w:rsidR="002A04E1" w:rsidP="002A04E1" w:rsidRDefault="002A04E1" w14:paraId="0CB320ED"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418" w:type="dxa"/>
          </w:tcPr>
          <w:p w:rsidRPr="00996E26" w:rsidR="002A04E1" w:rsidP="002A04E1" w:rsidRDefault="002A04E1" w14:paraId="4F02EE0D"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r>
    </w:tbl>
    <w:p w:rsidRPr="00996E26" w:rsidR="002A04E1" w:rsidP="002A04E1" w:rsidRDefault="002A04E1" w14:paraId="68686D7D" w14:textId="4050CB93">
      <w:pPr>
        <w:overflowPunct/>
        <w:autoSpaceDE/>
        <w:autoSpaceDN/>
        <w:adjustRightInd/>
        <w:spacing w:before="400" w:after="200"/>
        <w:rPr>
          <w:rFonts w:eastAsiaTheme="minorHAnsi"/>
          <w:b/>
          <w:szCs w:val="28"/>
          <w:lang w:val="en-CA"/>
        </w:rPr>
      </w:pPr>
      <w:r w:rsidRPr="00996E26">
        <w:rPr>
          <w:rFonts w:eastAsiaTheme="minorHAnsi"/>
          <w:b/>
          <w:szCs w:val="28"/>
          <w:lang w:val="en-CA"/>
        </w:rPr>
        <w:t xml:space="preserve">Summary of monetized </w:t>
      </w:r>
      <w:r w:rsidRPr="00996E26" w:rsidR="00CC0072">
        <w:rPr>
          <w:rFonts w:eastAsiaTheme="minorHAnsi"/>
          <w:b/>
          <w:szCs w:val="28"/>
          <w:lang w:val="en-CA"/>
        </w:rPr>
        <w:t xml:space="preserve">benefits </w:t>
      </w:r>
      <w:r w:rsidRPr="00996E26">
        <w:rPr>
          <w:rFonts w:eastAsiaTheme="minorHAnsi"/>
          <w:b/>
          <w:szCs w:val="28"/>
          <w:lang w:val="en-CA"/>
        </w:rPr>
        <w:t xml:space="preserve">and </w:t>
      </w:r>
      <w:r w:rsidRPr="00996E26" w:rsidR="00CC0072">
        <w:rPr>
          <w:rFonts w:eastAsiaTheme="minorHAnsi"/>
          <w:b/>
          <w:szCs w:val="28"/>
          <w:lang w:val="en-CA"/>
        </w:rPr>
        <w:t>costs</w:t>
      </w:r>
    </w:p>
    <w:tbl>
      <w:tblPr>
        <w:tblStyle w:val="TableGrid4"/>
        <w:tblW w:w="9351" w:type="dxa"/>
        <w:tblLayout w:type="fixed"/>
        <w:tblLook w:val="04A0" w:firstRow="1" w:lastRow="0" w:firstColumn="1" w:lastColumn="0" w:noHBand="0" w:noVBand="1"/>
      </w:tblPr>
      <w:tblGrid>
        <w:gridCol w:w="3397"/>
        <w:gridCol w:w="1190"/>
        <w:gridCol w:w="1191"/>
        <w:gridCol w:w="1021"/>
        <w:gridCol w:w="1134"/>
        <w:gridCol w:w="1418"/>
      </w:tblGrid>
      <w:tr w:rsidRPr="00996E26" w:rsidR="002A04E1" w:rsidTr="008E4172" w14:paraId="24A57E14" w14:textId="77777777">
        <w:tc>
          <w:tcPr>
            <w:tcW w:w="3397" w:type="dxa"/>
          </w:tcPr>
          <w:p w:rsidRPr="00996E26" w:rsidR="002A04E1" w:rsidP="002A04E1" w:rsidRDefault="002A04E1" w14:paraId="093D464E"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Impacts</w:t>
            </w:r>
          </w:p>
        </w:tc>
        <w:tc>
          <w:tcPr>
            <w:tcW w:w="1190" w:type="dxa"/>
          </w:tcPr>
          <w:p w:rsidRPr="00996E26" w:rsidR="002A04E1" w:rsidP="002A04E1" w:rsidRDefault="002A04E1" w14:paraId="0EBED569"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Base year</w:t>
            </w:r>
          </w:p>
        </w:tc>
        <w:tc>
          <w:tcPr>
            <w:tcW w:w="1191" w:type="dxa"/>
          </w:tcPr>
          <w:p w:rsidRPr="00996E26" w:rsidR="002A04E1" w:rsidP="002A04E1" w:rsidRDefault="002A04E1" w14:paraId="4A0DE407"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Other relevant years</w:t>
            </w:r>
          </w:p>
        </w:tc>
        <w:tc>
          <w:tcPr>
            <w:tcW w:w="1021" w:type="dxa"/>
          </w:tcPr>
          <w:p w:rsidRPr="00996E26" w:rsidR="002A04E1" w:rsidP="002A04E1" w:rsidRDefault="002A04E1" w14:paraId="11F1B3F1"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Final year</w:t>
            </w:r>
          </w:p>
        </w:tc>
        <w:tc>
          <w:tcPr>
            <w:tcW w:w="1134" w:type="dxa"/>
          </w:tcPr>
          <w:p w:rsidRPr="00996E26" w:rsidR="002A04E1" w:rsidP="002A04E1" w:rsidRDefault="002A04E1" w14:paraId="0090DE66"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Total (present value)</w:t>
            </w:r>
          </w:p>
        </w:tc>
        <w:tc>
          <w:tcPr>
            <w:tcW w:w="1418" w:type="dxa"/>
          </w:tcPr>
          <w:p w:rsidRPr="00996E26" w:rsidR="002A04E1" w:rsidP="002A04E1" w:rsidRDefault="002A04E1" w14:paraId="50B0AB39"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Annualized value</w:t>
            </w:r>
          </w:p>
        </w:tc>
      </w:tr>
      <w:tr w:rsidRPr="00996E26" w:rsidR="002A04E1" w:rsidTr="008E4172" w14:paraId="4FAB8B81" w14:textId="77777777">
        <w:tc>
          <w:tcPr>
            <w:tcW w:w="3397" w:type="dxa"/>
          </w:tcPr>
          <w:p w:rsidRPr="00996E26" w:rsidR="002A04E1" w:rsidP="002A04E1" w:rsidRDefault="002A04E1" w14:paraId="7BE2986F" w14:textId="03ABF905">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Total </w:t>
            </w:r>
            <w:r w:rsidRPr="00996E26" w:rsidR="00104543">
              <w:rPr>
                <w:rFonts w:ascii="Times New Roman" w:hAnsi="Times New Roman" w:cs="Times New Roman" w:eastAsiaTheme="minorEastAsia"/>
                <w:b/>
                <w:iCs/>
                <w:color w:val="000000" w:themeColor="text1"/>
                <w:sz w:val="18"/>
                <w:szCs w:val="18"/>
                <w:lang w:val="en-CA"/>
              </w:rPr>
              <w:t>benefits</w:t>
            </w:r>
          </w:p>
        </w:tc>
        <w:tc>
          <w:tcPr>
            <w:tcW w:w="1190" w:type="dxa"/>
          </w:tcPr>
          <w:p w:rsidRPr="00996E26" w:rsidR="002A04E1" w:rsidP="002A04E1" w:rsidRDefault="002A04E1" w14:paraId="3EFECBF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91" w:type="dxa"/>
          </w:tcPr>
          <w:p w:rsidRPr="00996E26" w:rsidR="002A04E1" w:rsidP="002A04E1" w:rsidRDefault="002A04E1" w14:paraId="4FE497E1"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021" w:type="dxa"/>
          </w:tcPr>
          <w:p w:rsidRPr="00996E26" w:rsidR="002A04E1" w:rsidP="002A04E1" w:rsidRDefault="002A04E1" w14:paraId="0FA36CF5"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0B979ACB"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521A2288"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63203AD1" w14:textId="77777777">
        <w:tc>
          <w:tcPr>
            <w:tcW w:w="3397" w:type="dxa"/>
          </w:tcPr>
          <w:p w:rsidRPr="00996E26" w:rsidR="002A04E1" w:rsidP="002A04E1" w:rsidRDefault="002A04E1" w14:paraId="0313B460" w14:textId="4E35F933">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b/>
                <w:iCs/>
                <w:color w:val="000000" w:themeColor="text1"/>
                <w:sz w:val="18"/>
                <w:szCs w:val="18"/>
                <w:lang w:val="en-CA"/>
              </w:rPr>
              <w:t xml:space="preserve">Total </w:t>
            </w:r>
            <w:r w:rsidRPr="00996E26" w:rsidR="00104543">
              <w:rPr>
                <w:rFonts w:ascii="Times New Roman" w:hAnsi="Times New Roman" w:cs="Times New Roman" w:eastAsiaTheme="minorEastAsia"/>
                <w:b/>
                <w:iCs/>
                <w:color w:val="000000" w:themeColor="text1"/>
                <w:sz w:val="18"/>
                <w:szCs w:val="18"/>
                <w:lang w:val="en-CA"/>
              </w:rPr>
              <w:t>costs</w:t>
            </w:r>
          </w:p>
        </w:tc>
        <w:tc>
          <w:tcPr>
            <w:tcW w:w="1190" w:type="dxa"/>
          </w:tcPr>
          <w:p w:rsidRPr="00996E26" w:rsidR="002A04E1" w:rsidP="002A04E1" w:rsidRDefault="002A04E1" w14:paraId="25FB788E"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91" w:type="dxa"/>
          </w:tcPr>
          <w:p w:rsidRPr="00996E26" w:rsidR="002A04E1" w:rsidP="002A04E1" w:rsidRDefault="002A04E1" w14:paraId="3B4CA379"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021" w:type="dxa"/>
          </w:tcPr>
          <w:p w:rsidRPr="00996E26" w:rsidR="002A04E1" w:rsidP="002A04E1" w:rsidRDefault="002A04E1" w14:paraId="0628392B"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134" w:type="dxa"/>
          </w:tcPr>
          <w:p w:rsidRPr="00996E26" w:rsidR="002A04E1" w:rsidP="002A04E1" w:rsidRDefault="002A04E1" w14:paraId="5025E2CA"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c>
          <w:tcPr>
            <w:tcW w:w="1418" w:type="dxa"/>
          </w:tcPr>
          <w:p w:rsidRPr="00996E26" w:rsidR="002A04E1" w:rsidP="002A04E1" w:rsidRDefault="002A04E1" w14:paraId="587A33C0" w14:textId="77777777">
            <w:pPr>
              <w:numPr>
                <w:ilvl w:val="1"/>
                <w:numId w:val="0"/>
              </w:numPr>
              <w:overflowPunct/>
              <w:autoSpaceDE/>
              <w:autoSpaceDN/>
              <w:adjustRightInd/>
              <w:spacing w:before="120" w:after="200"/>
              <w:rPr>
                <w:rFonts w:ascii="Times New Roman" w:hAnsi="Times New Roman" w:cs="Times New Roman" w:eastAsiaTheme="minorEastAsia"/>
                <w:b/>
                <w:iCs/>
                <w:color w:val="000000" w:themeColor="text1"/>
                <w:sz w:val="18"/>
                <w:szCs w:val="18"/>
                <w:lang w:val="en-CA"/>
              </w:rPr>
            </w:pPr>
            <w:r w:rsidRPr="00996E26">
              <w:rPr>
                <w:rFonts w:ascii="Times New Roman" w:hAnsi="Times New Roman" w:cs="Times New Roman" w:eastAsiaTheme="minorEastAsia"/>
                <w:iCs/>
                <w:color w:val="000000" w:themeColor="text1"/>
                <w:sz w:val="18"/>
                <w:szCs w:val="18"/>
                <w:lang w:val="en-CA"/>
              </w:rPr>
              <w:t>$</w:t>
            </w:r>
          </w:p>
        </w:tc>
      </w:tr>
      <w:tr w:rsidRPr="00996E26" w:rsidR="002A04E1" w:rsidTr="008E4172" w14:paraId="131CF270" w14:textId="77777777">
        <w:tc>
          <w:tcPr>
            <w:tcW w:w="3397" w:type="dxa"/>
          </w:tcPr>
          <w:p w:rsidRPr="00996E26" w:rsidR="002A04E1" w:rsidP="002A04E1" w:rsidRDefault="002A04E1" w14:paraId="667D5D9B" w14:textId="05F0316F">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N</w:t>
            </w:r>
            <w:r w:rsidRPr="00996E26" w:rsidR="00C74875">
              <w:rPr>
                <w:rFonts w:ascii="Times New Roman" w:hAnsi="Times New Roman" w:cs="Times New Roman" w:eastAsiaTheme="minorEastAsia"/>
                <w:b/>
                <w:bCs/>
                <w:iCs/>
                <w:color w:val="000000" w:themeColor="text1"/>
                <w:sz w:val="18"/>
                <w:szCs w:val="18"/>
                <w:lang w:val="en-CA"/>
              </w:rPr>
              <w:t>et</w:t>
            </w:r>
            <w:r w:rsidRPr="00996E26">
              <w:rPr>
                <w:rFonts w:ascii="Times New Roman" w:hAnsi="Times New Roman" w:cs="Times New Roman" w:eastAsiaTheme="minorEastAsia"/>
                <w:b/>
                <w:bCs/>
                <w:iCs/>
                <w:color w:val="000000" w:themeColor="text1"/>
                <w:sz w:val="18"/>
                <w:szCs w:val="18"/>
                <w:lang w:val="en-CA"/>
              </w:rPr>
              <w:t xml:space="preserve"> </w:t>
            </w:r>
            <w:r w:rsidRPr="00996E26" w:rsidR="00C74875">
              <w:rPr>
                <w:rFonts w:ascii="Times New Roman" w:hAnsi="Times New Roman" w:cs="Times New Roman" w:eastAsiaTheme="minorEastAsia"/>
                <w:b/>
                <w:bCs/>
                <w:iCs/>
                <w:color w:val="000000" w:themeColor="text1"/>
                <w:sz w:val="18"/>
                <w:szCs w:val="18"/>
                <w:lang w:val="en-CA"/>
              </w:rPr>
              <w:t>impact</w:t>
            </w:r>
          </w:p>
        </w:tc>
        <w:tc>
          <w:tcPr>
            <w:tcW w:w="1190" w:type="dxa"/>
          </w:tcPr>
          <w:p w:rsidRPr="00996E26" w:rsidR="002A04E1" w:rsidP="002A04E1" w:rsidRDefault="002A04E1" w14:paraId="727D02E9"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191" w:type="dxa"/>
          </w:tcPr>
          <w:p w:rsidRPr="00996E26" w:rsidR="002A04E1" w:rsidP="002A04E1" w:rsidRDefault="002A04E1" w14:paraId="40E58B4C"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021" w:type="dxa"/>
          </w:tcPr>
          <w:p w:rsidRPr="00996E26" w:rsidR="002A04E1" w:rsidP="002A04E1" w:rsidRDefault="002A04E1" w14:paraId="411DB6C1"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134" w:type="dxa"/>
          </w:tcPr>
          <w:p w:rsidRPr="00996E26" w:rsidR="002A04E1" w:rsidP="002A04E1" w:rsidRDefault="002A04E1" w14:paraId="2BF8E348"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c>
          <w:tcPr>
            <w:tcW w:w="1418" w:type="dxa"/>
          </w:tcPr>
          <w:p w:rsidRPr="00996E26" w:rsidR="002A04E1" w:rsidP="002A04E1" w:rsidRDefault="002A04E1" w14:paraId="0633FA7B" w14:textId="77777777">
            <w:pPr>
              <w:numPr>
                <w:ilvl w:val="1"/>
                <w:numId w:val="0"/>
              </w:numPr>
              <w:overflowPunct/>
              <w:autoSpaceDE/>
              <w:autoSpaceDN/>
              <w:adjustRightInd/>
              <w:spacing w:before="120" w:after="200"/>
              <w:rPr>
                <w:rFonts w:ascii="Times New Roman" w:hAnsi="Times New Roman" w:cs="Times New Roman" w:eastAsiaTheme="minorEastAsia"/>
                <w:b/>
                <w:bCs/>
                <w:iCs/>
                <w:color w:val="000000" w:themeColor="text1"/>
                <w:sz w:val="18"/>
                <w:szCs w:val="18"/>
                <w:lang w:val="en-CA"/>
              </w:rPr>
            </w:pPr>
            <w:r w:rsidRPr="00996E26">
              <w:rPr>
                <w:rFonts w:ascii="Times New Roman" w:hAnsi="Times New Roman" w:cs="Times New Roman" w:eastAsiaTheme="minorEastAsia"/>
                <w:b/>
                <w:bCs/>
                <w:iCs/>
                <w:color w:val="000000" w:themeColor="text1"/>
                <w:sz w:val="18"/>
                <w:szCs w:val="18"/>
                <w:lang w:val="en-CA"/>
              </w:rPr>
              <w:t>$</w:t>
            </w:r>
          </w:p>
        </w:tc>
      </w:tr>
    </w:tbl>
    <w:p w:rsidRPr="00996E26" w:rsidR="002A04E1" w:rsidP="00A035FA" w:rsidRDefault="002A04E1" w14:paraId="588D7D8A" w14:textId="1D9A34B2">
      <w:pPr>
        <w:keepNext/>
        <w:keepLines/>
        <w:overflowPunct/>
        <w:autoSpaceDE/>
        <w:autoSpaceDN/>
        <w:adjustRightInd/>
        <w:spacing w:before="240"/>
        <w:outlineLvl w:val="5"/>
        <w:rPr>
          <w:rFonts w:eastAsiaTheme="majorEastAsia"/>
          <w:b/>
          <w:bCs/>
          <w:color w:val="000000" w:themeColor="text1"/>
          <w:szCs w:val="24"/>
          <w:lang w:val="en-CA"/>
        </w:rPr>
      </w:pPr>
      <w:r w:rsidRPr="00996E26">
        <w:rPr>
          <w:rFonts w:eastAsiaTheme="majorEastAsia"/>
          <w:b/>
          <w:bCs/>
          <w:color w:val="000000" w:themeColor="text1"/>
          <w:szCs w:val="24"/>
          <w:lang w:val="en-CA"/>
        </w:rPr>
        <w:t>Quantified (non</w:t>
      </w:r>
      <w:r w:rsidRPr="00996E26" w:rsidR="00D04201">
        <w:rPr>
          <w:rFonts w:eastAsiaTheme="majorEastAsia"/>
          <w:b/>
          <w:bCs/>
          <w:color w:val="000000" w:themeColor="text1"/>
          <w:szCs w:val="24"/>
          <w:lang w:val="en-CA"/>
        </w:rPr>
        <w:noBreakHyphen/>
      </w:r>
      <w:r w:rsidRPr="00996E26" w:rsidR="00C74875">
        <w:rPr>
          <w:rFonts w:eastAsiaTheme="majorEastAsia"/>
          <w:b/>
          <w:bCs/>
          <w:color w:val="000000" w:themeColor="text1"/>
          <w:szCs w:val="24"/>
          <w:lang w:val="en-CA"/>
        </w:rPr>
        <w:t>monetary</w:t>
      </w:r>
      <w:r w:rsidRPr="00996E26">
        <w:rPr>
          <w:rFonts w:eastAsiaTheme="majorEastAsia"/>
          <w:b/>
          <w:bCs/>
          <w:color w:val="000000" w:themeColor="text1"/>
          <w:szCs w:val="24"/>
          <w:lang w:val="en-CA"/>
        </w:rPr>
        <w:t>) and qualitative impacts (if required)</w:t>
      </w:r>
    </w:p>
    <w:p w:rsidRPr="00996E26" w:rsidR="002A04E1" w:rsidP="00316F7F" w:rsidRDefault="002A04E1" w14:paraId="47160294" w14:textId="77777777">
      <w:pPr>
        <w:keepNext/>
        <w:keepLines/>
        <w:overflowPunct/>
        <w:autoSpaceDE/>
        <w:autoSpaceDN/>
        <w:adjustRightInd/>
        <w:spacing w:before="240" w:after="240"/>
        <w:rPr>
          <w:rFonts w:eastAsiaTheme="minorHAnsi"/>
          <w:szCs w:val="24"/>
          <w:lang w:val="en-CA"/>
        </w:rPr>
      </w:pPr>
      <w:r w:rsidRPr="00996E26">
        <w:rPr>
          <w:rFonts w:eastAsiaTheme="minorHAnsi"/>
          <w:szCs w:val="24"/>
          <w:lang w:val="en-CA"/>
        </w:rPr>
        <w:t>Positive impacts (if required)</w:t>
      </w:r>
    </w:p>
    <w:p w:rsidRPr="00996E26" w:rsidR="002A04E1" w:rsidP="00316F7F" w:rsidRDefault="002A04E1" w14:paraId="326DD3BD" w14:textId="0E5D2B64">
      <w:pPr>
        <w:pStyle w:val="ListParagraph"/>
      </w:pPr>
      <w:r w:rsidRPr="00996E26">
        <w:rPr>
          <w:rFonts w:eastAsiaTheme="minorHAnsi"/>
          <w:szCs w:val="24"/>
        </w:rPr>
        <w:t>Posi</w:t>
      </w:r>
      <w:r w:rsidRPr="00996E26">
        <w:t>tive impact and impacted stakeholder (</w:t>
      </w:r>
      <w:r w:rsidRPr="00996E26" w:rsidR="00E951BA">
        <w:t>for example</w:t>
      </w:r>
      <w:r w:rsidRPr="00996E26">
        <w:t>, 14</w:t>
      </w:r>
      <w:r w:rsidRPr="00996E26" w:rsidR="00A13BD9">
        <w:t>5 </w:t>
      </w:r>
      <w:r w:rsidRPr="00996E26">
        <w:t>fewer fatalities annually in Canada)</w:t>
      </w:r>
    </w:p>
    <w:p w:rsidRPr="00996E26" w:rsidR="002A04E1" w:rsidP="00316F7F" w:rsidRDefault="002A04E1" w14:paraId="3A60C9AF" w14:textId="77777777">
      <w:pPr>
        <w:pStyle w:val="ListParagraph"/>
        <w:rPr>
          <w:rFonts w:eastAsiaTheme="minorHAnsi"/>
        </w:rPr>
      </w:pPr>
      <w:r w:rsidRPr="00996E26">
        <w:t>Positi</w:t>
      </w:r>
      <w:r w:rsidRPr="00996E26">
        <w:rPr>
          <w:rFonts w:eastAsiaTheme="minorHAnsi"/>
        </w:rPr>
        <w:t>ve impact and impacted stakeholder</w:t>
      </w:r>
    </w:p>
    <w:p w:rsidRPr="00996E26" w:rsidR="002A04E1" w:rsidP="002A04E1" w:rsidRDefault="002A04E1" w14:paraId="2E26181D" w14:textId="77777777">
      <w:pPr>
        <w:overflowPunct/>
        <w:autoSpaceDE/>
        <w:autoSpaceDN/>
        <w:adjustRightInd/>
        <w:spacing w:before="240" w:after="240"/>
        <w:rPr>
          <w:rFonts w:eastAsiaTheme="minorHAnsi"/>
          <w:szCs w:val="24"/>
          <w:lang w:val="en-CA"/>
        </w:rPr>
      </w:pPr>
      <w:r w:rsidRPr="00996E26">
        <w:rPr>
          <w:rFonts w:eastAsiaTheme="minorHAnsi"/>
          <w:szCs w:val="24"/>
          <w:lang w:val="en-CA"/>
        </w:rPr>
        <w:t>Negative impacts (if required)</w:t>
      </w:r>
    </w:p>
    <w:p w:rsidRPr="00996E26" w:rsidR="002A04E1" w:rsidP="008D1F3A" w:rsidRDefault="002A04E1" w14:paraId="0677ECB3" w14:textId="0C94D7F1">
      <w:pPr>
        <w:pStyle w:val="ListParagraph"/>
      </w:pPr>
      <w:r w:rsidRPr="00996E26">
        <w:rPr>
          <w:rFonts w:eastAsiaTheme="minorHAnsi"/>
          <w:szCs w:val="24"/>
        </w:rPr>
        <w:t>Neg</w:t>
      </w:r>
      <w:r w:rsidRPr="00996E26">
        <w:t>ative impact and impacted stakeholder (</w:t>
      </w:r>
      <w:r w:rsidRPr="00996E26" w:rsidR="00E951BA">
        <w:t>for example</w:t>
      </w:r>
      <w:r w:rsidRPr="00996E26">
        <w:t xml:space="preserve">, </w:t>
      </w:r>
      <w:r w:rsidRPr="00996E26" w:rsidR="00A13BD9">
        <w:t>5 </w:t>
      </w:r>
      <w:r w:rsidRPr="00996E26">
        <w:t>businesses to lose accreditation annually)</w:t>
      </w:r>
    </w:p>
    <w:p w:rsidRPr="00996E26" w:rsidR="002A04E1" w:rsidP="008D1F3A" w:rsidRDefault="002A04E1" w14:paraId="41C0528A" w14:textId="77777777">
      <w:pPr>
        <w:pStyle w:val="ListParagraph"/>
        <w:rPr>
          <w:rFonts w:eastAsiaTheme="minorHAnsi"/>
        </w:rPr>
      </w:pPr>
      <w:r w:rsidRPr="00996E26">
        <w:t>Nega</w:t>
      </w:r>
      <w:r w:rsidRPr="00996E26">
        <w:rPr>
          <w:rFonts w:eastAsiaTheme="minorHAnsi"/>
        </w:rPr>
        <w:t>tive impact and impacted stakeholder</w:t>
      </w:r>
    </w:p>
    <w:p w:rsidRPr="00996E26" w:rsidR="00805673" w:rsidP="002A04E1" w:rsidRDefault="00805673" w14:paraId="7BEF0192" w14:textId="77777777">
      <w:pPr>
        <w:pStyle w:val="NoSpacing"/>
        <w:rPr>
          <w:rFonts w:eastAsia="Calibri"/>
          <w:lang w:val="en-CA"/>
        </w:rPr>
      </w:pPr>
    </w:p>
    <w:p w:rsidRPr="00996E26" w:rsidR="007C1F50" w:rsidP="00702ADB" w:rsidRDefault="007C1F50" w14:paraId="14978A62" w14:textId="452CEB21">
      <w:pPr>
        <w:pStyle w:val="Heading4"/>
        <w:tabs>
          <w:tab w:val="left" w:pos="993"/>
        </w:tabs>
        <w:spacing w:after="0" w:afterAutospacing="0"/>
        <w:rPr>
          <w:rFonts w:cs="Times New Roman"/>
        </w:rPr>
      </w:pPr>
      <w:r w:rsidRPr="00996E26">
        <w:rPr>
          <w:rFonts w:cs="Times New Roman"/>
        </w:rPr>
        <w:t xml:space="preserve">Small </w:t>
      </w:r>
      <w:r w:rsidRPr="00996E26" w:rsidR="008D13A9">
        <w:rPr>
          <w:rFonts w:cs="Times New Roman"/>
        </w:rPr>
        <w:t>b</w:t>
      </w:r>
      <w:r w:rsidRPr="00996E26">
        <w:rPr>
          <w:rFonts w:cs="Times New Roman"/>
        </w:rPr>
        <w:t>usiness</w:t>
      </w:r>
      <w:r w:rsidRPr="00996E26" w:rsidR="00EE45B2">
        <w:rPr>
          <w:rFonts w:cs="Times New Roman"/>
        </w:rPr>
        <w:t xml:space="preserve"> l</w:t>
      </w:r>
      <w:r w:rsidRPr="00996E26">
        <w:rPr>
          <w:rFonts w:cs="Times New Roman"/>
        </w:rPr>
        <w:t>ens</w:t>
      </w:r>
      <w:bookmarkEnd w:id="216"/>
    </w:p>
    <w:p w:rsidRPr="00996E26" w:rsidR="00925C3E" w:rsidP="67062BB4" w:rsidRDefault="7760ED0F" w14:paraId="14A499E9" w14:textId="214F657D">
      <w:pPr>
        <w:spacing w:before="120"/>
        <w:rPr>
          <w:lang w:val="en-CA"/>
        </w:rPr>
      </w:pPr>
      <w:r w:rsidRPr="00996E26">
        <w:rPr>
          <w:lang w:val="en-CA"/>
        </w:rPr>
        <w:t>This subheading is mandatory</w:t>
      </w:r>
      <w:r w:rsidRPr="00996E26" w:rsidR="62342EEF">
        <w:rPr>
          <w:lang w:val="en-CA"/>
        </w:rPr>
        <w:t xml:space="preserve"> in</w:t>
      </w:r>
      <w:r w:rsidRPr="00996E26" w:rsidR="05B1EAEE">
        <w:rPr>
          <w:lang w:val="en-CA"/>
        </w:rPr>
        <w:t xml:space="preserve"> every</w:t>
      </w:r>
      <w:r w:rsidRPr="00996E26" w:rsidR="432F09F6">
        <w:rPr>
          <w:lang w:val="en-CA"/>
        </w:rPr>
        <w:t xml:space="preserve"> RIAS</w:t>
      </w:r>
      <w:r w:rsidRPr="00996E26">
        <w:rPr>
          <w:lang w:val="en-CA"/>
        </w:rPr>
        <w:t>.</w:t>
      </w:r>
      <w:r w:rsidRPr="00996E26" w:rsidR="23AF99FF">
        <w:rPr>
          <w:lang w:val="en-CA"/>
        </w:rPr>
        <w:t xml:space="preserve"> See </w:t>
      </w:r>
      <w:r w:rsidRPr="00996E26" w:rsidR="00A36014">
        <w:rPr>
          <w:lang w:val="en-CA"/>
        </w:rPr>
        <w:t>section </w:t>
      </w:r>
      <w:r w:rsidRPr="00996E26" w:rsidR="5FB74A05">
        <w:rPr>
          <w:lang w:val="en-CA"/>
        </w:rPr>
        <w:t xml:space="preserve">8 of </w:t>
      </w:r>
      <w:r w:rsidRPr="00996E26" w:rsidR="23AF99FF">
        <w:rPr>
          <w:lang w:val="en-CA"/>
        </w:rPr>
        <w:t xml:space="preserve">the </w:t>
      </w:r>
      <w:hyperlink w:anchor="toc8" r:id="rId33">
        <w:r w:rsidRPr="00996E26" w:rsidR="23AF99FF">
          <w:rPr>
            <w:rStyle w:val="Hyperlink"/>
            <w:i/>
            <w:iCs/>
            <w:lang w:val="en-CA"/>
          </w:rPr>
          <w:t>Policy on Limiting Regulatory Burden on Business</w:t>
        </w:r>
      </w:hyperlink>
      <w:r w:rsidRPr="00996E26" w:rsidR="23AF99FF">
        <w:rPr>
          <w:lang w:val="en-CA"/>
        </w:rPr>
        <w:t xml:space="preserve"> </w:t>
      </w:r>
      <w:r w:rsidRPr="00996E26" w:rsidR="60721F67">
        <w:rPr>
          <w:lang w:val="en-CA"/>
        </w:rPr>
        <w:t xml:space="preserve">and the </w:t>
      </w:r>
      <w:hyperlink w:history="1" r:id="rId34">
        <w:r w:rsidRPr="00996E26" w:rsidR="53873103">
          <w:rPr>
            <w:rStyle w:val="Hyperlink"/>
            <w:i/>
            <w:iCs/>
            <w:lang w:val="en-CA"/>
          </w:rPr>
          <w:t>Guide to Limiting Regulatory Burden on Business</w:t>
        </w:r>
      </w:hyperlink>
      <w:r w:rsidRPr="00996E26" w:rsidR="60721F67">
        <w:rPr>
          <w:lang w:val="en-CA"/>
        </w:rPr>
        <w:t xml:space="preserve"> </w:t>
      </w:r>
      <w:r w:rsidRPr="00996E26" w:rsidR="23AF99FF">
        <w:rPr>
          <w:lang w:val="en-CA"/>
        </w:rPr>
        <w:t>for more information.</w:t>
      </w:r>
    </w:p>
    <w:p w:rsidRPr="00996E26" w:rsidR="007C1F50" w:rsidP="005E04D4" w:rsidRDefault="007C1F50" w14:paraId="09B13DFD" w14:textId="77777777">
      <w:pPr>
        <w:rPr>
          <w:iCs/>
          <w:lang w:val="en-CA"/>
        </w:rPr>
      </w:pPr>
    </w:p>
    <w:p w:rsidRPr="00996E26" w:rsidR="007C1F50" w:rsidP="67062BB4" w:rsidRDefault="00262602" w14:paraId="6FA3CB2E" w14:textId="457975EC">
      <w:pPr>
        <w:rPr>
          <w:lang w:val="en-CA"/>
        </w:rPr>
      </w:pPr>
      <w:r w:rsidRPr="00996E26">
        <w:rPr>
          <w:lang w:val="en-CA"/>
        </w:rPr>
        <w:t>Regulator</w:t>
      </w:r>
      <w:r>
        <w:rPr>
          <w:lang w:val="en-CA"/>
        </w:rPr>
        <w:t>y organizations</w:t>
      </w:r>
      <w:r w:rsidRPr="00996E26">
        <w:rPr>
          <w:lang w:val="en-CA"/>
        </w:rPr>
        <w:t xml:space="preserve"> </w:t>
      </w:r>
      <w:r w:rsidRPr="00996E26" w:rsidR="23AF99FF">
        <w:rPr>
          <w:lang w:val="en-CA"/>
        </w:rPr>
        <w:t xml:space="preserve">are required to analyze and describe the </w:t>
      </w:r>
      <w:r w:rsidRPr="00996E26" w:rsidR="557CF86C">
        <w:rPr>
          <w:lang w:val="en-CA"/>
        </w:rPr>
        <w:t xml:space="preserve">benefits and costs </w:t>
      </w:r>
      <w:r w:rsidRPr="00996E26" w:rsidR="23AF99FF">
        <w:rPr>
          <w:lang w:val="en-CA"/>
        </w:rPr>
        <w:t>of the regulatory proposal on small businesses. The type of analysis required is determined at the triage stage of the regulatory process and is aligned with the requirements for cost</w:t>
      </w:r>
      <w:r w:rsidRPr="00996E26" w:rsidR="00D04201">
        <w:rPr>
          <w:lang w:val="en-CA"/>
        </w:rPr>
        <w:noBreakHyphen/>
      </w:r>
      <w:r w:rsidRPr="00996E26" w:rsidR="23AF99FF">
        <w:rPr>
          <w:lang w:val="en-CA"/>
        </w:rPr>
        <w:t>benefit analysis.</w:t>
      </w:r>
    </w:p>
    <w:p w:rsidRPr="00996E26" w:rsidR="003025A9" w:rsidP="005E04D4" w:rsidRDefault="003025A9" w14:paraId="79B68D5B" w14:textId="77777777">
      <w:pPr>
        <w:rPr>
          <w:szCs w:val="24"/>
          <w:lang w:val="en-CA"/>
        </w:rPr>
      </w:pPr>
    </w:p>
    <w:p w:rsidRPr="00996E26" w:rsidR="00755F47" w:rsidP="00755F47" w:rsidRDefault="00B42D2D" w14:paraId="2F90E2D4" w14:textId="7FACC69C">
      <w:pPr>
        <w:rPr>
          <w:lang w:val="en-CA"/>
        </w:rPr>
      </w:pPr>
      <w:r w:rsidRPr="00996E26">
        <w:rPr>
          <w:lang w:val="en-CA"/>
        </w:rPr>
        <w:t xml:space="preserve">The </w:t>
      </w:r>
      <w:r w:rsidRPr="00996E26" w:rsidR="008D13A9">
        <w:rPr>
          <w:lang w:val="en-CA"/>
        </w:rPr>
        <w:t>s</w:t>
      </w:r>
      <w:r w:rsidRPr="00996E26" w:rsidR="00755F47">
        <w:rPr>
          <w:lang w:val="en-CA"/>
        </w:rPr>
        <w:t xml:space="preserve">mall </w:t>
      </w:r>
      <w:r w:rsidRPr="00996E26" w:rsidR="008D13A9">
        <w:rPr>
          <w:lang w:val="en-CA"/>
        </w:rPr>
        <w:t>b</w:t>
      </w:r>
      <w:r w:rsidRPr="00996E26" w:rsidR="00755F47">
        <w:rPr>
          <w:lang w:val="en-CA"/>
        </w:rPr>
        <w:t xml:space="preserve">usiness </w:t>
      </w:r>
      <w:r w:rsidRPr="00996E26" w:rsidR="008D13A9">
        <w:rPr>
          <w:lang w:val="en-CA"/>
        </w:rPr>
        <w:t>l</w:t>
      </w:r>
      <w:r w:rsidRPr="00996E26" w:rsidR="00755F47">
        <w:rPr>
          <w:lang w:val="en-CA"/>
        </w:rPr>
        <w:t xml:space="preserve">ens </w:t>
      </w:r>
      <w:r w:rsidRPr="00996E26" w:rsidR="00A36014">
        <w:rPr>
          <w:lang w:val="en-CA"/>
        </w:rPr>
        <w:t>section </w:t>
      </w:r>
      <w:r w:rsidRPr="00996E26" w:rsidR="00755F47">
        <w:rPr>
          <w:lang w:val="en-CA"/>
        </w:rPr>
        <w:t>must include:</w:t>
      </w:r>
    </w:p>
    <w:p w:rsidRPr="00996E26" w:rsidR="00755F47" w:rsidP="00F13F45" w:rsidRDefault="0A32528B" w14:paraId="645A9C01" w14:textId="25745D3A">
      <w:pPr>
        <w:numPr>
          <w:ilvl w:val="0"/>
          <w:numId w:val="26"/>
        </w:numPr>
        <w:rPr>
          <w:lang w:val="en-CA"/>
        </w:rPr>
      </w:pPr>
      <w:r w:rsidRPr="00996E26">
        <w:rPr>
          <w:lang w:val="en-CA"/>
        </w:rPr>
        <w:t xml:space="preserve">a characterization of the anticipated </w:t>
      </w:r>
      <w:r w:rsidRPr="00996E26" w:rsidR="3DBAC0DC">
        <w:rPr>
          <w:lang w:val="en-CA"/>
        </w:rPr>
        <w:t xml:space="preserve">benefits and costs </w:t>
      </w:r>
      <w:r w:rsidRPr="00996E26">
        <w:rPr>
          <w:lang w:val="en-CA"/>
        </w:rPr>
        <w:t>on small business</w:t>
      </w:r>
    </w:p>
    <w:p w:rsidRPr="00996E26" w:rsidR="00755F47" w:rsidP="00F13F45" w:rsidRDefault="0A32528B" w14:paraId="031FCD06" w14:textId="521E24DB">
      <w:pPr>
        <w:numPr>
          <w:ilvl w:val="0"/>
          <w:numId w:val="26"/>
        </w:numPr>
        <w:rPr>
          <w:lang w:val="en-CA"/>
        </w:rPr>
      </w:pPr>
      <w:r w:rsidRPr="00996E26">
        <w:rPr>
          <w:lang w:val="en-CA"/>
        </w:rPr>
        <w:t>analysis of the compliance and administrative requirements imposed</w:t>
      </w:r>
      <w:r w:rsidRPr="00996E26" w:rsidR="6C88CEF3">
        <w:rPr>
          <w:lang w:val="en-CA"/>
        </w:rPr>
        <w:t xml:space="preserve"> or removed</w:t>
      </w:r>
      <w:r w:rsidRPr="00996E26">
        <w:rPr>
          <w:lang w:val="en-CA"/>
        </w:rPr>
        <w:t>, as well as associated impacts stated in terms that are consistent with the analytical requirement</w:t>
      </w:r>
      <w:r w:rsidRPr="00996E26" w:rsidR="54CCADC4">
        <w:rPr>
          <w:lang w:val="en-CA"/>
        </w:rPr>
        <w:t xml:space="preserve">s for the assigned triage </w:t>
      </w:r>
      <w:proofErr w:type="gramStart"/>
      <w:r w:rsidRPr="00996E26" w:rsidR="54CCADC4">
        <w:rPr>
          <w:lang w:val="en-CA"/>
        </w:rPr>
        <w:t>level</w:t>
      </w:r>
      <w:proofErr w:type="gramEnd"/>
    </w:p>
    <w:p w:rsidRPr="00996E26" w:rsidR="00755F47" w:rsidP="00F13F45" w:rsidRDefault="00755F47" w14:paraId="76091FEA" w14:textId="63B2E1D5">
      <w:pPr>
        <w:numPr>
          <w:ilvl w:val="0"/>
          <w:numId w:val="26"/>
        </w:numPr>
        <w:rPr>
          <w:lang w:val="en-CA"/>
        </w:rPr>
      </w:pPr>
      <w:r w:rsidRPr="00996E26">
        <w:rPr>
          <w:lang w:val="en-CA"/>
        </w:rPr>
        <w:t xml:space="preserve">details of stakeholder consultations, including changes made as a result of the feedback received from </w:t>
      </w:r>
      <w:proofErr w:type="gramStart"/>
      <w:r w:rsidRPr="00996E26">
        <w:rPr>
          <w:lang w:val="en-CA"/>
        </w:rPr>
        <w:t>stakeholders</w:t>
      </w:r>
      <w:proofErr w:type="gramEnd"/>
    </w:p>
    <w:p w:rsidRPr="00996E26" w:rsidR="00755F47" w:rsidP="00F13F45" w:rsidRDefault="00755F47" w14:paraId="571A51D0" w14:textId="2EB3A0B6">
      <w:pPr>
        <w:numPr>
          <w:ilvl w:val="0"/>
          <w:numId w:val="26"/>
        </w:numPr>
        <w:rPr>
          <w:lang w:val="en-CA"/>
        </w:rPr>
      </w:pPr>
      <w:r w:rsidRPr="00996E26">
        <w:rPr>
          <w:lang w:val="en-CA"/>
        </w:rPr>
        <w:t>alternative compliance</w:t>
      </w:r>
      <w:r w:rsidRPr="00996E26" w:rsidR="00836C48">
        <w:rPr>
          <w:lang w:val="en-CA"/>
        </w:rPr>
        <w:t xml:space="preserve"> options,</w:t>
      </w:r>
      <w:r w:rsidRPr="00996E26">
        <w:rPr>
          <w:lang w:val="en-CA"/>
        </w:rPr>
        <w:t xml:space="preserve"> administrative </w:t>
      </w:r>
      <w:proofErr w:type="gramStart"/>
      <w:r w:rsidRPr="00996E26">
        <w:rPr>
          <w:lang w:val="en-CA"/>
        </w:rPr>
        <w:t>options</w:t>
      </w:r>
      <w:proofErr w:type="gramEnd"/>
      <w:r w:rsidRPr="00996E26" w:rsidR="00836C48">
        <w:rPr>
          <w:lang w:val="en-CA"/>
        </w:rPr>
        <w:t xml:space="preserve"> or both</w:t>
      </w:r>
      <w:r w:rsidRPr="00996E26">
        <w:rPr>
          <w:lang w:val="en-CA"/>
        </w:rPr>
        <w:t>, as appropriate</w:t>
      </w:r>
    </w:p>
    <w:p w:rsidRPr="00996E26" w:rsidR="003025A9" w:rsidP="005E04D4" w:rsidRDefault="003025A9" w14:paraId="16D5D86D" w14:textId="77777777">
      <w:pPr>
        <w:rPr>
          <w:szCs w:val="24"/>
          <w:lang w:val="en-CA"/>
        </w:rPr>
      </w:pPr>
    </w:p>
    <w:p w:rsidRPr="00996E26" w:rsidR="00B9768B" w:rsidP="005E04D4" w:rsidRDefault="00755F47" w14:paraId="24DC9DEC" w14:textId="3C3E8624">
      <w:pPr>
        <w:rPr>
          <w:szCs w:val="24"/>
          <w:lang w:val="en-CA"/>
        </w:rPr>
      </w:pPr>
      <w:r w:rsidRPr="00996E26">
        <w:rPr>
          <w:szCs w:val="24"/>
          <w:lang w:val="en-CA"/>
        </w:rPr>
        <w:t>For significant</w:t>
      </w:r>
      <w:r w:rsidRPr="00996E26" w:rsidR="00D04201">
        <w:rPr>
          <w:szCs w:val="24"/>
          <w:lang w:val="en-CA"/>
        </w:rPr>
        <w:noBreakHyphen/>
      </w:r>
      <w:r w:rsidRPr="00996E26" w:rsidR="002512A6">
        <w:rPr>
          <w:szCs w:val="24"/>
          <w:lang w:val="en-CA"/>
        </w:rPr>
        <w:t>cost</w:t>
      </w:r>
      <w:r w:rsidRPr="00996E26" w:rsidR="00D04201">
        <w:rPr>
          <w:szCs w:val="24"/>
          <w:lang w:val="en-CA"/>
        </w:rPr>
        <w:noBreakHyphen/>
      </w:r>
      <w:r w:rsidRPr="00996E26" w:rsidR="002512A6">
        <w:rPr>
          <w:szCs w:val="24"/>
          <w:lang w:val="en-CA"/>
        </w:rPr>
        <w:t>impact</w:t>
      </w:r>
      <w:r w:rsidRPr="00996E26">
        <w:rPr>
          <w:szCs w:val="24"/>
          <w:lang w:val="en-CA"/>
        </w:rPr>
        <w:t xml:space="preserve"> proposals where there are impacts on small businesses, the following table must be used</w:t>
      </w:r>
      <w:r w:rsidRPr="00996E26" w:rsidR="00B9768B">
        <w:rPr>
          <w:szCs w:val="24"/>
          <w:lang w:val="en-CA"/>
        </w:rPr>
        <w:t>:</w:t>
      </w:r>
    </w:p>
    <w:p w:rsidRPr="00996E26" w:rsidR="00B9768B" w:rsidP="005E04D4" w:rsidRDefault="00B9768B" w14:paraId="30002D92" w14:textId="39C5A8D2">
      <w:pPr>
        <w:rPr>
          <w:szCs w:val="24"/>
          <w:lang w:val="en-CA"/>
        </w:rPr>
      </w:pPr>
    </w:p>
    <w:p w:rsidRPr="00996E26" w:rsidR="00EE45B2" w:rsidP="00EE45B2" w:rsidRDefault="00EE45B2" w14:paraId="1F5A351A" w14:textId="77777777">
      <w:pPr>
        <w:overflowPunct/>
        <w:autoSpaceDE/>
        <w:autoSpaceDN/>
        <w:adjustRightInd/>
        <w:rPr>
          <w:rFonts w:eastAsiaTheme="minorHAnsi"/>
          <w:szCs w:val="32"/>
          <w:lang w:val="en-CA"/>
        </w:rPr>
      </w:pPr>
      <w:r w:rsidRPr="00996E26">
        <w:rPr>
          <w:rFonts w:eastAsiaTheme="minorHAnsi"/>
          <w:szCs w:val="32"/>
          <w:lang w:val="en-CA"/>
        </w:rPr>
        <w:t>Number of small businesses impacted: #</w:t>
      </w:r>
    </w:p>
    <w:p w:rsidRPr="00996E26" w:rsidR="00EE45B2" w:rsidP="00EE45B2" w:rsidRDefault="00EE45B2" w14:paraId="62B3F1F9" w14:textId="2A5005AE">
      <w:pPr>
        <w:overflowPunct/>
        <w:autoSpaceDE/>
        <w:autoSpaceDN/>
        <w:adjustRightInd/>
        <w:rPr>
          <w:rFonts w:eastAsiaTheme="minorHAnsi"/>
          <w:szCs w:val="32"/>
          <w:lang w:val="en-CA"/>
        </w:rPr>
      </w:pPr>
      <w:r w:rsidRPr="00996E26">
        <w:rPr>
          <w:rFonts w:eastAsiaTheme="minorHAnsi"/>
          <w:bCs/>
          <w:szCs w:val="32"/>
          <w:lang w:val="en-CA"/>
        </w:rPr>
        <w:t>Number of years</w:t>
      </w:r>
      <w:r w:rsidRPr="00996E26">
        <w:rPr>
          <w:rFonts w:eastAsiaTheme="minorHAnsi"/>
          <w:szCs w:val="32"/>
          <w:lang w:val="en-CA"/>
        </w:rPr>
        <w:t xml:space="preserve">: # (also state years, </w:t>
      </w:r>
      <w:r w:rsidRPr="00996E26" w:rsidR="00E951BA">
        <w:rPr>
          <w:rFonts w:eastAsiaTheme="minorHAnsi"/>
          <w:szCs w:val="32"/>
          <w:lang w:val="en-CA"/>
        </w:rPr>
        <w:t>for example</w:t>
      </w:r>
      <w:r w:rsidRPr="00996E26">
        <w:rPr>
          <w:rFonts w:eastAsiaTheme="minorHAnsi"/>
          <w:szCs w:val="32"/>
          <w:lang w:val="en-CA"/>
        </w:rPr>
        <w:t>, 2020 to 2029)</w:t>
      </w:r>
    </w:p>
    <w:p w:rsidRPr="00996E26" w:rsidR="00EE45B2" w:rsidP="67062BB4" w:rsidRDefault="1B1D54D2" w14:paraId="2C56BAE5" w14:textId="66C42CDC">
      <w:pPr>
        <w:overflowPunct/>
        <w:autoSpaceDE/>
        <w:autoSpaceDN/>
        <w:adjustRightInd/>
        <w:rPr>
          <w:rFonts w:eastAsiaTheme="minorEastAsia"/>
          <w:lang w:val="en-CA"/>
        </w:rPr>
      </w:pPr>
      <w:r w:rsidRPr="00996E26">
        <w:rPr>
          <w:rFonts w:eastAsiaTheme="minorEastAsia"/>
          <w:lang w:val="en-CA"/>
        </w:rPr>
        <w:t>Price</w:t>
      </w:r>
      <w:r w:rsidRPr="00996E26" w:rsidR="14C7A79E">
        <w:rPr>
          <w:rFonts w:eastAsiaTheme="minorEastAsia"/>
          <w:lang w:val="en-CA"/>
        </w:rPr>
        <w:t xml:space="preserve"> year: 20##</w:t>
      </w:r>
    </w:p>
    <w:p w:rsidRPr="00996E26" w:rsidR="00EE45B2" w:rsidP="00EE45B2" w:rsidRDefault="00EE45B2" w14:paraId="164CAA14" w14:textId="77777777">
      <w:pPr>
        <w:overflowPunct/>
        <w:autoSpaceDE/>
        <w:autoSpaceDN/>
        <w:adjustRightInd/>
        <w:rPr>
          <w:rFonts w:eastAsiaTheme="minorHAnsi"/>
          <w:bCs/>
          <w:szCs w:val="32"/>
          <w:lang w:val="en-CA"/>
        </w:rPr>
      </w:pPr>
      <w:r w:rsidRPr="00996E26">
        <w:rPr>
          <w:rFonts w:eastAsiaTheme="minorHAnsi"/>
          <w:bCs/>
          <w:szCs w:val="32"/>
          <w:lang w:val="en-CA"/>
        </w:rPr>
        <w:t>Present value base year</w:t>
      </w:r>
      <w:r w:rsidRPr="00996E26">
        <w:rPr>
          <w:rFonts w:eastAsiaTheme="minorHAnsi"/>
          <w:szCs w:val="32"/>
          <w:lang w:val="en-CA"/>
        </w:rPr>
        <w:t>: 20##</w:t>
      </w:r>
    </w:p>
    <w:p w:rsidRPr="00996E26" w:rsidR="00EE45B2" w:rsidP="00EE45B2" w:rsidRDefault="00EE45B2" w14:paraId="16256E4D" w14:textId="77777777">
      <w:pPr>
        <w:overflowPunct/>
        <w:autoSpaceDE/>
        <w:autoSpaceDN/>
        <w:adjustRightInd/>
        <w:rPr>
          <w:rFonts w:eastAsiaTheme="minorHAnsi"/>
          <w:szCs w:val="32"/>
          <w:lang w:val="en-CA"/>
        </w:rPr>
      </w:pPr>
      <w:r w:rsidRPr="00996E26">
        <w:rPr>
          <w:rFonts w:eastAsiaTheme="minorHAnsi"/>
          <w:bCs/>
          <w:szCs w:val="32"/>
          <w:lang w:val="en-CA"/>
        </w:rPr>
        <w:t>Discount rate</w:t>
      </w:r>
      <w:r w:rsidRPr="00996E26">
        <w:rPr>
          <w:rFonts w:eastAsiaTheme="minorHAnsi"/>
          <w:szCs w:val="32"/>
          <w:lang w:val="en-CA"/>
        </w:rPr>
        <w:t>: #%</w:t>
      </w:r>
    </w:p>
    <w:p w:rsidRPr="00996E26" w:rsidR="4037F33D" w:rsidP="00790F14" w:rsidRDefault="4BC5A2B8" w14:paraId="4FD587AB" w14:textId="0D4DFABC">
      <w:pPr>
        <w:keepNext/>
        <w:overflowPunct/>
        <w:autoSpaceDE/>
        <w:autoSpaceDN/>
        <w:adjustRightInd/>
        <w:spacing w:before="400" w:after="200"/>
        <w:rPr>
          <w:rFonts w:eastAsiaTheme="minorEastAsia"/>
          <w:b/>
          <w:bCs/>
          <w:lang w:val="en-CA"/>
        </w:rPr>
      </w:pPr>
      <w:bookmarkStart w:name="_Hlk37327976" w:id="217"/>
      <w:r w:rsidRPr="00996E26">
        <w:rPr>
          <w:rFonts w:eastAsiaTheme="minorEastAsia"/>
          <w:b/>
          <w:bCs/>
          <w:lang w:val="en-CA"/>
        </w:rPr>
        <w:t>Benefits</w:t>
      </w:r>
    </w:p>
    <w:tbl>
      <w:tblPr>
        <w:tblStyle w:val="TableGrid"/>
        <w:tblW w:w="0" w:type="auto"/>
        <w:tblLayout w:type="fixed"/>
        <w:tblLook w:val="04A0" w:firstRow="1" w:lastRow="0" w:firstColumn="1" w:lastColumn="0" w:noHBand="0" w:noVBand="1"/>
      </w:tblPr>
      <w:tblGrid>
        <w:gridCol w:w="1620"/>
        <w:gridCol w:w="4590"/>
        <w:gridCol w:w="1530"/>
        <w:gridCol w:w="1605"/>
      </w:tblGrid>
      <w:tr w:rsidRPr="00996E26" w:rsidR="001D184A" w:rsidTr="5007AFB3" w14:paraId="0E94B639"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08B0F1A1" w14:textId="44969074">
            <w:pPr>
              <w:keepNext/>
              <w:spacing w:after="200" w:line="276" w:lineRule="auto"/>
              <w:rPr>
                <w:sz w:val="18"/>
                <w:szCs w:val="18"/>
                <w:lang w:val="en-CA"/>
              </w:rPr>
            </w:pPr>
            <w:r w:rsidRPr="00996E26">
              <w:rPr>
                <w:b/>
                <w:bCs/>
                <w:sz w:val="18"/>
                <w:szCs w:val="18"/>
                <w:lang w:val="en-CA"/>
              </w:rPr>
              <w:t>Compliance or administrative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44855279" w14:textId="0ED8BBE4">
            <w:pPr>
              <w:keepNext/>
              <w:spacing w:after="200" w:line="276" w:lineRule="auto"/>
              <w:rPr>
                <w:sz w:val="18"/>
                <w:szCs w:val="18"/>
                <w:lang w:val="en-CA"/>
              </w:rPr>
            </w:pPr>
            <w:r w:rsidRPr="00996E26">
              <w:rPr>
                <w:b/>
                <w:bCs/>
                <w:sz w:val="18"/>
                <w:szCs w:val="18"/>
                <w:lang w:val="en-CA"/>
              </w:rPr>
              <w:t>Activity description</w:t>
            </w:r>
          </w:p>
        </w:tc>
        <w:tc>
          <w:tcPr>
            <w:tcW w:w="1530"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3F89D9D1" w14:textId="5A9A4CE6">
            <w:pPr>
              <w:keepNext/>
              <w:spacing w:after="200" w:line="276" w:lineRule="auto"/>
              <w:rPr>
                <w:sz w:val="18"/>
                <w:szCs w:val="18"/>
                <w:lang w:val="en-CA"/>
              </w:rPr>
            </w:pPr>
            <w:r w:rsidRPr="00996E26">
              <w:rPr>
                <w:b/>
                <w:bCs/>
                <w:sz w:val="18"/>
                <w:szCs w:val="18"/>
                <w:lang w:val="en-CA"/>
              </w:rPr>
              <w:t>Present value</w:t>
            </w:r>
          </w:p>
        </w:tc>
        <w:tc>
          <w:tcPr>
            <w:tcW w:w="1605"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1084FDAE" w14:textId="33834867">
            <w:pPr>
              <w:keepNext/>
              <w:spacing w:after="200" w:line="276" w:lineRule="auto"/>
              <w:rPr>
                <w:sz w:val="18"/>
                <w:szCs w:val="18"/>
                <w:lang w:val="en-CA"/>
              </w:rPr>
            </w:pPr>
            <w:r w:rsidRPr="00996E26">
              <w:rPr>
                <w:b/>
                <w:bCs/>
                <w:sz w:val="18"/>
                <w:szCs w:val="18"/>
                <w:lang w:val="en-CA"/>
              </w:rPr>
              <w:t xml:space="preserve">Annualized </w:t>
            </w:r>
            <w:r w:rsidRPr="00996E26" w:rsidR="00C74875">
              <w:rPr>
                <w:b/>
                <w:bCs/>
                <w:sz w:val="18"/>
                <w:szCs w:val="18"/>
                <w:lang w:val="en-CA"/>
              </w:rPr>
              <w:t>v</w:t>
            </w:r>
            <w:r w:rsidRPr="00996E26">
              <w:rPr>
                <w:b/>
                <w:bCs/>
                <w:sz w:val="18"/>
                <w:szCs w:val="18"/>
                <w:lang w:val="en-CA"/>
              </w:rPr>
              <w:t>alue</w:t>
            </w:r>
          </w:p>
        </w:tc>
      </w:tr>
      <w:tr w:rsidRPr="00996E26" w:rsidR="001D184A" w:rsidTr="5007AFB3" w14:paraId="18ADA3F0"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00790F14" w:rsidRDefault="001914CB" w14:paraId="529722A1" w14:textId="0C6654DD">
            <w:pPr>
              <w:keepNext/>
              <w:spacing w:after="200" w:line="276" w:lineRule="auto"/>
              <w:rPr>
                <w:sz w:val="18"/>
                <w:szCs w:val="18"/>
                <w:lang w:val="en-CA"/>
              </w:rPr>
            </w:pPr>
            <w:r w:rsidRPr="00996E26">
              <w:rPr>
                <w:sz w:val="18"/>
                <w:szCs w:val="18"/>
                <w:lang w:val="en-CA"/>
              </w:rPr>
              <w:t>Fo</w:t>
            </w:r>
            <w:r w:rsidR="00F54C65">
              <w:rPr>
                <w:sz w:val="18"/>
                <w:szCs w:val="18"/>
                <w:lang w:val="en-CA"/>
              </w:rPr>
              <w:t>r</w:t>
            </w:r>
            <w:r w:rsidRPr="00996E26">
              <w:rPr>
                <w:sz w:val="18"/>
                <w:szCs w:val="18"/>
                <w:lang w:val="en-CA"/>
              </w:rPr>
              <w:t xml:space="preserve"> example, a</w:t>
            </w:r>
            <w:r w:rsidRPr="00996E26" w:rsidR="56197866">
              <w:rPr>
                <w:sz w:val="18"/>
                <w:szCs w:val="18"/>
                <w:lang w:val="en-CA"/>
              </w:rPr>
              <w:t>dministrative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00790F14" w:rsidRDefault="00821E3F" w14:paraId="171511FA" w14:textId="5B09156A">
            <w:pPr>
              <w:keepNext/>
              <w:spacing w:after="200" w:line="276" w:lineRule="auto"/>
              <w:rPr>
                <w:sz w:val="18"/>
                <w:szCs w:val="18"/>
                <w:lang w:val="en-CA"/>
              </w:rPr>
            </w:pPr>
            <w:r w:rsidRPr="00996E26">
              <w:rPr>
                <w:sz w:val="18"/>
                <w:szCs w:val="18"/>
                <w:lang w:val="en-CA"/>
              </w:rPr>
              <w:t xml:space="preserve">For </w:t>
            </w:r>
            <w:r w:rsidRPr="00996E26" w:rsidR="00E951BA">
              <w:rPr>
                <w:sz w:val="18"/>
                <w:szCs w:val="18"/>
                <w:lang w:val="en-CA"/>
              </w:rPr>
              <w:t>example</w:t>
            </w:r>
            <w:r w:rsidRPr="00996E26" w:rsidR="56197866">
              <w:rPr>
                <w:sz w:val="18"/>
                <w:szCs w:val="18"/>
                <w:lang w:val="en-CA"/>
              </w:rPr>
              <w:t>, less frequent reporting requirements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538BD6A6" w14:textId="1E05A063">
            <w:pPr>
              <w:keepNext/>
              <w:spacing w:after="200" w:line="276" w:lineRule="auto"/>
              <w:rPr>
                <w:sz w:val="18"/>
                <w:szCs w:val="18"/>
                <w:lang w:val="en-CA"/>
              </w:rPr>
            </w:pPr>
            <w:r w:rsidRPr="00996E26">
              <w:rPr>
                <w:sz w:val="18"/>
                <w:szCs w:val="18"/>
                <w:lang w:val="en-CA"/>
              </w:rPr>
              <w:t>$</w:t>
            </w:r>
          </w:p>
        </w:tc>
        <w:tc>
          <w:tcPr>
            <w:tcW w:w="1605" w:type="dxa"/>
            <w:tcBorders>
              <w:top w:val="single" w:color="auto" w:sz="6" w:space="0"/>
              <w:left w:val="single" w:color="auto" w:sz="6" w:space="0"/>
              <w:bottom w:val="single" w:color="auto" w:sz="6" w:space="0"/>
              <w:right w:val="single" w:color="auto" w:sz="6" w:space="0"/>
            </w:tcBorders>
          </w:tcPr>
          <w:p w:rsidRPr="00996E26" w:rsidR="67062BB4" w:rsidP="00790F14" w:rsidRDefault="56197866" w14:paraId="473E407A" w14:textId="560879F7">
            <w:pPr>
              <w:keepNext/>
              <w:spacing w:after="200" w:line="276" w:lineRule="auto"/>
              <w:rPr>
                <w:sz w:val="18"/>
                <w:szCs w:val="18"/>
                <w:lang w:val="en-CA"/>
              </w:rPr>
            </w:pPr>
            <w:r w:rsidRPr="00996E26">
              <w:rPr>
                <w:sz w:val="18"/>
                <w:szCs w:val="18"/>
                <w:lang w:val="en-CA"/>
              </w:rPr>
              <w:t>$</w:t>
            </w:r>
          </w:p>
        </w:tc>
      </w:tr>
      <w:tr w:rsidRPr="00996E26" w:rsidR="001D184A" w:rsidTr="5007AFB3" w14:paraId="00A8E447"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00351CAB" w:rsidRDefault="001914CB" w14:paraId="72D93274" w14:textId="04507768">
            <w:pPr>
              <w:keepNext/>
              <w:spacing w:after="200" w:line="276" w:lineRule="auto"/>
              <w:rPr>
                <w:sz w:val="18"/>
                <w:szCs w:val="18"/>
                <w:lang w:val="en-CA"/>
              </w:rPr>
            </w:pPr>
            <w:r w:rsidRPr="00996E26">
              <w:rPr>
                <w:sz w:val="18"/>
                <w:szCs w:val="18"/>
                <w:lang w:val="en-CA"/>
              </w:rPr>
              <w:t>For example, c</w:t>
            </w:r>
            <w:r w:rsidRPr="00996E26" w:rsidR="56197866">
              <w:rPr>
                <w:sz w:val="18"/>
                <w:szCs w:val="18"/>
                <w:lang w:val="en-CA"/>
              </w:rPr>
              <w:t>ompliance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00351CAB" w:rsidRDefault="00821E3F" w14:paraId="2FF31014" w14:textId="0E2FAB11">
            <w:pPr>
              <w:keepNext/>
              <w:spacing w:after="200" w:line="276" w:lineRule="auto"/>
              <w:rPr>
                <w:sz w:val="18"/>
                <w:szCs w:val="18"/>
                <w:lang w:val="en-CA"/>
              </w:rPr>
            </w:pPr>
            <w:r w:rsidRPr="00996E26">
              <w:rPr>
                <w:sz w:val="18"/>
                <w:szCs w:val="18"/>
                <w:lang w:val="en-CA"/>
              </w:rPr>
              <w:t xml:space="preserve">For </w:t>
            </w:r>
            <w:r w:rsidRPr="00996E26" w:rsidR="00E951BA">
              <w:rPr>
                <w:sz w:val="18"/>
                <w:szCs w:val="18"/>
                <w:lang w:val="en-CA"/>
              </w:rPr>
              <w:t>example</w:t>
            </w:r>
            <w:r w:rsidRPr="00996E26" w:rsidR="56197866">
              <w:rPr>
                <w:sz w:val="18"/>
                <w:szCs w:val="18"/>
                <w:lang w:val="en-CA"/>
              </w:rPr>
              <w:t>, removal of package labeling requirements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00351CAB" w:rsidRDefault="56197866" w14:paraId="49F75440" w14:textId="5B6B056C">
            <w:pPr>
              <w:keepNext/>
              <w:spacing w:after="200" w:line="276" w:lineRule="auto"/>
              <w:rPr>
                <w:sz w:val="18"/>
                <w:szCs w:val="18"/>
                <w:lang w:val="en-CA"/>
              </w:rPr>
            </w:pPr>
            <w:r w:rsidRPr="00996E26">
              <w:rPr>
                <w:sz w:val="18"/>
                <w:szCs w:val="18"/>
                <w:lang w:val="en-CA"/>
              </w:rPr>
              <w:t>$</w:t>
            </w:r>
          </w:p>
        </w:tc>
        <w:tc>
          <w:tcPr>
            <w:tcW w:w="1605" w:type="dxa"/>
            <w:tcBorders>
              <w:top w:val="single" w:color="auto" w:sz="6" w:space="0"/>
              <w:left w:val="single" w:color="auto" w:sz="6" w:space="0"/>
              <w:bottom w:val="single" w:color="auto" w:sz="6" w:space="0"/>
              <w:right w:val="single" w:color="auto" w:sz="6" w:space="0"/>
            </w:tcBorders>
          </w:tcPr>
          <w:p w:rsidRPr="00996E26" w:rsidR="67062BB4" w:rsidP="00351CAB" w:rsidRDefault="56197866" w14:paraId="6B60CBDF" w14:textId="5719506F">
            <w:pPr>
              <w:keepNext/>
              <w:spacing w:after="200" w:line="276" w:lineRule="auto"/>
              <w:rPr>
                <w:sz w:val="18"/>
                <w:szCs w:val="18"/>
                <w:lang w:val="en-CA"/>
              </w:rPr>
            </w:pPr>
            <w:r w:rsidRPr="00996E26">
              <w:rPr>
                <w:sz w:val="18"/>
                <w:szCs w:val="18"/>
                <w:lang w:val="en-CA"/>
              </w:rPr>
              <w:t>$</w:t>
            </w:r>
          </w:p>
        </w:tc>
      </w:tr>
      <w:tr w:rsidRPr="00996E26" w:rsidR="001D184A" w:rsidTr="5007AFB3" w14:paraId="52E3F31A" w14:textId="77777777">
        <w:trPr>
          <w:trHeight w:val="300"/>
        </w:trPr>
        <w:tc>
          <w:tcPr>
            <w:tcW w:w="1620" w:type="dxa"/>
          </w:tcPr>
          <w:p w:rsidRPr="00996E26" w:rsidR="67062BB4" w:rsidP="5007AFB3" w:rsidRDefault="5658BC3F" w14:paraId="7854A63D" w14:textId="37C18649">
            <w:pPr>
              <w:spacing w:after="200" w:line="276" w:lineRule="auto"/>
              <w:rPr>
                <w:sz w:val="18"/>
                <w:szCs w:val="18"/>
                <w:lang w:val="en-CA"/>
              </w:rPr>
            </w:pPr>
            <w:r w:rsidRPr="00996E26">
              <w:rPr>
                <w:sz w:val="18"/>
                <w:szCs w:val="18"/>
                <w:lang w:val="en-CA"/>
              </w:rPr>
              <w:t>Total</w:t>
            </w:r>
          </w:p>
        </w:tc>
        <w:tc>
          <w:tcPr>
            <w:tcW w:w="4590" w:type="dxa"/>
            <w:tcBorders>
              <w:top w:val="single" w:color="auto" w:sz="6" w:space="0"/>
              <w:left w:val="single" w:color="auto" w:sz="6" w:space="0"/>
              <w:bottom w:val="single" w:color="auto" w:sz="6" w:space="0"/>
              <w:right w:val="single" w:color="auto" w:sz="6" w:space="0"/>
            </w:tcBorders>
          </w:tcPr>
          <w:p w:rsidRPr="00996E26" w:rsidR="67062BB4" w:rsidP="5007AFB3" w:rsidRDefault="5658BC3F" w14:paraId="6E5F09E1" w14:textId="7C846C05">
            <w:pPr>
              <w:spacing w:after="200" w:line="276" w:lineRule="auto"/>
              <w:rPr>
                <w:sz w:val="18"/>
                <w:szCs w:val="18"/>
                <w:lang w:val="en-CA"/>
              </w:rPr>
            </w:pPr>
            <w:r w:rsidRPr="00996E26">
              <w:rPr>
                <w:sz w:val="18"/>
                <w:szCs w:val="18"/>
                <w:lang w:val="en-CA"/>
              </w:rPr>
              <w:t>Total benefits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2A98EC49" w14:textId="102A5BE8">
            <w:pPr>
              <w:spacing w:after="200" w:line="276" w:lineRule="auto"/>
              <w:rPr>
                <w:sz w:val="18"/>
                <w:szCs w:val="18"/>
                <w:lang w:val="en-CA"/>
              </w:rPr>
            </w:pPr>
            <w:r w:rsidRPr="00996E26">
              <w:rPr>
                <w:b/>
                <w:bCs/>
                <w:sz w:val="18"/>
                <w:szCs w:val="18"/>
                <w:lang w:val="en-CA"/>
              </w:rPr>
              <w:t>$</w:t>
            </w:r>
          </w:p>
        </w:tc>
        <w:tc>
          <w:tcPr>
            <w:tcW w:w="1605"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29C70994" w14:textId="51B42EDA">
            <w:pPr>
              <w:spacing w:after="200" w:line="276" w:lineRule="auto"/>
              <w:rPr>
                <w:sz w:val="18"/>
                <w:szCs w:val="18"/>
                <w:lang w:val="en-CA"/>
              </w:rPr>
            </w:pPr>
            <w:r w:rsidRPr="00996E26">
              <w:rPr>
                <w:b/>
                <w:bCs/>
                <w:sz w:val="18"/>
                <w:szCs w:val="18"/>
                <w:lang w:val="en-CA"/>
              </w:rPr>
              <w:t>$</w:t>
            </w:r>
          </w:p>
        </w:tc>
      </w:tr>
    </w:tbl>
    <w:p w:rsidRPr="00996E26" w:rsidR="4037F33D" w:rsidP="5007AFB3" w:rsidRDefault="4037F33D" w14:paraId="15E2612F" w14:textId="55C271C2">
      <w:pPr>
        <w:spacing w:line="276" w:lineRule="auto"/>
        <w:rPr>
          <w:szCs w:val="24"/>
          <w:lang w:val="en-CA"/>
        </w:rPr>
      </w:pPr>
    </w:p>
    <w:p w:rsidRPr="00996E26" w:rsidR="4037F33D" w:rsidP="5007AFB3" w:rsidRDefault="5FFECBE6" w14:paraId="3081CFA8" w14:textId="6C65E5E0">
      <w:pPr>
        <w:spacing w:line="276" w:lineRule="auto"/>
        <w:rPr>
          <w:szCs w:val="24"/>
          <w:lang w:val="en-CA"/>
        </w:rPr>
      </w:pPr>
      <w:r w:rsidRPr="00996E26">
        <w:rPr>
          <w:b/>
          <w:bCs/>
          <w:szCs w:val="24"/>
          <w:lang w:val="en-CA"/>
        </w:rPr>
        <w:t>Costs</w:t>
      </w:r>
    </w:p>
    <w:p w:rsidRPr="00996E26" w:rsidR="4037F33D" w:rsidP="5007AFB3" w:rsidRDefault="4037F33D" w14:paraId="4EC2849E" w14:textId="1F92FD5D">
      <w:pPr>
        <w:spacing w:line="276" w:lineRule="auto"/>
        <w:rPr>
          <w:szCs w:val="24"/>
          <w:lang w:val="en-CA"/>
        </w:rPr>
      </w:pPr>
    </w:p>
    <w:tbl>
      <w:tblPr>
        <w:tblStyle w:val="TableGrid"/>
        <w:tblW w:w="0" w:type="auto"/>
        <w:tblLayout w:type="fixed"/>
        <w:tblLook w:val="04A0" w:firstRow="1" w:lastRow="0" w:firstColumn="1" w:lastColumn="0" w:noHBand="0" w:noVBand="1"/>
      </w:tblPr>
      <w:tblGrid>
        <w:gridCol w:w="1620"/>
        <w:gridCol w:w="4590"/>
        <w:gridCol w:w="1530"/>
        <w:gridCol w:w="1620"/>
      </w:tblGrid>
      <w:tr w:rsidRPr="00996E26" w:rsidR="001D184A" w:rsidTr="5007AFB3" w14:paraId="2F9EC2DC"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44F7B9D2" w14:textId="4BAF140F">
            <w:pPr>
              <w:spacing w:after="200" w:line="276" w:lineRule="auto"/>
              <w:rPr>
                <w:sz w:val="18"/>
                <w:szCs w:val="18"/>
                <w:lang w:val="en-CA"/>
              </w:rPr>
            </w:pPr>
            <w:r w:rsidRPr="00996E26">
              <w:rPr>
                <w:b/>
                <w:bCs/>
                <w:sz w:val="18"/>
                <w:szCs w:val="18"/>
                <w:lang w:val="en-CA"/>
              </w:rPr>
              <w:t>Compliance or administrative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4DB69E23" w14:textId="6391E297">
            <w:pPr>
              <w:spacing w:after="200" w:line="276" w:lineRule="auto"/>
              <w:rPr>
                <w:sz w:val="18"/>
                <w:szCs w:val="18"/>
                <w:lang w:val="en-CA"/>
              </w:rPr>
            </w:pPr>
            <w:r w:rsidRPr="00996E26">
              <w:rPr>
                <w:b/>
                <w:bCs/>
                <w:sz w:val="18"/>
                <w:szCs w:val="18"/>
                <w:lang w:val="en-CA"/>
              </w:rPr>
              <w:t>Activity description</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3CE50DBC" w14:textId="0389C63E">
            <w:pPr>
              <w:spacing w:after="200" w:line="276" w:lineRule="auto"/>
              <w:rPr>
                <w:sz w:val="18"/>
                <w:szCs w:val="18"/>
                <w:lang w:val="en-CA"/>
              </w:rPr>
            </w:pPr>
            <w:r w:rsidRPr="00996E26">
              <w:rPr>
                <w:b/>
                <w:bCs/>
                <w:sz w:val="18"/>
                <w:szCs w:val="18"/>
                <w:lang w:val="en-CA"/>
              </w:rPr>
              <w:t>Present value</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226F09E4" w14:textId="7685633B">
            <w:pPr>
              <w:spacing w:after="200" w:line="276" w:lineRule="auto"/>
              <w:rPr>
                <w:sz w:val="18"/>
                <w:szCs w:val="18"/>
                <w:lang w:val="en-CA"/>
              </w:rPr>
            </w:pPr>
            <w:r w:rsidRPr="00996E26">
              <w:rPr>
                <w:b/>
                <w:bCs/>
                <w:sz w:val="18"/>
                <w:szCs w:val="18"/>
                <w:lang w:val="en-CA"/>
              </w:rPr>
              <w:t xml:space="preserve">Annualized </w:t>
            </w:r>
            <w:r w:rsidRPr="00996E26" w:rsidR="00C74875">
              <w:rPr>
                <w:b/>
                <w:bCs/>
                <w:sz w:val="18"/>
                <w:szCs w:val="18"/>
                <w:lang w:val="en-CA"/>
              </w:rPr>
              <w:t>v</w:t>
            </w:r>
            <w:r w:rsidRPr="00996E26">
              <w:rPr>
                <w:b/>
                <w:bCs/>
                <w:sz w:val="18"/>
                <w:szCs w:val="18"/>
                <w:lang w:val="en-CA"/>
              </w:rPr>
              <w:t>alue</w:t>
            </w:r>
          </w:p>
        </w:tc>
      </w:tr>
      <w:tr w:rsidRPr="00996E26" w:rsidR="001D184A" w:rsidTr="5007AFB3" w14:paraId="4DA7D6BB"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00821E3F" w14:paraId="2CDDD1A1" w14:textId="1DB3583E">
            <w:pPr>
              <w:spacing w:after="200" w:line="276" w:lineRule="auto"/>
              <w:rPr>
                <w:sz w:val="18"/>
                <w:szCs w:val="18"/>
                <w:lang w:val="en-CA"/>
              </w:rPr>
            </w:pPr>
            <w:r w:rsidRPr="00996E26">
              <w:rPr>
                <w:sz w:val="18"/>
                <w:szCs w:val="18"/>
                <w:lang w:val="en-CA"/>
              </w:rPr>
              <w:t xml:space="preserve">For </w:t>
            </w:r>
            <w:r w:rsidRPr="00996E26" w:rsidR="00E951BA">
              <w:rPr>
                <w:sz w:val="18"/>
                <w:szCs w:val="18"/>
                <w:lang w:val="en-CA"/>
              </w:rPr>
              <w:t>example</w:t>
            </w:r>
            <w:r w:rsidRPr="00996E26" w:rsidR="56197866">
              <w:rPr>
                <w:sz w:val="18"/>
                <w:szCs w:val="18"/>
                <w:lang w:val="en-CA"/>
              </w:rPr>
              <w:t xml:space="preserve">, </w:t>
            </w:r>
            <w:r w:rsidRPr="00996E26" w:rsidR="56197866">
              <w:rPr>
                <w:sz w:val="18"/>
                <w:szCs w:val="18"/>
                <w:lang w:val="en-CA"/>
              </w:rPr>
              <w:t>administrative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5007AFB3" w:rsidRDefault="00821E3F" w14:paraId="1B3E4CCF" w14:textId="044D0C8E">
            <w:pPr>
              <w:spacing w:after="200" w:line="276" w:lineRule="auto"/>
              <w:rPr>
                <w:sz w:val="18"/>
                <w:szCs w:val="18"/>
                <w:lang w:val="en-CA"/>
              </w:rPr>
            </w:pPr>
            <w:r w:rsidRPr="00996E26">
              <w:rPr>
                <w:sz w:val="18"/>
                <w:szCs w:val="18"/>
                <w:lang w:val="en-CA"/>
              </w:rPr>
              <w:t>F</w:t>
            </w:r>
            <w:r w:rsidRPr="00996E26" w:rsidR="00E951BA">
              <w:rPr>
                <w:sz w:val="18"/>
                <w:szCs w:val="18"/>
                <w:lang w:val="en-CA"/>
              </w:rPr>
              <w:t>or example</w:t>
            </w:r>
            <w:r w:rsidRPr="00996E26" w:rsidR="56197866">
              <w:rPr>
                <w:sz w:val="18"/>
                <w:szCs w:val="18"/>
                <w:lang w:val="en-CA"/>
              </w:rPr>
              <w:t>, introduction of premises inspections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73482B86" w14:textId="57B1C8C0">
            <w:pPr>
              <w:spacing w:after="200" w:line="276" w:lineRule="auto"/>
              <w:rPr>
                <w:sz w:val="18"/>
                <w:szCs w:val="18"/>
                <w:lang w:val="en-CA"/>
              </w:rPr>
            </w:pPr>
            <w:r w:rsidRPr="00996E26">
              <w:rPr>
                <w:sz w:val="18"/>
                <w:szCs w:val="18"/>
                <w:lang w:val="en-CA"/>
              </w:rPr>
              <w:t>$</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5AB7F4D4" w14:textId="03478C04">
            <w:pPr>
              <w:spacing w:after="200" w:line="276" w:lineRule="auto"/>
              <w:rPr>
                <w:sz w:val="18"/>
                <w:szCs w:val="18"/>
                <w:lang w:val="en-CA"/>
              </w:rPr>
            </w:pPr>
            <w:r w:rsidRPr="00996E26">
              <w:rPr>
                <w:sz w:val="18"/>
                <w:szCs w:val="18"/>
                <w:lang w:val="en-CA"/>
              </w:rPr>
              <w:t>$</w:t>
            </w:r>
          </w:p>
        </w:tc>
      </w:tr>
      <w:tr w:rsidRPr="00996E26" w:rsidR="001D184A" w:rsidTr="5007AFB3" w14:paraId="5CE8EC3C" w14:textId="77777777">
        <w:trPr>
          <w:trHeight w:val="300"/>
        </w:trPr>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00821E3F" w14:paraId="3054DA23" w14:textId="1AE768BF">
            <w:pPr>
              <w:spacing w:after="200" w:line="276" w:lineRule="auto"/>
              <w:rPr>
                <w:sz w:val="18"/>
                <w:szCs w:val="18"/>
                <w:lang w:val="en-CA"/>
              </w:rPr>
            </w:pPr>
            <w:r w:rsidRPr="00996E26">
              <w:rPr>
                <w:sz w:val="18"/>
                <w:szCs w:val="18"/>
                <w:lang w:val="en-CA"/>
              </w:rPr>
              <w:t xml:space="preserve">For </w:t>
            </w:r>
            <w:r w:rsidRPr="00996E26" w:rsidR="00E951BA">
              <w:rPr>
                <w:sz w:val="18"/>
                <w:szCs w:val="18"/>
                <w:lang w:val="en-CA"/>
              </w:rPr>
              <w:t>example</w:t>
            </w:r>
            <w:r w:rsidRPr="00996E26" w:rsidR="56197866">
              <w:rPr>
                <w:sz w:val="18"/>
                <w:szCs w:val="18"/>
                <w:lang w:val="en-CA"/>
              </w:rPr>
              <w:t>, compliance</w:t>
            </w:r>
          </w:p>
        </w:tc>
        <w:tc>
          <w:tcPr>
            <w:tcW w:w="4590" w:type="dxa"/>
            <w:tcBorders>
              <w:top w:val="single" w:color="auto" w:sz="6" w:space="0"/>
              <w:left w:val="single" w:color="auto" w:sz="6" w:space="0"/>
              <w:bottom w:val="single" w:color="auto" w:sz="6" w:space="0"/>
              <w:right w:val="single" w:color="auto" w:sz="6" w:space="0"/>
            </w:tcBorders>
          </w:tcPr>
          <w:p w:rsidRPr="00996E26" w:rsidR="67062BB4" w:rsidP="5007AFB3" w:rsidRDefault="00821E3F" w14:paraId="143467D5" w14:textId="643EDA99">
            <w:pPr>
              <w:spacing w:after="200" w:line="276" w:lineRule="auto"/>
              <w:rPr>
                <w:sz w:val="18"/>
                <w:szCs w:val="18"/>
                <w:lang w:val="en-CA"/>
              </w:rPr>
            </w:pPr>
            <w:r w:rsidRPr="00996E26">
              <w:rPr>
                <w:sz w:val="18"/>
                <w:szCs w:val="18"/>
                <w:lang w:val="en-CA"/>
              </w:rPr>
              <w:t xml:space="preserve">For </w:t>
            </w:r>
            <w:r w:rsidRPr="00996E26" w:rsidR="00E951BA">
              <w:rPr>
                <w:sz w:val="18"/>
                <w:szCs w:val="18"/>
                <w:lang w:val="en-CA"/>
              </w:rPr>
              <w:t>example</w:t>
            </w:r>
            <w:r w:rsidRPr="00996E26" w:rsidR="56197866">
              <w:rPr>
                <w:sz w:val="18"/>
                <w:szCs w:val="18"/>
                <w:lang w:val="en-CA"/>
              </w:rPr>
              <w:t>, increased fees for services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2C0E08CC" w14:textId="27AAF976">
            <w:pPr>
              <w:spacing w:after="200" w:line="276" w:lineRule="auto"/>
              <w:rPr>
                <w:sz w:val="18"/>
                <w:szCs w:val="18"/>
                <w:lang w:val="en-CA"/>
              </w:rPr>
            </w:pPr>
            <w:r w:rsidRPr="00996E26">
              <w:rPr>
                <w:sz w:val="18"/>
                <w:szCs w:val="18"/>
                <w:lang w:val="en-CA"/>
              </w:rPr>
              <w:t>$</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7F13C161" w14:textId="3B22BD60">
            <w:pPr>
              <w:spacing w:after="200" w:line="276" w:lineRule="auto"/>
              <w:rPr>
                <w:sz w:val="18"/>
                <w:szCs w:val="18"/>
                <w:lang w:val="en-CA"/>
              </w:rPr>
            </w:pPr>
            <w:r w:rsidRPr="00996E26">
              <w:rPr>
                <w:sz w:val="18"/>
                <w:szCs w:val="18"/>
                <w:lang w:val="en-CA"/>
              </w:rPr>
              <w:t>$</w:t>
            </w:r>
          </w:p>
        </w:tc>
      </w:tr>
      <w:tr w:rsidRPr="00996E26" w:rsidR="001D184A" w:rsidTr="5007AFB3" w14:paraId="2D0474A6" w14:textId="77777777">
        <w:trPr>
          <w:trHeight w:val="300"/>
        </w:trPr>
        <w:tc>
          <w:tcPr>
            <w:tcW w:w="1620" w:type="dxa"/>
          </w:tcPr>
          <w:p w:rsidRPr="00996E26" w:rsidR="67062BB4" w:rsidP="5007AFB3" w:rsidRDefault="1141C198" w14:paraId="68E06BD9" w14:textId="1358CC3C">
            <w:pPr>
              <w:spacing w:after="200" w:line="276" w:lineRule="auto"/>
              <w:rPr>
                <w:sz w:val="18"/>
                <w:szCs w:val="18"/>
                <w:lang w:val="en-CA"/>
              </w:rPr>
            </w:pPr>
            <w:r w:rsidRPr="00996E26">
              <w:rPr>
                <w:sz w:val="18"/>
                <w:szCs w:val="18"/>
                <w:lang w:val="en-CA"/>
              </w:rPr>
              <w:t>Total</w:t>
            </w:r>
          </w:p>
        </w:tc>
        <w:tc>
          <w:tcPr>
            <w:tcW w:w="4590" w:type="dxa"/>
            <w:tcBorders>
              <w:top w:val="single" w:color="auto" w:sz="6" w:space="0"/>
              <w:left w:val="single" w:color="auto" w:sz="6" w:space="0"/>
              <w:bottom w:val="single" w:color="auto" w:sz="6" w:space="0"/>
              <w:right w:val="single" w:color="auto" w:sz="6" w:space="0"/>
            </w:tcBorders>
          </w:tcPr>
          <w:p w:rsidRPr="00996E26" w:rsidR="67062BB4" w:rsidP="5007AFB3" w:rsidRDefault="1141C198" w14:paraId="500ACB25" w14:textId="7EFD2463">
            <w:pPr>
              <w:spacing w:after="200" w:line="276" w:lineRule="auto"/>
              <w:rPr>
                <w:sz w:val="18"/>
                <w:szCs w:val="18"/>
                <w:lang w:val="en-CA"/>
              </w:rPr>
            </w:pPr>
            <w:r w:rsidRPr="00996E26">
              <w:rPr>
                <w:sz w:val="18"/>
                <w:szCs w:val="18"/>
                <w:lang w:val="en-CA"/>
              </w:rPr>
              <w:t>Total costs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32219441" w14:textId="232DAB2F">
            <w:pPr>
              <w:spacing w:after="200" w:line="276" w:lineRule="auto"/>
              <w:rPr>
                <w:sz w:val="18"/>
                <w:szCs w:val="18"/>
                <w:lang w:val="en-CA"/>
              </w:rPr>
            </w:pPr>
            <w:r w:rsidRPr="00996E26">
              <w:rPr>
                <w:b/>
                <w:bCs/>
                <w:sz w:val="18"/>
                <w:szCs w:val="18"/>
                <w:lang w:val="en-CA"/>
              </w:rPr>
              <w:t>$</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0D735896" w14:textId="0BAF1422">
            <w:pPr>
              <w:spacing w:after="200" w:line="276" w:lineRule="auto"/>
              <w:rPr>
                <w:sz w:val="18"/>
                <w:szCs w:val="18"/>
                <w:lang w:val="en-CA"/>
              </w:rPr>
            </w:pPr>
            <w:r w:rsidRPr="00996E26">
              <w:rPr>
                <w:b/>
                <w:bCs/>
                <w:sz w:val="18"/>
                <w:szCs w:val="18"/>
                <w:lang w:val="en-CA"/>
              </w:rPr>
              <w:t>$</w:t>
            </w:r>
          </w:p>
        </w:tc>
      </w:tr>
    </w:tbl>
    <w:p w:rsidRPr="00996E26" w:rsidR="4037F33D" w:rsidP="5007AFB3" w:rsidRDefault="4037F33D" w14:paraId="354FCFD5" w14:textId="4A59E63F">
      <w:pPr>
        <w:spacing w:line="276" w:lineRule="auto"/>
        <w:rPr>
          <w:szCs w:val="24"/>
          <w:lang w:val="en-CA"/>
        </w:rPr>
      </w:pPr>
    </w:p>
    <w:p w:rsidRPr="00996E26" w:rsidR="4037F33D" w:rsidP="5007AFB3" w:rsidRDefault="5FFECBE6" w14:paraId="69B163D3" w14:textId="6BF99A47">
      <w:pPr>
        <w:spacing w:line="276" w:lineRule="auto"/>
        <w:rPr>
          <w:szCs w:val="24"/>
          <w:lang w:val="en-CA"/>
        </w:rPr>
      </w:pPr>
      <w:r w:rsidRPr="00996E26">
        <w:rPr>
          <w:b/>
          <w:bCs/>
          <w:szCs w:val="24"/>
          <w:lang w:val="en-CA"/>
        </w:rPr>
        <w:t xml:space="preserve">Net </w:t>
      </w:r>
      <w:r w:rsidRPr="00996E26" w:rsidR="00C74875">
        <w:rPr>
          <w:b/>
          <w:bCs/>
          <w:szCs w:val="24"/>
          <w:lang w:val="en-CA"/>
        </w:rPr>
        <w:t>i</w:t>
      </w:r>
      <w:r w:rsidRPr="00996E26">
        <w:rPr>
          <w:b/>
          <w:bCs/>
          <w:szCs w:val="24"/>
          <w:lang w:val="en-CA"/>
        </w:rPr>
        <w:t>mpacts</w:t>
      </w:r>
    </w:p>
    <w:p w:rsidRPr="00996E26" w:rsidR="4037F33D" w:rsidP="5007AFB3" w:rsidRDefault="4037F33D" w14:paraId="3501134D" w14:textId="2D32242E">
      <w:pPr>
        <w:spacing w:line="276" w:lineRule="auto"/>
        <w:rPr>
          <w:szCs w:val="24"/>
          <w:lang w:val="en-CA"/>
        </w:rPr>
      </w:pPr>
    </w:p>
    <w:tbl>
      <w:tblPr>
        <w:tblStyle w:val="TableGrid"/>
        <w:tblW w:w="9360" w:type="dxa"/>
        <w:tblLayout w:type="fixed"/>
        <w:tblLook w:val="04A0" w:firstRow="1" w:lastRow="0" w:firstColumn="1" w:lastColumn="0" w:noHBand="0" w:noVBand="1"/>
      </w:tblPr>
      <w:tblGrid>
        <w:gridCol w:w="6210"/>
        <w:gridCol w:w="1530"/>
        <w:gridCol w:w="1620"/>
      </w:tblGrid>
      <w:tr w:rsidRPr="00996E26" w:rsidR="001D184A" w:rsidTr="009F6622" w14:paraId="3F3A456F" w14:textId="77777777">
        <w:trPr>
          <w:trHeight w:val="300"/>
        </w:trPr>
        <w:tc>
          <w:tcPr>
            <w:tcW w:w="621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70C29EE4" w14:textId="66B6E95E">
            <w:pPr>
              <w:spacing w:after="200" w:line="276" w:lineRule="auto"/>
              <w:rPr>
                <w:sz w:val="18"/>
                <w:szCs w:val="18"/>
                <w:lang w:val="en-CA"/>
              </w:rPr>
            </w:pPr>
            <w:r w:rsidRPr="00996E26">
              <w:rPr>
                <w:b/>
                <w:bCs/>
                <w:sz w:val="18"/>
                <w:szCs w:val="18"/>
                <w:lang w:val="en-CA"/>
              </w:rPr>
              <w:t>Totals</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37D59102" w14:textId="69BCFD51">
            <w:pPr>
              <w:spacing w:after="200" w:line="276" w:lineRule="auto"/>
              <w:rPr>
                <w:sz w:val="18"/>
                <w:szCs w:val="18"/>
                <w:lang w:val="en-CA"/>
              </w:rPr>
            </w:pPr>
            <w:r w:rsidRPr="00996E26">
              <w:rPr>
                <w:b/>
                <w:bCs/>
                <w:sz w:val="18"/>
                <w:szCs w:val="18"/>
                <w:lang w:val="en-CA"/>
              </w:rPr>
              <w:t>Present value</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4F9AD8C1" w14:textId="31BD7A15">
            <w:pPr>
              <w:spacing w:after="200" w:line="276" w:lineRule="auto"/>
              <w:rPr>
                <w:sz w:val="18"/>
                <w:szCs w:val="18"/>
                <w:lang w:val="en-CA"/>
              </w:rPr>
            </w:pPr>
            <w:r w:rsidRPr="00996E26">
              <w:rPr>
                <w:b/>
                <w:bCs/>
                <w:sz w:val="18"/>
                <w:szCs w:val="18"/>
                <w:lang w:val="en-CA"/>
              </w:rPr>
              <w:t xml:space="preserve">Annualized </w:t>
            </w:r>
            <w:r w:rsidRPr="00996E26" w:rsidR="00C74875">
              <w:rPr>
                <w:b/>
                <w:bCs/>
                <w:sz w:val="18"/>
                <w:szCs w:val="18"/>
                <w:lang w:val="en-CA"/>
              </w:rPr>
              <w:t>v</w:t>
            </w:r>
            <w:r w:rsidRPr="00996E26">
              <w:rPr>
                <w:b/>
                <w:bCs/>
                <w:sz w:val="18"/>
                <w:szCs w:val="18"/>
                <w:lang w:val="en-CA"/>
              </w:rPr>
              <w:t>alue</w:t>
            </w:r>
          </w:p>
        </w:tc>
      </w:tr>
      <w:tr w:rsidRPr="00996E26" w:rsidR="001D184A" w:rsidTr="009F6622" w14:paraId="6DCEC604" w14:textId="77777777">
        <w:trPr>
          <w:trHeight w:val="300"/>
        </w:trPr>
        <w:tc>
          <w:tcPr>
            <w:tcW w:w="621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6F042432" w14:textId="288AD92B">
            <w:pPr>
              <w:spacing w:after="200" w:line="276" w:lineRule="auto"/>
              <w:rPr>
                <w:sz w:val="18"/>
                <w:szCs w:val="18"/>
                <w:lang w:val="en-CA"/>
              </w:rPr>
            </w:pPr>
            <w:r w:rsidRPr="00996E26">
              <w:rPr>
                <w:sz w:val="18"/>
                <w:szCs w:val="18"/>
                <w:lang w:val="en-CA"/>
              </w:rPr>
              <w:t xml:space="preserve">Net impact (all impacted small businesses) </w:t>
            </w:r>
          </w:p>
          <w:p w:rsidRPr="00996E26" w:rsidR="67062BB4" w:rsidP="5007AFB3" w:rsidRDefault="56197866" w14:paraId="47BDF6CC" w14:textId="47322DEF">
            <w:pPr>
              <w:spacing w:after="200" w:line="276" w:lineRule="auto"/>
              <w:rPr>
                <w:sz w:val="18"/>
                <w:szCs w:val="18"/>
                <w:lang w:val="en-CA"/>
              </w:rPr>
            </w:pPr>
            <w:r w:rsidRPr="00996E26">
              <w:rPr>
                <w:b/>
                <w:bCs/>
                <w:sz w:val="18"/>
                <w:szCs w:val="18"/>
                <w:lang w:val="en-CA"/>
              </w:rPr>
              <w:t>Note:</w:t>
            </w:r>
            <w:r w:rsidRPr="00996E26">
              <w:rPr>
                <w:sz w:val="18"/>
                <w:szCs w:val="18"/>
                <w:lang w:val="en-CA"/>
              </w:rPr>
              <w:t xml:space="preserve"> this is the difference </w:t>
            </w:r>
            <w:r w:rsidR="00781416">
              <w:rPr>
                <w:sz w:val="18"/>
                <w:szCs w:val="18"/>
                <w:lang w:val="en-CA"/>
              </w:rPr>
              <w:t>between</w:t>
            </w:r>
            <w:r w:rsidRPr="00996E26">
              <w:rPr>
                <w:sz w:val="18"/>
                <w:szCs w:val="18"/>
                <w:lang w:val="en-CA"/>
              </w:rPr>
              <w:t xml:space="preserve"> total benefits </w:t>
            </w:r>
            <w:r w:rsidR="00781416">
              <w:rPr>
                <w:sz w:val="18"/>
                <w:szCs w:val="18"/>
                <w:lang w:val="en-CA"/>
              </w:rPr>
              <w:t>and</w:t>
            </w:r>
            <w:r w:rsidRPr="00996E26">
              <w:rPr>
                <w:sz w:val="18"/>
                <w:szCs w:val="18"/>
                <w:lang w:val="en-CA"/>
              </w:rPr>
              <w:t xml:space="preserve"> total costs </w:t>
            </w:r>
            <w:r w:rsidR="00703FC0">
              <w:rPr>
                <w:sz w:val="18"/>
                <w:szCs w:val="18"/>
                <w:lang w:val="en-CA"/>
              </w:rPr>
              <w:t xml:space="preserve">(x minus y); </w:t>
            </w:r>
            <w:r w:rsidRPr="00996E26">
              <w:rPr>
                <w:sz w:val="18"/>
                <w:szCs w:val="18"/>
                <w:lang w:val="en-CA"/>
              </w:rPr>
              <w:t>a net cost should be expressed as a negative figure</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5A664000" w14:textId="630FCBF9">
            <w:pPr>
              <w:spacing w:after="200" w:line="276" w:lineRule="auto"/>
              <w:rPr>
                <w:sz w:val="18"/>
                <w:szCs w:val="18"/>
                <w:lang w:val="en-CA"/>
              </w:rPr>
            </w:pPr>
            <w:r w:rsidRPr="00996E26">
              <w:rPr>
                <w:sz w:val="18"/>
                <w:szCs w:val="18"/>
                <w:lang w:val="en-CA"/>
              </w:rPr>
              <w:t>$</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0CD9EE19" w14:textId="08181B14">
            <w:pPr>
              <w:spacing w:after="200" w:line="276" w:lineRule="auto"/>
              <w:rPr>
                <w:sz w:val="18"/>
                <w:szCs w:val="18"/>
                <w:lang w:val="en-CA"/>
              </w:rPr>
            </w:pPr>
            <w:r w:rsidRPr="00996E26">
              <w:rPr>
                <w:sz w:val="18"/>
                <w:szCs w:val="18"/>
                <w:lang w:val="en-CA"/>
              </w:rPr>
              <w:t>$</w:t>
            </w:r>
          </w:p>
        </w:tc>
      </w:tr>
      <w:tr w:rsidRPr="00996E26" w:rsidR="001D184A" w:rsidTr="009F6622" w14:paraId="2B758922" w14:textId="77777777">
        <w:trPr>
          <w:trHeight w:val="300"/>
        </w:trPr>
        <w:tc>
          <w:tcPr>
            <w:tcW w:w="621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5EA764B9" w14:textId="1F30B9C9">
            <w:pPr>
              <w:spacing w:after="200" w:line="276" w:lineRule="auto"/>
              <w:rPr>
                <w:sz w:val="18"/>
                <w:szCs w:val="18"/>
                <w:lang w:val="en-CA"/>
              </w:rPr>
            </w:pPr>
            <w:r w:rsidRPr="00996E26">
              <w:rPr>
                <w:sz w:val="18"/>
                <w:szCs w:val="18"/>
                <w:lang w:val="en-CA"/>
              </w:rPr>
              <w:t>Net impact per impacted small business</w:t>
            </w:r>
          </w:p>
          <w:p w:rsidRPr="00996E26" w:rsidR="67062BB4" w:rsidP="5007AFB3" w:rsidRDefault="56197866" w14:paraId="24719DB0" w14:textId="5C5002ED">
            <w:pPr>
              <w:spacing w:after="200" w:line="276" w:lineRule="auto"/>
              <w:rPr>
                <w:sz w:val="18"/>
                <w:szCs w:val="18"/>
                <w:lang w:val="en-CA"/>
              </w:rPr>
            </w:pPr>
            <w:r w:rsidRPr="00996E26">
              <w:rPr>
                <w:b/>
                <w:bCs/>
                <w:sz w:val="18"/>
                <w:szCs w:val="18"/>
                <w:lang w:val="en-CA"/>
              </w:rPr>
              <w:t>Note:</w:t>
            </w:r>
            <w:r w:rsidRPr="00996E26">
              <w:rPr>
                <w:sz w:val="18"/>
                <w:szCs w:val="18"/>
                <w:lang w:val="en-CA"/>
              </w:rPr>
              <w:t xml:space="preserve"> this is the net impact divided by the number of impacted small businesses; a net cost should be expressed as a negative figure</w:t>
            </w:r>
          </w:p>
        </w:tc>
        <w:tc>
          <w:tcPr>
            <w:tcW w:w="153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543EEF1F" w14:textId="7FC81A0E">
            <w:pPr>
              <w:spacing w:after="200" w:line="276" w:lineRule="auto"/>
              <w:rPr>
                <w:sz w:val="18"/>
                <w:szCs w:val="18"/>
                <w:lang w:val="en-CA"/>
              </w:rPr>
            </w:pPr>
            <w:r w:rsidRPr="00996E26">
              <w:rPr>
                <w:sz w:val="18"/>
                <w:szCs w:val="18"/>
                <w:lang w:val="en-CA"/>
              </w:rPr>
              <w:t>$</w:t>
            </w:r>
          </w:p>
        </w:tc>
        <w:tc>
          <w:tcPr>
            <w:tcW w:w="1620" w:type="dxa"/>
            <w:tcBorders>
              <w:top w:val="single" w:color="auto" w:sz="6" w:space="0"/>
              <w:left w:val="single" w:color="auto" w:sz="6" w:space="0"/>
              <w:bottom w:val="single" w:color="auto" w:sz="6" w:space="0"/>
              <w:right w:val="single" w:color="auto" w:sz="6" w:space="0"/>
            </w:tcBorders>
          </w:tcPr>
          <w:p w:rsidRPr="00996E26" w:rsidR="67062BB4" w:rsidP="5007AFB3" w:rsidRDefault="56197866" w14:paraId="24F9EE8E" w14:textId="13044F4C">
            <w:pPr>
              <w:spacing w:after="200" w:line="276" w:lineRule="auto"/>
              <w:rPr>
                <w:sz w:val="18"/>
                <w:szCs w:val="18"/>
                <w:lang w:val="en-CA"/>
              </w:rPr>
            </w:pPr>
            <w:r w:rsidRPr="00996E26">
              <w:rPr>
                <w:sz w:val="18"/>
                <w:szCs w:val="18"/>
                <w:lang w:val="en-CA"/>
              </w:rPr>
              <w:t>$</w:t>
            </w:r>
          </w:p>
        </w:tc>
      </w:tr>
    </w:tbl>
    <w:bookmarkEnd w:id="217"/>
    <w:p w:rsidRPr="00996E26" w:rsidR="00EE45B2" w:rsidP="003C1D3B" w:rsidRDefault="00EE45B2" w14:paraId="1BF076FA" w14:textId="77777777">
      <w:pPr>
        <w:spacing w:before="240" w:after="240"/>
        <w:rPr>
          <w:lang w:val="en-CA"/>
        </w:rPr>
      </w:pPr>
      <w:r w:rsidRPr="00996E26">
        <w:rPr>
          <w:lang w:val="en-CA"/>
        </w:rPr>
        <w:t>If no small business impacts are anticipated, provide a brief negative statement.</w:t>
      </w:r>
    </w:p>
    <w:p w:rsidRPr="00996E26" w:rsidR="00EE45B2" w:rsidP="00EE45B2" w:rsidRDefault="00EE45B2" w14:paraId="73110838" w14:textId="77777777">
      <w:pPr>
        <w:overflowPunct/>
        <w:autoSpaceDE/>
        <w:autoSpaceDN/>
        <w:adjustRightInd/>
        <w:spacing w:before="240" w:after="240"/>
        <w:rPr>
          <w:rFonts w:eastAsiaTheme="minorHAnsi"/>
          <w:szCs w:val="28"/>
          <w:lang w:val="en-CA"/>
        </w:rPr>
      </w:pPr>
      <w:r w:rsidRPr="00996E26">
        <w:rPr>
          <w:rFonts w:eastAsiaTheme="minorHAnsi"/>
          <w:szCs w:val="28"/>
          <w:lang w:val="en-CA"/>
        </w:rPr>
        <w:t xml:space="preserve">The </w:t>
      </w:r>
      <w:r w:rsidRPr="00996E26">
        <w:rPr>
          <w:rFonts w:eastAsiaTheme="minorHAnsi"/>
          <w:i/>
          <w:szCs w:val="28"/>
          <w:lang w:val="en-CA"/>
        </w:rPr>
        <w:t>Guide to Limiting Regulatory Burden on Business</w:t>
      </w:r>
      <w:r w:rsidRPr="00996E26">
        <w:rPr>
          <w:rFonts w:eastAsiaTheme="minorHAnsi"/>
          <w:szCs w:val="28"/>
          <w:lang w:val="en-CA"/>
        </w:rPr>
        <w:t xml:space="preserve"> includes additional guidance on the application of the small business lens, including costing, negative statements and more.</w:t>
      </w:r>
    </w:p>
    <w:p w:rsidRPr="00996E26" w:rsidR="00AB35C9" w:rsidP="00D40F07" w:rsidRDefault="00AB35C9" w14:paraId="5687C9E7" w14:textId="77777777">
      <w:pPr>
        <w:rPr>
          <w:iCs/>
          <w:lang w:val="en-CA"/>
        </w:rPr>
      </w:pPr>
    </w:p>
    <w:p w:rsidRPr="00996E26" w:rsidR="007C1F50" w:rsidP="00702ADB" w:rsidRDefault="00184765" w14:paraId="665045CB" w14:textId="565DDAB5">
      <w:pPr>
        <w:pStyle w:val="Heading4"/>
        <w:tabs>
          <w:tab w:val="left" w:pos="993"/>
        </w:tabs>
        <w:spacing w:before="0" w:beforeAutospacing="0" w:after="0" w:afterAutospacing="0"/>
        <w:rPr>
          <w:rFonts w:cs="Times New Roman"/>
        </w:rPr>
      </w:pPr>
      <w:r w:rsidRPr="00996E26">
        <w:rPr>
          <w:rFonts w:cs="Times New Roman"/>
        </w:rPr>
        <w:t>One</w:t>
      </w:r>
      <w:r w:rsidRPr="00996E26" w:rsidR="00D04201">
        <w:rPr>
          <w:rFonts w:cs="Times New Roman"/>
        </w:rPr>
        <w:noBreakHyphen/>
      </w:r>
      <w:r w:rsidRPr="00996E26">
        <w:rPr>
          <w:rFonts w:cs="Times New Roman"/>
        </w:rPr>
        <w:t>for</w:t>
      </w:r>
      <w:r w:rsidRPr="00996E26" w:rsidR="00D04201">
        <w:rPr>
          <w:rFonts w:cs="Times New Roman"/>
        </w:rPr>
        <w:noBreakHyphen/>
      </w:r>
      <w:r w:rsidRPr="00996E26" w:rsidR="008D13A9">
        <w:rPr>
          <w:rFonts w:cs="Times New Roman"/>
        </w:rPr>
        <w:t>o</w:t>
      </w:r>
      <w:r w:rsidRPr="00996E26">
        <w:rPr>
          <w:rFonts w:cs="Times New Roman"/>
        </w:rPr>
        <w:t xml:space="preserve">ne </w:t>
      </w:r>
      <w:r w:rsidRPr="00996E26" w:rsidR="008D13A9">
        <w:rPr>
          <w:rFonts w:cs="Times New Roman"/>
        </w:rPr>
        <w:t>r</w:t>
      </w:r>
      <w:r w:rsidRPr="00996E26">
        <w:rPr>
          <w:rFonts w:cs="Times New Roman"/>
        </w:rPr>
        <w:t>ule</w:t>
      </w:r>
    </w:p>
    <w:p w:rsidRPr="00996E26" w:rsidR="00B9768B" w:rsidP="0037576E" w:rsidRDefault="007C1F50" w14:paraId="03C4947F" w14:textId="6093C701">
      <w:pPr>
        <w:overflowPunct/>
        <w:autoSpaceDE/>
        <w:autoSpaceDN/>
        <w:adjustRightInd/>
        <w:spacing w:before="120"/>
        <w:rPr>
          <w:lang w:val="en-CA"/>
        </w:rPr>
      </w:pPr>
      <w:r w:rsidRPr="00996E26">
        <w:rPr>
          <w:lang w:val="en-CA"/>
        </w:rPr>
        <w:t>This subheading is mandatory</w:t>
      </w:r>
      <w:r w:rsidRPr="00996E26" w:rsidR="00433541">
        <w:rPr>
          <w:lang w:val="en-CA"/>
        </w:rPr>
        <w:t xml:space="preserve"> in </w:t>
      </w:r>
      <w:r w:rsidRPr="00996E26" w:rsidR="00E44BE3">
        <w:rPr>
          <w:lang w:val="en-CA"/>
        </w:rPr>
        <w:t>every</w:t>
      </w:r>
      <w:r w:rsidRPr="00996E26" w:rsidR="00433541">
        <w:rPr>
          <w:lang w:val="en-CA"/>
        </w:rPr>
        <w:t xml:space="preserve"> RIAS</w:t>
      </w:r>
      <w:r w:rsidRPr="00996E26">
        <w:rPr>
          <w:lang w:val="en-CA"/>
        </w:rPr>
        <w:t xml:space="preserve">. If the proposal results in impacts upon the administrative costs incurred by firms, this </w:t>
      </w:r>
      <w:r w:rsidRPr="00996E26" w:rsidR="00A36014">
        <w:rPr>
          <w:lang w:val="en-CA"/>
        </w:rPr>
        <w:t>section </w:t>
      </w:r>
      <w:r w:rsidRPr="00996E26">
        <w:rPr>
          <w:lang w:val="en-CA"/>
        </w:rPr>
        <w:t xml:space="preserve">will describe the expected increase or decrease in administrative burden in accordance with the </w:t>
      </w:r>
      <w:r w:rsidRPr="00996E26">
        <w:rPr>
          <w:i/>
          <w:lang w:val="en-CA"/>
        </w:rPr>
        <w:t>Red Tape Reduction Act</w:t>
      </w:r>
      <w:r w:rsidRPr="00996E26">
        <w:rPr>
          <w:lang w:val="en-CA"/>
        </w:rPr>
        <w:t xml:space="preserve"> and </w:t>
      </w:r>
      <w:r w:rsidRPr="00996E26" w:rsidR="001319D4">
        <w:rPr>
          <w:lang w:val="en-CA"/>
        </w:rPr>
        <w:t xml:space="preserve">the </w:t>
      </w:r>
      <w:r w:rsidRPr="00996E26" w:rsidR="001319D4">
        <w:rPr>
          <w:i/>
          <w:lang w:val="en-CA"/>
        </w:rPr>
        <w:t>Red Tape Reduction</w:t>
      </w:r>
      <w:r w:rsidRPr="00996E26" w:rsidR="001319D4">
        <w:rPr>
          <w:lang w:val="en-CA"/>
        </w:rPr>
        <w:t xml:space="preserve"> </w:t>
      </w:r>
      <w:r w:rsidRPr="00996E26">
        <w:rPr>
          <w:i/>
          <w:iCs/>
          <w:lang w:val="en-CA"/>
        </w:rPr>
        <w:t>Regulations</w:t>
      </w:r>
      <w:r w:rsidRPr="00996E26">
        <w:rPr>
          <w:lang w:val="en-CA"/>
        </w:rPr>
        <w:t>.</w:t>
      </w:r>
      <w:r w:rsidRPr="00996E26" w:rsidR="00B9768B">
        <w:rPr>
          <w:lang w:val="en-CA"/>
        </w:rPr>
        <w:t xml:space="preserve"> </w:t>
      </w:r>
      <w:r w:rsidRPr="00996E26" w:rsidR="00B9768B">
        <w:rPr>
          <w:iCs/>
          <w:lang w:val="en-CA"/>
        </w:rPr>
        <w:t xml:space="preserve">See </w:t>
      </w:r>
      <w:r w:rsidRPr="00996E26" w:rsidR="00A36014">
        <w:rPr>
          <w:iCs/>
          <w:lang w:val="en-CA"/>
        </w:rPr>
        <w:t>section </w:t>
      </w:r>
      <w:r w:rsidRPr="00996E26" w:rsidR="00B5499C">
        <w:rPr>
          <w:iCs/>
          <w:lang w:val="en-CA"/>
        </w:rPr>
        <w:t xml:space="preserve">7 of </w:t>
      </w:r>
      <w:r w:rsidRPr="00996E26" w:rsidR="00B9768B">
        <w:rPr>
          <w:iCs/>
          <w:lang w:val="en-CA"/>
        </w:rPr>
        <w:t>t</w:t>
      </w:r>
      <w:r w:rsidRPr="00996E26" w:rsidR="00B9768B">
        <w:rPr>
          <w:lang w:val="en-CA"/>
        </w:rPr>
        <w:t xml:space="preserve">he </w:t>
      </w:r>
      <w:hyperlink w:history="1" w:anchor="toc7" r:id="rId35">
        <w:r w:rsidRPr="00996E26" w:rsidR="00AB35C9">
          <w:rPr>
            <w:rStyle w:val="Hyperlink"/>
            <w:i/>
            <w:iCs/>
            <w:lang w:val="en-CA"/>
          </w:rPr>
          <w:t>Policy on Limiting Regulatory Burden on Business</w:t>
        </w:r>
      </w:hyperlink>
      <w:r w:rsidRPr="00996E26" w:rsidR="00AB35C9">
        <w:rPr>
          <w:lang w:val="en-CA"/>
        </w:rPr>
        <w:t xml:space="preserve"> requires the following information</w:t>
      </w:r>
      <w:r w:rsidRPr="00996E26" w:rsidR="00B9768B">
        <w:rPr>
          <w:lang w:val="en-CA"/>
        </w:rPr>
        <w:t xml:space="preserve">: </w:t>
      </w:r>
    </w:p>
    <w:p w:rsidRPr="00996E26" w:rsidR="00B9768B" w:rsidP="00FD7504" w:rsidRDefault="00AD19E3" w14:paraId="301A63EA" w14:textId="48184378">
      <w:pPr>
        <w:pStyle w:val="ListParagraph"/>
      </w:pPr>
      <w:r w:rsidRPr="00996E26">
        <w:t>a</w:t>
      </w:r>
      <w:r w:rsidRPr="00996E26" w:rsidR="00B9768B">
        <w:t xml:space="preserve">n indication of whether the regulatory change introduces new administrative costs on business, thus triggering Element A of the </w:t>
      </w:r>
      <w:r w:rsidRPr="00996E26" w:rsidR="008D13A9">
        <w:t>r</w:t>
      </w:r>
      <w:r w:rsidRPr="00996E26" w:rsidR="00B9768B">
        <w:t xml:space="preserve">ule, or decreases administrative </w:t>
      </w:r>
      <w:proofErr w:type="gramStart"/>
      <w:r w:rsidRPr="00996E26" w:rsidR="00B9768B">
        <w:t>costs</w:t>
      </w:r>
      <w:proofErr w:type="gramEnd"/>
    </w:p>
    <w:p w:rsidRPr="00996E26" w:rsidR="00B9768B" w:rsidP="00FD7504" w:rsidRDefault="00B9768B" w14:paraId="7F77C406" w14:textId="52E0814A">
      <w:pPr>
        <w:pStyle w:val="ListParagraph"/>
      </w:pPr>
      <w:r w:rsidRPr="00996E26">
        <w:t xml:space="preserve">an indication of whether the regulatory change is a new regulatory title that introduces new administrative costs on business, thus triggering Element B of the </w:t>
      </w:r>
      <w:r w:rsidRPr="00996E26" w:rsidR="008D13A9">
        <w:t>r</w:t>
      </w:r>
      <w:r w:rsidRPr="00996E26">
        <w:t xml:space="preserve">ule, or repeals one or more existing regulatory </w:t>
      </w:r>
      <w:proofErr w:type="gramStart"/>
      <w:r w:rsidRPr="00996E26">
        <w:t>titles</w:t>
      </w:r>
      <w:proofErr w:type="gramEnd"/>
    </w:p>
    <w:p w:rsidRPr="00996E26" w:rsidR="00B9768B" w:rsidP="005E04D4" w:rsidRDefault="00B9768B" w14:paraId="30A806FA" w14:textId="77777777">
      <w:pPr>
        <w:rPr>
          <w:lang w:val="en-CA"/>
        </w:rPr>
      </w:pPr>
    </w:p>
    <w:p w:rsidRPr="00996E26" w:rsidR="00B9768B" w:rsidP="005E04D4" w:rsidRDefault="00B9768B" w14:paraId="392074C5" w14:textId="6080C1BF">
      <w:pPr>
        <w:rPr>
          <w:lang w:val="en-CA"/>
        </w:rPr>
      </w:pPr>
      <w:r w:rsidRPr="00996E26">
        <w:rPr>
          <w:lang w:val="en-CA"/>
        </w:rPr>
        <w:t xml:space="preserve">If either or both elements of the </w:t>
      </w:r>
      <w:r w:rsidRPr="00996E26" w:rsidR="00EE45B2">
        <w:rPr>
          <w:lang w:val="en-CA"/>
        </w:rPr>
        <w:t>r</w:t>
      </w:r>
      <w:r w:rsidRPr="00996E26">
        <w:rPr>
          <w:lang w:val="en-CA"/>
        </w:rPr>
        <w:t>ule</w:t>
      </w:r>
      <w:r w:rsidRPr="00996E26" w:rsidR="00B42D2D">
        <w:rPr>
          <w:lang w:val="en-CA"/>
        </w:rPr>
        <w:t xml:space="preserve"> are triggered, the </w:t>
      </w:r>
      <w:r w:rsidRPr="00996E26" w:rsidR="008D13A9">
        <w:rPr>
          <w:lang w:val="en-CA"/>
        </w:rPr>
        <w:t>o</w:t>
      </w:r>
      <w:r w:rsidRPr="00996E26">
        <w:rPr>
          <w:lang w:val="en-CA"/>
        </w:rPr>
        <w:t>ne</w:t>
      </w:r>
      <w:r w:rsidRPr="00996E26" w:rsidR="00D04201">
        <w:rPr>
          <w:lang w:val="en-CA"/>
        </w:rPr>
        <w:noBreakHyphen/>
      </w:r>
      <w:r w:rsidRPr="00996E26">
        <w:rPr>
          <w:lang w:val="en-CA"/>
        </w:rPr>
        <w:t>for</w:t>
      </w:r>
      <w:r w:rsidRPr="00996E26" w:rsidR="00D04201">
        <w:rPr>
          <w:lang w:val="en-CA"/>
        </w:rPr>
        <w:noBreakHyphen/>
      </w:r>
      <w:r w:rsidRPr="00996E26" w:rsidR="008D13A9">
        <w:rPr>
          <w:lang w:val="en-CA"/>
        </w:rPr>
        <w:t>o</w:t>
      </w:r>
      <w:r w:rsidRPr="00996E26">
        <w:rPr>
          <w:lang w:val="en-CA"/>
        </w:rPr>
        <w:t xml:space="preserve">ne </w:t>
      </w:r>
      <w:r w:rsidRPr="00996E26" w:rsidR="008D13A9">
        <w:rPr>
          <w:lang w:val="en-CA"/>
        </w:rPr>
        <w:t xml:space="preserve">rule </w:t>
      </w:r>
      <w:r w:rsidRPr="00996E26" w:rsidR="00A36014">
        <w:rPr>
          <w:lang w:val="en-CA"/>
        </w:rPr>
        <w:t>section </w:t>
      </w:r>
      <w:r w:rsidRPr="00996E26">
        <w:rPr>
          <w:lang w:val="en-CA"/>
        </w:rPr>
        <w:t>must include the following information:</w:t>
      </w:r>
    </w:p>
    <w:p w:rsidRPr="00996E26" w:rsidR="00755F47" w:rsidP="00CC13C5" w:rsidRDefault="00755F47" w14:paraId="16BB9436" w14:textId="23AAB7E0">
      <w:pPr>
        <w:pStyle w:val="ListParagraph"/>
      </w:pPr>
      <w:r w:rsidRPr="00996E26">
        <w:t xml:space="preserve">a summary of the calculated administrative costs of burden in or out, and the assumptions associated with the monetization (the completed calculator must also be provided to </w:t>
      </w:r>
      <w:r w:rsidRPr="00996E26" w:rsidR="003C74E6">
        <w:t>RAS</w:t>
      </w:r>
      <w:r w:rsidRPr="00996E26">
        <w:t>, and the figures must match those cited in the RIAS)</w:t>
      </w:r>
    </w:p>
    <w:p w:rsidRPr="00996E26" w:rsidR="00755F47" w:rsidP="00CC13C5" w:rsidRDefault="00755F47" w14:paraId="3531A3B3" w14:textId="39F1FBBA">
      <w:pPr>
        <w:pStyle w:val="ListParagraph"/>
      </w:pPr>
      <w:r w:rsidRPr="00996E26">
        <w:t xml:space="preserve">a summary of consultations, including the feedback of stakeholders and Canadians on the </w:t>
      </w:r>
      <w:r w:rsidRPr="00996E26" w:rsidR="00262602">
        <w:t>regulator</w:t>
      </w:r>
      <w:r w:rsidR="00262602">
        <w:t>y organization’s</w:t>
      </w:r>
      <w:r w:rsidRPr="00996E26" w:rsidR="00262602">
        <w:t xml:space="preserve"> </w:t>
      </w:r>
      <w:r w:rsidRPr="00996E26">
        <w:t>estimates of administrative costs or savings to business, and underlying assumptions</w:t>
      </w:r>
    </w:p>
    <w:p w:rsidRPr="00996E26" w:rsidR="00755F47" w:rsidP="00CC13C5" w:rsidRDefault="00755F47" w14:paraId="4C61D9D3" w14:textId="77777777">
      <w:pPr>
        <w:pStyle w:val="ListParagraph"/>
      </w:pPr>
      <w:r w:rsidRPr="00996E26">
        <w:t>if an exemption is being sought:</w:t>
      </w:r>
    </w:p>
    <w:p w:rsidRPr="00996E26" w:rsidR="00755F47" w:rsidP="00CC13C5" w:rsidRDefault="00755F47" w14:paraId="60EE5EA6" w14:textId="061C2515">
      <w:pPr>
        <w:pStyle w:val="ListParagraph"/>
        <w:numPr>
          <w:ilvl w:val="0"/>
          <w:numId w:val="30"/>
        </w:numPr>
        <w:ind w:left="1134" w:hanging="436"/>
      </w:pPr>
      <w:r w:rsidRPr="00996E26">
        <w:t xml:space="preserve">an indication of the category of exemption that </w:t>
      </w:r>
      <w:proofErr w:type="gramStart"/>
      <w:r w:rsidRPr="00996E26">
        <w:t>applies</w:t>
      </w:r>
      <w:proofErr w:type="gramEnd"/>
    </w:p>
    <w:p w:rsidRPr="00996E26" w:rsidR="00755F47" w:rsidP="00CC13C5" w:rsidRDefault="00755F47" w14:paraId="33B1EED5" w14:textId="62C2E043">
      <w:pPr>
        <w:pStyle w:val="ListParagraph"/>
        <w:numPr>
          <w:ilvl w:val="0"/>
          <w:numId w:val="30"/>
        </w:numPr>
        <w:ind w:left="1134" w:hanging="436"/>
      </w:pPr>
      <w:r w:rsidRPr="00996E26">
        <w:t xml:space="preserve">a supporting rationale based on the </w:t>
      </w:r>
      <w:proofErr w:type="gramStart"/>
      <w:r w:rsidRPr="00996E26">
        <w:t>criteria</w:t>
      </w:r>
      <w:proofErr w:type="gramEnd"/>
    </w:p>
    <w:p w:rsidRPr="00996E26" w:rsidR="00CC13C5" w:rsidP="00D40F07" w:rsidRDefault="00CC13C5" w14:paraId="263C10F3" w14:textId="77777777">
      <w:pPr>
        <w:rPr>
          <w:lang w:val="en-CA"/>
        </w:rPr>
      </w:pPr>
    </w:p>
    <w:p w:rsidRPr="00996E26" w:rsidR="00F847E2" w:rsidP="00D40F07" w:rsidRDefault="00F847E2" w14:paraId="3064D82F" w14:textId="7ECD54D3">
      <w:pPr>
        <w:rPr>
          <w:lang w:val="en-CA"/>
        </w:rPr>
      </w:pPr>
      <w:r w:rsidRPr="00996E26">
        <w:rPr>
          <w:lang w:val="en-CA"/>
        </w:rPr>
        <w:t>If the proposal has no impact on administrative burden costs, a brief negative statement</w:t>
      </w:r>
      <w:r w:rsidRPr="00996E26" w:rsidR="00AB35C9">
        <w:rPr>
          <w:lang w:val="en-CA"/>
        </w:rPr>
        <w:t xml:space="preserve"> is required. </w:t>
      </w:r>
    </w:p>
    <w:p w:rsidRPr="00996E26" w:rsidR="00AB35C9" w:rsidP="00D40F07" w:rsidRDefault="00AB35C9" w14:paraId="2C63715C" w14:textId="77777777">
      <w:pPr>
        <w:rPr>
          <w:lang w:val="en-CA"/>
        </w:rPr>
      </w:pPr>
    </w:p>
    <w:p w:rsidRPr="00996E26" w:rsidR="00AB35C9" w:rsidP="00D40F07" w:rsidRDefault="00AB35C9" w14:paraId="7E009E59" w14:textId="761067BD">
      <w:pPr>
        <w:rPr>
          <w:bCs/>
          <w:lang w:val="en-CA"/>
        </w:rPr>
      </w:pPr>
      <w:r w:rsidRPr="00996E26">
        <w:rPr>
          <w:lang w:val="en-CA"/>
        </w:rPr>
        <w:t xml:space="preserve">The </w:t>
      </w:r>
      <w:hyperlink w:history="1" r:id="rId36">
        <w:r w:rsidRPr="00996E26">
          <w:rPr>
            <w:rStyle w:val="Hyperlink"/>
            <w:i/>
            <w:iCs/>
            <w:lang w:val="en-CA"/>
          </w:rPr>
          <w:t>Guide on Limiting Regulatory Burden on Business</w:t>
        </w:r>
      </w:hyperlink>
      <w:r w:rsidRPr="00996E26">
        <w:rPr>
          <w:lang w:val="en-CA"/>
        </w:rPr>
        <w:t xml:space="preserve"> includes additional guidance on the application of the rule, including </w:t>
      </w:r>
      <w:r w:rsidR="00141225">
        <w:rPr>
          <w:lang w:val="en-CA"/>
        </w:rPr>
        <w:t>the</w:t>
      </w:r>
      <w:r w:rsidRPr="00996E26">
        <w:rPr>
          <w:lang w:val="en-CA"/>
        </w:rPr>
        <w:t xml:space="preserve"> calculation methodology, negative statements, and more.</w:t>
      </w:r>
    </w:p>
    <w:p w:rsidRPr="00996E26" w:rsidR="00F847E2" w:rsidP="005E04D4" w:rsidRDefault="00F847E2" w14:paraId="27C6417E" w14:textId="77777777">
      <w:pPr>
        <w:overflowPunct/>
        <w:autoSpaceDE/>
        <w:autoSpaceDN/>
        <w:adjustRightInd/>
        <w:rPr>
          <w:bCs/>
          <w:iCs/>
          <w:lang w:val="en-CA"/>
        </w:rPr>
      </w:pPr>
    </w:p>
    <w:p w:rsidRPr="00996E26" w:rsidR="00967C6B" w:rsidP="00702ADB" w:rsidRDefault="00967C6B" w14:paraId="3F16DE9E" w14:textId="35F6D582">
      <w:pPr>
        <w:pStyle w:val="Heading4"/>
        <w:tabs>
          <w:tab w:val="left" w:pos="993"/>
        </w:tabs>
        <w:spacing w:after="0" w:afterAutospacing="0"/>
      </w:pPr>
      <w:bookmarkStart w:name="_Toc518984853" w:id="218"/>
      <w:r w:rsidRPr="00996E26">
        <w:t xml:space="preserve">Regulatory </w:t>
      </w:r>
      <w:r w:rsidRPr="00996E26" w:rsidR="008D13A9">
        <w:t>c</w:t>
      </w:r>
      <w:r w:rsidRPr="00996E26">
        <w:t>ooperation</w:t>
      </w:r>
      <w:bookmarkEnd w:id="218"/>
      <w:r w:rsidRPr="00996E26">
        <w:t xml:space="preserve"> </w:t>
      </w:r>
      <w:r w:rsidRPr="00996E26" w:rsidR="00E63CD6">
        <w:t xml:space="preserve">and </w:t>
      </w:r>
      <w:r w:rsidRPr="00996E26" w:rsidR="008D13A9">
        <w:t>i</w:t>
      </w:r>
      <w:r w:rsidRPr="00996E26" w:rsidR="00E63CD6">
        <w:t xml:space="preserve">nternational </w:t>
      </w:r>
      <w:r w:rsidRPr="00996E26" w:rsidR="008D13A9">
        <w:t>o</w:t>
      </w:r>
      <w:r w:rsidRPr="00996E26" w:rsidR="00E63CD6">
        <w:t>bligations</w:t>
      </w:r>
    </w:p>
    <w:p w:rsidRPr="00996E26" w:rsidR="00357BF2" w:rsidP="00EC19F2" w:rsidRDefault="00357BF2" w14:paraId="10313400" w14:textId="77777777">
      <w:pPr>
        <w:rPr>
          <w:bCs/>
          <w:iCs/>
          <w:kern w:val="36"/>
          <w:lang w:val="en-CA"/>
        </w:rPr>
      </w:pPr>
    </w:p>
    <w:p w:rsidRPr="00996E26" w:rsidR="00927A7B" w:rsidP="00EC19F2" w:rsidRDefault="00755F47" w14:paraId="0AC3629A" w14:textId="1ED3C98E">
      <w:pPr>
        <w:rPr>
          <w:bCs/>
          <w:iCs/>
          <w:kern w:val="36"/>
          <w:lang w:val="en-CA"/>
        </w:rPr>
      </w:pPr>
      <w:r w:rsidRPr="00996E26">
        <w:rPr>
          <w:bCs/>
          <w:iCs/>
          <w:kern w:val="36"/>
          <w:lang w:val="en-CA"/>
        </w:rPr>
        <w:t xml:space="preserve">This </w:t>
      </w:r>
      <w:r w:rsidRPr="00996E26" w:rsidR="00A36014">
        <w:rPr>
          <w:bCs/>
          <w:iCs/>
          <w:kern w:val="36"/>
          <w:lang w:val="en-CA"/>
        </w:rPr>
        <w:t>section </w:t>
      </w:r>
      <w:r w:rsidRPr="00996E26">
        <w:rPr>
          <w:bCs/>
          <w:iCs/>
          <w:kern w:val="36"/>
          <w:lang w:val="en-CA"/>
        </w:rPr>
        <w:t>is mandatory</w:t>
      </w:r>
      <w:r w:rsidRPr="00996E26" w:rsidR="00433541">
        <w:rPr>
          <w:bCs/>
          <w:iCs/>
          <w:kern w:val="36"/>
          <w:lang w:val="en-CA"/>
        </w:rPr>
        <w:t xml:space="preserve"> in </w:t>
      </w:r>
      <w:r w:rsidRPr="00996E26" w:rsidR="00E44BE3">
        <w:rPr>
          <w:bCs/>
          <w:iCs/>
          <w:kern w:val="36"/>
          <w:lang w:val="en-CA"/>
        </w:rPr>
        <w:t>every</w:t>
      </w:r>
      <w:r w:rsidRPr="00996E26" w:rsidR="00433541">
        <w:rPr>
          <w:bCs/>
          <w:iCs/>
          <w:kern w:val="36"/>
          <w:lang w:val="en-CA"/>
        </w:rPr>
        <w:t xml:space="preserve"> RIAS</w:t>
      </w:r>
      <w:r w:rsidRPr="00996E26">
        <w:rPr>
          <w:lang w:val="en-CA"/>
        </w:rPr>
        <w:t xml:space="preserve">. </w:t>
      </w:r>
      <w:r w:rsidRPr="00996E26" w:rsidR="00927A7B">
        <w:rPr>
          <w:bCs/>
          <w:iCs/>
          <w:kern w:val="36"/>
          <w:lang w:val="en-CA"/>
        </w:rPr>
        <w:t>Regulatory cooperation is a process where governments work together to:</w:t>
      </w:r>
    </w:p>
    <w:p w:rsidRPr="00996E26" w:rsidR="00927A7B" w:rsidP="00CC13C5" w:rsidRDefault="00927A7B" w14:paraId="04AA586F" w14:textId="51731D4F">
      <w:pPr>
        <w:pStyle w:val="ListParagraph"/>
        <w:numPr>
          <w:ilvl w:val="0"/>
          <w:numId w:val="61"/>
        </w:numPr>
      </w:pPr>
      <w:r w:rsidRPr="00996E26">
        <w:t xml:space="preserve">reduce unnecessary regulatory </w:t>
      </w:r>
      <w:proofErr w:type="gramStart"/>
      <w:r w:rsidRPr="00996E26">
        <w:t>differences</w:t>
      </w:r>
      <w:proofErr w:type="gramEnd"/>
    </w:p>
    <w:p w:rsidRPr="00996E26" w:rsidR="00927A7B" w:rsidP="00CC13C5" w:rsidRDefault="00927A7B" w14:paraId="160F4D6E" w14:textId="0879EA0A">
      <w:pPr>
        <w:pStyle w:val="ListParagraph"/>
        <w:numPr>
          <w:ilvl w:val="0"/>
          <w:numId w:val="61"/>
        </w:numPr>
      </w:pPr>
      <w:r w:rsidRPr="00996E26">
        <w:t xml:space="preserve">eliminate duplicative requirements and </w:t>
      </w:r>
      <w:proofErr w:type="gramStart"/>
      <w:r w:rsidRPr="00996E26">
        <w:t>processes</w:t>
      </w:r>
      <w:proofErr w:type="gramEnd"/>
    </w:p>
    <w:p w:rsidRPr="00996E26" w:rsidR="00927A7B" w:rsidP="00CC13C5" w:rsidRDefault="00927A7B" w14:paraId="641A23CA" w14:textId="0B2996F6">
      <w:pPr>
        <w:pStyle w:val="ListParagraph"/>
        <w:numPr>
          <w:ilvl w:val="0"/>
          <w:numId w:val="61"/>
        </w:numPr>
      </w:pPr>
      <w:r w:rsidRPr="00996E26">
        <w:t xml:space="preserve">harmonize or align </w:t>
      </w:r>
      <w:proofErr w:type="gramStart"/>
      <w:r w:rsidRPr="00996E26">
        <w:t>regulations</w:t>
      </w:r>
      <w:proofErr w:type="gramEnd"/>
    </w:p>
    <w:p w:rsidRPr="00996E26" w:rsidR="00927A7B" w:rsidP="00CC13C5" w:rsidRDefault="00927A7B" w14:paraId="59DBEA60" w14:textId="3F3DDB80">
      <w:pPr>
        <w:pStyle w:val="ListParagraph"/>
        <w:numPr>
          <w:ilvl w:val="0"/>
          <w:numId w:val="61"/>
        </w:numPr>
      </w:pPr>
      <w:r w:rsidRPr="00996E26">
        <w:t xml:space="preserve">share information and </w:t>
      </w:r>
      <w:proofErr w:type="gramStart"/>
      <w:r w:rsidRPr="00996E26">
        <w:t>experiences</w:t>
      </w:r>
      <w:proofErr w:type="gramEnd"/>
    </w:p>
    <w:p w:rsidRPr="00996E26" w:rsidR="00927A7B" w:rsidP="00CC13C5" w:rsidRDefault="00927A7B" w14:paraId="64BB5797" w14:textId="4475654F">
      <w:pPr>
        <w:pStyle w:val="ListParagraph"/>
        <w:numPr>
          <w:ilvl w:val="0"/>
          <w:numId w:val="61"/>
        </w:numPr>
      </w:pPr>
      <w:r w:rsidRPr="00996E26">
        <w:t xml:space="preserve">adopt international </w:t>
      </w:r>
      <w:proofErr w:type="gramStart"/>
      <w:r w:rsidRPr="00996E26">
        <w:t>standards</w:t>
      </w:r>
      <w:proofErr w:type="gramEnd"/>
    </w:p>
    <w:p w:rsidRPr="00996E26" w:rsidR="00927A7B" w:rsidRDefault="00927A7B" w14:paraId="021C1938" w14:textId="77777777">
      <w:pPr>
        <w:rPr>
          <w:bCs/>
          <w:iCs/>
          <w:kern w:val="36"/>
          <w:lang w:val="en-CA"/>
        </w:rPr>
      </w:pPr>
    </w:p>
    <w:p w:rsidRPr="00996E26" w:rsidR="00927A7B" w:rsidRDefault="00927A7B" w14:paraId="0B003943" w14:textId="17B6229B">
      <w:pPr>
        <w:rPr>
          <w:bCs/>
          <w:iCs/>
          <w:kern w:val="36"/>
          <w:lang w:val="en-CA"/>
        </w:rPr>
      </w:pPr>
      <w:r w:rsidRPr="00996E26">
        <w:rPr>
          <w:bCs/>
          <w:iCs/>
          <w:kern w:val="36"/>
          <w:lang w:val="en-CA"/>
        </w:rPr>
        <w:t>Regulatory cooperation applies to a range of regulatory activities, including policy development</w:t>
      </w:r>
      <w:r w:rsidR="004300A1">
        <w:rPr>
          <w:bCs/>
          <w:iCs/>
          <w:kern w:val="36"/>
          <w:lang w:val="en-CA"/>
        </w:rPr>
        <w:t>,</w:t>
      </w:r>
      <w:r w:rsidRPr="00996E26">
        <w:rPr>
          <w:bCs/>
          <w:iCs/>
          <w:kern w:val="36"/>
          <w:lang w:val="en-CA"/>
        </w:rPr>
        <w:t xml:space="preserve"> </w:t>
      </w:r>
      <w:r w:rsidRPr="00996E26" w:rsidR="003078F0">
        <w:rPr>
          <w:bCs/>
          <w:iCs/>
          <w:kern w:val="36"/>
          <w:lang w:val="en-CA"/>
        </w:rPr>
        <w:t>stock</w:t>
      </w:r>
      <w:r w:rsidRPr="00996E26" w:rsidR="00836C48">
        <w:rPr>
          <w:bCs/>
          <w:iCs/>
          <w:kern w:val="36"/>
          <w:lang w:val="en-CA"/>
        </w:rPr>
        <w:t xml:space="preserve"> or </w:t>
      </w:r>
      <w:r w:rsidRPr="00996E26" w:rsidR="003078F0">
        <w:rPr>
          <w:bCs/>
          <w:iCs/>
          <w:kern w:val="36"/>
          <w:lang w:val="en-CA"/>
        </w:rPr>
        <w:t>regulatory review</w:t>
      </w:r>
      <w:r w:rsidR="004300A1">
        <w:rPr>
          <w:bCs/>
          <w:iCs/>
          <w:kern w:val="36"/>
          <w:lang w:val="en-CA"/>
        </w:rPr>
        <w:t>,</w:t>
      </w:r>
      <w:r w:rsidRPr="00996E26" w:rsidR="003078F0">
        <w:rPr>
          <w:bCs/>
          <w:iCs/>
          <w:kern w:val="36"/>
          <w:lang w:val="en-CA"/>
        </w:rPr>
        <w:t xml:space="preserve"> </w:t>
      </w:r>
      <w:r w:rsidRPr="00996E26">
        <w:rPr>
          <w:bCs/>
          <w:iCs/>
          <w:kern w:val="36"/>
          <w:lang w:val="en-CA"/>
        </w:rPr>
        <w:t>inspections</w:t>
      </w:r>
      <w:r w:rsidR="004300A1">
        <w:rPr>
          <w:bCs/>
          <w:iCs/>
          <w:kern w:val="36"/>
          <w:lang w:val="en-CA"/>
        </w:rPr>
        <w:t>,</w:t>
      </w:r>
      <w:r w:rsidRPr="00996E26">
        <w:rPr>
          <w:bCs/>
          <w:iCs/>
          <w:kern w:val="36"/>
          <w:lang w:val="en-CA"/>
        </w:rPr>
        <w:t xml:space="preserve"> certification</w:t>
      </w:r>
      <w:r w:rsidR="004300A1">
        <w:rPr>
          <w:bCs/>
          <w:iCs/>
          <w:kern w:val="36"/>
          <w:lang w:val="en-CA"/>
        </w:rPr>
        <w:t>,</w:t>
      </w:r>
      <w:r w:rsidRPr="00996E26">
        <w:rPr>
          <w:bCs/>
          <w:iCs/>
          <w:kern w:val="36"/>
          <w:lang w:val="en-CA"/>
        </w:rPr>
        <w:t xml:space="preserve"> adoption and development of standards</w:t>
      </w:r>
      <w:r w:rsidR="004300A1">
        <w:rPr>
          <w:bCs/>
          <w:iCs/>
          <w:kern w:val="36"/>
          <w:lang w:val="en-CA"/>
        </w:rPr>
        <w:t>,</w:t>
      </w:r>
      <w:r w:rsidRPr="00996E26">
        <w:rPr>
          <w:bCs/>
          <w:iCs/>
          <w:kern w:val="36"/>
          <w:lang w:val="en-CA"/>
        </w:rPr>
        <w:t xml:space="preserve"> and product and testing approvals.</w:t>
      </w:r>
    </w:p>
    <w:p w:rsidRPr="00996E26" w:rsidR="00927A7B" w:rsidRDefault="00927A7B" w14:paraId="704B1076" w14:textId="77777777">
      <w:pPr>
        <w:rPr>
          <w:bCs/>
          <w:iCs/>
          <w:kern w:val="36"/>
          <w:lang w:val="en-CA"/>
        </w:rPr>
      </w:pPr>
    </w:p>
    <w:p w:rsidRPr="00996E26" w:rsidR="00DB19E7" w:rsidP="00DB19E7" w:rsidRDefault="00DB19E7" w14:paraId="529D1CD7" w14:textId="3CE5BF8D">
      <w:pPr>
        <w:rPr>
          <w:bCs/>
          <w:iCs/>
          <w:kern w:val="36"/>
          <w:lang w:val="en-CA"/>
        </w:rPr>
      </w:pPr>
      <w:r w:rsidRPr="00996E26">
        <w:rPr>
          <w:bCs/>
          <w:iCs/>
          <w:kern w:val="36"/>
          <w:lang w:val="en-CA"/>
        </w:rPr>
        <w:t>The RIAS should always:</w:t>
      </w:r>
    </w:p>
    <w:p w:rsidRPr="00996E26" w:rsidR="00DB19E7" w:rsidP="00054780" w:rsidRDefault="006B4EE2" w14:paraId="07754F47" w14:textId="509B475C">
      <w:pPr>
        <w:pStyle w:val="ListParagraph"/>
        <w:numPr>
          <w:ilvl w:val="0"/>
          <w:numId w:val="60"/>
        </w:numPr>
      </w:pPr>
      <w:r w:rsidRPr="00996E26">
        <w:t xml:space="preserve">describe the different options for </w:t>
      </w:r>
      <w:r w:rsidRPr="00996E26" w:rsidR="00DB19E7">
        <w:t xml:space="preserve">regulatory cooperation </w:t>
      </w:r>
      <w:r w:rsidRPr="00996E26">
        <w:t>that were</w:t>
      </w:r>
      <w:r w:rsidRPr="00996E26" w:rsidR="00DB19E7">
        <w:t xml:space="preserve"> considered and </w:t>
      </w:r>
      <w:r w:rsidRPr="00996E26">
        <w:rPr>
          <w:rFonts w:eastAsiaTheme="minorHAnsi"/>
          <w:szCs w:val="24"/>
        </w:rPr>
        <w:t>the</w:t>
      </w:r>
      <w:r w:rsidRPr="00996E26">
        <w:t xml:space="preserve"> </w:t>
      </w:r>
      <w:r w:rsidRPr="00996E26" w:rsidR="00DB19E7">
        <w:t xml:space="preserve">rationale for </w:t>
      </w:r>
      <w:r w:rsidRPr="00996E26">
        <w:t xml:space="preserve">choosing </w:t>
      </w:r>
      <w:r w:rsidRPr="00996E26" w:rsidR="00DB19E7">
        <w:t xml:space="preserve">the option </w:t>
      </w:r>
      <w:proofErr w:type="gramStart"/>
      <w:r w:rsidRPr="00996E26">
        <w:t>selected</w:t>
      </w:r>
      <w:proofErr w:type="gramEnd"/>
    </w:p>
    <w:p w:rsidRPr="00996E26" w:rsidR="00EC0190" w:rsidP="00054780" w:rsidRDefault="006B4EE2" w14:paraId="7FBF9F3C" w14:textId="1C3C2591">
      <w:pPr>
        <w:pStyle w:val="ListParagraph"/>
        <w:numPr>
          <w:ilvl w:val="0"/>
          <w:numId w:val="60"/>
        </w:numPr>
      </w:pPr>
      <w:r w:rsidRPr="00996E26">
        <w:t xml:space="preserve">provide </w:t>
      </w:r>
      <w:r w:rsidRPr="00996E26" w:rsidR="00DB19E7">
        <w:t>an assessment of opportunities to cooperate with other jurisdictions</w:t>
      </w:r>
      <w:r w:rsidRPr="00996E26" w:rsidR="00836C48">
        <w:t xml:space="preserve"> (for example,</w:t>
      </w:r>
      <w:r w:rsidRPr="00996E26" w:rsidR="00DB19E7">
        <w:t xml:space="preserve"> provincial or territorial government</w:t>
      </w:r>
      <w:r w:rsidRPr="00996E26" w:rsidR="00836C48">
        <w:t>s)</w:t>
      </w:r>
      <w:r w:rsidRPr="00996E26">
        <w:t xml:space="preserve"> or </w:t>
      </w:r>
      <w:r w:rsidRPr="00996E26" w:rsidR="00836C48">
        <w:t xml:space="preserve">with </w:t>
      </w:r>
      <w:r w:rsidRPr="00996E26" w:rsidR="00DB19E7">
        <w:t xml:space="preserve">international bodies, or </w:t>
      </w:r>
      <w:r w:rsidRPr="00996E26">
        <w:t xml:space="preserve">to </w:t>
      </w:r>
      <w:r w:rsidRPr="00996E26" w:rsidR="00DB19E7">
        <w:t>participat</w:t>
      </w:r>
      <w:r w:rsidRPr="00996E26">
        <w:t>e</w:t>
      </w:r>
      <w:r w:rsidRPr="00996E26" w:rsidR="00DB19E7">
        <w:t xml:space="preserve"> in existing regulatory cooperation </w:t>
      </w:r>
      <w:proofErr w:type="gramStart"/>
      <w:r w:rsidRPr="00996E26" w:rsidR="00DB19E7">
        <w:t>fora</w:t>
      </w:r>
      <w:proofErr w:type="gramEnd"/>
    </w:p>
    <w:p w:rsidRPr="00996E26" w:rsidR="00EC0190" w:rsidP="00054780" w:rsidRDefault="006B4EE2" w14:paraId="043368DF" w14:textId="00313934">
      <w:pPr>
        <w:pStyle w:val="ListParagraph"/>
        <w:numPr>
          <w:ilvl w:val="0"/>
          <w:numId w:val="60"/>
        </w:numPr>
      </w:pPr>
      <w:r w:rsidRPr="00996E26">
        <w:t xml:space="preserve">describe </w:t>
      </w:r>
      <w:r w:rsidRPr="00996E26" w:rsidR="00DB19E7">
        <w:t xml:space="preserve">the regulatory cooperation and alignment analysis done as part of the proposal beyond a jurisdictional comparison, and explain </w:t>
      </w:r>
      <w:r w:rsidRPr="00996E26">
        <w:t xml:space="preserve">any </w:t>
      </w:r>
      <w:r w:rsidRPr="00996E26" w:rsidR="00DB19E7">
        <w:t xml:space="preserve">steps </w:t>
      </w:r>
      <w:r w:rsidRPr="00996E26">
        <w:t xml:space="preserve">that </w:t>
      </w:r>
      <w:r w:rsidRPr="00996E26" w:rsidR="00DB19E7">
        <w:t xml:space="preserve">will be taken to achieve </w:t>
      </w:r>
      <w:proofErr w:type="gramStart"/>
      <w:r w:rsidRPr="00996E26" w:rsidR="00DB19E7">
        <w:t>alignment</w:t>
      </w:r>
      <w:proofErr w:type="gramEnd"/>
    </w:p>
    <w:p w:rsidRPr="00996E26" w:rsidR="00DB19E7" w:rsidP="00054780" w:rsidRDefault="006B4EE2" w14:paraId="0844F99F" w14:textId="560EBEDF">
      <w:pPr>
        <w:pStyle w:val="ListParagraph"/>
        <w:numPr>
          <w:ilvl w:val="0"/>
          <w:numId w:val="60"/>
        </w:numPr>
      </w:pPr>
      <w:r w:rsidRPr="00996E26">
        <w:t xml:space="preserve">indicate </w:t>
      </w:r>
      <w:r w:rsidRPr="00996E26" w:rsidR="00DB19E7">
        <w:t>whether the regulation is being developed as part of a coordinated regulatory cooperation arrangement (for example, the Canadian Free Trade Agreement – Regulatory Reconciliation and Cooperation Table, the Comprehensive Economic and Trade Agreement – Regulatory Cooperation Forum, or the Canada – United States Regulatory Cooperation Council) and</w:t>
      </w:r>
      <w:r w:rsidRPr="00996E26">
        <w:t>, if so,</w:t>
      </w:r>
      <w:r w:rsidRPr="00996E26" w:rsidR="00DB19E7">
        <w:t xml:space="preserve"> </w:t>
      </w:r>
      <w:r w:rsidRPr="00996E26">
        <w:t xml:space="preserve">indicate </w:t>
      </w:r>
      <w:r w:rsidRPr="00996E26" w:rsidR="00DB19E7">
        <w:t>the regulatory cooperation forum and work plan item</w:t>
      </w:r>
    </w:p>
    <w:p w:rsidRPr="00996E26" w:rsidR="00EC0190" w:rsidP="00054780" w:rsidRDefault="00EC0190" w14:paraId="7F03E4C7" w14:textId="77777777">
      <w:pPr>
        <w:rPr>
          <w:lang w:val="en-CA"/>
        </w:rPr>
      </w:pPr>
    </w:p>
    <w:p w:rsidRPr="00996E26" w:rsidR="00E77260" w:rsidRDefault="008E19E8" w14:paraId="7F645828" w14:textId="66A1580E">
      <w:pPr>
        <w:rPr>
          <w:bCs/>
          <w:iCs/>
          <w:kern w:val="36"/>
          <w:lang w:val="en-CA"/>
        </w:rPr>
      </w:pPr>
      <w:r w:rsidRPr="00996E26">
        <w:rPr>
          <w:bCs/>
          <w:iCs/>
          <w:kern w:val="36"/>
          <w:lang w:val="en-CA"/>
        </w:rPr>
        <w:t>I</w:t>
      </w:r>
      <w:r w:rsidRPr="00996E26" w:rsidR="00755F47">
        <w:rPr>
          <w:bCs/>
          <w:iCs/>
          <w:kern w:val="36"/>
          <w:lang w:val="en-CA"/>
        </w:rPr>
        <w:t>f regulatory cooperation is not feasible</w:t>
      </w:r>
      <w:r w:rsidRPr="00996E26" w:rsidR="00E77260">
        <w:rPr>
          <w:bCs/>
          <w:iCs/>
          <w:kern w:val="36"/>
          <w:lang w:val="en-CA"/>
        </w:rPr>
        <w:t xml:space="preserve"> or </w:t>
      </w:r>
      <w:r w:rsidRPr="00996E26" w:rsidR="005450B9">
        <w:rPr>
          <w:bCs/>
          <w:iCs/>
          <w:kern w:val="36"/>
          <w:lang w:val="en-CA"/>
        </w:rPr>
        <w:t>desirable</w:t>
      </w:r>
      <w:r w:rsidRPr="00996E26" w:rsidR="00755F47">
        <w:rPr>
          <w:bCs/>
          <w:iCs/>
          <w:kern w:val="36"/>
          <w:lang w:val="en-CA"/>
        </w:rPr>
        <w:t xml:space="preserve">, a justification of why </w:t>
      </w:r>
      <w:r w:rsidRPr="00996E26" w:rsidR="005450B9">
        <w:rPr>
          <w:bCs/>
          <w:iCs/>
          <w:kern w:val="36"/>
          <w:lang w:val="en-CA"/>
        </w:rPr>
        <w:t xml:space="preserve">the proposal is using an </w:t>
      </w:r>
      <w:r w:rsidRPr="00996E26" w:rsidR="00755F47">
        <w:rPr>
          <w:bCs/>
          <w:iCs/>
          <w:kern w:val="36"/>
          <w:lang w:val="en-CA"/>
        </w:rPr>
        <w:t xml:space="preserve">approach specific to Canada </w:t>
      </w:r>
      <w:r w:rsidRPr="00996E26" w:rsidR="005450B9">
        <w:rPr>
          <w:bCs/>
          <w:iCs/>
          <w:kern w:val="36"/>
          <w:lang w:val="en-CA"/>
        </w:rPr>
        <w:t>must be provided</w:t>
      </w:r>
      <w:r w:rsidRPr="00996E26" w:rsidR="00755F47">
        <w:rPr>
          <w:bCs/>
          <w:iCs/>
          <w:kern w:val="36"/>
          <w:lang w:val="en-CA"/>
        </w:rPr>
        <w:t>.</w:t>
      </w:r>
      <w:r w:rsidRPr="00996E26" w:rsidR="007B3FC7">
        <w:rPr>
          <w:bCs/>
          <w:iCs/>
          <w:kern w:val="36"/>
          <w:lang w:val="en-CA"/>
        </w:rPr>
        <w:t xml:space="preserve"> </w:t>
      </w:r>
    </w:p>
    <w:p w:rsidRPr="00996E26" w:rsidR="00927A7B" w:rsidP="00927A7B" w:rsidRDefault="00927A7B" w14:paraId="2E6308B4" w14:textId="77777777">
      <w:pPr>
        <w:rPr>
          <w:bCs/>
          <w:iCs/>
          <w:kern w:val="36"/>
          <w:lang w:val="en-CA"/>
        </w:rPr>
      </w:pPr>
    </w:p>
    <w:p w:rsidRPr="00996E26" w:rsidR="00341E20" w:rsidP="00341E20" w:rsidRDefault="00341E20" w14:paraId="62B3E1F2" w14:textId="03E4A362">
      <w:pPr>
        <w:overflowPunct/>
        <w:autoSpaceDE/>
        <w:autoSpaceDN/>
        <w:adjustRightInd/>
        <w:contextualSpacing/>
        <w:rPr>
          <w:bCs/>
          <w:iCs/>
          <w:kern w:val="36"/>
          <w:lang w:val="en-CA"/>
        </w:rPr>
      </w:pPr>
      <w:r w:rsidRPr="00996E26">
        <w:rPr>
          <w:bCs/>
          <w:iCs/>
          <w:kern w:val="36"/>
          <w:lang w:val="en-CA"/>
        </w:rPr>
        <w:t xml:space="preserve">In cases where partial alignment (for example partial adoption of a standard or regulation from another jurisdiction) has occurred, the explanation must describe which elements </w:t>
      </w:r>
      <w:r w:rsidRPr="00996E26" w:rsidR="00E35ADA">
        <w:rPr>
          <w:bCs/>
          <w:iCs/>
          <w:kern w:val="36"/>
          <w:lang w:val="en-CA"/>
        </w:rPr>
        <w:t xml:space="preserve">were adopted </w:t>
      </w:r>
      <w:r w:rsidRPr="00996E26">
        <w:rPr>
          <w:bCs/>
          <w:iCs/>
          <w:kern w:val="36"/>
          <w:lang w:val="en-CA"/>
        </w:rPr>
        <w:t xml:space="preserve">and why </w:t>
      </w:r>
      <w:r w:rsidRPr="00996E26" w:rsidR="00E35ADA">
        <w:rPr>
          <w:bCs/>
          <w:iCs/>
          <w:kern w:val="36"/>
          <w:lang w:val="en-CA"/>
        </w:rPr>
        <w:t>the others were not</w:t>
      </w:r>
      <w:r w:rsidRPr="00996E26">
        <w:rPr>
          <w:bCs/>
          <w:iCs/>
          <w:kern w:val="36"/>
          <w:lang w:val="en-CA"/>
        </w:rPr>
        <w:t>.</w:t>
      </w:r>
    </w:p>
    <w:p w:rsidRPr="00996E26" w:rsidR="00927A7B" w:rsidP="00341E20" w:rsidRDefault="00927A7B" w14:paraId="6C14CA28" w14:textId="77777777">
      <w:pPr>
        <w:overflowPunct/>
        <w:autoSpaceDE/>
        <w:autoSpaceDN/>
        <w:adjustRightInd/>
        <w:contextualSpacing/>
        <w:rPr>
          <w:bCs/>
          <w:iCs/>
          <w:kern w:val="36"/>
          <w:lang w:val="en-CA"/>
        </w:rPr>
      </w:pPr>
    </w:p>
    <w:p w:rsidRPr="00996E26" w:rsidR="00927A7B" w:rsidP="00927A7B" w:rsidRDefault="00927A7B" w14:paraId="343DF189" w14:textId="4581F70D">
      <w:pPr>
        <w:rPr>
          <w:bCs/>
          <w:iCs/>
          <w:kern w:val="36"/>
          <w:lang w:val="en-CA"/>
        </w:rPr>
      </w:pPr>
      <w:r w:rsidRPr="00996E26">
        <w:rPr>
          <w:bCs/>
          <w:iCs/>
          <w:kern w:val="36"/>
          <w:lang w:val="en-CA"/>
        </w:rPr>
        <w:t>In all cases, whether alignment, partial alignment, or misalignment, a discussion on impacts (positive or negative) should be included.</w:t>
      </w:r>
    </w:p>
    <w:p w:rsidRPr="00996E26" w:rsidR="00341E20" w:rsidP="005E04D4" w:rsidRDefault="00341E20" w14:paraId="65AB61CE" w14:textId="77777777">
      <w:pPr>
        <w:rPr>
          <w:bCs/>
          <w:iCs/>
          <w:kern w:val="36"/>
          <w:lang w:val="en-CA"/>
        </w:rPr>
      </w:pPr>
    </w:p>
    <w:p w:rsidRPr="00996E26" w:rsidR="00755F47" w:rsidP="005E04D4" w:rsidRDefault="00755F47" w14:paraId="632D88F9" w14:textId="007A0F08">
      <w:pPr>
        <w:rPr>
          <w:lang w:val="en-CA"/>
        </w:rPr>
      </w:pPr>
      <w:r w:rsidRPr="00996E26">
        <w:rPr>
          <w:bCs/>
          <w:iCs/>
          <w:kern w:val="36"/>
          <w:lang w:val="en-CA"/>
        </w:rPr>
        <w:t xml:space="preserve">If no regulatory cooperation </w:t>
      </w:r>
      <w:r w:rsidRPr="00996E26" w:rsidR="005450B9">
        <w:rPr>
          <w:bCs/>
          <w:iCs/>
          <w:kern w:val="36"/>
          <w:lang w:val="en-CA"/>
        </w:rPr>
        <w:t>opportunities exist</w:t>
      </w:r>
      <w:r w:rsidRPr="00996E26">
        <w:rPr>
          <w:bCs/>
          <w:iCs/>
          <w:kern w:val="36"/>
          <w:lang w:val="en-CA"/>
        </w:rPr>
        <w:t xml:space="preserve">, use this </w:t>
      </w:r>
      <w:r w:rsidRPr="00996E26" w:rsidR="00A36014">
        <w:rPr>
          <w:bCs/>
          <w:iCs/>
          <w:kern w:val="36"/>
          <w:lang w:val="en-CA"/>
        </w:rPr>
        <w:t>section </w:t>
      </w:r>
      <w:r w:rsidRPr="00996E26">
        <w:rPr>
          <w:bCs/>
          <w:iCs/>
          <w:kern w:val="36"/>
          <w:lang w:val="en-CA"/>
        </w:rPr>
        <w:t xml:space="preserve">to </w:t>
      </w:r>
      <w:r w:rsidRPr="00996E26" w:rsidR="005450B9">
        <w:rPr>
          <w:bCs/>
          <w:iCs/>
          <w:kern w:val="36"/>
          <w:lang w:val="en-CA"/>
        </w:rPr>
        <w:t xml:space="preserve">explain and </w:t>
      </w:r>
      <w:r w:rsidRPr="00996E26">
        <w:rPr>
          <w:bCs/>
          <w:iCs/>
          <w:kern w:val="36"/>
          <w:lang w:val="en-CA"/>
        </w:rPr>
        <w:t xml:space="preserve">justify why. </w:t>
      </w:r>
    </w:p>
    <w:p w:rsidRPr="00996E26" w:rsidR="00967C6B" w:rsidP="005E04D4" w:rsidRDefault="00967C6B" w14:paraId="70172307" w14:textId="77777777">
      <w:pPr>
        <w:rPr>
          <w:lang w:val="en-CA"/>
        </w:rPr>
      </w:pPr>
    </w:p>
    <w:p w:rsidRPr="00996E26" w:rsidR="00F67707" w:rsidP="00F67707" w:rsidRDefault="00341E20" w14:paraId="5B08A04F" w14:textId="415A538C">
      <w:pPr>
        <w:rPr>
          <w:lang w:val="en-CA"/>
        </w:rPr>
      </w:pPr>
      <w:r w:rsidRPr="00996E26">
        <w:rPr>
          <w:lang w:val="en-CA"/>
        </w:rPr>
        <w:t>Please s</w:t>
      </w:r>
      <w:r w:rsidRPr="00996E26" w:rsidR="00F67707">
        <w:rPr>
          <w:lang w:val="en-CA"/>
        </w:rPr>
        <w:t xml:space="preserve">ee </w:t>
      </w:r>
      <w:r w:rsidRPr="00996E26" w:rsidR="00A36014">
        <w:rPr>
          <w:lang w:val="en-CA"/>
        </w:rPr>
        <w:t>section </w:t>
      </w:r>
      <w:r w:rsidRPr="00996E26" w:rsidR="00F67707">
        <w:rPr>
          <w:lang w:val="en-CA"/>
        </w:rPr>
        <w:t xml:space="preserve">7.2.4 of the </w:t>
      </w:r>
      <w:hyperlink w:history="1" w:anchor="toc7" r:id="rId37">
        <w:r w:rsidRPr="00996E26" w:rsidR="00F67707">
          <w:rPr>
            <w:rStyle w:val="Hyperlink"/>
            <w:i/>
            <w:iCs/>
            <w:lang w:val="en-CA"/>
          </w:rPr>
          <w:t>Policy on Regulatory Development</w:t>
        </w:r>
      </w:hyperlink>
      <w:r w:rsidRPr="00996E26" w:rsidR="00F67707">
        <w:rPr>
          <w:lang w:val="en-CA"/>
        </w:rPr>
        <w:t xml:space="preserve"> for </w:t>
      </w:r>
      <w:r w:rsidR="00E51474">
        <w:rPr>
          <w:lang w:val="en-CA"/>
        </w:rPr>
        <w:t>more</w:t>
      </w:r>
      <w:r w:rsidRPr="00996E26" w:rsidR="00E51474">
        <w:rPr>
          <w:lang w:val="en-CA"/>
        </w:rPr>
        <w:t xml:space="preserve"> </w:t>
      </w:r>
      <w:r w:rsidRPr="00996E26" w:rsidR="00F67707">
        <w:rPr>
          <w:lang w:val="en-CA"/>
        </w:rPr>
        <w:t>information.</w:t>
      </w:r>
    </w:p>
    <w:p w:rsidRPr="00996E26" w:rsidR="00F67707" w:rsidP="00E346EF" w:rsidRDefault="00F67707" w14:paraId="622FB391" w14:textId="7243CF88">
      <w:pPr>
        <w:tabs>
          <w:tab w:val="left" w:pos="1037"/>
        </w:tabs>
        <w:rPr>
          <w:lang w:val="en-CA"/>
        </w:rPr>
      </w:pPr>
    </w:p>
    <w:p w:rsidRPr="00996E26" w:rsidR="00853645" w:rsidP="00853645" w:rsidRDefault="00853645" w14:paraId="5F108C58" w14:textId="5D8CBE3C">
      <w:pPr>
        <w:rPr>
          <w:b/>
          <w:bCs/>
          <w:iCs/>
          <w:szCs w:val="24"/>
          <w:lang w:val="en-CA"/>
        </w:rPr>
      </w:pPr>
      <w:r w:rsidRPr="00996E26">
        <w:rPr>
          <w:b/>
          <w:bCs/>
          <w:iCs/>
          <w:szCs w:val="24"/>
          <w:lang w:val="en-CA"/>
        </w:rPr>
        <w:t xml:space="preserve">Other </w:t>
      </w:r>
      <w:r w:rsidRPr="00996E26" w:rsidR="00C74875">
        <w:rPr>
          <w:b/>
          <w:bCs/>
          <w:iCs/>
          <w:szCs w:val="24"/>
          <w:lang w:val="en-CA"/>
        </w:rPr>
        <w:t>i</w:t>
      </w:r>
      <w:r w:rsidRPr="00996E26">
        <w:rPr>
          <w:b/>
          <w:bCs/>
          <w:iCs/>
          <w:szCs w:val="24"/>
          <w:lang w:val="en-CA"/>
        </w:rPr>
        <w:t xml:space="preserve">nternational </w:t>
      </w:r>
      <w:r w:rsidRPr="00996E26" w:rsidR="00C74875">
        <w:rPr>
          <w:b/>
          <w:bCs/>
          <w:iCs/>
          <w:szCs w:val="24"/>
          <w:lang w:val="en-CA"/>
        </w:rPr>
        <w:t>o</w:t>
      </w:r>
      <w:r w:rsidRPr="00996E26">
        <w:rPr>
          <w:b/>
          <w:bCs/>
          <w:iCs/>
          <w:szCs w:val="24"/>
          <w:lang w:val="en-CA"/>
        </w:rPr>
        <w:t>bligations</w:t>
      </w:r>
    </w:p>
    <w:p w:rsidRPr="00996E26" w:rsidR="00755F47" w:rsidP="0037576E" w:rsidRDefault="00853645" w14:paraId="6F745AA8" w14:textId="1352D0BC">
      <w:pPr>
        <w:spacing w:before="120"/>
        <w:rPr>
          <w:rFonts w:cs="Arial"/>
          <w:lang w:val="en-CA"/>
        </w:rPr>
      </w:pPr>
      <w:r w:rsidRPr="00996E26">
        <w:rPr>
          <w:rFonts w:cs="Arial"/>
          <w:lang w:val="en-CA"/>
        </w:rPr>
        <w:t xml:space="preserve">Depending on the scope of the proposed regulation and its implementation, different trade agreements or initiatives may impact </w:t>
      </w:r>
      <w:r w:rsidRPr="00996E26" w:rsidR="00262602">
        <w:rPr>
          <w:rFonts w:cs="Arial"/>
          <w:lang w:val="en-CA"/>
        </w:rPr>
        <w:t>regulator</w:t>
      </w:r>
      <w:r w:rsidR="00262602">
        <w:rPr>
          <w:rFonts w:cs="Arial"/>
          <w:lang w:val="en-CA"/>
        </w:rPr>
        <w:t>y organizations</w:t>
      </w:r>
      <w:r w:rsidRPr="00996E26">
        <w:rPr>
          <w:rFonts w:cs="Arial"/>
          <w:lang w:val="en-CA"/>
        </w:rPr>
        <w:t xml:space="preserve">. For example, </w:t>
      </w:r>
      <w:r w:rsidRPr="00996E26" w:rsidR="00E346EF">
        <w:rPr>
          <w:rFonts w:cs="Arial"/>
          <w:lang w:val="en-CA"/>
        </w:rPr>
        <w:t>some</w:t>
      </w:r>
      <w:r w:rsidRPr="00996E26">
        <w:rPr>
          <w:rFonts w:cs="Arial"/>
          <w:lang w:val="en-CA"/>
        </w:rPr>
        <w:t xml:space="preserve"> </w:t>
      </w:r>
      <w:r w:rsidRPr="00996E26" w:rsidR="00C65B0E">
        <w:rPr>
          <w:rFonts w:cs="Arial"/>
          <w:lang w:val="en-CA"/>
        </w:rPr>
        <w:t>agreements</w:t>
      </w:r>
      <w:r w:rsidRPr="00996E26" w:rsidDel="00C65B0E" w:rsidR="00C65B0E">
        <w:rPr>
          <w:rFonts w:cs="Arial"/>
          <w:lang w:val="en-CA"/>
        </w:rPr>
        <w:t xml:space="preserve"> </w:t>
      </w:r>
      <w:r w:rsidRPr="00996E26">
        <w:rPr>
          <w:rFonts w:cs="Arial"/>
          <w:lang w:val="en-CA"/>
        </w:rPr>
        <w:t xml:space="preserve">have technical barriers to trade, transparency, good governance, good regulatory practice, or administrative chapters. This is in addition to the requirements of agreements that Canada is a party to through the </w:t>
      </w:r>
      <w:r w:rsidRPr="00996E26" w:rsidR="00F6661A">
        <w:rPr>
          <w:rFonts w:cs="Arial"/>
          <w:lang w:val="en-CA"/>
        </w:rPr>
        <w:t>World Trade Organization</w:t>
      </w:r>
      <w:r w:rsidRPr="00996E26">
        <w:rPr>
          <w:rFonts w:cs="Arial"/>
          <w:lang w:val="en-CA"/>
        </w:rPr>
        <w:t>.</w:t>
      </w:r>
      <w:r w:rsidRPr="00996E26" w:rsidR="00755F47">
        <w:rPr>
          <w:rFonts w:cs="Arial"/>
          <w:lang w:val="en-CA"/>
        </w:rPr>
        <w:t xml:space="preserve"> This </w:t>
      </w:r>
      <w:r w:rsidRPr="00996E26" w:rsidR="00A36014">
        <w:rPr>
          <w:rFonts w:cs="Arial"/>
          <w:lang w:val="en-CA"/>
        </w:rPr>
        <w:t>section </w:t>
      </w:r>
      <w:r w:rsidRPr="00996E26" w:rsidR="00755F47">
        <w:rPr>
          <w:rFonts w:cs="Arial"/>
          <w:lang w:val="en-CA"/>
        </w:rPr>
        <w:t>should outline any other international obligations.</w:t>
      </w:r>
    </w:p>
    <w:p w:rsidRPr="00996E26" w:rsidR="00853645" w:rsidP="00853645" w:rsidRDefault="00853645" w14:paraId="21455CE1" w14:textId="77777777">
      <w:pPr>
        <w:rPr>
          <w:rFonts w:cs="Arial"/>
          <w:lang w:val="en-CA"/>
        </w:rPr>
      </w:pPr>
    </w:p>
    <w:p w:rsidRPr="003552E1" w:rsidR="00853645" w:rsidP="00853645" w:rsidRDefault="00853645" w14:paraId="5C2311E0" w14:textId="528DBAAF">
      <w:pPr>
        <w:rPr>
          <w:rFonts w:cs="Arial"/>
          <w:lang w:val="en-CA"/>
        </w:rPr>
      </w:pPr>
      <w:r w:rsidRPr="00996E26">
        <w:rPr>
          <w:rFonts w:cs="Arial"/>
          <w:lang w:val="en-CA"/>
        </w:rPr>
        <w:t>All of Canada</w:t>
      </w:r>
      <w:r w:rsidRPr="00996E26" w:rsidR="00A36014">
        <w:rPr>
          <w:rFonts w:cs="Arial"/>
          <w:lang w:val="en-CA"/>
        </w:rPr>
        <w:t>’</w:t>
      </w:r>
      <w:r w:rsidRPr="00996E26">
        <w:rPr>
          <w:rFonts w:cs="Arial"/>
          <w:lang w:val="en-CA"/>
        </w:rPr>
        <w:t xml:space="preserve">s international </w:t>
      </w:r>
      <w:r w:rsidRPr="00996E26" w:rsidR="000C2487">
        <w:rPr>
          <w:rFonts w:cs="Arial"/>
          <w:lang w:val="en-CA"/>
        </w:rPr>
        <w:t xml:space="preserve">trade </w:t>
      </w:r>
      <w:r w:rsidRPr="00996E26">
        <w:rPr>
          <w:rFonts w:cs="Arial"/>
          <w:lang w:val="en-CA"/>
        </w:rPr>
        <w:t xml:space="preserve">agreements can be accessed by searching </w:t>
      </w:r>
      <w:r w:rsidRPr="00996E26" w:rsidR="00165A28">
        <w:rPr>
          <w:rFonts w:cs="Arial"/>
          <w:lang w:val="en-CA"/>
        </w:rPr>
        <w:t>Global Affairs Canada</w:t>
      </w:r>
      <w:r w:rsidRPr="00996E26" w:rsidR="00A36014">
        <w:rPr>
          <w:rFonts w:cs="Arial"/>
          <w:lang w:val="en-CA"/>
        </w:rPr>
        <w:t>’</w:t>
      </w:r>
      <w:r w:rsidRPr="00996E26" w:rsidR="00165A28">
        <w:rPr>
          <w:rFonts w:cs="Arial"/>
          <w:lang w:val="en-CA"/>
        </w:rPr>
        <w:t xml:space="preserve">s </w:t>
      </w:r>
      <w:hyperlink w:history="1" r:id="rId38">
        <w:r w:rsidRPr="00996E26" w:rsidR="000C2487">
          <w:rPr>
            <w:rStyle w:val="Hyperlink"/>
            <w:rFonts w:cs="Arial"/>
            <w:lang w:val="en-CA"/>
          </w:rPr>
          <w:t>Trade and Investment Agreements Database</w:t>
        </w:r>
      </w:hyperlink>
      <w:r w:rsidRPr="00996E26" w:rsidR="00547BAD">
        <w:rPr>
          <w:rFonts w:cs="Arial"/>
          <w:lang w:val="en-CA"/>
        </w:rPr>
        <w:t xml:space="preserve"> or </w:t>
      </w:r>
      <w:r w:rsidRPr="00996E26" w:rsidR="007A159F">
        <w:rPr>
          <w:rFonts w:cs="Arial"/>
          <w:lang w:val="en-CA"/>
        </w:rPr>
        <w:t xml:space="preserve">by contacting </w:t>
      </w:r>
      <w:r w:rsidRPr="00996E26" w:rsidR="00547BAD">
        <w:rPr>
          <w:rFonts w:cs="Arial"/>
          <w:lang w:val="en-CA"/>
        </w:rPr>
        <w:t>the</w:t>
      </w:r>
      <w:r w:rsidRPr="00996E26" w:rsidR="007A159F">
        <w:rPr>
          <w:rFonts w:cs="Arial"/>
          <w:lang w:val="en-CA"/>
        </w:rPr>
        <w:t xml:space="preserve"> department’s</w:t>
      </w:r>
      <w:r w:rsidRPr="00996E26" w:rsidR="00547BAD">
        <w:rPr>
          <w:rFonts w:cs="Arial"/>
          <w:lang w:val="en-CA"/>
        </w:rPr>
        <w:t xml:space="preserve"> </w:t>
      </w:r>
      <w:hyperlink w:history="1" r:id="rId39">
        <w:r w:rsidRPr="003552E1" w:rsidR="00547BAD">
          <w:rPr>
            <w:rStyle w:val="Hyperlink"/>
            <w:rFonts w:cs="Arial"/>
            <w:lang w:val="en-CA"/>
          </w:rPr>
          <w:t>Treaty Law Division</w:t>
        </w:r>
      </w:hyperlink>
      <w:r w:rsidRPr="003552E1" w:rsidR="006B4EE2">
        <w:rPr>
          <w:rStyle w:val="Hyperlink"/>
          <w:rFonts w:cs="Arial"/>
          <w:color w:val="auto"/>
          <w:u w:val="none"/>
          <w:lang w:val="en-CA"/>
        </w:rPr>
        <w:t>.</w:t>
      </w:r>
    </w:p>
    <w:p w:rsidRPr="00996E26" w:rsidR="00853645" w:rsidP="00853645" w:rsidRDefault="00853645" w14:paraId="4871B822" w14:textId="086E3DF1">
      <w:pPr>
        <w:rPr>
          <w:rFonts w:cs="Arial"/>
          <w:lang w:val="en-CA"/>
        </w:rPr>
      </w:pPr>
    </w:p>
    <w:p w:rsidRPr="00996E26" w:rsidR="00453589" w:rsidP="005E04D4" w:rsidRDefault="000B42FF" w14:paraId="08E67076" w14:textId="417DDA5C">
      <w:pPr>
        <w:rPr>
          <w:bCs/>
          <w:kern w:val="36"/>
          <w:lang w:val="en-CA"/>
        </w:rPr>
      </w:pPr>
      <w:r w:rsidRPr="00996E26">
        <w:rPr>
          <w:bCs/>
          <w:kern w:val="36"/>
          <w:lang w:val="en-CA"/>
        </w:rPr>
        <w:t xml:space="preserve">For </w:t>
      </w:r>
      <w:r w:rsidR="00E51474">
        <w:rPr>
          <w:bCs/>
          <w:kern w:val="36"/>
          <w:lang w:val="en-CA"/>
        </w:rPr>
        <w:t>more</w:t>
      </w:r>
      <w:r w:rsidRPr="00996E26" w:rsidR="00E51474">
        <w:rPr>
          <w:bCs/>
          <w:kern w:val="36"/>
          <w:lang w:val="en-CA"/>
        </w:rPr>
        <w:t xml:space="preserve"> </w:t>
      </w:r>
      <w:r w:rsidRPr="00996E26">
        <w:rPr>
          <w:bCs/>
          <w:kern w:val="36"/>
          <w:lang w:val="en-CA"/>
        </w:rPr>
        <w:t>information, contact you</w:t>
      </w:r>
      <w:r w:rsidRPr="00996E26" w:rsidR="0041228F">
        <w:rPr>
          <w:bCs/>
          <w:kern w:val="36"/>
          <w:lang w:val="en-CA"/>
        </w:rPr>
        <w:t>r</w:t>
      </w:r>
      <w:r w:rsidRPr="00996E26">
        <w:rPr>
          <w:bCs/>
          <w:kern w:val="36"/>
          <w:lang w:val="en-CA"/>
        </w:rPr>
        <w:t xml:space="preserve"> department</w:t>
      </w:r>
      <w:r w:rsidRPr="00996E26" w:rsidR="00A36014">
        <w:rPr>
          <w:bCs/>
          <w:kern w:val="36"/>
          <w:lang w:val="en-CA"/>
        </w:rPr>
        <w:t>’</w:t>
      </w:r>
      <w:r w:rsidRPr="00996E26">
        <w:rPr>
          <w:bCs/>
          <w:kern w:val="36"/>
          <w:lang w:val="en-CA"/>
        </w:rPr>
        <w:t xml:space="preserve">s international trade division. </w:t>
      </w:r>
    </w:p>
    <w:p w:rsidRPr="00996E26" w:rsidR="000B42FF" w:rsidP="005E04D4" w:rsidRDefault="000B42FF" w14:paraId="2E262592" w14:textId="4E74625E">
      <w:pPr>
        <w:rPr>
          <w:bCs/>
          <w:kern w:val="36"/>
          <w:lang w:val="en-CA"/>
        </w:rPr>
      </w:pPr>
    </w:p>
    <w:p w:rsidRPr="00996E26" w:rsidR="00A47958" w:rsidP="00A47958" w:rsidRDefault="00A47958" w14:paraId="1659014A" w14:textId="1A6BC710">
      <w:pPr>
        <w:pStyle w:val="Heading4"/>
        <w:tabs>
          <w:tab w:val="left" w:pos="993"/>
        </w:tabs>
        <w:spacing w:after="0" w:afterAutospacing="0"/>
      </w:pPr>
      <w:r w:rsidRPr="00996E26">
        <w:t>Strategic environmental assessment</w:t>
      </w:r>
    </w:p>
    <w:p w:rsidRPr="00996E26" w:rsidR="00A47958" w:rsidP="00A47958" w:rsidRDefault="00A47958" w14:paraId="6F932003" w14:textId="5D08649D">
      <w:pPr>
        <w:spacing w:before="120"/>
        <w:rPr>
          <w:lang w:val="en-CA"/>
        </w:rPr>
      </w:pPr>
      <w:r w:rsidRPr="00996E26">
        <w:rPr>
          <w:bCs/>
          <w:iCs/>
          <w:kern w:val="36"/>
          <w:lang w:val="en-CA"/>
        </w:rPr>
        <w:t xml:space="preserve">This </w:t>
      </w:r>
      <w:r w:rsidRPr="00996E26" w:rsidR="00A36014">
        <w:rPr>
          <w:bCs/>
          <w:iCs/>
          <w:kern w:val="36"/>
          <w:lang w:val="en-CA"/>
        </w:rPr>
        <w:t>section </w:t>
      </w:r>
      <w:r w:rsidRPr="00996E26">
        <w:rPr>
          <w:bCs/>
          <w:iCs/>
          <w:kern w:val="36"/>
          <w:lang w:val="en-CA"/>
        </w:rPr>
        <w:t>is mandatory in every RIAS</w:t>
      </w:r>
      <w:r w:rsidRPr="00996E26">
        <w:rPr>
          <w:lang w:val="en-CA"/>
        </w:rPr>
        <w:t xml:space="preserve">. </w:t>
      </w:r>
      <w:r w:rsidRPr="00996E26">
        <w:rPr>
          <w:iCs/>
          <w:lang w:val="en-CA"/>
        </w:rPr>
        <w:t>The</w:t>
      </w:r>
      <w:r w:rsidRPr="00996E26">
        <w:rPr>
          <w:lang w:val="en-CA"/>
        </w:rPr>
        <w:t> </w:t>
      </w:r>
      <w:r w:rsidRPr="00996E26">
        <w:rPr>
          <w:i/>
          <w:lang w:val="en-CA"/>
        </w:rPr>
        <w:t xml:space="preserve">Cabinet Directive on the Environmental Assessment of Policy, Plan and Program Proposals </w:t>
      </w:r>
      <w:r w:rsidRPr="00996E26">
        <w:rPr>
          <w:lang w:val="en-CA"/>
        </w:rPr>
        <w:t xml:space="preserve">requires a </w:t>
      </w:r>
      <w:r w:rsidRPr="00996E26" w:rsidR="00C74875">
        <w:rPr>
          <w:lang w:val="en-CA"/>
        </w:rPr>
        <w:t>strategic environmental assessment (</w:t>
      </w:r>
      <w:r w:rsidRPr="00996E26">
        <w:rPr>
          <w:lang w:val="en-CA"/>
        </w:rPr>
        <w:t>SEA</w:t>
      </w:r>
      <w:r w:rsidRPr="00996E26" w:rsidR="00C74875">
        <w:rPr>
          <w:lang w:val="en-CA"/>
        </w:rPr>
        <w:t>)</w:t>
      </w:r>
      <w:r w:rsidRPr="00996E26">
        <w:rPr>
          <w:lang w:val="en-CA"/>
        </w:rPr>
        <w:t>,</w:t>
      </w:r>
      <w:r w:rsidRPr="00996E26">
        <w:rPr>
          <w:i/>
          <w:lang w:val="en-CA"/>
        </w:rPr>
        <w:t xml:space="preserve"> </w:t>
      </w:r>
      <w:r w:rsidRPr="00996E26">
        <w:rPr>
          <w:lang w:val="en-CA"/>
        </w:rPr>
        <w:t>if the regulatory proposal were to:</w:t>
      </w:r>
    </w:p>
    <w:p w:rsidRPr="00996E26" w:rsidR="00A47958" w:rsidP="00795BA4" w:rsidRDefault="00A47958" w14:paraId="7A4012C4" w14:textId="71A50EE3">
      <w:pPr>
        <w:pStyle w:val="ListParagraph"/>
        <w:numPr>
          <w:ilvl w:val="0"/>
          <w:numId w:val="61"/>
        </w:numPr>
        <w:rPr>
          <w:i/>
        </w:rPr>
      </w:pPr>
      <w:r w:rsidRPr="00996E26">
        <w:rPr>
          <w:bCs/>
          <w:iCs/>
          <w:kern w:val="36"/>
        </w:rPr>
        <w:t>result</w:t>
      </w:r>
      <w:r w:rsidRPr="00996E26">
        <w:t xml:space="preserve"> in important positive or negative environmental impacts</w:t>
      </w:r>
    </w:p>
    <w:p w:rsidRPr="00996E26" w:rsidR="00A47958" w:rsidP="00795BA4" w:rsidRDefault="00A47958" w14:paraId="071CD6D4" w14:textId="2B78D58E">
      <w:pPr>
        <w:pStyle w:val="ListParagraph"/>
        <w:numPr>
          <w:ilvl w:val="0"/>
          <w:numId w:val="61"/>
        </w:numPr>
      </w:pPr>
      <w:r w:rsidRPr="00996E26">
        <w:rPr>
          <w:bCs/>
          <w:iCs/>
          <w:kern w:val="36"/>
        </w:rPr>
        <w:t>involve</w:t>
      </w:r>
      <w:r w:rsidRPr="00996E26">
        <w:t xml:space="preserve"> a high level of uncertainty or risk regarding the outcomes of the proposal that make it difficult to assess the potential environmental </w:t>
      </w:r>
      <w:proofErr w:type="gramStart"/>
      <w:r w:rsidRPr="00996E26">
        <w:t>impacts</w:t>
      </w:r>
      <w:proofErr w:type="gramEnd"/>
    </w:p>
    <w:p w:rsidRPr="00996E26" w:rsidR="00A47958" w:rsidP="00A47958" w:rsidRDefault="00A47958" w14:paraId="786A2C99" w14:textId="26DC7C89">
      <w:pPr>
        <w:overflowPunct/>
        <w:autoSpaceDE/>
        <w:autoSpaceDN/>
        <w:adjustRightInd/>
        <w:spacing w:before="240"/>
        <w:rPr>
          <w:lang w:val="en-CA"/>
        </w:rPr>
      </w:pPr>
      <w:r w:rsidRPr="00996E26">
        <w:rPr>
          <w:lang w:val="en-CA"/>
        </w:rPr>
        <w:t xml:space="preserve">If an SEA has been prepared, the RIAS writer should summarize key findings and provide a </w:t>
      </w:r>
      <w:r w:rsidRPr="00996E26" w:rsidR="00836C48">
        <w:rPr>
          <w:lang w:val="en-CA"/>
        </w:rPr>
        <w:t>w</w:t>
      </w:r>
      <w:r w:rsidRPr="00996E26">
        <w:rPr>
          <w:lang w:val="en-CA"/>
        </w:rPr>
        <w:t xml:space="preserve">eb link to the SEA, as appropriate. </w:t>
      </w:r>
    </w:p>
    <w:p w:rsidRPr="00996E26" w:rsidR="00A47958" w:rsidP="00A47958" w:rsidRDefault="00A47958" w14:paraId="1C3DE285" w14:textId="77777777">
      <w:pPr>
        <w:rPr>
          <w:szCs w:val="24"/>
          <w:lang w:val="en-CA"/>
        </w:rPr>
      </w:pPr>
    </w:p>
    <w:p w:rsidRPr="00996E26" w:rsidR="00A47958" w:rsidP="00A47958" w:rsidRDefault="00A47958" w14:paraId="0D27C264" w14:textId="77777777">
      <w:pPr>
        <w:rPr>
          <w:szCs w:val="24"/>
          <w:lang w:val="en-CA"/>
        </w:rPr>
      </w:pPr>
      <w:r w:rsidRPr="00996E26">
        <w:rPr>
          <w:szCs w:val="24"/>
          <w:lang w:val="en-CA"/>
        </w:rPr>
        <w:t>If the preliminary scan revealed no significant environmental effects include the following:</w:t>
      </w:r>
    </w:p>
    <w:p w:rsidRPr="00996E26" w:rsidR="00A47958" w:rsidP="00A47958" w:rsidRDefault="00A47958" w14:paraId="49592109" w14:textId="77777777">
      <w:pPr>
        <w:ind w:left="709"/>
        <w:rPr>
          <w:lang w:val="en-CA"/>
        </w:rPr>
      </w:pPr>
      <w:r w:rsidRPr="00996E26">
        <w:rPr>
          <w:lang w:val="en-CA"/>
        </w:rPr>
        <w:t>In accordance with the</w:t>
      </w:r>
      <w:r w:rsidRPr="00996E26">
        <w:rPr>
          <w:i/>
          <w:iCs/>
          <w:lang w:val="en-CA"/>
        </w:rPr>
        <w:t> Cabinet Directive on the Environmental Assessment of Policy, Plan and Program Proposals</w:t>
      </w:r>
      <w:r w:rsidRPr="00996E26">
        <w:rPr>
          <w:lang w:val="en-CA"/>
        </w:rPr>
        <w:t>, a preliminary scan concluded that a strategic environmental assessment is not required.</w:t>
      </w:r>
    </w:p>
    <w:p w:rsidRPr="00996E26" w:rsidR="00A47958" w:rsidP="005E04D4" w:rsidRDefault="00A47958" w14:paraId="61EE845E" w14:textId="77777777">
      <w:pPr>
        <w:rPr>
          <w:bCs/>
          <w:kern w:val="36"/>
          <w:lang w:val="en-CA"/>
        </w:rPr>
      </w:pPr>
    </w:p>
    <w:p w:rsidRPr="00996E26" w:rsidR="007C1F50" w:rsidP="00702ADB" w:rsidRDefault="007C1F50" w14:paraId="6E09C3E7" w14:textId="3B7197E2">
      <w:pPr>
        <w:pStyle w:val="Heading4"/>
        <w:tabs>
          <w:tab w:val="left" w:pos="993"/>
        </w:tabs>
        <w:spacing w:after="0" w:afterAutospacing="0"/>
      </w:pPr>
      <w:bookmarkStart w:name="_Toc518984854" w:id="219"/>
      <w:r w:rsidRPr="00996E26">
        <w:t>Gender</w:t>
      </w:r>
      <w:r w:rsidRPr="00996E26" w:rsidR="00E951BA">
        <w:noBreakHyphen/>
      </w:r>
      <w:r w:rsidRPr="00996E26">
        <w:t xml:space="preserve">based </w:t>
      </w:r>
      <w:r w:rsidRPr="00996E26" w:rsidR="008D13A9">
        <w:t>a</w:t>
      </w:r>
      <w:r w:rsidRPr="00996E26">
        <w:t xml:space="preserve">nalysis </w:t>
      </w:r>
      <w:r w:rsidRPr="00996E26" w:rsidR="008D13A9">
        <w:t>p</w:t>
      </w:r>
      <w:r w:rsidRPr="00996E26">
        <w:t>lus</w:t>
      </w:r>
      <w:bookmarkEnd w:id="219"/>
    </w:p>
    <w:p w:rsidRPr="00996E26" w:rsidR="00A4053D" w:rsidP="0037576E" w:rsidRDefault="00433541" w14:paraId="07AD5C8C" w14:textId="6B1E7EAE">
      <w:pPr>
        <w:spacing w:before="120"/>
        <w:rPr>
          <w:lang w:val="en-CA"/>
        </w:rPr>
      </w:pPr>
      <w:r w:rsidRPr="00996E26">
        <w:rPr>
          <w:bCs/>
          <w:iCs/>
          <w:kern w:val="36"/>
          <w:lang w:val="en-CA"/>
        </w:rPr>
        <w:t xml:space="preserve">This </w:t>
      </w:r>
      <w:r w:rsidRPr="00996E26" w:rsidR="00A36014">
        <w:rPr>
          <w:bCs/>
          <w:iCs/>
          <w:kern w:val="36"/>
          <w:lang w:val="en-CA"/>
        </w:rPr>
        <w:t>section </w:t>
      </w:r>
      <w:r w:rsidRPr="00996E26">
        <w:rPr>
          <w:bCs/>
          <w:iCs/>
          <w:kern w:val="36"/>
          <w:lang w:val="en-CA"/>
        </w:rPr>
        <w:t xml:space="preserve">is mandatory in </w:t>
      </w:r>
      <w:r w:rsidRPr="00996E26" w:rsidR="00E44BE3">
        <w:rPr>
          <w:bCs/>
          <w:iCs/>
          <w:kern w:val="36"/>
          <w:lang w:val="en-CA"/>
        </w:rPr>
        <w:t>every</w:t>
      </w:r>
      <w:r w:rsidRPr="00996E26">
        <w:rPr>
          <w:bCs/>
          <w:iCs/>
          <w:kern w:val="36"/>
          <w:lang w:val="en-CA"/>
        </w:rPr>
        <w:t xml:space="preserve"> RIAS</w:t>
      </w:r>
      <w:r w:rsidRPr="00996E26">
        <w:rPr>
          <w:lang w:val="en-CA"/>
        </w:rPr>
        <w:t xml:space="preserve">. </w:t>
      </w:r>
      <w:r w:rsidRPr="00996E26" w:rsidR="00A4053D">
        <w:rPr>
          <w:szCs w:val="24"/>
          <w:lang w:val="en-CA"/>
        </w:rPr>
        <w:t>Gender</w:t>
      </w:r>
      <w:r w:rsidRPr="00996E26" w:rsidR="00E951BA">
        <w:rPr>
          <w:szCs w:val="24"/>
          <w:lang w:val="en-CA"/>
        </w:rPr>
        <w:noBreakHyphen/>
      </w:r>
      <w:r w:rsidRPr="00996E26" w:rsidR="00EE45B2">
        <w:rPr>
          <w:szCs w:val="24"/>
          <w:lang w:val="en-CA"/>
        </w:rPr>
        <w:t>b</w:t>
      </w:r>
      <w:r w:rsidRPr="00996E26" w:rsidR="00A4053D">
        <w:rPr>
          <w:szCs w:val="24"/>
          <w:lang w:val="en-CA"/>
        </w:rPr>
        <w:t xml:space="preserve">ased </w:t>
      </w:r>
      <w:r w:rsidRPr="00996E26" w:rsidR="00EE45B2">
        <w:rPr>
          <w:szCs w:val="24"/>
          <w:lang w:val="en-CA"/>
        </w:rPr>
        <w:t>a</w:t>
      </w:r>
      <w:r w:rsidRPr="00996E26" w:rsidR="00A4053D">
        <w:rPr>
          <w:szCs w:val="24"/>
          <w:lang w:val="en-CA"/>
        </w:rPr>
        <w:t xml:space="preserve">nalysis </w:t>
      </w:r>
      <w:r w:rsidRPr="00996E26" w:rsidR="00EE45B2">
        <w:rPr>
          <w:szCs w:val="24"/>
          <w:lang w:val="en-CA"/>
        </w:rPr>
        <w:t>p</w:t>
      </w:r>
      <w:r w:rsidRPr="00996E26" w:rsidR="00A4053D">
        <w:rPr>
          <w:szCs w:val="24"/>
          <w:lang w:val="en-CA"/>
        </w:rPr>
        <w:t>lus (</w:t>
      </w:r>
      <w:r w:rsidRPr="00996E26" w:rsidR="00E870E7">
        <w:rPr>
          <w:szCs w:val="24"/>
          <w:lang w:val="en-CA"/>
        </w:rPr>
        <w:t>GBA Plus</w:t>
      </w:r>
      <w:r w:rsidRPr="00996E26" w:rsidR="00A4053D">
        <w:rPr>
          <w:szCs w:val="24"/>
          <w:lang w:val="en-CA"/>
        </w:rPr>
        <w:t xml:space="preserve">) </w:t>
      </w:r>
      <w:r w:rsidRPr="00996E26" w:rsidR="00A4053D">
        <w:rPr>
          <w:lang w:val="en-CA"/>
        </w:rPr>
        <w:t xml:space="preserve">in regulatory analysis is necessary to ensure that regulatory proposals are responsive to and inclusive of diverse groups of Canadians and demonstrate that barriers to full participation of different groups of women, </w:t>
      </w:r>
      <w:proofErr w:type="gramStart"/>
      <w:r w:rsidRPr="00996E26" w:rsidR="00A4053D">
        <w:rPr>
          <w:lang w:val="en-CA"/>
        </w:rPr>
        <w:t>men</w:t>
      </w:r>
      <w:proofErr w:type="gramEnd"/>
      <w:r w:rsidRPr="00996E26" w:rsidR="00A4053D">
        <w:rPr>
          <w:lang w:val="en-CA"/>
        </w:rPr>
        <w:t xml:space="preserve"> and gender</w:t>
      </w:r>
      <w:r w:rsidRPr="00996E26" w:rsidR="00E951BA">
        <w:rPr>
          <w:lang w:val="en-CA"/>
        </w:rPr>
        <w:noBreakHyphen/>
      </w:r>
      <w:r w:rsidRPr="00996E26" w:rsidR="00A4053D">
        <w:rPr>
          <w:lang w:val="en-CA"/>
        </w:rPr>
        <w:t xml:space="preserve">diverse individuals are identified and addressed or mitigated in the implementation phase. This requires </w:t>
      </w:r>
      <w:r w:rsidR="00102E20">
        <w:rPr>
          <w:lang w:val="en-CA"/>
        </w:rPr>
        <w:t>regulatory organizations</w:t>
      </w:r>
      <w:r w:rsidRPr="00996E26" w:rsidR="00A4053D">
        <w:rPr>
          <w:lang w:val="en-CA"/>
        </w:rPr>
        <w:t xml:space="preserve"> to identify </w:t>
      </w:r>
      <w:r w:rsidRPr="00996E26" w:rsidR="003A32C3">
        <w:rPr>
          <w:lang w:val="en-CA"/>
        </w:rPr>
        <w:t>affected groups and potential impacts</w:t>
      </w:r>
      <w:r w:rsidRPr="00996E26" w:rsidR="00A4053D">
        <w:rPr>
          <w:lang w:val="en-CA"/>
        </w:rPr>
        <w:t>, both positive and negative, on equality and inclusion, which results from the implementation of the regulatory proposal, by using relevant gender and intersecting identity criteria.</w:t>
      </w:r>
    </w:p>
    <w:p w:rsidRPr="00996E26" w:rsidR="00A4739C" w:rsidP="00A4053D" w:rsidRDefault="00A4739C" w14:paraId="20C4226E" w14:textId="77777777">
      <w:pPr>
        <w:rPr>
          <w:lang w:val="en-CA"/>
        </w:rPr>
      </w:pPr>
    </w:p>
    <w:p w:rsidRPr="00996E26" w:rsidR="00A4053D" w:rsidP="005E04D4" w:rsidRDefault="007C1F50" w14:paraId="1F6998F3" w14:textId="05DD8CDE">
      <w:pPr>
        <w:rPr>
          <w:lang w:val="en-CA"/>
        </w:rPr>
      </w:pPr>
      <w:r w:rsidRPr="00996E26">
        <w:rPr>
          <w:lang w:val="en-CA"/>
        </w:rPr>
        <w:t xml:space="preserve">Include how the regulatory proposal is developed to mitigate or address potential </w:t>
      </w:r>
      <w:r w:rsidRPr="00996E26" w:rsidR="003A32C3">
        <w:rPr>
          <w:lang w:val="en-CA"/>
        </w:rPr>
        <w:t xml:space="preserve">benefits, </w:t>
      </w:r>
      <w:r w:rsidRPr="00996E26">
        <w:rPr>
          <w:lang w:val="en-CA"/>
        </w:rPr>
        <w:t xml:space="preserve">differential </w:t>
      </w:r>
      <w:r w:rsidRPr="00996E26" w:rsidR="003A32C3">
        <w:rPr>
          <w:lang w:val="en-CA"/>
        </w:rPr>
        <w:t xml:space="preserve">outcomes, </w:t>
      </w:r>
      <w:r w:rsidRPr="00996E26">
        <w:rPr>
          <w:lang w:val="en-CA"/>
        </w:rPr>
        <w:t>or adverse outcomes to Canadians based on factors such as gender, age, education, language, geog</w:t>
      </w:r>
      <w:r w:rsidRPr="00996E26" w:rsidR="00341995">
        <w:rPr>
          <w:lang w:val="en-CA"/>
        </w:rPr>
        <w:t xml:space="preserve">raphy, </w:t>
      </w:r>
      <w:proofErr w:type="gramStart"/>
      <w:r w:rsidRPr="00996E26" w:rsidR="00341995">
        <w:rPr>
          <w:lang w:val="en-CA"/>
        </w:rPr>
        <w:t>culture</w:t>
      </w:r>
      <w:proofErr w:type="gramEnd"/>
      <w:r w:rsidRPr="00996E26" w:rsidR="00341995">
        <w:rPr>
          <w:lang w:val="en-CA"/>
        </w:rPr>
        <w:t xml:space="preserve"> and income, </w:t>
      </w:r>
      <w:r w:rsidRPr="00996E26" w:rsidR="00E951BA">
        <w:rPr>
          <w:lang w:val="en-CA"/>
        </w:rPr>
        <w:t>and so on.</w:t>
      </w:r>
      <w:r w:rsidRPr="00996E26">
        <w:rPr>
          <w:lang w:val="en-CA"/>
        </w:rPr>
        <w:t xml:space="preserve"> </w:t>
      </w:r>
    </w:p>
    <w:p w:rsidRPr="00996E26" w:rsidR="00A4053D" w:rsidP="005E04D4" w:rsidRDefault="00A4053D" w14:paraId="311D6497" w14:textId="77777777">
      <w:pPr>
        <w:rPr>
          <w:lang w:val="en-CA"/>
        </w:rPr>
      </w:pPr>
    </w:p>
    <w:p w:rsidRPr="00996E26" w:rsidR="00293C78" w:rsidP="00A4053D" w:rsidRDefault="00A36014" w14:paraId="4FA8C52E" w14:textId="345B4913">
      <w:pPr>
        <w:rPr>
          <w:lang w:val="en-CA"/>
        </w:rPr>
      </w:pPr>
      <w:r w:rsidRPr="00996E26">
        <w:rPr>
          <w:lang w:val="en-CA"/>
        </w:rPr>
        <w:t>Section </w:t>
      </w:r>
      <w:r w:rsidRPr="00996E26" w:rsidR="00755F47">
        <w:rPr>
          <w:lang w:val="en-CA"/>
        </w:rPr>
        <w:t>7.2.7 of th</w:t>
      </w:r>
      <w:r w:rsidRPr="00996E26" w:rsidR="00341995">
        <w:rPr>
          <w:lang w:val="en-CA"/>
        </w:rPr>
        <w:t xml:space="preserve">e </w:t>
      </w:r>
      <w:hyperlink w:history="1" r:id="rId40">
        <w:r w:rsidRPr="00996E26" w:rsidR="009F0A7F">
          <w:rPr>
            <w:rStyle w:val="Hyperlink"/>
            <w:i/>
            <w:iCs/>
            <w:szCs w:val="24"/>
            <w:lang w:val="en-CA" w:eastAsia="en-CA"/>
          </w:rPr>
          <w:t>Policy on Regulatory Development</w:t>
        </w:r>
      </w:hyperlink>
      <w:r w:rsidRPr="00996E26" w:rsidR="00341995">
        <w:rPr>
          <w:lang w:val="en-CA"/>
        </w:rPr>
        <w:t xml:space="preserve"> sets out the </w:t>
      </w:r>
      <w:r w:rsidRPr="00996E26" w:rsidR="00293C78">
        <w:rPr>
          <w:lang w:val="en-CA"/>
        </w:rPr>
        <w:t xml:space="preserve">requirements for </w:t>
      </w:r>
      <w:r w:rsidRPr="00996E26" w:rsidR="00E870E7">
        <w:rPr>
          <w:lang w:val="en-CA"/>
        </w:rPr>
        <w:t>GBA Plus</w:t>
      </w:r>
      <w:r w:rsidRPr="00996E26" w:rsidR="00293C78">
        <w:rPr>
          <w:lang w:val="en-CA"/>
        </w:rPr>
        <w:t xml:space="preserve"> when developing regulatory proposals. </w:t>
      </w:r>
    </w:p>
    <w:p w:rsidRPr="00996E26" w:rsidR="00293C78" w:rsidP="00A4053D" w:rsidRDefault="00293C78" w14:paraId="18A144C3" w14:textId="77777777">
      <w:pPr>
        <w:rPr>
          <w:lang w:val="en-CA"/>
        </w:rPr>
      </w:pPr>
    </w:p>
    <w:tbl>
      <w:tblPr>
        <w:tblStyle w:val="TableGrid"/>
        <w:tblW w:w="0" w:type="auto"/>
        <w:tblLook w:val="04A0" w:firstRow="1" w:lastRow="0" w:firstColumn="1" w:lastColumn="0" w:noHBand="0" w:noVBand="1"/>
      </w:tblPr>
      <w:tblGrid>
        <w:gridCol w:w="9576"/>
      </w:tblGrid>
      <w:tr w:rsidRPr="00996E26" w:rsidR="00293C78" w:rsidTr="00293C78" w14:paraId="57CE8B53" w14:textId="77777777">
        <w:tc>
          <w:tcPr>
            <w:tcW w:w="9576" w:type="dxa"/>
          </w:tcPr>
          <w:p w:rsidRPr="00996E26" w:rsidR="00293C78" w:rsidP="00293C78" w:rsidRDefault="00293C78" w14:paraId="7DD7B884" w14:textId="77777777">
            <w:pPr>
              <w:rPr>
                <w:b/>
                <w:lang w:val="en-CA"/>
              </w:rPr>
            </w:pPr>
            <w:r w:rsidRPr="00996E26">
              <w:rPr>
                <w:b/>
                <w:lang w:val="en-CA"/>
              </w:rPr>
              <w:t>Issue identification</w:t>
            </w:r>
          </w:p>
        </w:tc>
      </w:tr>
      <w:tr w:rsidRPr="00996E26" w:rsidR="00293C78" w:rsidTr="00293C78" w14:paraId="58B1B68C" w14:textId="77777777">
        <w:tc>
          <w:tcPr>
            <w:tcW w:w="9576" w:type="dxa"/>
          </w:tcPr>
          <w:p w:rsidRPr="00996E26" w:rsidR="00293C78" w:rsidP="00F13F45" w:rsidRDefault="00293C78" w14:paraId="29C3D43B" w14:textId="4B96904B">
            <w:pPr>
              <w:numPr>
                <w:ilvl w:val="0"/>
                <w:numId w:val="24"/>
              </w:numPr>
              <w:rPr>
                <w:lang w:val="en-CA"/>
              </w:rPr>
            </w:pPr>
            <w:r w:rsidRPr="00996E26">
              <w:rPr>
                <w:lang w:val="en-CA"/>
              </w:rPr>
              <w:t xml:space="preserve">Have you identified a </w:t>
            </w:r>
            <w:r w:rsidRPr="00996E26" w:rsidR="00E870E7">
              <w:rPr>
                <w:lang w:val="en-CA"/>
              </w:rPr>
              <w:t>GBA Plus</w:t>
            </w:r>
            <w:r w:rsidRPr="00996E26">
              <w:rPr>
                <w:lang w:val="en-CA"/>
              </w:rPr>
              <w:t xml:space="preserve"> consideration within the context of the regulatory proposal?</w:t>
            </w:r>
          </w:p>
        </w:tc>
      </w:tr>
      <w:tr w:rsidRPr="00996E26" w:rsidR="00293C78" w:rsidTr="00293C78" w14:paraId="1C1796FB" w14:textId="77777777">
        <w:tc>
          <w:tcPr>
            <w:tcW w:w="9576" w:type="dxa"/>
          </w:tcPr>
          <w:p w:rsidRPr="00996E26" w:rsidR="00293C78" w:rsidP="00F13F45" w:rsidRDefault="00293C78" w14:paraId="34B4EDE7" w14:textId="02E2805A">
            <w:pPr>
              <w:numPr>
                <w:ilvl w:val="0"/>
                <w:numId w:val="24"/>
              </w:numPr>
              <w:rPr>
                <w:lang w:val="en-CA"/>
              </w:rPr>
            </w:pPr>
            <w:r w:rsidRPr="00996E26">
              <w:rPr>
                <w:lang w:val="en-CA"/>
              </w:rPr>
              <w:t xml:space="preserve">What data sources or evidence did you consider </w:t>
            </w:r>
            <w:r w:rsidR="00590047">
              <w:rPr>
                <w:lang w:val="en-CA"/>
              </w:rPr>
              <w:t>in</w:t>
            </w:r>
            <w:r w:rsidRPr="00996E26" w:rsidR="00590047">
              <w:rPr>
                <w:lang w:val="en-CA"/>
              </w:rPr>
              <w:t xml:space="preserve"> </w:t>
            </w:r>
            <w:r w:rsidRPr="00996E26">
              <w:rPr>
                <w:lang w:val="en-CA"/>
              </w:rPr>
              <w:t xml:space="preserve">support </w:t>
            </w:r>
            <w:r w:rsidR="00590047">
              <w:rPr>
                <w:lang w:val="en-CA"/>
              </w:rPr>
              <w:t xml:space="preserve">of </w:t>
            </w:r>
            <w:r w:rsidRPr="00996E26">
              <w:rPr>
                <w:lang w:val="en-CA"/>
              </w:rPr>
              <w:t>the above conclusion?</w:t>
            </w:r>
          </w:p>
        </w:tc>
      </w:tr>
      <w:tr w:rsidRPr="00996E26" w:rsidR="00293C78" w:rsidTr="00293C78" w14:paraId="55C6C41E" w14:textId="77777777">
        <w:tc>
          <w:tcPr>
            <w:tcW w:w="9576" w:type="dxa"/>
          </w:tcPr>
          <w:p w:rsidRPr="00996E26" w:rsidR="00293C78" w:rsidP="00A4053D" w:rsidRDefault="00293C78" w14:paraId="5007C96A" w14:textId="22382A00">
            <w:pPr>
              <w:rPr>
                <w:b/>
                <w:lang w:val="en-CA"/>
              </w:rPr>
            </w:pPr>
            <w:r w:rsidRPr="00996E26">
              <w:rPr>
                <w:b/>
                <w:lang w:val="en-CA"/>
              </w:rPr>
              <w:t xml:space="preserve">If a </w:t>
            </w:r>
            <w:r w:rsidRPr="00996E26" w:rsidR="00E870E7">
              <w:rPr>
                <w:b/>
                <w:lang w:val="en-CA"/>
              </w:rPr>
              <w:t>GBA Plus</w:t>
            </w:r>
            <w:r w:rsidRPr="00996E26">
              <w:rPr>
                <w:b/>
                <w:lang w:val="en-CA"/>
              </w:rPr>
              <w:t xml:space="preserve"> </w:t>
            </w:r>
            <w:r w:rsidR="002A2873">
              <w:rPr>
                <w:b/>
                <w:lang w:val="en-CA"/>
              </w:rPr>
              <w:t>consideration</w:t>
            </w:r>
            <w:r w:rsidRPr="00996E26">
              <w:rPr>
                <w:b/>
                <w:lang w:val="en-CA"/>
              </w:rPr>
              <w:t xml:space="preserve"> has been identified, please respond to the following questions:</w:t>
            </w:r>
          </w:p>
        </w:tc>
      </w:tr>
      <w:tr w:rsidRPr="00996E26" w:rsidR="00293C78" w:rsidTr="00293C78" w14:paraId="5A355EB5" w14:textId="77777777">
        <w:tc>
          <w:tcPr>
            <w:tcW w:w="9576" w:type="dxa"/>
          </w:tcPr>
          <w:p w:rsidRPr="00996E26" w:rsidR="00293C78" w:rsidP="00F13F45" w:rsidRDefault="00293C78" w14:paraId="455EA038" w14:textId="1FAD6002">
            <w:pPr>
              <w:numPr>
                <w:ilvl w:val="0"/>
                <w:numId w:val="24"/>
              </w:numPr>
              <w:rPr>
                <w:lang w:val="en-CA"/>
              </w:rPr>
            </w:pPr>
            <w:r w:rsidRPr="00996E26">
              <w:rPr>
                <w:lang w:val="en-CA"/>
              </w:rPr>
              <w:t xml:space="preserve">What response to the </w:t>
            </w:r>
            <w:r w:rsidRPr="00996E26" w:rsidR="00E870E7">
              <w:rPr>
                <w:lang w:val="en-CA"/>
              </w:rPr>
              <w:t>GBA Plus</w:t>
            </w:r>
            <w:r w:rsidRPr="00996E26">
              <w:rPr>
                <w:lang w:val="en-CA"/>
              </w:rPr>
              <w:t xml:space="preserve"> consideration is being proposed within the context of the regulatory proposal? What is the anticipated impact?</w:t>
            </w:r>
          </w:p>
        </w:tc>
      </w:tr>
      <w:tr w:rsidRPr="00996E26" w:rsidR="00293C78" w:rsidTr="00293C78" w14:paraId="44421803" w14:textId="77777777">
        <w:tc>
          <w:tcPr>
            <w:tcW w:w="9576" w:type="dxa"/>
          </w:tcPr>
          <w:p w:rsidRPr="00996E26" w:rsidR="00293C78" w:rsidP="00F13F45" w:rsidRDefault="00293C78" w14:paraId="4C7F21D7" w14:textId="217056B6">
            <w:pPr>
              <w:numPr>
                <w:ilvl w:val="0"/>
                <w:numId w:val="24"/>
              </w:numPr>
              <w:rPr>
                <w:lang w:val="en-CA"/>
              </w:rPr>
            </w:pPr>
            <w:r w:rsidRPr="00996E26">
              <w:rPr>
                <w:lang w:val="en-CA"/>
              </w:rPr>
              <w:t xml:space="preserve">How will you monitor the performance of the proposed regulation for emerging </w:t>
            </w:r>
            <w:r w:rsidRPr="00996E26" w:rsidR="00E870E7">
              <w:rPr>
                <w:lang w:val="en-CA"/>
              </w:rPr>
              <w:t>GBA Plus</w:t>
            </w:r>
            <w:r w:rsidRPr="00996E26">
              <w:rPr>
                <w:lang w:val="en-CA"/>
              </w:rPr>
              <w:t xml:space="preserve"> impacts throughout implementation?</w:t>
            </w:r>
          </w:p>
        </w:tc>
      </w:tr>
      <w:tr w:rsidRPr="00996E26" w:rsidR="00293C78" w:rsidTr="00293C78" w14:paraId="3290FFA7" w14:textId="77777777">
        <w:tc>
          <w:tcPr>
            <w:tcW w:w="9576" w:type="dxa"/>
          </w:tcPr>
          <w:p w:rsidRPr="00996E26" w:rsidR="00293C78" w:rsidP="00F13F45" w:rsidRDefault="00293C78" w14:paraId="369FFBF0" w14:textId="7FFC7845">
            <w:pPr>
              <w:numPr>
                <w:ilvl w:val="0"/>
                <w:numId w:val="24"/>
              </w:numPr>
              <w:rPr>
                <w:lang w:val="en-CA"/>
              </w:rPr>
            </w:pPr>
            <w:r w:rsidRPr="00996E26">
              <w:rPr>
                <w:lang w:val="en-CA"/>
              </w:rPr>
              <w:t xml:space="preserve">If you plan an evaluation or review of the proposed regulation, will it incorporate the impact of the response to the potential </w:t>
            </w:r>
            <w:r w:rsidRPr="00996E26" w:rsidR="00E870E7">
              <w:rPr>
                <w:lang w:val="en-CA"/>
              </w:rPr>
              <w:t>GBA Plus</w:t>
            </w:r>
            <w:r w:rsidRPr="00996E26">
              <w:rPr>
                <w:lang w:val="en-CA"/>
              </w:rPr>
              <w:t xml:space="preserve"> consideration?</w:t>
            </w:r>
          </w:p>
        </w:tc>
      </w:tr>
      <w:tr w:rsidRPr="00996E26" w:rsidR="00293C78" w:rsidTr="00293C78" w14:paraId="178BABEB" w14:textId="77777777">
        <w:tc>
          <w:tcPr>
            <w:tcW w:w="9576" w:type="dxa"/>
          </w:tcPr>
          <w:p w:rsidRPr="00996E26" w:rsidR="00293C78" w:rsidP="00F13F45" w:rsidRDefault="00293C78" w14:paraId="7FAC7EDC" w14:textId="6C8B2B3B">
            <w:pPr>
              <w:numPr>
                <w:ilvl w:val="0"/>
                <w:numId w:val="24"/>
              </w:numPr>
              <w:rPr>
                <w:lang w:val="en-CA"/>
              </w:rPr>
            </w:pPr>
            <w:r w:rsidRPr="00996E26">
              <w:rPr>
                <w:lang w:val="en-CA"/>
              </w:rPr>
              <w:t xml:space="preserve">Does your proposed response align with </w:t>
            </w:r>
            <w:r w:rsidRPr="00996E26" w:rsidR="00E870E7">
              <w:rPr>
                <w:lang w:val="en-CA"/>
              </w:rPr>
              <w:t>GBA Plus</w:t>
            </w:r>
            <w:r w:rsidRPr="00996E26">
              <w:rPr>
                <w:lang w:val="en-CA"/>
              </w:rPr>
              <w:t xml:space="preserve"> initiatives being undertaken by other organizations; broader government agenda and priorities; and international and national priorities, </w:t>
            </w:r>
            <w:proofErr w:type="gramStart"/>
            <w:r w:rsidRPr="00996E26">
              <w:rPr>
                <w:lang w:val="en-CA"/>
              </w:rPr>
              <w:t>norms</w:t>
            </w:r>
            <w:proofErr w:type="gramEnd"/>
            <w:r w:rsidRPr="00996E26">
              <w:rPr>
                <w:lang w:val="en-CA"/>
              </w:rPr>
              <w:t xml:space="preserve"> and statutory requirements?</w:t>
            </w:r>
          </w:p>
        </w:tc>
      </w:tr>
    </w:tbl>
    <w:p w:rsidRPr="00996E26" w:rsidR="00293C78" w:rsidP="00A4053D" w:rsidRDefault="00293C78" w14:paraId="644F22B9" w14:textId="77777777">
      <w:pPr>
        <w:rPr>
          <w:lang w:val="en-CA"/>
        </w:rPr>
      </w:pPr>
    </w:p>
    <w:p w:rsidRPr="00996E26" w:rsidR="00293C78" w:rsidP="00293C78" w:rsidRDefault="00293C78" w14:paraId="4AF3F091" w14:textId="0BEED6DF">
      <w:pPr>
        <w:rPr>
          <w:lang w:val="en-CA"/>
        </w:rPr>
      </w:pPr>
      <w:r w:rsidRPr="00996E26">
        <w:rPr>
          <w:lang w:val="en-CA"/>
        </w:rPr>
        <w:t xml:space="preserve">If the </w:t>
      </w:r>
      <w:r w:rsidRPr="00996E26" w:rsidR="00E870E7">
        <w:rPr>
          <w:lang w:val="en-CA"/>
        </w:rPr>
        <w:t>GBA Plus</w:t>
      </w:r>
      <w:r w:rsidRPr="00996E26">
        <w:rPr>
          <w:lang w:val="en-CA"/>
        </w:rPr>
        <w:t xml:space="preserve"> assessment does not identify any considerations, </w:t>
      </w:r>
      <w:r w:rsidR="00102E20">
        <w:rPr>
          <w:lang w:val="en-CA"/>
        </w:rPr>
        <w:t>regulatory organizations</w:t>
      </w:r>
      <w:r w:rsidRPr="00996E26">
        <w:rPr>
          <w:lang w:val="en-CA"/>
        </w:rPr>
        <w:t xml:space="preserve"> are required to demonstrate that due diligence was exercised, and should </w:t>
      </w:r>
      <w:r w:rsidRPr="00996E26" w:rsidR="001C644B">
        <w:rPr>
          <w:lang w:val="en-CA"/>
        </w:rPr>
        <w:t xml:space="preserve">also </w:t>
      </w:r>
      <w:r w:rsidRPr="00996E26">
        <w:rPr>
          <w:lang w:val="en-CA"/>
        </w:rPr>
        <w:t>include the following statement in the RIAS:</w:t>
      </w:r>
    </w:p>
    <w:p w:rsidRPr="00996E26" w:rsidR="00293C78" w:rsidP="004A2286" w:rsidRDefault="00293C78" w14:paraId="0B60D0F5" w14:textId="77777777">
      <w:pPr>
        <w:rPr>
          <w:lang w:val="en-CA"/>
        </w:rPr>
      </w:pPr>
    </w:p>
    <w:p w:rsidRPr="00996E26" w:rsidR="00293C78" w:rsidP="00293C78" w:rsidRDefault="00755F47" w14:paraId="1C3CF829" w14:textId="39C8730B">
      <w:pPr>
        <w:ind w:left="709"/>
        <w:rPr>
          <w:lang w:val="en-CA"/>
        </w:rPr>
      </w:pPr>
      <w:r w:rsidRPr="00996E26">
        <w:rPr>
          <w:lang w:val="en-CA"/>
        </w:rPr>
        <w:t xml:space="preserve">No </w:t>
      </w:r>
      <w:r w:rsidRPr="00996E26" w:rsidR="00E870E7">
        <w:rPr>
          <w:lang w:val="en-CA"/>
        </w:rPr>
        <w:t>GBA Plus</w:t>
      </w:r>
      <w:r w:rsidRPr="00996E26">
        <w:rPr>
          <w:lang w:val="en-CA"/>
        </w:rPr>
        <w:t xml:space="preserve"> impacts have been identified for this proposal.</w:t>
      </w:r>
    </w:p>
    <w:p w:rsidRPr="00996E26" w:rsidR="00293C78" w:rsidP="00A4053D" w:rsidRDefault="00293C78" w14:paraId="6A08F65D" w14:textId="77777777">
      <w:pPr>
        <w:rPr>
          <w:lang w:val="en-CA"/>
        </w:rPr>
      </w:pPr>
    </w:p>
    <w:p w:rsidRPr="00996E26" w:rsidR="00BD255D" w:rsidP="00A4053D" w:rsidRDefault="00A4053D" w14:paraId="6D36B494" w14:textId="15B74AC7">
      <w:pPr>
        <w:rPr>
          <w:lang w:val="en-CA"/>
        </w:rPr>
      </w:pPr>
      <w:r w:rsidRPr="00996E26">
        <w:rPr>
          <w:lang w:val="en-CA"/>
        </w:rPr>
        <w:t xml:space="preserve">Additional support, if required, is available from </w:t>
      </w:r>
      <w:r w:rsidRPr="00996E26" w:rsidR="003A32C3">
        <w:rPr>
          <w:lang w:val="en-CA"/>
        </w:rPr>
        <w:t>your department</w:t>
      </w:r>
      <w:r w:rsidRPr="00996E26" w:rsidR="00A36014">
        <w:rPr>
          <w:lang w:val="en-CA"/>
        </w:rPr>
        <w:t>’</w:t>
      </w:r>
      <w:r w:rsidRPr="00996E26" w:rsidR="003A32C3">
        <w:rPr>
          <w:lang w:val="en-CA"/>
        </w:rPr>
        <w:t xml:space="preserve">s </w:t>
      </w:r>
      <w:r w:rsidRPr="00996E26" w:rsidR="00E870E7">
        <w:rPr>
          <w:lang w:val="en-CA"/>
        </w:rPr>
        <w:t>GBA Plus</w:t>
      </w:r>
      <w:r w:rsidRPr="00996E26">
        <w:rPr>
          <w:lang w:val="en-CA"/>
        </w:rPr>
        <w:t xml:space="preserve"> expert</w:t>
      </w:r>
      <w:r w:rsidRPr="00996E26" w:rsidR="003A32C3">
        <w:rPr>
          <w:lang w:val="en-CA"/>
        </w:rPr>
        <w:t xml:space="preserve"> or focal point.</w:t>
      </w:r>
      <w:r w:rsidRPr="00996E26">
        <w:rPr>
          <w:lang w:val="en-CA"/>
        </w:rPr>
        <w:t xml:space="preserve"> </w:t>
      </w:r>
    </w:p>
    <w:p w:rsidRPr="00996E26" w:rsidR="00BD255D" w:rsidP="00A4053D" w:rsidRDefault="00BD255D" w14:paraId="1D7ED46E" w14:textId="77777777">
      <w:pPr>
        <w:rPr>
          <w:lang w:val="en-CA"/>
        </w:rPr>
      </w:pPr>
    </w:p>
    <w:p w:rsidRPr="00996E26" w:rsidR="00A4053D" w:rsidP="00A4053D" w:rsidRDefault="008A29FF" w14:paraId="74E033D6" w14:textId="64B5CDA6">
      <w:pPr>
        <w:rPr>
          <w:lang w:val="en-CA"/>
        </w:rPr>
      </w:pPr>
      <w:r w:rsidRPr="00996E26">
        <w:rPr>
          <w:lang w:val="en-CA"/>
        </w:rPr>
        <w:t>Women and Gender Equality (WAGE)</w:t>
      </w:r>
      <w:r w:rsidRPr="00996E26" w:rsidR="00600925">
        <w:rPr>
          <w:lang w:val="en-CA"/>
        </w:rPr>
        <w:t>, which is the cent</w:t>
      </w:r>
      <w:r w:rsidRPr="00996E26" w:rsidR="00A4053D">
        <w:rPr>
          <w:lang w:val="en-CA"/>
        </w:rPr>
        <w:t>r</w:t>
      </w:r>
      <w:r w:rsidRPr="00996E26" w:rsidR="00600925">
        <w:rPr>
          <w:lang w:val="en-CA"/>
        </w:rPr>
        <w:t>e</w:t>
      </w:r>
      <w:r w:rsidRPr="00996E26" w:rsidR="00A4053D">
        <w:rPr>
          <w:lang w:val="en-CA"/>
        </w:rPr>
        <w:t xml:space="preserve"> of excellence on </w:t>
      </w:r>
      <w:r w:rsidRPr="00996E26" w:rsidR="00E870E7">
        <w:rPr>
          <w:lang w:val="en-CA"/>
        </w:rPr>
        <w:t>GBA Plus</w:t>
      </w:r>
      <w:r w:rsidRPr="00996E26" w:rsidR="00A4053D">
        <w:rPr>
          <w:lang w:val="en-CA"/>
        </w:rPr>
        <w:t xml:space="preserve"> for the federal government</w:t>
      </w:r>
      <w:r w:rsidRPr="00996E26" w:rsidR="003A32C3">
        <w:rPr>
          <w:lang w:val="en-CA"/>
        </w:rPr>
        <w:t>, can also provide advice and resources</w:t>
      </w:r>
      <w:r w:rsidRPr="00996E26" w:rsidR="00A4053D">
        <w:rPr>
          <w:lang w:val="en-CA"/>
        </w:rPr>
        <w:t xml:space="preserve">. Its role is to support </w:t>
      </w:r>
      <w:r w:rsidR="00102E20">
        <w:rPr>
          <w:lang w:val="en-CA"/>
        </w:rPr>
        <w:t>regulatory organizations</w:t>
      </w:r>
      <w:r w:rsidRPr="00996E26" w:rsidR="00A4053D">
        <w:rPr>
          <w:lang w:val="en-CA"/>
        </w:rPr>
        <w:t xml:space="preserve"> in sustaining the practice of </w:t>
      </w:r>
      <w:r w:rsidRPr="00996E26" w:rsidR="00E870E7">
        <w:rPr>
          <w:lang w:val="en-CA"/>
        </w:rPr>
        <w:t>GBA Plus</w:t>
      </w:r>
      <w:r w:rsidRPr="00996E26" w:rsidR="00A4053D">
        <w:rPr>
          <w:lang w:val="en-CA"/>
        </w:rPr>
        <w:t xml:space="preserve"> and to facilitate the transfer of </w:t>
      </w:r>
      <w:r w:rsidRPr="00996E26" w:rsidR="00E870E7">
        <w:rPr>
          <w:lang w:val="en-CA"/>
        </w:rPr>
        <w:t>GBA Plus</w:t>
      </w:r>
      <w:r w:rsidRPr="00996E26" w:rsidR="00A4053D">
        <w:rPr>
          <w:lang w:val="en-CA"/>
        </w:rPr>
        <w:t xml:space="preserve"> knowledge, provide technical advice, </w:t>
      </w:r>
      <w:proofErr w:type="gramStart"/>
      <w:r w:rsidRPr="00996E26" w:rsidR="00A4053D">
        <w:rPr>
          <w:lang w:val="en-CA"/>
        </w:rPr>
        <w:t>guidance</w:t>
      </w:r>
      <w:proofErr w:type="gramEnd"/>
      <w:r w:rsidRPr="00996E26" w:rsidR="00A4053D">
        <w:rPr>
          <w:lang w:val="en-CA"/>
        </w:rPr>
        <w:t xml:space="preserve"> and assistance. </w:t>
      </w:r>
      <w:r w:rsidRPr="00996E26" w:rsidR="00CA6969">
        <w:rPr>
          <w:lang w:val="en-CA"/>
        </w:rPr>
        <w:t xml:space="preserve">WAGE </w:t>
      </w:r>
      <w:r w:rsidRPr="00996E26" w:rsidR="00A4053D">
        <w:rPr>
          <w:lang w:val="en-CA"/>
        </w:rPr>
        <w:t xml:space="preserve">has developed a suite of </w:t>
      </w:r>
      <w:r w:rsidRPr="00996E26" w:rsidR="00E870E7">
        <w:rPr>
          <w:lang w:val="en-CA"/>
        </w:rPr>
        <w:t>GBA Plus</w:t>
      </w:r>
      <w:r w:rsidRPr="00996E26" w:rsidR="00A4053D">
        <w:rPr>
          <w:lang w:val="en-CA"/>
        </w:rPr>
        <w:t xml:space="preserve"> tools and information publicly available at the </w:t>
      </w:r>
      <w:hyperlink w:history="1" r:id="rId41">
        <w:r w:rsidRPr="00996E26" w:rsidR="00CA6969">
          <w:rPr>
            <w:rStyle w:val="Hyperlink"/>
            <w:lang w:val="en-CA"/>
          </w:rPr>
          <w:t>WAGE website</w:t>
        </w:r>
      </w:hyperlink>
      <w:r w:rsidRPr="00996E26" w:rsidR="00A4053D">
        <w:rPr>
          <w:lang w:val="en-CA"/>
        </w:rPr>
        <w:t xml:space="preserve"> and </w:t>
      </w:r>
      <w:hyperlink w:history="1" r:id="rId42">
        <w:r w:rsidRPr="00996E26" w:rsidR="00A4053D">
          <w:rPr>
            <w:rStyle w:val="Hyperlink"/>
            <w:lang w:val="en-CA"/>
          </w:rPr>
          <w:t xml:space="preserve">internally accessible on </w:t>
        </w:r>
        <w:proofErr w:type="spellStart"/>
        <w:r w:rsidRPr="00996E26" w:rsidR="00A4053D">
          <w:rPr>
            <w:rStyle w:val="Hyperlink"/>
            <w:lang w:val="en-CA"/>
          </w:rPr>
          <w:t>GCpedia</w:t>
        </w:r>
        <w:proofErr w:type="spellEnd"/>
      </w:hyperlink>
      <w:r w:rsidRPr="00996E26" w:rsidR="00B124B5">
        <w:rPr>
          <w:lang w:val="en-CA"/>
        </w:rPr>
        <w:t xml:space="preserve">, including </w:t>
      </w:r>
      <w:hyperlink w:history="1" r:id="rId43">
        <w:r w:rsidRPr="00996E26" w:rsidR="00B124B5">
          <w:rPr>
            <w:rStyle w:val="Hyperlink"/>
            <w:lang w:val="en-CA"/>
          </w:rPr>
          <w:t>templates, guides and checklists</w:t>
        </w:r>
      </w:hyperlink>
      <w:r w:rsidRPr="00996E26" w:rsidR="00B124B5">
        <w:rPr>
          <w:lang w:val="en-CA"/>
        </w:rPr>
        <w:t>.</w:t>
      </w:r>
      <w:r w:rsidRPr="00996E26" w:rsidR="00A4053D">
        <w:rPr>
          <w:lang w:val="en-CA"/>
        </w:rPr>
        <w:t xml:space="preserve"> </w:t>
      </w:r>
    </w:p>
    <w:p w:rsidRPr="00996E26" w:rsidR="00376E93" w:rsidP="008D13A9" w:rsidRDefault="00376E93" w14:paraId="4FA5402B" w14:textId="77777777">
      <w:pPr>
        <w:rPr>
          <w:lang w:val="en-CA"/>
        </w:rPr>
      </w:pPr>
    </w:p>
    <w:p w:rsidRPr="00996E26" w:rsidR="00376E93" w:rsidP="00376E93" w:rsidRDefault="00376E93" w14:paraId="119B80D3" w14:textId="43E95637">
      <w:pPr>
        <w:pStyle w:val="Heading4"/>
        <w:tabs>
          <w:tab w:val="left" w:pos="993"/>
        </w:tabs>
      </w:pPr>
      <w:r w:rsidRPr="00996E26">
        <w:t xml:space="preserve">Rationale (if </w:t>
      </w:r>
      <w:r w:rsidRPr="00996E26" w:rsidR="0026707D">
        <w:t>needed</w:t>
      </w:r>
      <w:r w:rsidRPr="00996E26">
        <w:t>)</w:t>
      </w:r>
    </w:p>
    <w:p w:rsidRPr="00996E26" w:rsidR="009319F5" w:rsidP="00376E93" w:rsidRDefault="0026707D" w14:paraId="22FDDF20" w14:textId="23B69FE2">
      <w:pPr>
        <w:rPr>
          <w:lang w:val="en-CA"/>
        </w:rPr>
      </w:pPr>
      <w:r w:rsidRPr="00996E26">
        <w:rPr>
          <w:lang w:val="en-CA"/>
        </w:rPr>
        <w:t>In some cases, additional rational</w:t>
      </w:r>
      <w:r w:rsidRPr="00996E26" w:rsidR="000B42FF">
        <w:rPr>
          <w:lang w:val="en-CA"/>
        </w:rPr>
        <w:t>e</w:t>
      </w:r>
      <w:r w:rsidRPr="00996E26">
        <w:rPr>
          <w:lang w:val="en-CA"/>
        </w:rPr>
        <w:t xml:space="preserve"> may be required that was not covered in the section</w:t>
      </w:r>
      <w:r w:rsidRPr="00996E26" w:rsidR="009319F5">
        <w:rPr>
          <w:lang w:val="en-CA"/>
        </w:rPr>
        <w:t>s</w:t>
      </w:r>
      <w:r w:rsidRPr="00996E26">
        <w:rPr>
          <w:lang w:val="en-CA"/>
        </w:rPr>
        <w:t xml:space="preserve"> above</w:t>
      </w:r>
      <w:r w:rsidRPr="00996E26" w:rsidR="000B42FF">
        <w:rPr>
          <w:lang w:val="en-CA"/>
        </w:rPr>
        <w:t>.</w:t>
      </w:r>
      <w:r w:rsidRPr="00996E26">
        <w:rPr>
          <w:lang w:val="en-CA"/>
        </w:rPr>
        <w:t xml:space="preserve"> Subheading</w:t>
      </w:r>
      <w:r w:rsidRPr="00996E26" w:rsidR="009319F5">
        <w:rPr>
          <w:lang w:val="en-CA"/>
        </w:rPr>
        <w:t>s</w:t>
      </w:r>
      <w:r w:rsidRPr="00996E26">
        <w:rPr>
          <w:lang w:val="en-CA"/>
        </w:rPr>
        <w:t xml:space="preserve"> may be used to pull together the rationale from other analysis to provide a complete picture</w:t>
      </w:r>
      <w:r w:rsidRPr="00996E26" w:rsidR="009319F5">
        <w:rPr>
          <w:lang w:val="en-CA"/>
        </w:rPr>
        <w:t xml:space="preserve"> of the reasoning behind amendments</w:t>
      </w:r>
      <w:r w:rsidRPr="00996E26" w:rsidR="00376E93">
        <w:rPr>
          <w:lang w:val="en-CA"/>
        </w:rPr>
        <w:t>.</w:t>
      </w:r>
      <w:r w:rsidRPr="00996E26" w:rsidR="009319F5">
        <w:rPr>
          <w:lang w:val="en-CA"/>
        </w:rPr>
        <w:t xml:space="preserve"> This is particularly useful for larger or more complex amendments. </w:t>
      </w:r>
    </w:p>
    <w:p w:rsidRPr="00996E26" w:rsidR="009319F5" w:rsidP="00376E93" w:rsidRDefault="009319F5" w14:paraId="55A97E29" w14:textId="77777777">
      <w:pPr>
        <w:rPr>
          <w:lang w:val="en-CA"/>
        </w:rPr>
      </w:pPr>
    </w:p>
    <w:p w:rsidRPr="00996E26" w:rsidR="00376E93" w:rsidP="00376E93" w:rsidRDefault="002A2873" w14:paraId="15A9D1E8" w14:textId="59DFA3D0">
      <w:pPr>
        <w:rPr>
          <w:lang w:val="en-CA"/>
        </w:rPr>
      </w:pPr>
      <w:r>
        <w:rPr>
          <w:lang w:val="en-CA"/>
        </w:rPr>
        <w:t>D</w:t>
      </w:r>
      <w:r w:rsidRPr="00996E26" w:rsidR="009319F5">
        <w:rPr>
          <w:lang w:val="en-CA"/>
        </w:rPr>
        <w:t xml:space="preserve">iscuss with your RAS analyst to determine if this </w:t>
      </w:r>
      <w:r w:rsidRPr="00996E26" w:rsidR="00A36014">
        <w:rPr>
          <w:lang w:val="en-CA"/>
        </w:rPr>
        <w:t>section </w:t>
      </w:r>
      <w:r w:rsidRPr="00996E26" w:rsidR="009319F5">
        <w:rPr>
          <w:lang w:val="en-CA"/>
        </w:rPr>
        <w:t>is required and how you are proposing to organize it.</w:t>
      </w:r>
    </w:p>
    <w:p w:rsidRPr="00996E26" w:rsidR="009319F5" w:rsidP="00376E93" w:rsidRDefault="009319F5" w14:paraId="7C646905" w14:textId="77777777">
      <w:pPr>
        <w:rPr>
          <w:lang w:val="en-CA"/>
        </w:rPr>
      </w:pPr>
    </w:p>
    <w:p w:rsidRPr="00996E26" w:rsidR="007C1F50" w:rsidP="00466CB3" w:rsidRDefault="00B8137E" w14:paraId="5918A81C" w14:textId="77777777">
      <w:pPr>
        <w:pStyle w:val="Heading3"/>
        <w:rPr>
          <w:lang w:val="en-CA"/>
        </w:rPr>
      </w:pPr>
      <w:bookmarkStart w:name="_Toc518984856" w:id="220"/>
      <w:bookmarkStart w:name="_Toc137826941" w:id="221"/>
      <w:bookmarkEnd w:id="213"/>
      <w:r w:rsidRPr="00996E26">
        <w:rPr>
          <w:lang w:val="en-CA"/>
        </w:rPr>
        <w:t xml:space="preserve">Implementation, compliance, </w:t>
      </w:r>
      <w:proofErr w:type="gramStart"/>
      <w:r w:rsidRPr="00996E26">
        <w:rPr>
          <w:lang w:val="en-CA"/>
        </w:rPr>
        <w:t>enforcement</w:t>
      </w:r>
      <w:proofErr w:type="gramEnd"/>
      <w:r w:rsidRPr="00996E26">
        <w:rPr>
          <w:lang w:val="en-CA"/>
        </w:rPr>
        <w:t xml:space="preserve"> and service standards</w:t>
      </w:r>
      <w:bookmarkEnd w:id="220"/>
      <w:bookmarkEnd w:id="221"/>
    </w:p>
    <w:p w:rsidRPr="00996E26" w:rsidR="00466CB3" w:rsidP="0037576E" w:rsidRDefault="007C1F50" w14:paraId="7C419C87" w14:textId="15006B7F">
      <w:pPr>
        <w:spacing w:before="120"/>
        <w:rPr>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 xml:space="preserve">is mandatory in </w:t>
      </w:r>
      <w:r w:rsidRPr="00996E26" w:rsidR="00E44BE3">
        <w:rPr>
          <w:color w:val="000000"/>
          <w:szCs w:val="19"/>
          <w:lang w:val="en-CA"/>
        </w:rPr>
        <w:t>every</w:t>
      </w:r>
      <w:r w:rsidRPr="00996E26">
        <w:rPr>
          <w:color w:val="000000"/>
          <w:szCs w:val="19"/>
          <w:lang w:val="en-CA"/>
        </w:rPr>
        <w:t xml:space="preserve"> RIAS. </w:t>
      </w:r>
      <w:r w:rsidRPr="00996E26" w:rsidR="00466CB3">
        <w:rPr>
          <w:lang w:val="en-CA"/>
        </w:rPr>
        <w:t>Subheadings are optional</w:t>
      </w:r>
      <w:r w:rsidRPr="00996E26" w:rsidR="00EE45B2">
        <w:rPr>
          <w:lang w:val="en-CA"/>
        </w:rPr>
        <w:t>;</w:t>
      </w:r>
      <w:r w:rsidRPr="00996E26" w:rsidR="00466CB3">
        <w:rPr>
          <w:lang w:val="en-CA"/>
        </w:rPr>
        <w:t xml:space="preserve"> however, all applicable elements should be covered in this section.</w:t>
      </w:r>
    </w:p>
    <w:p w:rsidRPr="00996E26" w:rsidR="007C1F50" w:rsidP="005E04D4" w:rsidRDefault="007C1F50" w14:paraId="7C1EF0D5" w14:textId="77777777">
      <w:pPr>
        <w:rPr>
          <w:b/>
          <w:bCs/>
          <w:lang w:val="en-CA"/>
        </w:rPr>
      </w:pPr>
    </w:p>
    <w:p w:rsidRPr="00996E26" w:rsidR="00B8137E" w:rsidP="00466CB3" w:rsidRDefault="00B8137E" w14:paraId="4A0A1D14" w14:textId="77777777">
      <w:pPr>
        <w:pStyle w:val="Heading4"/>
        <w:tabs>
          <w:tab w:val="left" w:pos="993"/>
        </w:tabs>
      </w:pPr>
      <w:bookmarkStart w:name="_Toc518984857" w:id="222"/>
      <w:r w:rsidRPr="00996E26">
        <w:t>Implementation</w:t>
      </w:r>
      <w:bookmarkEnd w:id="222"/>
    </w:p>
    <w:p w:rsidRPr="00996E26" w:rsidR="00B8137E" w:rsidP="005C5943" w:rsidRDefault="007C1F50" w14:paraId="010A724B" w14:textId="3C214BC5">
      <w:pPr>
        <w:rPr>
          <w:lang w:val="en-CA"/>
        </w:rPr>
      </w:pPr>
      <w:r w:rsidRPr="00996E26">
        <w:rPr>
          <w:lang w:val="en-CA"/>
        </w:rPr>
        <w:t xml:space="preserve">This </w:t>
      </w:r>
      <w:r w:rsidRPr="00996E26" w:rsidR="00A36014">
        <w:rPr>
          <w:lang w:val="en-CA"/>
        </w:rPr>
        <w:t>section </w:t>
      </w:r>
      <w:r w:rsidRPr="00996E26">
        <w:rPr>
          <w:lang w:val="en-CA"/>
        </w:rPr>
        <w:t>describes the implementation plan for a regulatory action, including any communications or outreach activities, dates for coming into force, partner institutions, or cooperation and coordination activities that will be necessary to ensure effective and efficient implementation.</w:t>
      </w:r>
      <w:r w:rsidRPr="00996E26" w:rsidR="00A13BD9">
        <w:rPr>
          <w:lang w:val="en-CA"/>
        </w:rPr>
        <w:t xml:space="preserve"> </w:t>
      </w:r>
      <w:r w:rsidRPr="00996E26" w:rsidR="005C5943">
        <w:rPr>
          <w:lang w:val="en-CA"/>
        </w:rPr>
        <w:t>Include links to operational guidance, if applicable.</w:t>
      </w:r>
    </w:p>
    <w:p w:rsidRPr="00996E26" w:rsidR="00F24546" w:rsidP="005C5943" w:rsidRDefault="00F24546" w14:paraId="79797629" w14:textId="77777777">
      <w:pPr>
        <w:rPr>
          <w:lang w:val="en-CA"/>
        </w:rPr>
      </w:pPr>
    </w:p>
    <w:p w:rsidRPr="00996E26" w:rsidR="00F24546" w:rsidP="00F24546" w:rsidRDefault="00F24546" w14:paraId="5E7A6DC7" w14:textId="696FEC4A">
      <w:pPr>
        <w:rPr>
          <w:lang w:val="en-CA"/>
        </w:rPr>
      </w:pPr>
      <w:r w:rsidRPr="00996E26">
        <w:rPr>
          <w:rFonts w:cs="Arial"/>
          <w:lang w:val="en-CA"/>
        </w:rPr>
        <w:t>Indicate if the performance measurement of the regulation will be incorporated into existing performance frameworks and how it will be reported.</w:t>
      </w:r>
    </w:p>
    <w:p w:rsidRPr="00996E26" w:rsidR="007C1F50" w:rsidP="005E04D4" w:rsidRDefault="007C1F50" w14:paraId="08CF5B8D" w14:textId="77777777">
      <w:pPr>
        <w:rPr>
          <w:lang w:val="en-CA"/>
        </w:rPr>
      </w:pPr>
    </w:p>
    <w:p w:rsidRPr="00996E26" w:rsidR="00B8137E" w:rsidP="00466CB3" w:rsidRDefault="00B8137E" w14:paraId="15F7DB76" w14:textId="2F6FD535">
      <w:pPr>
        <w:pStyle w:val="Heading4"/>
        <w:tabs>
          <w:tab w:val="left" w:pos="993"/>
        </w:tabs>
      </w:pPr>
      <w:bookmarkStart w:name="_Toc518984858" w:id="223"/>
      <w:r w:rsidRPr="00996E26">
        <w:t xml:space="preserve">Compliance and </w:t>
      </w:r>
      <w:r w:rsidRPr="00996E26" w:rsidR="008D13A9">
        <w:t>e</w:t>
      </w:r>
      <w:r w:rsidRPr="00996E26">
        <w:t>nforcement</w:t>
      </w:r>
      <w:bookmarkEnd w:id="223"/>
      <w:r w:rsidRPr="00996E26" w:rsidR="008A29FF">
        <w:t xml:space="preserve"> (if applicable)</w:t>
      </w:r>
    </w:p>
    <w:p w:rsidRPr="00996E26" w:rsidR="00B8137E" w:rsidP="005E04D4" w:rsidRDefault="00B8137E" w14:paraId="60AAF56D" w14:textId="6BFD29E4">
      <w:pPr>
        <w:pStyle w:val="BodyTextIndent"/>
        <w:ind w:left="0"/>
        <w:rPr>
          <w:lang w:val="en-CA"/>
        </w:rPr>
      </w:pPr>
      <w:r w:rsidRPr="00996E26">
        <w:rPr>
          <w:lang w:val="en-CA"/>
        </w:rPr>
        <w:t xml:space="preserve">Regulations are usually intended to modify the behaviour of individuals to protect or enhance the public interest. It cannot, however, be assumed that all individuals will voluntarily comply, and sanctions may be necessary to encourage compliance. The </w:t>
      </w:r>
      <w:hyperlink w:history="1" r:id="rId44">
        <w:r w:rsidRPr="00755F8D" w:rsidR="009F0A7F">
          <w:rPr>
            <w:rStyle w:val="Hyperlink"/>
            <w:i/>
            <w:iCs/>
            <w:lang w:val="en-CA" w:eastAsia="en-CA"/>
          </w:rPr>
          <w:t>Cabinet Directive on Regulation</w:t>
        </w:r>
      </w:hyperlink>
      <w:r w:rsidRPr="00996E26" w:rsidR="00004626">
        <w:rPr>
          <w:lang w:val="en-CA"/>
        </w:rPr>
        <w:t xml:space="preserve"> </w:t>
      </w:r>
      <w:r w:rsidRPr="00996E26">
        <w:rPr>
          <w:lang w:val="en-CA"/>
        </w:rPr>
        <w:t xml:space="preserve">requires that </w:t>
      </w:r>
      <w:r w:rsidR="00102E20">
        <w:rPr>
          <w:lang w:val="en-CA"/>
        </w:rPr>
        <w:t>regulatory organizations</w:t>
      </w:r>
      <w:r w:rsidRPr="00996E26">
        <w:rPr>
          <w:lang w:val="en-CA"/>
        </w:rPr>
        <w:t xml:space="preserve"> establish compliance and enforcement policies as part of regulatory development. The RIAS should describe these policies and demonstrate that they are warranted by the rationale and objectives set out for the regulatory activity.</w:t>
      </w:r>
    </w:p>
    <w:p w:rsidRPr="00996E26" w:rsidR="00B8137E" w:rsidP="005E04D4" w:rsidRDefault="00B8137E" w14:paraId="19963798" w14:textId="77777777">
      <w:pPr>
        <w:pStyle w:val="BodyTextIndent"/>
        <w:ind w:left="0"/>
        <w:rPr>
          <w:lang w:val="en-CA"/>
        </w:rPr>
      </w:pPr>
    </w:p>
    <w:p w:rsidRPr="00996E26" w:rsidR="00B8137E" w:rsidP="005E04D4" w:rsidRDefault="00B8137E" w14:paraId="32DF8E0C" w14:textId="2C944C4F">
      <w:pPr>
        <w:rPr>
          <w:lang w:val="en-CA"/>
        </w:rPr>
      </w:pPr>
      <w:r w:rsidRPr="00996E26">
        <w:rPr>
          <w:lang w:val="en-CA"/>
        </w:rPr>
        <w:t xml:space="preserve">This </w:t>
      </w:r>
      <w:r w:rsidRPr="00996E26" w:rsidR="00A36014">
        <w:rPr>
          <w:lang w:val="en-CA"/>
        </w:rPr>
        <w:t>section </w:t>
      </w:r>
      <w:r w:rsidRPr="00996E26">
        <w:rPr>
          <w:lang w:val="en-CA"/>
        </w:rPr>
        <w:t xml:space="preserve">of the RIAS should </w:t>
      </w:r>
      <w:r w:rsidRPr="00996E26" w:rsidR="007A159F">
        <w:rPr>
          <w:lang w:val="en-CA"/>
        </w:rPr>
        <w:t xml:space="preserve">do </w:t>
      </w:r>
      <w:r w:rsidRPr="00996E26">
        <w:rPr>
          <w:lang w:val="en-CA"/>
        </w:rPr>
        <w:t>the following:</w:t>
      </w:r>
    </w:p>
    <w:p w:rsidRPr="00996E26" w:rsidR="00B8137E" w:rsidP="004B4ED9" w:rsidRDefault="0037576E" w14:paraId="4559354E" w14:textId="234E1724">
      <w:pPr>
        <w:pStyle w:val="ListParagraph"/>
        <w:numPr>
          <w:ilvl w:val="0"/>
          <w:numId w:val="61"/>
        </w:numPr>
      </w:pPr>
      <w:r w:rsidRPr="00996E26">
        <w:t>e</w:t>
      </w:r>
      <w:r w:rsidRPr="00996E26" w:rsidR="00B8137E">
        <w:t>xplain the mechanism adopted to ensure compliance (including criminal law sanctions, ticketing, prohibition and corrective action orders, inspection, licensing, registration, or other government approval requirements)</w:t>
      </w:r>
    </w:p>
    <w:p w:rsidRPr="00996E26" w:rsidR="00B8137E" w:rsidP="004B4ED9" w:rsidRDefault="0037576E" w14:paraId="0A5ECE1A" w14:textId="6257B9ED">
      <w:pPr>
        <w:pStyle w:val="ListParagraph"/>
        <w:numPr>
          <w:ilvl w:val="0"/>
          <w:numId w:val="61"/>
        </w:numPr>
      </w:pPr>
      <w:r w:rsidRPr="00996E26">
        <w:t>d</w:t>
      </w:r>
      <w:r w:rsidRPr="00996E26" w:rsidR="00B8137E">
        <w:t>escribe means that will be used to detect non</w:t>
      </w:r>
      <w:r w:rsidRPr="00996E26" w:rsidR="00E951BA">
        <w:noBreakHyphen/>
      </w:r>
      <w:r w:rsidRPr="00996E26" w:rsidR="00B8137E">
        <w:t>compliance (</w:t>
      </w:r>
      <w:r w:rsidRPr="00996E26" w:rsidR="00E951BA">
        <w:t>for example</w:t>
      </w:r>
      <w:r w:rsidRPr="00996E26" w:rsidR="00B8137E">
        <w:t>, inspection or testing)</w:t>
      </w:r>
    </w:p>
    <w:p w:rsidRPr="00996E26" w:rsidR="00B8137E" w:rsidP="004B4ED9" w:rsidRDefault="0037576E" w14:paraId="721569F9" w14:textId="51AC05CC">
      <w:pPr>
        <w:pStyle w:val="ListParagraph"/>
        <w:numPr>
          <w:ilvl w:val="0"/>
          <w:numId w:val="61"/>
        </w:numPr>
      </w:pPr>
      <w:r w:rsidRPr="00996E26">
        <w:t>d</w:t>
      </w:r>
      <w:r w:rsidRPr="00996E26" w:rsidR="00B8137E">
        <w:t>escribe the penalties for non</w:t>
      </w:r>
      <w:r w:rsidRPr="00996E26" w:rsidR="00E951BA">
        <w:noBreakHyphen/>
      </w:r>
      <w:r w:rsidRPr="00996E26" w:rsidR="00B8137E">
        <w:t>compliance (</w:t>
      </w:r>
      <w:r w:rsidRPr="00996E26" w:rsidR="00E951BA">
        <w:t>for example</w:t>
      </w:r>
      <w:r w:rsidRPr="00996E26" w:rsidR="00B8137E">
        <w:t xml:space="preserve">, fines, </w:t>
      </w:r>
      <w:proofErr w:type="gramStart"/>
      <w:r w:rsidRPr="00996E26" w:rsidR="00B8137E">
        <w:t>imprisonment</w:t>
      </w:r>
      <w:proofErr w:type="gramEnd"/>
      <w:r w:rsidRPr="00996E26" w:rsidR="00B8137E">
        <w:t xml:space="preserve"> and taxes)</w:t>
      </w:r>
    </w:p>
    <w:p w:rsidRPr="00996E26" w:rsidR="00B8137E" w:rsidP="005E04D4" w:rsidRDefault="00B8137E" w14:paraId="3A8F6DF1" w14:textId="77777777">
      <w:pPr>
        <w:rPr>
          <w:lang w:val="en-CA"/>
        </w:rPr>
      </w:pPr>
    </w:p>
    <w:p w:rsidRPr="00996E26" w:rsidR="00B8137E" w:rsidP="005E04D4" w:rsidRDefault="00B8137E" w14:paraId="2B799363" w14:textId="77777777">
      <w:pPr>
        <w:pStyle w:val="BodyTextIndent"/>
        <w:ind w:left="0"/>
        <w:rPr>
          <w:lang w:val="en-CA"/>
        </w:rPr>
      </w:pPr>
      <w:r w:rsidRPr="00996E26">
        <w:rPr>
          <w:lang w:val="en-CA"/>
        </w:rPr>
        <w:t xml:space="preserve">It is vital that rules, processes, sanctions, and actions of regulatory authorities be securely founded in law. The RIAS should indicate how regulations will be administered to ensure consistency across regions, how sanctions and penalties will be determined, and that they will be proportionate to the seriousness of the violation. </w:t>
      </w:r>
    </w:p>
    <w:p w:rsidRPr="00996E26" w:rsidR="007C1F50" w:rsidP="005E04D4" w:rsidRDefault="007C1F50" w14:paraId="721818D3" w14:textId="77777777">
      <w:pPr>
        <w:rPr>
          <w:lang w:val="en-CA"/>
        </w:rPr>
      </w:pPr>
    </w:p>
    <w:p w:rsidRPr="00996E26" w:rsidR="00B8137E" w:rsidP="00466CB3" w:rsidRDefault="00B8137E" w14:paraId="217D4B05" w14:textId="592AB0BE">
      <w:pPr>
        <w:pStyle w:val="Heading4"/>
        <w:tabs>
          <w:tab w:val="left" w:pos="993"/>
        </w:tabs>
      </w:pPr>
      <w:bookmarkStart w:name="_Toc518984859" w:id="224"/>
      <w:r w:rsidRPr="00996E26">
        <w:t xml:space="preserve">Service </w:t>
      </w:r>
      <w:r w:rsidRPr="00996E26" w:rsidR="008D13A9">
        <w:t>s</w:t>
      </w:r>
      <w:r w:rsidRPr="00996E26">
        <w:t>tandards (if applicable)</w:t>
      </w:r>
      <w:bookmarkEnd w:id="224"/>
    </w:p>
    <w:p w:rsidRPr="00996E26" w:rsidR="00B8137E" w:rsidP="005E04D4" w:rsidRDefault="000A7AEC" w14:paraId="5EB3B5BD" w14:textId="47FB8158">
      <w:pPr>
        <w:rPr>
          <w:lang w:val="en-CA"/>
        </w:rPr>
      </w:pPr>
      <w:r w:rsidRPr="00996E26">
        <w:rPr>
          <w:lang w:val="en-CA"/>
        </w:rPr>
        <w:t>T</w:t>
      </w:r>
      <w:r w:rsidRPr="00996E26" w:rsidR="00B8137E">
        <w:rPr>
          <w:lang w:val="en-CA"/>
        </w:rPr>
        <w:t xml:space="preserve">his </w:t>
      </w:r>
      <w:r w:rsidRPr="00996E26" w:rsidR="00A36014">
        <w:rPr>
          <w:lang w:val="en-CA"/>
        </w:rPr>
        <w:t>section </w:t>
      </w:r>
      <w:r w:rsidRPr="00996E26" w:rsidR="00B8137E">
        <w:rPr>
          <w:lang w:val="en-CA"/>
        </w:rPr>
        <w:t>should also identify the service standard (</w:t>
      </w:r>
      <w:r w:rsidRPr="00996E26" w:rsidR="00E951BA">
        <w:rPr>
          <w:lang w:val="en-CA"/>
        </w:rPr>
        <w:t>for example</w:t>
      </w:r>
      <w:r w:rsidRPr="00996E26" w:rsidR="00B8137E">
        <w:rPr>
          <w:lang w:val="en-CA"/>
        </w:rPr>
        <w:t xml:space="preserve">, timelines for approval processes, such as licensing, permitting, and certification) that is associated with the regulatory activity. </w:t>
      </w:r>
    </w:p>
    <w:p w:rsidRPr="00996E26" w:rsidR="007C1F50" w:rsidP="005E04D4" w:rsidRDefault="007C1F50" w14:paraId="2F4FF2F8" w14:textId="241307C9">
      <w:pPr>
        <w:rPr>
          <w:lang w:val="en-CA"/>
        </w:rPr>
      </w:pPr>
      <w:r w:rsidRPr="00996E26">
        <w:rPr>
          <w:lang w:val="en-CA"/>
        </w:rPr>
        <w:t xml:space="preserve">If new or increased fees are being proposed, ensure that the process has been followed for setting service standards in accordance with the </w:t>
      </w:r>
      <w:hyperlink w:history="1" r:id="rId45">
        <w:r w:rsidRPr="00996E26" w:rsidR="00B124B5">
          <w:rPr>
            <w:rStyle w:val="Hyperlink"/>
            <w:i/>
            <w:iCs/>
            <w:lang w:val="en-CA"/>
          </w:rPr>
          <w:t>Directive on Charging and Special Financial Authorities</w:t>
        </w:r>
      </w:hyperlink>
      <w:r w:rsidRPr="00996E26" w:rsidR="00B124B5">
        <w:rPr>
          <w:lang w:val="en-CA"/>
        </w:rPr>
        <w:t xml:space="preserve"> </w:t>
      </w:r>
      <w:r w:rsidRPr="00996E26">
        <w:rPr>
          <w:lang w:val="en-CA"/>
        </w:rPr>
        <w:t xml:space="preserve">and the </w:t>
      </w:r>
      <w:hyperlink w:history="1" r:id="rId46">
        <w:r w:rsidRPr="00996E26" w:rsidR="00A62599">
          <w:rPr>
            <w:rStyle w:val="Hyperlink"/>
            <w:i/>
            <w:iCs/>
            <w:lang w:val="en-CA"/>
          </w:rPr>
          <w:t>Service Fees</w:t>
        </w:r>
        <w:r w:rsidRPr="00996E26">
          <w:rPr>
            <w:rStyle w:val="Hyperlink"/>
            <w:i/>
            <w:iCs/>
            <w:lang w:val="en-CA"/>
          </w:rPr>
          <w:t xml:space="preserve"> Act</w:t>
        </w:r>
      </w:hyperlink>
      <w:r w:rsidRPr="00996E26">
        <w:rPr>
          <w:lang w:val="en-CA"/>
        </w:rPr>
        <w:t>.</w:t>
      </w:r>
    </w:p>
    <w:p w:rsidRPr="00996E26" w:rsidR="007C1F50" w:rsidP="006F0DF8" w:rsidRDefault="007C1F50" w14:paraId="2928EFBC" w14:textId="77777777">
      <w:pPr>
        <w:pStyle w:val="BodyTextIndent"/>
        <w:ind w:left="0"/>
        <w:rPr>
          <w:lang w:val="en-CA"/>
        </w:rPr>
      </w:pPr>
    </w:p>
    <w:p w:rsidRPr="00996E26" w:rsidR="007C1F50" w:rsidP="00D40F07" w:rsidRDefault="007C1F50" w14:paraId="2281B865" w14:textId="77777777">
      <w:pPr>
        <w:pStyle w:val="Heading3"/>
        <w:rPr>
          <w:lang w:val="en-CA"/>
        </w:rPr>
      </w:pPr>
      <w:bookmarkStart w:name="_Toc454786877" w:id="225"/>
      <w:bookmarkStart w:name="_Toc455041641" w:id="226"/>
      <w:bookmarkStart w:name="_Toc455041828" w:id="227"/>
      <w:bookmarkStart w:name="_Toc455042039" w:id="228"/>
      <w:bookmarkStart w:name="_Toc454786878" w:id="229"/>
      <w:bookmarkStart w:name="_Toc455041642" w:id="230"/>
      <w:bookmarkStart w:name="_Toc455041829" w:id="231"/>
      <w:bookmarkStart w:name="_Toc455042040" w:id="232"/>
      <w:bookmarkStart w:name="_Toc454786879" w:id="233"/>
      <w:bookmarkStart w:name="_Toc455041643" w:id="234"/>
      <w:bookmarkStart w:name="_Toc455041830" w:id="235"/>
      <w:bookmarkStart w:name="_Toc455042041" w:id="236"/>
      <w:bookmarkStart w:name="_Toc454786881" w:id="237"/>
      <w:bookmarkStart w:name="_Toc455041645" w:id="238"/>
      <w:bookmarkStart w:name="_Toc455041832" w:id="239"/>
      <w:bookmarkStart w:name="_Toc455042043" w:id="240"/>
      <w:bookmarkStart w:name="_Toc454786884" w:id="241"/>
      <w:bookmarkStart w:name="_Toc455041648" w:id="242"/>
      <w:bookmarkStart w:name="_Toc455041835" w:id="243"/>
      <w:bookmarkStart w:name="_Toc455042046" w:id="244"/>
      <w:bookmarkStart w:name="_Toc454786886" w:id="245"/>
      <w:bookmarkStart w:name="_Toc455041650" w:id="246"/>
      <w:bookmarkStart w:name="_Toc455041837" w:id="247"/>
      <w:bookmarkStart w:name="_Toc455042048" w:id="248"/>
      <w:bookmarkStart w:name="_Toc454786888" w:id="249"/>
      <w:bookmarkStart w:name="_Toc455041652" w:id="250"/>
      <w:bookmarkStart w:name="_Toc455041839" w:id="251"/>
      <w:bookmarkStart w:name="_Toc455042050" w:id="252"/>
      <w:bookmarkStart w:name="_Toc454786890" w:id="253"/>
      <w:bookmarkStart w:name="_Toc455041654" w:id="254"/>
      <w:bookmarkStart w:name="_Toc455041841" w:id="255"/>
      <w:bookmarkStart w:name="_Toc455042052" w:id="256"/>
      <w:bookmarkStart w:name="_Toc454786891" w:id="257"/>
      <w:bookmarkStart w:name="_Toc455041655" w:id="258"/>
      <w:bookmarkStart w:name="_Toc455041842" w:id="259"/>
      <w:bookmarkStart w:name="_Toc455042053" w:id="260"/>
      <w:bookmarkStart w:name="_Toc454786905" w:id="261"/>
      <w:bookmarkStart w:name="_Toc455041669" w:id="262"/>
      <w:bookmarkStart w:name="_Toc455041856" w:id="263"/>
      <w:bookmarkStart w:name="_Toc455042067" w:id="264"/>
      <w:bookmarkStart w:name="_Toc455041670" w:id="26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996E26">
        <w:rPr>
          <w:lang w:val="en-CA"/>
        </w:rPr>
        <w:t xml:space="preserve"> </w:t>
      </w:r>
      <w:bookmarkStart w:name="_Toc518984860" w:id="266"/>
      <w:bookmarkStart w:name="_Toc137826942" w:id="267"/>
      <w:r w:rsidRPr="00996E26">
        <w:rPr>
          <w:lang w:val="en-CA"/>
        </w:rPr>
        <w:t>Contact</w:t>
      </w:r>
      <w:bookmarkEnd w:id="265"/>
      <w:bookmarkEnd w:id="266"/>
      <w:bookmarkEnd w:id="267"/>
    </w:p>
    <w:p w:rsidRPr="00996E26" w:rsidR="007C1F50" w:rsidP="0037576E" w:rsidRDefault="00E44BE3" w14:paraId="658BBDE6" w14:textId="1B5FBA99">
      <w:pPr>
        <w:spacing w:before="120"/>
        <w:rPr>
          <w:lang w:val="en-CA"/>
        </w:rPr>
      </w:pPr>
      <w:r w:rsidRPr="00996E26">
        <w:rPr>
          <w:color w:val="000000"/>
          <w:szCs w:val="19"/>
          <w:lang w:val="en-CA"/>
        </w:rPr>
        <w:t xml:space="preserve">This </w:t>
      </w:r>
      <w:r w:rsidRPr="00996E26" w:rsidR="00A36014">
        <w:rPr>
          <w:color w:val="000000"/>
          <w:szCs w:val="19"/>
          <w:lang w:val="en-CA"/>
        </w:rPr>
        <w:t>section </w:t>
      </w:r>
      <w:r w:rsidRPr="00996E26">
        <w:rPr>
          <w:color w:val="000000"/>
          <w:szCs w:val="19"/>
          <w:lang w:val="en-CA"/>
        </w:rPr>
        <w:t>is mandatory in every RIAS.</w:t>
      </w:r>
      <w:r w:rsidRPr="00996E26" w:rsidR="00A13BD9">
        <w:rPr>
          <w:color w:val="000000"/>
          <w:szCs w:val="19"/>
          <w:lang w:val="en-CA"/>
        </w:rPr>
        <w:t xml:space="preserve"> </w:t>
      </w:r>
      <w:r w:rsidRPr="00996E26" w:rsidR="007C1F50">
        <w:rPr>
          <w:lang w:val="en-CA"/>
        </w:rPr>
        <w:t xml:space="preserve">At the end of each RIAS, list the name, address, </w:t>
      </w:r>
      <w:r w:rsidRPr="00996E26" w:rsidR="00236222">
        <w:rPr>
          <w:lang w:val="en-CA"/>
        </w:rPr>
        <w:t xml:space="preserve">email, </w:t>
      </w:r>
      <w:r w:rsidRPr="00996E26" w:rsidR="007C1F50">
        <w:rPr>
          <w:lang w:val="en-CA"/>
        </w:rPr>
        <w:t xml:space="preserve">and telephone number of the person (including area codes and fax numbers, if applicable) in the </w:t>
      </w:r>
      <w:r w:rsidRPr="00996E26" w:rsidR="009263A1">
        <w:rPr>
          <w:lang w:val="en-CA"/>
        </w:rPr>
        <w:t>department</w:t>
      </w:r>
      <w:r w:rsidRPr="00996E26" w:rsidR="007C1F50">
        <w:rPr>
          <w:lang w:val="en-CA"/>
        </w:rPr>
        <w:t xml:space="preserve"> who is knowledgeable about the proposed regulation and can answer requests for information from the public. </w:t>
      </w:r>
    </w:p>
    <w:p w:rsidRPr="00996E26" w:rsidR="007C1F50" w:rsidP="007C1F50" w:rsidRDefault="007C1F50" w14:paraId="3D011E23" w14:textId="77777777">
      <w:pPr>
        <w:rPr>
          <w:lang w:val="en-CA"/>
        </w:rPr>
      </w:pPr>
    </w:p>
    <w:p w:rsidRPr="00996E26" w:rsidR="007C1F50" w:rsidP="003552E1" w:rsidRDefault="007C1F50" w14:paraId="6EEDE8AC" w14:textId="713D7017">
      <w:pPr>
        <w:pStyle w:val="Heading2"/>
      </w:pPr>
      <w:bookmarkStart w:name="_Toc455041671" w:id="268"/>
      <w:bookmarkStart w:name="_Toc455041858" w:id="269"/>
      <w:bookmarkStart w:name="_Toc455042069" w:id="270"/>
      <w:bookmarkStart w:name="_Toc455041673" w:id="271"/>
      <w:bookmarkStart w:name="_Toc455041860" w:id="272"/>
      <w:bookmarkStart w:name="_Toc455042071" w:id="273"/>
      <w:bookmarkStart w:name="_Toc455041675" w:id="274"/>
      <w:bookmarkStart w:name="_Toc455041862" w:id="275"/>
      <w:bookmarkStart w:name="_Toc455042073" w:id="276"/>
      <w:bookmarkStart w:name="_Toc455041676" w:id="277"/>
      <w:bookmarkStart w:name="_Toc455041863" w:id="278"/>
      <w:bookmarkStart w:name="_Toc455042074" w:id="279"/>
      <w:bookmarkStart w:name="_Toc455041678" w:id="280"/>
      <w:bookmarkStart w:name="_Toc455041865" w:id="281"/>
      <w:bookmarkStart w:name="_Toc455042076" w:id="282"/>
      <w:bookmarkStart w:name="_Toc455041679" w:id="283"/>
      <w:bookmarkStart w:name="_Toc455041866" w:id="284"/>
      <w:bookmarkStart w:name="_Toc455042077" w:id="285"/>
      <w:bookmarkStart w:name="_Toc455041682" w:id="286"/>
      <w:bookmarkStart w:name="_Toc455041869" w:id="287"/>
      <w:bookmarkStart w:name="_Toc455042080" w:id="288"/>
      <w:bookmarkStart w:name="_Toc455041684" w:id="289"/>
      <w:bookmarkStart w:name="_Toc455041871" w:id="290"/>
      <w:bookmarkStart w:name="_Toc455042082" w:id="291"/>
      <w:bookmarkStart w:name="_Toc455041685" w:id="292"/>
      <w:bookmarkStart w:name="_Toc455041872" w:id="293"/>
      <w:bookmarkStart w:name="_Toc455042083" w:id="294"/>
      <w:bookmarkStart w:name="_Toc455041687" w:id="295"/>
      <w:bookmarkStart w:name="_Toc455041874" w:id="296"/>
      <w:bookmarkStart w:name="_Toc455042085" w:id="297"/>
      <w:bookmarkStart w:name="_Toc455041689" w:id="298"/>
      <w:bookmarkStart w:name="_Toc455041876" w:id="299"/>
      <w:bookmarkStart w:name="_Toc455042087" w:id="300"/>
      <w:bookmarkStart w:name="_Toc455041690" w:id="301"/>
      <w:bookmarkStart w:name="_Toc455041877" w:id="302"/>
      <w:bookmarkStart w:name="_Toc455042088" w:id="303"/>
      <w:bookmarkStart w:name="_RIAS__for" w:id="304"/>
      <w:bookmarkStart w:name="_Toc222036646" w:id="305"/>
      <w:bookmarkStart w:name="_Toc455041691" w:id="306"/>
      <w:bookmarkStart w:name="_Toc518984861" w:id="307"/>
      <w:bookmarkStart w:name="_Toc137826943" w:id="308"/>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996E26">
        <w:t>RIAS</w:t>
      </w:r>
      <w:r w:rsidRPr="00996E26" w:rsidR="00C74875">
        <w:t xml:space="preserve"> </w:t>
      </w:r>
      <w:r w:rsidRPr="00996E26">
        <w:t xml:space="preserve">for </w:t>
      </w:r>
      <w:r w:rsidRPr="00996E26" w:rsidR="00C74875">
        <w:t>m</w:t>
      </w:r>
      <w:r w:rsidRPr="00996E26">
        <w:t xml:space="preserve">iscellaneous </w:t>
      </w:r>
      <w:r w:rsidRPr="00996E26" w:rsidR="00C74875">
        <w:t>a</w:t>
      </w:r>
      <w:r w:rsidRPr="00996E26">
        <w:t xml:space="preserve">mendment </w:t>
      </w:r>
      <w:r w:rsidRPr="00996E26" w:rsidR="00C74875">
        <w:t>r</w:t>
      </w:r>
      <w:r w:rsidRPr="00996E26">
        <w:t>egulations</w:t>
      </w:r>
      <w:bookmarkEnd w:id="305"/>
      <w:bookmarkEnd w:id="306"/>
      <w:r w:rsidRPr="00996E26" w:rsidR="00B42D2D">
        <w:t xml:space="preserve"> </w:t>
      </w:r>
      <w:r w:rsidRPr="00996E26">
        <w:t xml:space="preserve">and </w:t>
      </w:r>
      <w:r w:rsidRPr="00996E26" w:rsidR="00C74875">
        <w:t>n</w:t>
      </w:r>
      <w:r w:rsidRPr="00996E26">
        <w:t>o</w:t>
      </w:r>
      <w:r w:rsidRPr="00996E26" w:rsidR="006F0DF8">
        <w:t>-cost-</w:t>
      </w:r>
      <w:r w:rsidRPr="00996E26" w:rsidR="00C74875">
        <w:t>i</w:t>
      </w:r>
      <w:r w:rsidRPr="00996E26">
        <w:t>mpact regulations</w:t>
      </w:r>
      <w:bookmarkEnd w:id="307"/>
      <w:bookmarkEnd w:id="308"/>
    </w:p>
    <w:p w:rsidRPr="00996E26" w:rsidR="007C1F50" w:rsidP="007C1F50" w:rsidRDefault="00E63CD6" w14:paraId="0D417872" w14:textId="685B4429">
      <w:pPr>
        <w:rPr>
          <w:lang w:val="en-CA"/>
        </w:rPr>
      </w:pPr>
      <w:r w:rsidRPr="00996E26">
        <w:rPr>
          <w:lang w:val="en-CA"/>
        </w:rPr>
        <w:t xml:space="preserve">If </w:t>
      </w:r>
      <w:r w:rsidRPr="00996E26" w:rsidR="00BB77CF">
        <w:rPr>
          <w:lang w:val="en-CA"/>
        </w:rPr>
        <w:t xml:space="preserve">it </w:t>
      </w:r>
      <w:r w:rsidRPr="00996E26">
        <w:rPr>
          <w:lang w:val="en-CA"/>
        </w:rPr>
        <w:t xml:space="preserve">has </w:t>
      </w:r>
      <w:r w:rsidRPr="00996E26" w:rsidR="00BB77CF">
        <w:rPr>
          <w:lang w:val="en-CA"/>
        </w:rPr>
        <w:t xml:space="preserve">been </w:t>
      </w:r>
      <w:r w:rsidRPr="00996E26">
        <w:rPr>
          <w:lang w:val="en-CA"/>
        </w:rPr>
        <w:t xml:space="preserve">determined that the proposal is a miscellaneous </w:t>
      </w:r>
      <w:r w:rsidR="005E36F2">
        <w:rPr>
          <w:lang w:val="en-CA"/>
        </w:rPr>
        <w:t xml:space="preserve">amendment regulation </w:t>
      </w:r>
      <w:r w:rsidRPr="00996E26" w:rsidR="003E05E6">
        <w:rPr>
          <w:lang w:val="en-CA"/>
        </w:rPr>
        <w:t xml:space="preserve">or </w:t>
      </w:r>
      <w:r w:rsidR="003E05E6">
        <w:rPr>
          <w:lang w:val="en-CA"/>
        </w:rPr>
        <w:t>a n</w:t>
      </w:r>
      <w:r w:rsidRPr="00996E26" w:rsidR="003E05E6">
        <w:rPr>
          <w:lang w:val="en-CA"/>
        </w:rPr>
        <w:t>o</w:t>
      </w:r>
      <w:r w:rsidR="003E05E6">
        <w:rPr>
          <w:lang w:val="en-CA"/>
        </w:rPr>
        <w:noBreakHyphen/>
        <w:t>cost</w:t>
      </w:r>
      <w:r w:rsidR="003E05E6">
        <w:rPr>
          <w:lang w:val="en-CA"/>
        </w:rPr>
        <w:noBreakHyphen/>
        <w:t>i</w:t>
      </w:r>
      <w:r w:rsidRPr="00996E26" w:rsidR="003E05E6">
        <w:rPr>
          <w:lang w:val="en-CA"/>
        </w:rPr>
        <w:t xml:space="preserve">mpact </w:t>
      </w:r>
      <w:r w:rsidRPr="00996E26">
        <w:rPr>
          <w:lang w:val="en-CA"/>
        </w:rPr>
        <w:t>amendment</w:t>
      </w:r>
      <w:r w:rsidRPr="00996E26" w:rsidR="00802BE9">
        <w:rPr>
          <w:lang w:val="en-CA"/>
        </w:rPr>
        <w:t>,</w:t>
      </w:r>
      <w:r w:rsidRPr="00996E26">
        <w:rPr>
          <w:lang w:val="en-CA"/>
        </w:rPr>
        <w:t xml:space="preserve"> the simpli</w:t>
      </w:r>
      <w:r w:rsidRPr="00996E26" w:rsidR="002442BA">
        <w:rPr>
          <w:lang w:val="en-CA"/>
        </w:rPr>
        <w:t xml:space="preserve">fied RIAS template can be used. The RIAS cover page should still be signed by the responsible </w:t>
      </w:r>
      <w:r w:rsidRPr="00996E26" w:rsidR="00743B6C">
        <w:rPr>
          <w:lang w:val="en-CA"/>
        </w:rPr>
        <w:t>Minister</w:t>
      </w:r>
      <w:r w:rsidRPr="00996E26" w:rsidR="002442BA">
        <w:rPr>
          <w:lang w:val="en-CA"/>
        </w:rPr>
        <w:t xml:space="preserve">. The </w:t>
      </w:r>
      <w:r w:rsidRPr="00996E26" w:rsidR="00FB1BB7">
        <w:rPr>
          <w:lang w:val="en-CA"/>
        </w:rPr>
        <w:t>m</w:t>
      </w:r>
      <w:r w:rsidRPr="00996E26" w:rsidR="00C74875">
        <w:rPr>
          <w:lang w:val="en-CA"/>
        </w:rPr>
        <w:t xml:space="preserve">iscellaneous </w:t>
      </w:r>
      <w:r w:rsidRPr="00996E26" w:rsidR="00FB1BB7">
        <w:rPr>
          <w:lang w:val="en-CA"/>
        </w:rPr>
        <w:t>a</w:t>
      </w:r>
      <w:r w:rsidRPr="00996E26" w:rsidR="00C74875">
        <w:rPr>
          <w:lang w:val="en-CA"/>
        </w:rPr>
        <w:t xml:space="preserve">mendment </w:t>
      </w:r>
      <w:r w:rsidRPr="00996E26" w:rsidR="00FB1BB7">
        <w:rPr>
          <w:lang w:val="en-CA"/>
        </w:rPr>
        <w:t>r</w:t>
      </w:r>
      <w:r w:rsidRPr="00996E26" w:rsidR="00C74875">
        <w:rPr>
          <w:lang w:val="en-CA"/>
        </w:rPr>
        <w:t xml:space="preserve">egulation </w:t>
      </w:r>
      <w:r w:rsidRPr="00996E26" w:rsidR="00822BD3">
        <w:rPr>
          <w:lang w:val="en-CA"/>
        </w:rPr>
        <w:t>(</w:t>
      </w:r>
      <w:r w:rsidRPr="00996E26" w:rsidR="002442BA">
        <w:rPr>
          <w:lang w:val="en-CA"/>
        </w:rPr>
        <w:t>MAR</w:t>
      </w:r>
      <w:r w:rsidRPr="00996E26" w:rsidR="00697949">
        <w:rPr>
          <w:lang w:val="en-CA"/>
        </w:rPr>
        <w:t>s</w:t>
      </w:r>
      <w:r w:rsidRPr="00996E26" w:rsidR="00822BD3">
        <w:rPr>
          <w:lang w:val="en-CA"/>
        </w:rPr>
        <w:t>)</w:t>
      </w:r>
      <w:r w:rsidRPr="00996E26" w:rsidR="002442BA">
        <w:rPr>
          <w:lang w:val="en-CA"/>
        </w:rPr>
        <w:t xml:space="preserve"> RIAS </w:t>
      </w:r>
      <w:r w:rsidRPr="00996E26">
        <w:rPr>
          <w:lang w:val="en-CA"/>
        </w:rPr>
        <w:t>contain</w:t>
      </w:r>
      <w:r w:rsidRPr="00996E26" w:rsidR="002442BA">
        <w:rPr>
          <w:lang w:val="en-CA"/>
        </w:rPr>
        <w:t>s</w:t>
      </w:r>
      <w:r w:rsidRPr="00996E26">
        <w:rPr>
          <w:lang w:val="en-CA"/>
        </w:rPr>
        <w:t xml:space="preserve"> the following condensed sections at </w:t>
      </w:r>
      <w:r w:rsidRPr="00996E26" w:rsidR="007C1F50">
        <w:rPr>
          <w:lang w:val="en-CA"/>
        </w:rPr>
        <w:t xml:space="preserve">a minimum: </w:t>
      </w:r>
    </w:p>
    <w:p w:rsidRPr="00996E26" w:rsidR="00E80C6E" w:rsidP="006F0DF8" w:rsidRDefault="007C1F50" w14:paraId="5E5C6629" w14:textId="2A891A3D">
      <w:pPr>
        <w:pStyle w:val="ListParagraph"/>
        <w:numPr>
          <w:ilvl w:val="0"/>
          <w:numId w:val="61"/>
        </w:numPr>
      </w:pPr>
      <w:r w:rsidRPr="00996E26">
        <w:t>Issue</w:t>
      </w:r>
      <w:r w:rsidRPr="00996E26" w:rsidR="00156854">
        <w:t>s</w:t>
      </w:r>
    </w:p>
    <w:p w:rsidRPr="00996E26" w:rsidR="007C1F50" w:rsidP="006F0DF8" w:rsidRDefault="00E80C6E" w14:paraId="27E36EAA" w14:textId="27F4C169">
      <w:pPr>
        <w:pStyle w:val="ListParagraph"/>
        <w:numPr>
          <w:ilvl w:val="0"/>
          <w:numId w:val="61"/>
        </w:numPr>
      </w:pPr>
      <w:r w:rsidRPr="00996E26">
        <w:t>Objective</w:t>
      </w:r>
    </w:p>
    <w:p w:rsidRPr="00996E26" w:rsidR="007C1F50" w:rsidP="006F0DF8" w:rsidRDefault="007C1F50" w14:paraId="5B193630" w14:textId="7CD8AA3E">
      <w:pPr>
        <w:pStyle w:val="ListParagraph"/>
        <w:numPr>
          <w:ilvl w:val="0"/>
          <w:numId w:val="61"/>
        </w:numPr>
      </w:pPr>
      <w:r w:rsidRPr="00996E26">
        <w:t xml:space="preserve">Description and </w:t>
      </w:r>
      <w:r w:rsidRPr="00996E26" w:rsidR="00EE45B2">
        <w:t>r</w:t>
      </w:r>
      <w:r w:rsidRPr="00996E26">
        <w:t>ationale</w:t>
      </w:r>
    </w:p>
    <w:p w:rsidRPr="00996E26" w:rsidR="007C1F50" w:rsidP="006F0DF8" w:rsidRDefault="007C1F50" w14:paraId="7140C5BF" w14:textId="1F07FC8B">
      <w:pPr>
        <w:pStyle w:val="ListParagraph"/>
        <w:numPr>
          <w:ilvl w:val="0"/>
          <w:numId w:val="61"/>
        </w:numPr>
      </w:pPr>
      <w:r w:rsidRPr="00996E26">
        <w:t>Consultation (if applicable)</w:t>
      </w:r>
    </w:p>
    <w:p w:rsidRPr="00996E26" w:rsidR="00EE45B2" w:rsidP="006F0DF8" w:rsidRDefault="00EE45B2" w14:paraId="10702941" w14:textId="39F7AC00">
      <w:pPr>
        <w:pStyle w:val="ListParagraph"/>
        <w:numPr>
          <w:ilvl w:val="0"/>
          <w:numId w:val="61"/>
        </w:numPr>
      </w:pPr>
      <w:r w:rsidRPr="00996E26">
        <w:t>One</w:t>
      </w:r>
      <w:r w:rsidRPr="00996E26" w:rsidR="00E951BA">
        <w:noBreakHyphen/>
      </w:r>
      <w:r w:rsidRPr="00996E26">
        <w:t>for</w:t>
      </w:r>
      <w:r w:rsidRPr="00996E26" w:rsidR="00E951BA">
        <w:noBreakHyphen/>
      </w:r>
      <w:r w:rsidRPr="00996E26">
        <w:t>one rule and small business lens</w:t>
      </w:r>
    </w:p>
    <w:p w:rsidRPr="00996E26" w:rsidR="007C1F50" w:rsidP="006F0DF8" w:rsidRDefault="007C1F50" w14:paraId="5CEF2952" w14:textId="77777777">
      <w:pPr>
        <w:pStyle w:val="ListParagraph"/>
        <w:numPr>
          <w:ilvl w:val="0"/>
          <w:numId w:val="61"/>
        </w:numPr>
      </w:pPr>
      <w:r w:rsidRPr="00996E26">
        <w:t>Contact</w:t>
      </w:r>
    </w:p>
    <w:p w:rsidRPr="00996E26" w:rsidR="007C1F50" w:rsidP="007C1F50" w:rsidRDefault="007C1F50" w14:paraId="5E110F38" w14:textId="77777777">
      <w:pPr>
        <w:rPr>
          <w:lang w:val="en-CA"/>
        </w:rPr>
      </w:pPr>
    </w:p>
    <w:p w:rsidRPr="00996E26" w:rsidR="00964CFB" w:rsidP="007C1F50" w:rsidRDefault="00965006" w14:paraId="0584B6CF" w14:textId="3842AFD0">
      <w:pPr>
        <w:rPr>
          <w:lang w:val="en-CA"/>
        </w:rPr>
      </w:pPr>
      <w:r>
        <w:rPr>
          <w:lang w:val="en-CA"/>
        </w:rPr>
        <w:t>Consult</w:t>
      </w:r>
      <w:r w:rsidRPr="00996E26" w:rsidR="00964CFB">
        <w:rPr>
          <w:lang w:val="en-CA"/>
        </w:rPr>
        <w:t xml:space="preserve"> your RAS analyst</w:t>
      </w:r>
      <w:r w:rsidRPr="00996E26" w:rsidR="00073BA7">
        <w:rPr>
          <w:lang w:val="en-CA"/>
        </w:rPr>
        <w:t xml:space="preserve"> to ensure there is agreement</w:t>
      </w:r>
      <w:r w:rsidRPr="00996E26" w:rsidR="00964CFB">
        <w:rPr>
          <w:lang w:val="en-CA"/>
        </w:rPr>
        <w:t xml:space="preserve"> to use this template.</w:t>
      </w:r>
    </w:p>
    <w:p w:rsidRPr="00996E26" w:rsidR="00964CFB" w:rsidP="007C1F50" w:rsidRDefault="00964CFB" w14:paraId="2B1AFF11" w14:textId="77777777">
      <w:pPr>
        <w:rPr>
          <w:lang w:val="en-CA"/>
        </w:rPr>
      </w:pPr>
    </w:p>
    <w:p w:rsidRPr="00996E26" w:rsidR="00B34DE6" w:rsidP="00466CB3" w:rsidRDefault="00B34DE6" w14:paraId="4F81CEC7" w14:textId="27D0044C">
      <w:pPr>
        <w:pStyle w:val="Heading1"/>
        <w:rPr>
          <w:lang w:val="en-CA"/>
        </w:rPr>
      </w:pPr>
      <w:bookmarkStart w:name="_Toc518984862" w:id="309"/>
      <w:bookmarkStart w:name="_Toc137826944" w:id="310"/>
      <w:r w:rsidRPr="00996E26">
        <w:rPr>
          <w:lang w:val="en-CA"/>
        </w:rPr>
        <w:t xml:space="preserve">Supplementary </w:t>
      </w:r>
      <w:r w:rsidRPr="00996E26" w:rsidR="00822BD3">
        <w:rPr>
          <w:lang w:val="en-CA"/>
        </w:rPr>
        <w:t>n</w:t>
      </w:r>
      <w:r w:rsidRPr="00996E26">
        <w:rPr>
          <w:lang w:val="en-CA"/>
        </w:rPr>
        <w:t>ote</w:t>
      </w:r>
      <w:bookmarkEnd w:id="309"/>
      <w:bookmarkEnd w:id="310"/>
    </w:p>
    <w:p w:rsidRPr="00996E26" w:rsidR="00B34DE6" w:rsidP="00B34DE6" w:rsidRDefault="00B34DE6" w14:paraId="41E696AA" w14:textId="77777777">
      <w:pPr>
        <w:rPr>
          <w:lang w:val="en-CA"/>
        </w:rPr>
      </w:pPr>
    </w:p>
    <w:p w:rsidRPr="00996E26" w:rsidR="00B34DE6" w:rsidP="00B34DE6" w:rsidRDefault="00B34DE6" w14:paraId="462EC097" w14:textId="342BAFE4">
      <w:pPr>
        <w:rPr>
          <w:lang w:val="en-CA"/>
        </w:rPr>
      </w:pPr>
      <w:r w:rsidRPr="00996E26">
        <w:rPr>
          <w:lang w:val="en-CA"/>
        </w:rPr>
        <w:t>A Supplementary Note is used to inform ministers of confidential (</w:t>
      </w:r>
      <w:r w:rsidRPr="00996E26" w:rsidR="00E951BA">
        <w:rPr>
          <w:lang w:val="en-CA"/>
        </w:rPr>
        <w:t>for example</w:t>
      </w:r>
      <w:r w:rsidRPr="00996E26">
        <w:rPr>
          <w:lang w:val="en-CA"/>
        </w:rPr>
        <w:t>, Cabinet decisions, trade secrets) or sensitive matters (</w:t>
      </w:r>
      <w:r w:rsidRPr="00996E26" w:rsidR="00E951BA">
        <w:rPr>
          <w:lang w:val="en-CA"/>
        </w:rPr>
        <w:t>for example</w:t>
      </w:r>
      <w:r w:rsidRPr="00996E26">
        <w:rPr>
          <w:lang w:val="en-CA"/>
        </w:rPr>
        <w:t xml:space="preserve">, federal or provincial issues, legal risks) not found in the RIAS. Supplementary Notes can be initiated by the regulatory organization or requested by the </w:t>
      </w:r>
      <w:r w:rsidRPr="00996E26" w:rsidR="006E1A99">
        <w:rPr>
          <w:lang w:val="en-CA"/>
        </w:rPr>
        <w:t>RAS</w:t>
      </w:r>
      <w:r w:rsidRPr="00996E26">
        <w:rPr>
          <w:lang w:val="en-CA"/>
        </w:rPr>
        <w:t xml:space="preserve"> analyst. Most regulatory submissions do not require a Supplementary Note.</w:t>
      </w:r>
    </w:p>
    <w:p w:rsidRPr="00996E26" w:rsidR="00B34DE6" w:rsidP="00B34DE6" w:rsidRDefault="00B34DE6" w14:paraId="0A9F299D" w14:textId="77777777">
      <w:pPr>
        <w:rPr>
          <w:lang w:val="en-CA"/>
        </w:rPr>
      </w:pPr>
    </w:p>
    <w:p w:rsidRPr="00996E26" w:rsidR="00B34DE6" w:rsidP="00B34DE6" w:rsidRDefault="00B34DE6" w14:paraId="170C2DD3" w14:textId="77777777">
      <w:pPr>
        <w:rPr>
          <w:lang w:val="en-CA"/>
        </w:rPr>
      </w:pPr>
      <w:r w:rsidRPr="00996E26">
        <w:rPr>
          <w:lang w:val="en-CA"/>
        </w:rPr>
        <w:t>A Supplementary Note is a Cabinet confidence document and, as such,</w:t>
      </w:r>
      <w:r w:rsidRPr="00996E26" w:rsidR="003551BC">
        <w:rPr>
          <w:lang w:val="en-CA"/>
        </w:rPr>
        <w:t xml:space="preserve"> is not released to the public.</w:t>
      </w:r>
    </w:p>
    <w:p w:rsidRPr="00996E26" w:rsidR="00B34DE6" w:rsidP="00B34DE6" w:rsidRDefault="00B34DE6" w14:paraId="4946BD8F" w14:textId="77777777">
      <w:pPr>
        <w:rPr>
          <w:lang w:val="en-CA"/>
        </w:rPr>
      </w:pPr>
    </w:p>
    <w:p w:rsidRPr="00996E26" w:rsidR="00F8183D" w:rsidP="00466CB3" w:rsidRDefault="00F8183D" w14:paraId="3DC86D20" w14:textId="31119FA4">
      <w:pPr>
        <w:pStyle w:val="Heading1"/>
        <w:rPr>
          <w:lang w:val="en-CA"/>
        </w:rPr>
      </w:pPr>
      <w:bookmarkStart w:name="_Toc518984863" w:id="311"/>
      <w:bookmarkStart w:name="_Toc137826945" w:id="312"/>
      <w:r w:rsidRPr="00996E26">
        <w:rPr>
          <w:lang w:val="en-CA"/>
        </w:rPr>
        <w:t xml:space="preserve">Communications </w:t>
      </w:r>
      <w:r w:rsidRPr="00996E26" w:rsidR="00822BD3">
        <w:rPr>
          <w:lang w:val="en-CA"/>
        </w:rPr>
        <w:t>p</w:t>
      </w:r>
      <w:r w:rsidRPr="00996E26">
        <w:rPr>
          <w:lang w:val="en-CA"/>
        </w:rPr>
        <w:t>lan</w:t>
      </w:r>
      <w:bookmarkEnd w:id="311"/>
      <w:bookmarkEnd w:id="312"/>
    </w:p>
    <w:p w:rsidRPr="00996E26" w:rsidR="00F8183D" w:rsidP="00F8183D" w:rsidRDefault="00F8183D" w14:paraId="4D0F4069" w14:textId="77777777">
      <w:pPr>
        <w:rPr>
          <w:lang w:val="en-CA"/>
        </w:rPr>
      </w:pPr>
    </w:p>
    <w:p w:rsidRPr="00996E26" w:rsidR="00F8183D" w:rsidP="00F8183D" w:rsidRDefault="00F8183D" w14:paraId="5D26E98A" w14:textId="77777777">
      <w:pPr>
        <w:rPr>
          <w:lang w:val="en-CA"/>
        </w:rPr>
      </w:pPr>
      <w:r w:rsidRPr="00996E26">
        <w:rPr>
          <w:lang w:val="en-CA"/>
        </w:rPr>
        <w:t>All regulatory proposals other than miscellaneous amendment regulations must be accompanied by a communications plan that indicates the following:</w:t>
      </w:r>
    </w:p>
    <w:p w:rsidRPr="00996E26" w:rsidR="00F8183D" w:rsidP="006F0DF8" w:rsidRDefault="00F8183D" w14:paraId="261B9133" w14:textId="3E4C0764">
      <w:pPr>
        <w:pStyle w:val="ListParagraph"/>
      </w:pPr>
      <w:r w:rsidRPr="00996E26">
        <w:t>public environment analysis</w:t>
      </w:r>
    </w:p>
    <w:p w:rsidRPr="00996E26" w:rsidR="00F8183D" w:rsidP="006F0DF8" w:rsidRDefault="00F8183D" w14:paraId="0A9E0E73" w14:textId="07513672">
      <w:pPr>
        <w:pStyle w:val="ListParagraph"/>
      </w:pPr>
      <w:r w:rsidRPr="00996E26">
        <w:t>target audience(s) for communication initiatives and anticipated reactions</w:t>
      </w:r>
    </w:p>
    <w:p w:rsidRPr="00996E26" w:rsidR="00F8183D" w:rsidP="006F0DF8" w:rsidRDefault="00F8183D" w14:paraId="6C9CF8BD" w14:textId="4EC44C3B">
      <w:pPr>
        <w:pStyle w:val="ListParagraph"/>
      </w:pPr>
      <w:r w:rsidRPr="00996E26">
        <w:t>key messages and storyline</w:t>
      </w:r>
    </w:p>
    <w:p w:rsidRPr="00996E26" w:rsidR="00F8183D" w:rsidP="006F0DF8" w:rsidRDefault="00F8183D" w14:paraId="5CFF55E2" w14:textId="12491B53">
      <w:pPr>
        <w:pStyle w:val="ListParagraph"/>
      </w:pPr>
      <w:r w:rsidRPr="00996E26">
        <w:t xml:space="preserve">strategy and tools that will be used to disseminate </w:t>
      </w:r>
      <w:proofErr w:type="gramStart"/>
      <w:r w:rsidRPr="00996E26">
        <w:t>information</w:t>
      </w:r>
      <w:proofErr w:type="gramEnd"/>
    </w:p>
    <w:p w:rsidRPr="00996E26" w:rsidR="00F8183D" w:rsidP="006F0DF8" w:rsidRDefault="00F8183D" w14:paraId="4A8E963E" w14:textId="4D0CD07D">
      <w:pPr>
        <w:pStyle w:val="ListParagraph"/>
      </w:pPr>
      <w:r w:rsidRPr="00996E26">
        <w:t>proposed budget and evaluation methods</w:t>
      </w:r>
    </w:p>
    <w:p w:rsidRPr="00996E26" w:rsidR="00F8183D" w:rsidP="006F0DF8" w:rsidRDefault="00F8183D" w14:paraId="5B26ABE1" w14:textId="2467189F">
      <w:pPr>
        <w:pStyle w:val="ListParagraph"/>
      </w:pPr>
      <w:r w:rsidRPr="00996E26">
        <w:t xml:space="preserve">risks </w:t>
      </w:r>
      <w:proofErr w:type="gramStart"/>
      <w:r w:rsidRPr="00996E26">
        <w:t>involved</w:t>
      </w:r>
      <w:proofErr w:type="gramEnd"/>
    </w:p>
    <w:p w:rsidRPr="00996E26" w:rsidR="00B42D2D" w:rsidP="00F8183D" w:rsidRDefault="00B42D2D" w14:paraId="2A6345A2" w14:textId="77777777">
      <w:pPr>
        <w:rPr>
          <w:lang w:val="en-CA"/>
        </w:rPr>
      </w:pPr>
    </w:p>
    <w:p w:rsidRPr="00996E26" w:rsidR="00F8183D" w:rsidP="00F8183D" w:rsidRDefault="00F8183D" w14:paraId="1E49D92C" w14:textId="76BF1601">
      <w:pPr>
        <w:rPr>
          <w:lang w:val="en-CA"/>
        </w:rPr>
      </w:pPr>
      <w:r w:rsidRPr="00996E26">
        <w:rPr>
          <w:lang w:val="en-CA"/>
        </w:rPr>
        <w:t>When the strategy involves a minister</w:t>
      </w:r>
      <w:r w:rsidRPr="00996E26" w:rsidR="00A36014">
        <w:rPr>
          <w:lang w:val="en-CA"/>
        </w:rPr>
        <w:t>’</w:t>
      </w:r>
      <w:r w:rsidRPr="00996E26">
        <w:rPr>
          <w:lang w:val="en-CA"/>
        </w:rPr>
        <w:t>s announcement, or if the regulatory proposal has high communications risks or is related to a key government priority, PCO</w:t>
      </w:r>
      <w:r w:rsidRPr="00996E26" w:rsidR="00E951BA">
        <w:rPr>
          <w:lang w:val="en-CA"/>
        </w:rPr>
        <w:noBreakHyphen/>
      </w:r>
      <w:r w:rsidRPr="00996E26">
        <w:rPr>
          <w:lang w:val="en-CA"/>
        </w:rPr>
        <w:t xml:space="preserve">Communications must be contacted by the </w:t>
      </w:r>
      <w:r w:rsidRPr="00996E26" w:rsidR="009263A1">
        <w:rPr>
          <w:lang w:val="en-CA"/>
        </w:rPr>
        <w:t>department</w:t>
      </w:r>
      <w:r w:rsidRPr="00996E26">
        <w:rPr>
          <w:lang w:val="en-CA"/>
        </w:rPr>
        <w:t xml:space="preserve"> (usually the departmental communications section) to review the communications plan.</w:t>
      </w:r>
    </w:p>
    <w:p w:rsidRPr="00996E26" w:rsidR="00F8183D" w:rsidP="00F8183D" w:rsidRDefault="00F8183D" w14:paraId="121D1F7D" w14:textId="77777777">
      <w:pPr>
        <w:rPr>
          <w:lang w:val="en-CA"/>
        </w:rPr>
      </w:pPr>
    </w:p>
    <w:p w:rsidRPr="00996E26" w:rsidR="000572C3" w:rsidP="00466CB3" w:rsidRDefault="000572C3" w14:paraId="024DC239" w14:textId="25CF40AF">
      <w:pPr>
        <w:pStyle w:val="Heading1"/>
        <w:rPr>
          <w:lang w:val="en-CA"/>
        </w:rPr>
      </w:pPr>
      <w:bookmarkStart w:name="_Toc518984864" w:id="313"/>
      <w:bookmarkStart w:name="_Toc137826946" w:id="314"/>
      <w:r w:rsidRPr="00996E26">
        <w:rPr>
          <w:lang w:val="en-CA"/>
        </w:rPr>
        <w:t xml:space="preserve">Drafting the </w:t>
      </w:r>
      <w:r w:rsidR="003E05E6">
        <w:rPr>
          <w:lang w:val="en-CA"/>
        </w:rPr>
        <w:t>r</w:t>
      </w:r>
      <w:r w:rsidRPr="00996E26">
        <w:rPr>
          <w:lang w:val="en-CA"/>
        </w:rPr>
        <w:t>egulations</w:t>
      </w:r>
      <w:bookmarkEnd w:id="313"/>
      <w:bookmarkEnd w:id="314"/>
    </w:p>
    <w:p w:rsidRPr="00996E26" w:rsidR="00310854" w:rsidP="000572C3" w:rsidRDefault="00310854" w14:paraId="7C20C6F1" w14:textId="77777777">
      <w:pPr>
        <w:rPr>
          <w:lang w:val="en-CA"/>
        </w:rPr>
      </w:pPr>
    </w:p>
    <w:p w:rsidRPr="00996E26" w:rsidR="007A0821" w:rsidP="007A0821" w:rsidRDefault="007A0821" w14:paraId="69349FA7" w14:textId="77777777">
      <w:pPr>
        <w:rPr>
          <w:lang w:val="en-CA"/>
        </w:rPr>
      </w:pPr>
      <w:r w:rsidRPr="00996E26">
        <w:rPr>
          <w:lang w:val="en-CA"/>
        </w:rPr>
        <w:t>Drafting should occur in parallel with the development of the RIAS.</w:t>
      </w:r>
    </w:p>
    <w:p w:rsidRPr="00996E26" w:rsidR="007A0821" w:rsidP="00310854" w:rsidRDefault="007A0821" w14:paraId="22DDB498" w14:textId="77777777">
      <w:pPr>
        <w:rPr>
          <w:lang w:val="en-CA"/>
        </w:rPr>
      </w:pPr>
    </w:p>
    <w:p w:rsidRPr="00996E26" w:rsidR="00310854" w:rsidP="00310854" w:rsidRDefault="00E63CD6" w14:paraId="107CFB46" w14:textId="34F853C0">
      <w:pPr>
        <w:rPr>
          <w:lang w:val="en-CA"/>
        </w:rPr>
      </w:pPr>
      <w:r w:rsidRPr="00996E26">
        <w:rPr>
          <w:lang w:val="en-CA"/>
        </w:rPr>
        <w:t>Discuss drafting with you</w:t>
      </w:r>
      <w:r w:rsidRPr="00996E26" w:rsidR="00600925">
        <w:rPr>
          <w:lang w:val="en-CA"/>
        </w:rPr>
        <w:t>r</w:t>
      </w:r>
      <w:r w:rsidRPr="00996E26" w:rsidR="00B42D2D">
        <w:rPr>
          <w:lang w:val="en-CA"/>
        </w:rPr>
        <w:t xml:space="preserve"> d</w:t>
      </w:r>
      <w:r w:rsidRPr="00996E26">
        <w:rPr>
          <w:lang w:val="en-CA"/>
        </w:rPr>
        <w:t xml:space="preserve">epartmental legal services to begin drafting instructions. </w:t>
      </w:r>
      <w:r w:rsidRPr="00996E26" w:rsidR="00310854">
        <w:rPr>
          <w:lang w:val="en-CA"/>
        </w:rPr>
        <w:t xml:space="preserve">Whether you are submitting drafting instructions or draft text, the following documents are also required by </w:t>
      </w:r>
      <w:r w:rsidRPr="00996E26" w:rsidR="00604CC8">
        <w:rPr>
          <w:lang w:val="en-CA"/>
        </w:rPr>
        <w:t>the Department of Justice</w:t>
      </w:r>
      <w:r w:rsidRPr="00996E26" w:rsidR="00822BD3">
        <w:rPr>
          <w:lang w:val="en-CA"/>
        </w:rPr>
        <w:t xml:space="preserve"> Canada</w:t>
      </w:r>
      <w:r w:rsidRPr="00996E26" w:rsidR="00310854">
        <w:rPr>
          <w:lang w:val="en-CA"/>
        </w:rPr>
        <w:t>:</w:t>
      </w:r>
    </w:p>
    <w:p w:rsidRPr="00996E26" w:rsidR="0020538D" w:rsidP="007E0723" w:rsidRDefault="0037576E" w14:paraId="63B078C9" w14:textId="04BCDBBD">
      <w:pPr>
        <w:pStyle w:val="ListParagraph"/>
      </w:pPr>
      <w:r w:rsidRPr="00996E26">
        <w:t>a</w:t>
      </w:r>
      <w:r w:rsidRPr="00996E26" w:rsidR="0020538D">
        <w:t xml:space="preserve"> file opening form (for drafting instructions submitted to the </w:t>
      </w:r>
      <w:r w:rsidRPr="00996E26" w:rsidR="00822BD3">
        <w:t>Department of Justice Canada</w:t>
      </w:r>
      <w:r w:rsidRPr="00996E26" w:rsidDel="00822BD3" w:rsidR="00822BD3">
        <w:t xml:space="preserve"> </w:t>
      </w:r>
      <w:r w:rsidRPr="00996E26" w:rsidR="0020538D">
        <w:t>Headquarters Regulations Section)</w:t>
      </w:r>
    </w:p>
    <w:p w:rsidRPr="00996E26" w:rsidR="00310854" w:rsidP="007E0723" w:rsidRDefault="0037576E" w14:paraId="25C0703E" w14:textId="6B30AB1B">
      <w:pPr>
        <w:pStyle w:val="ListParagraph"/>
      </w:pPr>
      <w:r w:rsidRPr="00996E26">
        <w:t>a</w:t>
      </w:r>
      <w:r w:rsidRPr="00996E26" w:rsidR="00310854">
        <w:t xml:space="preserve"> draft Notice of Pre</w:t>
      </w:r>
      <w:r w:rsidRPr="00996E26" w:rsidR="00E951BA">
        <w:noBreakHyphen/>
      </w:r>
      <w:r w:rsidRPr="00996E26" w:rsidR="00310854">
        <w:t>Publication in both official languages (unless the regulation is</w:t>
      </w:r>
      <w:r w:rsidRPr="00996E26" w:rsidR="00964CFB">
        <w:t xml:space="preserve"> seeking</w:t>
      </w:r>
      <w:r w:rsidRPr="00996E26" w:rsidR="00310854">
        <w:t xml:space="preserve"> exempt</w:t>
      </w:r>
      <w:r w:rsidRPr="00996E26" w:rsidR="00964CFB">
        <w:t>ion</w:t>
      </w:r>
      <w:r w:rsidRPr="00996E26" w:rsidR="00310854">
        <w:t xml:space="preserve"> from pre</w:t>
      </w:r>
      <w:r w:rsidRPr="00996E26" w:rsidR="00E951BA">
        <w:noBreakHyphen/>
      </w:r>
      <w:r w:rsidRPr="00996E26" w:rsidR="00310854">
        <w:t>publication)</w:t>
      </w:r>
    </w:p>
    <w:p w:rsidRPr="00996E26" w:rsidR="00310854" w:rsidP="007E0723" w:rsidRDefault="0037576E" w14:paraId="629EBCC2" w14:textId="5DBB356F">
      <w:pPr>
        <w:pStyle w:val="ListParagraph"/>
      </w:pPr>
      <w:r w:rsidRPr="00996E26">
        <w:t>a</w:t>
      </w:r>
      <w:r w:rsidRPr="00996E26" w:rsidR="00310854">
        <w:t xml:space="preserve"> draft RIAS in both official languages</w:t>
      </w:r>
    </w:p>
    <w:p w:rsidRPr="00996E26" w:rsidR="00310854" w:rsidP="007E0723" w:rsidRDefault="00310854" w14:paraId="7EBC4E31" w14:textId="11DF3C8A">
      <w:pPr>
        <w:pStyle w:val="ListParagraph"/>
      </w:pPr>
      <w:r w:rsidRPr="00996E26">
        <w:t>a copy of the finalized Triage</w:t>
      </w:r>
      <w:r w:rsidRPr="00996E26" w:rsidR="007E0723">
        <w:t xml:space="preserve"> </w:t>
      </w:r>
      <w:r w:rsidR="005D5E0A">
        <w:t>S</w:t>
      </w:r>
      <w:r w:rsidRPr="00996E26" w:rsidR="007E0723">
        <w:t>tatement</w:t>
      </w:r>
    </w:p>
    <w:p w:rsidRPr="00996E26" w:rsidR="00310854" w:rsidP="007E0723" w:rsidRDefault="0037576E" w14:paraId="1910A756" w14:textId="689EDD89">
      <w:pPr>
        <w:pStyle w:val="ListParagraph"/>
      </w:pPr>
      <w:r w:rsidRPr="00996E26">
        <w:t>a</w:t>
      </w:r>
      <w:r w:rsidRPr="00996E26" w:rsidR="00310854">
        <w:t xml:space="preserve">ny documentation that may have been exchanged with the Standing Joint Committee for the Scrutiny of Regulations respecting the regulation in </w:t>
      </w:r>
      <w:proofErr w:type="gramStart"/>
      <w:r w:rsidRPr="00996E26" w:rsidR="00310854">
        <w:t>question</w:t>
      </w:r>
      <w:proofErr w:type="gramEnd"/>
    </w:p>
    <w:p w:rsidRPr="00996E26" w:rsidR="00E63CD6" w:rsidP="007E0723" w:rsidRDefault="00E63CD6" w14:paraId="2EF059B2" w14:textId="77777777">
      <w:pPr>
        <w:rPr>
          <w:lang w:val="en-CA"/>
        </w:rPr>
      </w:pPr>
    </w:p>
    <w:p w:rsidRPr="00996E26" w:rsidR="00310854" w:rsidP="00310854" w:rsidRDefault="00310854" w14:paraId="55ADD821" w14:textId="77777777">
      <w:pPr>
        <w:rPr>
          <w:lang w:val="en-CA"/>
        </w:rPr>
      </w:pPr>
      <w:r w:rsidRPr="00996E26">
        <w:rPr>
          <w:lang w:val="en-CA"/>
        </w:rPr>
        <w:t>These documents may be submitted electronically or in paper form. If submitted in paper form, two copies of each document are required.</w:t>
      </w:r>
    </w:p>
    <w:p w:rsidRPr="00996E26" w:rsidR="00310854" w:rsidP="00310854" w:rsidRDefault="00310854" w14:paraId="09495B5C" w14:textId="77777777">
      <w:pPr>
        <w:rPr>
          <w:lang w:val="en-CA"/>
        </w:rPr>
      </w:pPr>
    </w:p>
    <w:p w:rsidRPr="00996E26" w:rsidR="00310854" w:rsidP="00310854" w:rsidRDefault="00310854" w14:paraId="5E428514" w14:textId="28577F25">
      <w:pPr>
        <w:rPr>
          <w:lang w:val="en-CA"/>
        </w:rPr>
      </w:pPr>
      <w:r w:rsidRPr="00996E26">
        <w:rPr>
          <w:lang w:val="en-CA"/>
        </w:rPr>
        <w:t xml:space="preserve">You should also advise the </w:t>
      </w:r>
      <w:r w:rsidRPr="00996E26" w:rsidR="000A7AEC">
        <w:rPr>
          <w:lang w:val="en-CA"/>
        </w:rPr>
        <w:t>Justice</w:t>
      </w:r>
      <w:r w:rsidRPr="00996E26">
        <w:rPr>
          <w:lang w:val="en-CA"/>
        </w:rPr>
        <w:t xml:space="preserve"> Legislative Counsel about any legal issue(s) that may arise from the proposed regulation, inform </w:t>
      </w:r>
      <w:r w:rsidRPr="00996E26" w:rsidR="0020538D">
        <w:rPr>
          <w:lang w:val="en-CA"/>
        </w:rPr>
        <w:t>them</w:t>
      </w:r>
      <w:r w:rsidRPr="00996E26">
        <w:rPr>
          <w:lang w:val="en-CA"/>
        </w:rPr>
        <w:t xml:space="preserve"> of any legal opinions that </w:t>
      </w:r>
      <w:r w:rsidR="00270D20">
        <w:rPr>
          <w:lang w:val="en-CA"/>
        </w:rPr>
        <w:t xml:space="preserve">you </w:t>
      </w:r>
      <w:r w:rsidRPr="00996E26">
        <w:rPr>
          <w:lang w:val="en-CA"/>
        </w:rPr>
        <w:t>have obtained in relation to the issue,</w:t>
      </w:r>
      <w:r w:rsidRPr="00996E26" w:rsidR="0020538D">
        <w:rPr>
          <w:lang w:val="en-CA"/>
        </w:rPr>
        <w:t xml:space="preserve"> inform </w:t>
      </w:r>
      <w:r w:rsidR="003E05E6">
        <w:rPr>
          <w:lang w:val="en-CA"/>
        </w:rPr>
        <w:t xml:space="preserve">them </w:t>
      </w:r>
      <w:r w:rsidRPr="00996E26" w:rsidR="0020538D">
        <w:rPr>
          <w:lang w:val="en-CA"/>
        </w:rPr>
        <w:t xml:space="preserve">of any correspondence from the Standing </w:t>
      </w:r>
      <w:r w:rsidRPr="00996E26" w:rsidR="00C719DA">
        <w:rPr>
          <w:lang w:val="en-CA"/>
        </w:rPr>
        <w:t xml:space="preserve">Joint </w:t>
      </w:r>
      <w:r w:rsidRPr="00996E26" w:rsidR="0020538D">
        <w:rPr>
          <w:lang w:val="en-CA"/>
        </w:rPr>
        <w:t xml:space="preserve">Committee on the Scrutiny of Regulations in relation to the regulations, </w:t>
      </w:r>
      <w:r w:rsidRPr="00996E26">
        <w:rPr>
          <w:lang w:val="en-CA"/>
        </w:rPr>
        <w:t>and refer to the applicable jurisprudence.</w:t>
      </w:r>
    </w:p>
    <w:p w:rsidRPr="00996E26" w:rsidR="000572C3" w:rsidP="000572C3" w:rsidRDefault="000572C3" w14:paraId="38F833FF" w14:textId="77777777">
      <w:pPr>
        <w:rPr>
          <w:lang w:val="en-CA"/>
        </w:rPr>
      </w:pPr>
    </w:p>
    <w:p w:rsidRPr="00996E26" w:rsidR="000572C3" w:rsidP="000572C3" w:rsidRDefault="000572C3" w14:paraId="24EF8E69" w14:textId="77777777">
      <w:pPr>
        <w:rPr>
          <w:lang w:val="en-CA"/>
        </w:rPr>
      </w:pPr>
      <w:r w:rsidRPr="00996E26">
        <w:rPr>
          <w:lang w:val="en-CA"/>
        </w:rPr>
        <w:t>Drafting instructions are prepared in both official languages by program officials. It is important to be clear and accurate. The instructions may take various forms, such as:</w:t>
      </w:r>
    </w:p>
    <w:p w:rsidRPr="00996E26" w:rsidR="000572C3" w:rsidP="004932B6" w:rsidRDefault="0037576E" w14:paraId="153724A5" w14:textId="70E56143">
      <w:pPr>
        <w:pStyle w:val="ListParagraph"/>
      </w:pPr>
      <w:r w:rsidRPr="00996E26">
        <w:t>a</w:t>
      </w:r>
      <w:r w:rsidRPr="00996E26" w:rsidR="000572C3">
        <w:t xml:space="preserve"> detailed explanation of the policy that is being implemented through the proposed </w:t>
      </w:r>
      <w:proofErr w:type="gramStart"/>
      <w:r w:rsidRPr="00996E26" w:rsidR="000572C3">
        <w:t>regulation</w:t>
      </w:r>
      <w:proofErr w:type="gramEnd"/>
    </w:p>
    <w:p w:rsidRPr="00996E26" w:rsidR="000572C3" w:rsidP="004932B6" w:rsidRDefault="0037576E" w14:paraId="7F8580E4" w14:textId="2664F6AB">
      <w:pPr>
        <w:pStyle w:val="ListParagraph"/>
      </w:pPr>
      <w:r w:rsidRPr="00996E26">
        <w:t>a</w:t>
      </w:r>
      <w:r w:rsidRPr="00996E26" w:rsidR="000572C3">
        <w:t xml:space="preserve"> point</w:t>
      </w:r>
      <w:r w:rsidRPr="00996E26" w:rsidR="00E951BA">
        <w:noBreakHyphen/>
      </w:r>
      <w:r w:rsidRPr="00996E26" w:rsidR="000572C3">
        <w:t>form outline of the proposed regulation</w:t>
      </w:r>
    </w:p>
    <w:p w:rsidRPr="00996E26" w:rsidR="000572C3" w:rsidP="004932B6" w:rsidRDefault="0037576E" w14:paraId="3FAE9873" w14:textId="359C92F3">
      <w:pPr>
        <w:pStyle w:val="ListParagraph"/>
      </w:pPr>
      <w:r w:rsidRPr="00996E26">
        <w:t>a</w:t>
      </w:r>
      <w:r w:rsidRPr="00996E26" w:rsidR="000572C3">
        <w:t xml:space="preserve"> request to include or exclude specific words or concepts in the </w:t>
      </w:r>
      <w:proofErr w:type="gramStart"/>
      <w:r w:rsidRPr="00996E26" w:rsidR="000572C3">
        <w:t>text</w:t>
      </w:r>
      <w:proofErr w:type="gramEnd"/>
    </w:p>
    <w:p w:rsidRPr="00996E26" w:rsidR="000572C3" w:rsidP="004932B6" w:rsidRDefault="0037576E" w14:paraId="281B43BA" w14:textId="60980EA8">
      <w:pPr>
        <w:pStyle w:val="ListParagraph"/>
      </w:pPr>
      <w:r w:rsidRPr="00996E26">
        <w:t>a</w:t>
      </w:r>
      <w:r w:rsidRPr="00996E26" w:rsidR="000572C3">
        <w:t xml:space="preserve"> request to incorporate additional elements into an existing </w:t>
      </w:r>
      <w:proofErr w:type="gramStart"/>
      <w:r w:rsidRPr="00996E26" w:rsidR="000572C3">
        <w:t>regulation</w:t>
      </w:r>
      <w:proofErr w:type="gramEnd"/>
    </w:p>
    <w:p w:rsidRPr="00996E26" w:rsidR="000572C3" w:rsidP="000572C3" w:rsidRDefault="000572C3" w14:paraId="39020924" w14:textId="77777777">
      <w:pPr>
        <w:rPr>
          <w:lang w:val="en-CA"/>
        </w:rPr>
      </w:pPr>
    </w:p>
    <w:p w:rsidRPr="00996E26" w:rsidR="000572C3" w:rsidP="000572C3" w:rsidRDefault="000572C3" w14:paraId="1E258A5D" w14:textId="395144A7">
      <w:pPr>
        <w:rPr>
          <w:lang w:val="en-CA"/>
        </w:rPr>
      </w:pPr>
      <w:r w:rsidRPr="00996E26">
        <w:rPr>
          <w:lang w:val="en-CA"/>
        </w:rPr>
        <w:t>When amending existing regulations, the drafting instructions should explain the purpose and expected outcome of the proposed changes. They may also include suggestions on where or how to insert new requirements, should indicate applicable jurisprudence, if any, and note any cross</w:t>
      </w:r>
      <w:r w:rsidRPr="00996E26" w:rsidR="00E951BA">
        <w:rPr>
          <w:lang w:val="en-CA"/>
        </w:rPr>
        <w:noBreakHyphen/>
      </w:r>
      <w:r w:rsidRPr="00996E26">
        <w:rPr>
          <w:lang w:val="en-CA"/>
        </w:rPr>
        <w:t>references made in the regulations.</w:t>
      </w:r>
    </w:p>
    <w:p w:rsidRPr="00996E26" w:rsidR="007A0821" w:rsidP="000572C3" w:rsidRDefault="007A0821" w14:paraId="60CFDC43" w14:textId="77777777">
      <w:pPr>
        <w:rPr>
          <w:lang w:val="en-CA"/>
        </w:rPr>
      </w:pPr>
    </w:p>
    <w:p w:rsidRPr="00996E26" w:rsidR="00772104" w:rsidP="003552E1" w:rsidRDefault="00772104" w14:paraId="42AA31FC" w14:textId="363882C8">
      <w:pPr>
        <w:pStyle w:val="Heading2"/>
      </w:pPr>
      <w:bookmarkStart w:name="_Toc137826947" w:id="315"/>
      <w:r w:rsidRPr="00996E26">
        <w:t xml:space="preserve">Incorporation by </w:t>
      </w:r>
      <w:r w:rsidRPr="00996E26" w:rsidR="00822BD3">
        <w:t>r</w:t>
      </w:r>
      <w:r w:rsidRPr="00996E26">
        <w:t>eference</w:t>
      </w:r>
      <w:bookmarkEnd w:id="315"/>
    </w:p>
    <w:p w:rsidRPr="00996E26" w:rsidR="003551BC" w:rsidP="003551BC" w:rsidRDefault="003551BC" w14:paraId="164C58A1" w14:textId="72B15050">
      <w:pPr>
        <w:rPr>
          <w:lang w:val="en-CA"/>
        </w:rPr>
      </w:pPr>
      <w:r w:rsidRPr="00996E26">
        <w:rPr>
          <w:lang w:val="en-CA"/>
        </w:rPr>
        <w:t xml:space="preserve">The </w:t>
      </w:r>
      <w:hyperlink w:history="1" r:id="rId47">
        <w:r w:rsidRPr="00996E26">
          <w:rPr>
            <w:rStyle w:val="Hyperlink"/>
            <w:i/>
            <w:iCs/>
            <w:lang w:val="en-CA"/>
          </w:rPr>
          <w:t>Statutory Instruments Act</w:t>
        </w:r>
      </w:hyperlink>
      <w:r w:rsidRPr="00996E26">
        <w:rPr>
          <w:lang w:val="en-CA"/>
        </w:rPr>
        <w:t> was amended in 2015 to provide for the express power to incorporate by reference in regulations. It imposes an obligation on regulation</w:t>
      </w:r>
      <w:r w:rsidRPr="00996E26" w:rsidR="00E951BA">
        <w:rPr>
          <w:lang w:val="en-CA"/>
        </w:rPr>
        <w:noBreakHyphen/>
      </w:r>
      <w:r w:rsidRPr="00996E26">
        <w:rPr>
          <w:lang w:val="en-CA"/>
        </w:rPr>
        <w:t xml:space="preserve">making authorities to ensure that a document, index, </w:t>
      </w:r>
      <w:proofErr w:type="gramStart"/>
      <w:r w:rsidRPr="00996E26">
        <w:rPr>
          <w:lang w:val="en-CA"/>
        </w:rPr>
        <w:t>rate</w:t>
      </w:r>
      <w:proofErr w:type="gramEnd"/>
      <w:r w:rsidRPr="00996E26">
        <w:rPr>
          <w:lang w:val="en-CA"/>
        </w:rPr>
        <w:t xml:space="preserve"> or number that is incorporated by reference is accessible. It also provides that a person is not liable to be found guilty of an offence or subjected to an administrative sanction for a contravention relating to a document, index, </w:t>
      </w:r>
      <w:proofErr w:type="gramStart"/>
      <w:r w:rsidRPr="00996E26">
        <w:rPr>
          <w:lang w:val="en-CA"/>
        </w:rPr>
        <w:t>rate</w:t>
      </w:r>
      <w:proofErr w:type="gramEnd"/>
      <w:r w:rsidRPr="00996E26">
        <w:rPr>
          <w:lang w:val="en-CA"/>
        </w:rPr>
        <w:t xml:space="preserve"> or number that is incorporated by reference unless certain requirements in relation to accessibility are met.</w:t>
      </w:r>
    </w:p>
    <w:p w:rsidRPr="00996E26" w:rsidR="0020538D" w:rsidP="003551BC" w:rsidRDefault="0020538D" w14:paraId="3B7A9DEF" w14:textId="77777777">
      <w:pPr>
        <w:rPr>
          <w:lang w:val="en-CA"/>
        </w:rPr>
      </w:pPr>
    </w:p>
    <w:p w:rsidRPr="00996E26" w:rsidR="0020538D" w:rsidP="003551BC" w:rsidRDefault="0020538D" w14:paraId="6A09AF64" w14:textId="3E74FAAF">
      <w:pPr>
        <w:rPr>
          <w:lang w:val="en-CA"/>
        </w:rPr>
      </w:pPr>
      <w:r w:rsidRPr="00996E26">
        <w:rPr>
          <w:lang w:val="en-CA"/>
        </w:rPr>
        <w:t xml:space="preserve">However, it should be noted that the requirements of the </w:t>
      </w:r>
      <w:hyperlink w:history="1" r:id="rId48">
        <w:r w:rsidRPr="00996E26" w:rsidR="001319D4">
          <w:rPr>
            <w:rStyle w:val="Hyperlink"/>
            <w:i/>
            <w:iCs/>
            <w:lang w:val="en-CA"/>
          </w:rPr>
          <w:t>Statutory Instruments Act</w:t>
        </w:r>
      </w:hyperlink>
      <w:r w:rsidRPr="00996E26" w:rsidR="001319D4">
        <w:rPr>
          <w:rStyle w:val="Hyperlink"/>
          <w:i/>
          <w:iCs/>
          <w:lang w:val="en-CA"/>
        </w:rPr>
        <w:t xml:space="preserve"> </w:t>
      </w:r>
      <w:r w:rsidRPr="00996E26">
        <w:rPr>
          <w:lang w:val="en-CA"/>
        </w:rPr>
        <w:t>do not supersede any broader powers found in specific Acts.</w:t>
      </w:r>
    </w:p>
    <w:p w:rsidRPr="00996E26" w:rsidR="00964CFB" w:rsidP="003551BC" w:rsidRDefault="00964CFB" w14:paraId="321A199B" w14:textId="77777777">
      <w:pPr>
        <w:rPr>
          <w:lang w:val="en-CA"/>
        </w:rPr>
      </w:pPr>
    </w:p>
    <w:p w:rsidRPr="00996E26" w:rsidR="00964CFB" w:rsidP="003551BC" w:rsidRDefault="00964CFB" w14:paraId="2E550D93" w14:textId="33D410C5">
      <w:pPr>
        <w:rPr>
          <w:rFonts w:cs="Arial"/>
          <w:lang w:val="en-CA"/>
        </w:rPr>
      </w:pPr>
      <w:r w:rsidRPr="00996E26">
        <w:rPr>
          <w:lang w:val="en-CA"/>
        </w:rPr>
        <w:t xml:space="preserve">Please see </w:t>
      </w:r>
      <w:r w:rsidRPr="00996E26" w:rsidR="00A36014">
        <w:rPr>
          <w:lang w:val="en-CA"/>
        </w:rPr>
        <w:t>section </w:t>
      </w:r>
      <w:r w:rsidRPr="00996E26">
        <w:rPr>
          <w:lang w:val="en-CA"/>
        </w:rPr>
        <w:t xml:space="preserve">7.1.4 of the </w:t>
      </w:r>
      <w:hyperlink w:history="1" r:id="rId49">
        <w:r w:rsidRPr="00996E26" w:rsidR="009F0A7F">
          <w:rPr>
            <w:rStyle w:val="Hyperlink"/>
            <w:i/>
            <w:iCs/>
            <w:szCs w:val="24"/>
            <w:lang w:val="en-CA" w:eastAsia="en-CA"/>
          </w:rPr>
          <w:t>Policy on Regulatory Development</w:t>
        </w:r>
      </w:hyperlink>
      <w:r w:rsidRPr="00996E26">
        <w:rPr>
          <w:lang w:val="en-CA"/>
        </w:rPr>
        <w:t xml:space="preserve"> for the policy expectations.</w:t>
      </w:r>
    </w:p>
    <w:p w:rsidRPr="00996E26" w:rsidR="003551BC" w:rsidP="00772104" w:rsidRDefault="003551BC" w14:paraId="09F0E84A" w14:textId="77777777">
      <w:pPr>
        <w:rPr>
          <w:lang w:val="en-CA"/>
        </w:rPr>
      </w:pPr>
    </w:p>
    <w:p w:rsidRPr="00996E26" w:rsidR="000572C3" w:rsidP="003552E1" w:rsidRDefault="000572C3" w14:paraId="7A0C2384" w14:textId="25F789C3">
      <w:pPr>
        <w:pStyle w:val="Heading2"/>
      </w:pPr>
      <w:bookmarkStart w:name="_Toc518984867" w:id="316"/>
      <w:bookmarkStart w:name="_Toc137826948" w:id="317"/>
      <w:r w:rsidRPr="00996E26">
        <w:t xml:space="preserve">Examination by Department of Justice Canada Legislative Counsel and </w:t>
      </w:r>
      <w:r w:rsidRPr="00996E26" w:rsidR="00822BD3">
        <w:t>s</w:t>
      </w:r>
      <w:r w:rsidRPr="00996E26">
        <w:t>tamping</w:t>
      </w:r>
      <w:bookmarkEnd w:id="316"/>
      <w:bookmarkEnd w:id="317"/>
    </w:p>
    <w:p w:rsidRPr="00996E26" w:rsidR="000572C3" w:rsidP="00772104" w:rsidRDefault="000572C3" w14:paraId="3EBB677A" w14:textId="598115B0">
      <w:pPr>
        <w:rPr>
          <w:lang w:val="en-CA"/>
        </w:rPr>
      </w:pPr>
      <w:r w:rsidRPr="00996E26">
        <w:rPr>
          <w:lang w:val="en-CA"/>
        </w:rPr>
        <w:t>Pursuant to sub</w:t>
      </w:r>
      <w:r w:rsidRPr="00996E26" w:rsidR="00A36014">
        <w:rPr>
          <w:lang w:val="en-CA"/>
        </w:rPr>
        <w:t>section </w:t>
      </w:r>
      <w:r w:rsidRPr="00996E26">
        <w:rPr>
          <w:lang w:val="en-CA"/>
        </w:rPr>
        <w:t>3(2) of the </w:t>
      </w:r>
      <w:hyperlink w:history="1" r:id="rId50">
        <w:r w:rsidRPr="00996E26">
          <w:rPr>
            <w:rStyle w:val="Hyperlink"/>
            <w:i/>
            <w:lang w:val="en-CA"/>
          </w:rPr>
          <w:t>Statutory Instruments Act</w:t>
        </w:r>
      </w:hyperlink>
      <w:r w:rsidRPr="00996E26">
        <w:rPr>
          <w:lang w:val="en-CA"/>
        </w:rPr>
        <w:t xml:space="preserve">, the Clerk of the Privy Council, in consultation with the </w:t>
      </w:r>
      <w:r w:rsidRPr="00996E26" w:rsidR="000A7AEC">
        <w:rPr>
          <w:lang w:val="en-CA"/>
        </w:rPr>
        <w:t>D</w:t>
      </w:r>
      <w:r w:rsidRPr="00996E26">
        <w:rPr>
          <w:lang w:val="en-CA"/>
        </w:rPr>
        <w:t xml:space="preserve">eputy </w:t>
      </w:r>
      <w:r w:rsidRPr="00996E26" w:rsidR="000A7AEC">
        <w:rPr>
          <w:lang w:val="en-CA"/>
        </w:rPr>
        <w:t>M</w:t>
      </w:r>
      <w:r w:rsidRPr="00996E26">
        <w:rPr>
          <w:lang w:val="en-CA"/>
        </w:rPr>
        <w:t xml:space="preserve">inister of </w:t>
      </w:r>
      <w:r w:rsidRPr="00996E26" w:rsidR="000A7AEC">
        <w:rPr>
          <w:lang w:val="en-CA"/>
        </w:rPr>
        <w:t>Justice</w:t>
      </w:r>
      <w:r w:rsidRPr="00996E26">
        <w:rPr>
          <w:lang w:val="en-CA"/>
        </w:rPr>
        <w:t xml:space="preserve"> (in practice, this responsibility is delegated to the </w:t>
      </w:r>
      <w:r w:rsidRPr="00996E26" w:rsidR="000A7AEC">
        <w:rPr>
          <w:lang w:val="en-CA"/>
        </w:rPr>
        <w:t>Justice</w:t>
      </w:r>
      <w:r w:rsidRPr="00996E26">
        <w:rPr>
          <w:lang w:val="en-CA"/>
        </w:rPr>
        <w:t xml:space="preserve"> Legislative Counsel) conducts a legal examination of all proposed regulations to ensure </w:t>
      </w:r>
      <w:r w:rsidRPr="00996E26" w:rsidR="009A4B43">
        <w:rPr>
          <w:lang w:val="en-CA"/>
        </w:rPr>
        <w:t>that</w:t>
      </w:r>
      <w:r w:rsidRPr="00996E26">
        <w:rPr>
          <w:lang w:val="en-CA"/>
        </w:rPr>
        <w:t>:</w:t>
      </w:r>
    </w:p>
    <w:p w:rsidRPr="00996E26" w:rsidR="000572C3" w:rsidP="00225AB5" w:rsidRDefault="0037576E" w14:paraId="367D9C25" w14:textId="32BA5364">
      <w:pPr>
        <w:pStyle w:val="ListParagraph"/>
      </w:pPr>
      <w:r w:rsidRPr="00996E26">
        <w:t>t</w:t>
      </w:r>
      <w:r w:rsidRPr="00996E26" w:rsidR="000572C3">
        <w:t>he regulation is</w:t>
      </w:r>
      <w:r w:rsidRPr="00996E26" w:rsidR="00B42D2D">
        <w:t xml:space="preserve"> authorized by the enabling </w:t>
      </w:r>
      <w:proofErr w:type="gramStart"/>
      <w:r w:rsidRPr="00996E26" w:rsidR="00B42D2D">
        <w:t>act</w:t>
      </w:r>
      <w:proofErr w:type="gramEnd"/>
    </w:p>
    <w:p w:rsidRPr="00996E26" w:rsidR="000572C3" w:rsidP="00225AB5" w:rsidRDefault="0037576E" w14:paraId="0BDC15B4" w14:textId="5D30430B">
      <w:pPr>
        <w:pStyle w:val="ListParagraph"/>
      </w:pPr>
      <w:r w:rsidRPr="00996E26">
        <w:t>t</w:t>
      </w:r>
      <w:r w:rsidRPr="00996E26" w:rsidR="000572C3">
        <w:t>he regulation does not constitute an unusual or unexpected use of the authori</w:t>
      </w:r>
      <w:r w:rsidRPr="00996E26" w:rsidR="00B42D2D">
        <w:t xml:space="preserve">ty under which it is to be </w:t>
      </w:r>
      <w:proofErr w:type="gramStart"/>
      <w:r w:rsidRPr="00996E26" w:rsidR="00B42D2D">
        <w:t>made</w:t>
      </w:r>
      <w:proofErr w:type="gramEnd"/>
    </w:p>
    <w:p w:rsidRPr="00996E26" w:rsidR="000572C3" w:rsidP="00225AB5" w:rsidRDefault="0037576E" w14:paraId="15396133" w14:textId="2B02E5FD">
      <w:pPr>
        <w:pStyle w:val="ListParagraph"/>
      </w:pPr>
      <w:r w:rsidRPr="00996E26">
        <w:t>t</w:t>
      </w:r>
      <w:r w:rsidRPr="00996E26" w:rsidR="000572C3">
        <w:t xml:space="preserve">he regulation does not trespass unduly on existing rights and freedoms and is not inconsistent with the </w:t>
      </w:r>
      <w:hyperlink w:history="1" r:id="rId51">
        <w:r w:rsidRPr="009F0A7F" w:rsidR="00965F2F">
          <w:rPr>
            <w:rStyle w:val="Hyperlink"/>
            <w:i/>
            <w:iCs/>
          </w:rPr>
          <w:t xml:space="preserve">Canadian </w:t>
        </w:r>
        <w:r w:rsidRPr="009F0A7F" w:rsidR="000572C3">
          <w:rPr>
            <w:rStyle w:val="Hyperlink"/>
            <w:i/>
            <w:iCs/>
          </w:rPr>
          <w:t>Charter of Rights and Freedoms</w:t>
        </w:r>
      </w:hyperlink>
      <w:r w:rsidRPr="00996E26" w:rsidR="000572C3">
        <w:t xml:space="preserve"> or </w:t>
      </w:r>
      <w:r w:rsidRPr="00996E26" w:rsidR="00B42D2D">
        <w:t xml:space="preserve">with the </w:t>
      </w:r>
      <w:hyperlink w:history="1" r:id="rId52">
        <w:r w:rsidRPr="009F0A7F" w:rsidR="00B42D2D">
          <w:rPr>
            <w:rStyle w:val="Hyperlink"/>
            <w:i/>
          </w:rPr>
          <w:t>Constitution Act, 1982</w:t>
        </w:r>
      </w:hyperlink>
    </w:p>
    <w:p w:rsidRPr="00996E26" w:rsidR="000572C3" w:rsidP="00225AB5" w:rsidRDefault="0037576E" w14:paraId="5552ADF4" w14:textId="76672A6F">
      <w:pPr>
        <w:pStyle w:val="ListParagraph"/>
      </w:pPr>
      <w:r w:rsidRPr="00996E26">
        <w:t>t</w:t>
      </w:r>
      <w:r w:rsidRPr="00996E26" w:rsidR="000572C3">
        <w:t xml:space="preserve">he form and drafting of the regulation </w:t>
      </w:r>
      <w:proofErr w:type="gramStart"/>
      <w:r w:rsidRPr="00996E26" w:rsidR="000572C3">
        <w:t>is</w:t>
      </w:r>
      <w:proofErr w:type="gramEnd"/>
      <w:r w:rsidRPr="00996E26" w:rsidR="000572C3">
        <w:t xml:space="preserve"> in accord</w:t>
      </w:r>
      <w:r w:rsidRPr="00996E26" w:rsidR="00B42D2D">
        <w:t>ance with established standards</w:t>
      </w:r>
    </w:p>
    <w:p w:rsidRPr="00996E26" w:rsidR="000572C3" w:rsidP="00225AB5" w:rsidRDefault="0037576E" w14:paraId="5FE84DF8" w14:textId="68F20756">
      <w:pPr>
        <w:pStyle w:val="ListParagraph"/>
      </w:pPr>
      <w:r w:rsidRPr="00996E26">
        <w:t>t</w:t>
      </w:r>
      <w:r w:rsidRPr="00996E26" w:rsidR="000572C3">
        <w:t xml:space="preserve">he text is also reviewed by other specialists (revisors, </w:t>
      </w:r>
      <w:proofErr w:type="spellStart"/>
      <w:r w:rsidRPr="00996E26" w:rsidR="000572C3">
        <w:t>jurilinguists</w:t>
      </w:r>
      <w:proofErr w:type="spellEnd"/>
      <w:r w:rsidRPr="00996E26" w:rsidR="000572C3">
        <w:t xml:space="preserve">, and </w:t>
      </w:r>
      <w:proofErr w:type="spellStart"/>
      <w:r w:rsidRPr="00996E26" w:rsidR="000572C3">
        <w:t>bijurists</w:t>
      </w:r>
      <w:proofErr w:type="spellEnd"/>
      <w:r w:rsidRPr="00996E26" w:rsidR="000572C3">
        <w:t>)</w:t>
      </w:r>
    </w:p>
    <w:p w:rsidRPr="00996E26" w:rsidR="00964CFB" w:rsidP="00772104" w:rsidRDefault="00964CFB" w14:paraId="2D7BD1F1" w14:textId="77777777">
      <w:pPr>
        <w:rPr>
          <w:lang w:val="en-CA"/>
        </w:rPr>
      </w:pPr>
    </w:p>
    <w:p w:rsidRPr="00996E26" w:rsidR="000572C3" w:rsidP="00772104" w:rsidRDefault="000A7AEC" w14:paraId="6E04053F" w14:textId="0261FFDC">
      <w:pPr>
        <w:rPr>
          <w:lang w:val="en-CA"/>
        </w:rPr>
      </w:pPr>
      <w:r w:rsidRPr="00996E26">
        <w:rPr>
          <w:lang w:val="en-CA"/>
        </w:rPr>
        <w:t>Justice</w:t>
      </w:r>
      <w:r w:rsidRPr="00996E26" w:rsidR="000572C3">
        <w:rPr>
          <w:lang w:val="en-CA"/>
        </w:rPr>
        <w:t xml:space="preserve"> examination occurs either</w:t>
      </w:r>
      <w:r w:rsidRPr="00996E26" w:rsidR="00B42D2D">
        <w:rPr>
          <w:lang w:val="en-CA"/>
        </w:rPr>
        <w:t>:</w:t>
      </w:r>
    </w:p>
    <w:p w:rsidRPr="00996E26" w:rsidR="000572C3" w:rsidRDefault="000572C3" w14:paraId="2B4A4024" w14:textId="3D663F48">
      <w:pPr>
        <w:pStyle w:val="ListParagraph"/>
      </w:pPr>
      <w:r w:rsidRPr="00996E26">
        <w:t xml:space="preserve">after a draft text is submitted by a regulatory organization, in which case </w:t>
      </w:r>
      <w:r w:rsidRPr="00996E26" w:rsidR="000A7AEC">
        <w:t>Justice</w:t>
      </w:r>
      <w:r w:rsidRPr="00996E26">
        <w:t xml:space="preserve"> will re-draft sections that</w:t>
      </w:r>
      <w:r w:rsidRPr="00996E26" w:rsidR="00B42D2D">
        <w:t xml:space="preserve"> do not meet accepted </w:t>
      </w:r>
      <w:proofErr w:type="gramStart"/>
      <w:r w:rsidRPr="00996E26" w:rsidR="00B42D2D">
        <w:t>standards</w:t>
      </w:r>
      <w:proofErr w:type="gramEnd"/>
    </w:p>
    <w:p w:rsidRPr="00996E26" w:rsidR="00F474E4" w:rsidP="00CD52C2" w:rsidRDefault="00F474E4" w14:paraId="5E3E8974" w14:textId="1AD0E8EF">
      <w:pPr>
        <w:pStyle w:val="ListParagraph"/>
        <w:numPr>
          <w:ilvl w:val="0"/>
          <w:numId w:val="0"/>
        </w:numPr>
        <w:ind w:left="720"/>
      </w:pPr>
      <w:r w:rsidRPr="00996E26">
        <w:t>or</w:t>
      </w:r>
    </w:p>
    <w:p w:rsidRPr="00996E26" w:rsidR="000572C3" w:rsidP="00CD52C2" w:rsidRDefault="000572C3" w14:paraId="5A8B8177" w14:textId="2149B836">
      <w:pPr>
        <w:pStyle w:val="ListParagraph"/>
      </w:pPr>
      <w:r w:rsidRPr="00996E26">
        <w:t xml:space="preserve">while the text is being drafted by </w:t>
      </w:r>
      <w:r w:rsidRPr="00996E26" w:rsidR="000A7AEC">
        <w:t>Justice</w:t>
      </w:r>
    </w:p>
    <w:p w:rsidRPr="00996E26" w:rsidR="00310854" w:rsidP="00772104" w:rsidRDefault="00310854" w14:paraId="34F28AA6" w14:textId="77777777">
      <w:pPr>
        <w:ind w:left="360"/>
        <w:rPr>
          <w:lang w:val="en-CA"/>
        </w:rPr>
      </w:pPr>
    </w:p>
    <w:p w:rsidRPr="00996E26" w:rsidR="000572C3" w:rsidP="00772104" w:rsidRDefault="000572C3" w14:paraId="57BDC2AB" w14:textId="4A3FBFB2">
      <w:pPr>
        <w:rPr>
          <w:lang w:val="en-CA"/>
        </w:rPr>
      </w:pPr>
      <w:r w:rsidRPr="00996E26">
        <w:rPr>
          <w:lang w:val="en-CA"/>
        </w:rPr>
        <w:t xml:space="preserve">Once the examination is completed, the </w:t>
      </w:r>
      <w:r w:rsidRPr="00996E26" w:rsidR="000A7AEC">
        <w:rPr>
          <w:lang w:val="en-CA"/>
        </w:rPr>
        <w:t>Justice</w:t>
      </w:r>
      <w:r w:rsidRPr="00996E26">
        <w:rPr>
          <w:lang w:val="en-CA"/>
        </w:rPr>
        <w:t xml:space="preserve"> Legislative Counsel issues a discussion draft to the </w:t>
      </w:r>
      <w:r w:rsidRPr="00996E26" w:rsidR="006E33AD">
        <w:rPr>
          <w:lang w:val="en-CA"/>
        </w:rPr>
        <w:t>department</w:t>
      </w:r>
      <w:r w:rsidRPr="00996E26">
        <w:rPr>
          <w:lang w:val="en-CA"/>
        </w:rPr>
        <w:t xml:space="preserve">. The discussion draft incorporates any changes that may have been necessary </w:t>
      </w:r>
      <w:proofErr w:type="gramStart"/>
      <w:r w:rsidRPr="00996E26">
        <w:rPr>
          <w:lang w:val="en-CA"/>
        </w:rPr>
        <w:t>as a result of</w:t>
      </w:r>
      <w:proofErr w:type="gramEnd"/>
      <w:r w:rsidRPr="00996E26">
        <w:rPr>
          <w:lang w:val="en-CA"/>
        </w:rPr>
        <w:t xml:space="preserve"> the legal examination. The regulatory organization then undertakes a final review of the text and confirms that it reflects the relevant policy.</w:t>
      </w:r>
    </w:p>
    <w:p w:rsidRPr="00996E26" w:rsidR="000572C3" w:rsidP="00772104" w:rsidRDefault="000572C3" w14:paraId="25E1F516" w14:textId="77777777">
      <w:pPr>
        <w:rPr>
          <w:b/>
          <w:bCs/>
          <w:lang w:val="en-CA"/>
        </w:rPr>
      </w:pPr>
    </w:p>
    <w:p w:rsidRPr="00996E26" w:rsidR="000572C3" w:rsidP="003552E1" w:rsidRDefault="000572C3" w14:paraId="68841419" w14:textId="29A75A38">
      <w:pPr>
        <w:pStyle w:val="Heading2"/>
      </w:pPr>
      <w:bookmarkStart w:name="_Toc518984868" w:id="318"/>
      <w:bookmarkStart w:name="_Toc137826949" w:id="319"/>
      <w:r w:rsidRPr="00996E26">
        <w:t xml:space="preserve">Request for </w:t>
      </w:r>
      <w:r w:rsidRPr="00996E26" w:rsidR="00822BD3">
        <w:t>s</w:t>
      </w:r>
      <w:r w:rsidRPr="00996E26">
        <w:t xml:space="preserve">tamped </w:t>
      </w:r>
      <w:r w:rsidRPr="00996E26" w:rsidR="00822BD3">
        <w:t>c</w:t>
      </w:r>
      <w:r w:rsidRPr="00996E26">
        <w:t>opies</w:t>
      </w:r>
      <w:bookmarkEnd w:id="318"/>
      <w:bookmarkEnd w:id="319"/>
    </w:p>
    <w:p w:rsidRPr="00996E26" w:rsidR="007C1F50" w:rsidP="00310854" w:rsidRDefault="000572C3" w14:paraId="2E03EB62" w14:textId="7534BD91">
      <w:pPr>
        <w:rPr>
          <w:lang w:val="en-CA"/>
        </w:rPr>
      </w:pPr>
      <w:r w:rsidRPr="00996E26">
        <w:rPr>
          <w:lang w:val="en-CA"/>
        </w:rPr>
        <w:t xml:space="preserve">A written request (letter or email) for stamped copies of a regulation should be sent to the </w:t>
      </w:r>
      <w:r w:rsidRPr="00996E26" w:rsidR="000A7AEC">
        <w:rPr>
          <w:lang w:val="en-CA"/>
        </w:rPr>
        <w:t>Justice</w:t>
      </w:r>
      <w:r w:rsidRPr="00996E26">
        <w:rPr>
          <w:lang w:val="en-CA"/>
        </w:rPr>
        <w:t xml:space="preserve"> Legislative Counsel by the manager responsible for the regulatory proposal after concurrence and approval by the departmental legal services unit. This stamp indicates that the proposed regulation has been examined in accordance with the </w:t>
      </w:r>
      <w:hyperlink w:history="1" r:id="rId53">
        <w:r w:rsidRPr="00996E26">
          <w:rPr>
            <w:rStyle w:val="Hyperlink"/>
            <w:i/>
            <w:lang w:val="en-CA"/>
          </w:rPr>
          <w:t>Statutory Instruments Act</w:t>
        </w:r>
      </w:hyperlink>
      <w:r w:rsidRPr="00996E26">
        <w:rPr>
          <w:lang w:val="en-CA"/>
        </w:rPr>
        <w:t xml:space="preserve">. If there is any outstanding matter that represents a high legal risk, the </w:t>
      </w:r>
      <w:r w:rsidRPr="00996E26" w:rsidR="00604CC8">
        <w:rPr>
          <w:lang w:val="en-CA"/>
        </w:rPr>
        <w:t>D</w:t>
      </w:r>
      <w:r w:rsidRPr="00996E26">
        <w:rPr>
          <w:lang w:val="en-CA"/>
        </w:rPr>
        <w:t xml:space="preserve">eputy </w:t>
      </w:r>
      <w:r w:rsidRPr="00996E26" w:rsidR="00604CC8">
        <w:rPr>
          <w:lang w:val="en-CA"/>
        </w:rPr>
        <w:t>M</w:t>
      </w:r>
      <w:r w:rsidRPr="00996E26">
        <w:rPr>
          <w:lang w:val="en-CA"/>
        </w:rPr>
        <w:t xml:space="preserve">inister of </w:t>
      </w:r>
      <w:r w:rsidRPr="00996E26" w:rsidR="000A7AEC">
        <w:rPr>
          <w:lang w:val="en-CA"/>
        </w:rPr>
        <w:t>Justice</w:t>
      </w:r>
      <w:r w:rsidRPr="00996E26">
        <w:rPr>
          <w:lang w:val="en-CA"/>
        </w:rPr>
        <w:t xml:space="preserve"> will advise the Clerk</w:t>
      </w:r>
      <w:r w:rsidRPr="00996E26" w:rsidR="00964CFB">
        <w:rPr>
          <w:lang w:val="en-CA"/>
        </w:rPr>
        <w:t xml:space="preserve"> of the Privy Council</w:t>
      </w:r>
      <w:r w:rsidRPr="00996E26">
        <w:rPr>
          <w:lang w:val="en-CA"/>
        </w:rPr>
        <w:t>, in writing, in accordance with the Clerk</w:t>
      </w:r>
      <w:r w:rsidRPr="00996E26" w:rsidR="000A7AEC">
        <w:rPr>
          <w:lang w:val="en-CA"/>
        </w:rPr>
        <w:t xml:space="preserve"> of the Privy Council</w:t>
      </w:r>
      <w:r w:rsidRPr="00996E26" w:rsidR="00A36014">
        <w:rPr>
          <w:lang w:val="en-CA"/>
        </w:rPr>
        <w:t>’</w:t>
      </w:r>
      <w:r w:rsidRPr="00996E26">
        <w:rPr>
          <w:lang w:val="en-CA"/>
        </w:rPr>
        <w:t xml:space="preserve">s obligations under </w:t>
      </w:r>
      <w:r w:rsidRPr="00996E26" w:rsidR="00A36014">
        <w:rPr>
          <w:lang w:val="en-CA"/>
        </w:rPr>
        <w:t>section </w:t>
      </w:r>
      <w:r w:rsidRPr="00996E26">
        <w:rPr>
          <w:lang w:val="en-CA"/>
        </w:rPr>
        <w:t>3 of the </w:t>
      </w:r>
      <w:hyperlink w:history="1" r:id="rId54">
        <w:r w:rsidRPr="00996E26">
          <w:rPr>
            <w:rStyle w:val="Hyperlink"/>
            <w:i/>
            <w:lang w:val="en-CA"/>
          </w:rPr>
          <w:t>Statutory Instruments Act</w:t>
        </w:r>
      </w:hyperlink>
      <w:r w:rsidRPr="00996E26">
        <w:rPr>
          <w:lang w:val="en-CA"/>
        </w:rPr>
        <w:t xml:space="preserve">. The Clerk will then advise the regulatory organization accordingly. </w:t>
      </w:r>
    </w:p>
    <w:p w:rsidRPr="00996E26" w:rsidR="00310854" w:rsidP="00310854" w:rsidRDefault="00310854" w14:paraId="6769E272" w14:textId="77777777">
      <w:pPr>
        <w:rPr>
          <w:lang w:val="en-CA"/>
        </w:rPr>
      </w:pPr>
    </w:p>
    <w:p w:rsidRPr="00996E26" w:rsidR="009D0467" w:rsidP="00A0666F" w:rsidRDefault="009D0467" w14:paraId="110E1CE1" w14:textId="1BB36075">
      <w:pPr>
        <w:pStyle w:val="Heading1"/>
        <w:rPr>
          <w:lang w:val="en-CA"/>
        </w:rPr>
      </w:pPr>
      <w:bookmarkStart w:name="_Toc455041692" w:id="320"/>
      <w:bookmarkStart w:name="_Toc455041879" w:id="321"/>
      <w:bookmarkStart w:name="_Toc455042090" w:id="322"/>
      <w:bookmarkStart w:name="_Toc137826950" w:id="323"/>
      <w:bookmarkStart w:name="_Toc518984869" w:id="324"/>
      <w:bookmarkStart w:name="_Toc455041693" w:id="325"/>
      <w:bookmarkEnd w:id="320"/>
      <w:bookmarkEnd w:id="321"/>
      <w:bookmarkEnd w:id="322"/>
      <w:r w:rsidRPr="00996E26">
        <w:rPr>
          <w:lang w:val="en-CA"/>
        </w:rPr>
        <w:t xml:space="preserve">Submitting and </w:t>
      </w:r>
      <w:r w:rsidRPr="00996E26" w:rsidR="00822BD3">
        <w:rPr>
          <w:lang w:val="en-CA"/>
        </w:rPr>
        <w:t>s</w:t>
      </w:r>
      <w:r w:rsidRPr="00996E26">
        <w:rPr>
          <w:lang w:val="en-CA"/>
        </w:rPr>
        <w:t xml:space="preserve">cheduling </w:t>
      </w:r>
      <w:r w:rsidRPr="00996E26" w:rsidR="00822BD3">
        <w:rPr>
          <w:lang w:val="en-CA"/>
        </w:rPr>
        <w:t>p</w:t>
      </w:r>
      <w:r w:rsidRPr="00996E26">
        <w:rPr>
          <w:lang w:val="en-CA"/>
        </w:rPr>
        <w:t xml:space="preserve">roposals for Governor in Council </w:t>
      </w:r>
      <w:r w:rsidRPr="00996E26" w:rsidR="00822BD3">
        <w:rPr>
          <w:lang w:val="en-CA"/>
        </w:rPr>
        <w:t>a</w:t>
      </w:r>
      <w:r w:rsidRPr="00996E26">
        <w:rPr>
          <w:lang w:val="en-CA"/>
        </w:rPr>
        <w:t>pproval</w:t>
      </w:r>
      <w:bookmarkEnd w:id="323"/>
    </w:p>
    <w:bookmarkEnd w:id="324"/>
    <w:p w:rsidRPr="00996E26" w:rsidR="000572C3" w:rsidP="00A0666F" w:rsidRDefault="000572C3" w14:paraId="63E56357" w14:textId="77777777">
      <w:pPr>
        <w:keepNext/>
        <w:rPr>
          <w:lang w:val="en-CA"/>
        </w:rPr>
      </w:pPr>
    </w:p>
    <w:p w:rsidRPr="00996E26" w:rsidR="00016960" w:rsidP="00A0666F" w:rsidRDefault="00016960" w14:paraId="792C0CE1" w14:textId="2F40A8F9">
      <w:pPr>
        <w:pStyle w:val="Heading2"/>
      </w:pPr>
      <w:bookmarkStart w:name="_Toc137826951" w:id="326"/>
      <w:r w:rsidRPr="00996E26">
        <w:t xml:space="preserve">Signed </w:t>
      </w:r>
      <w:r w:rsidRPr="00996E26" w:rsidR="00822BD3">
        <w:t>s</w:t>
      </w:r>
      <w:r w:rsidRPr="00996E26">
        <w:t xml:space="preserve">ubmission goes to </w:t>
      </w:r>
      <w:r w:rsidRPr="00996E26" w:rsidR="00B42D2D">
        <w:t>Privy Council Office, Orders in Council Division</w:t>
      </w:r>
      <w:bookmarkEnd w:id="326"/>
    </w:p>
    <w:p w:rsidRPr="00996E26" w:rsidR="00016960" w:rsidP="00A0666F" w:rsidRDefault="00016960" w14:paraId="77CCCB65" w14:textId="5B26FD71">
      <w:pPr>
        <w:keepNext/>
        <w:rPr>
          <w:lang w:val="en-CA"/>
        </w:rPr>
      </w:pPr>
      <w:r w:rsidRPr="00996E26">
        <w:rPr>
          <w:lang w:val="en-CA"/>
        </w:rPr>
        <w:t xml:space="preserve">Regulatory proposals, once approved for submission by the sponsoring minister, are forwarded to </w:t>
      </w:r>
      <w:r w:rsidRPr="00996E26" w:rsidR="00822BD3">
        <w:rPr>
          <w:rFonts w:eastAsiaTheme="minorHAnsi"/>
          <w:szCs w:val="24"/>
          <w:lang w:val="en-CA"/>
        </w:rPr>
        <w:t>the</w:t>
      </w:r>
      <w:r w:rsidRPr="00996E26" w:rsidR="00822BD3">
        <w:rPr>
          <w:lang w:val="en-CA"/>
        </w:rPr>
        <w:t xml:space="preserve"> Orders in Council Division of </w:t>
      </w:r>
      <w:r w:rsidRPr="00996E26" w:rsidR="00822BD3">
        <w:rPr>
          <w:rFonts w:eastAsiaTheme="minorHAnsi"/>
          <w:szCs w:val="24"/>
          <w:lang w:val="en-CA"/>
        </w:rPr>
        <w:t>the</w:t>
      </w:r>
      <w:r w:rsidRPr="00996E26" w:rsidR="00822BD3">
        <w:rPr>
          <w:lang w:val="en-CA"/>
        </w:rPr>
        <w:t xml:space="preserve"> Privy Council Office (</w:t>
      </w:r>
      <w:r w:rsidRPr="00996E26">
        <w:rPr>
          <w:lang w:val="en-CA"/>
        </w:rPr>
        <w:t>PCO</w:t>
      </w:r>
      <w:r w:rsidRPr="00996E26" w:rsidR="00E951BA">
        <w:rPr>
          <w:lang w:val="en-CA"/>
        </w:rPr>
        <w:noBreakHyphen/>
      </w:r>
      <w:r w:rsidRPr="00996E26">
        <w:rPr>
          <w:lang w:val="en-CA"/>
        </w:rPr>
        <w:t>OIC</w:t>
      </w:r>
      <w:r w:rsidRPr="00996E26" w:rsidR="00822BD3">
        <w:rPr>
          <w:lang w:val="en-CA"/>
        </w:rPr>
        <w:t>)</w:t>
      </w:r>
      <w:r w:rsidRPr="00996E26">
        <w:rPr>
          <w:lang w:val="en-CA"/>
        </w:rPr>
        <w:t xml:space="preserve">, which is responsible for putting the proposal before the Treasury Board. </w:t>
      </w:r>
    </w:p>
    <w:p w:rsidRPr="00996E26" w:rsidR="00016960" w:rsidP="00016960" w:rsidRDefault="00016960" w14:paraId="59C18D0E" w14:textId="77777777">
      <w:pPr>
        <w:rPr>
          <w:lang w:val="en-CA"/>
        </w:rPr>
      </w:pPr>
    </w:p>
    <w:p w:rsidRPr="00996E26" w:rsidR="00016960" w:rsidP="00016960" w:rsidRDefault="00016960" w14:paraId="29F706D4" w14:textId="1730EFFD">
      <w:pPr>
        <w:rPr>
          <w:lang w:val="en-CA"/>
        </w:rPr>
      </w:pPr>
      <w:r w:rsidRPr="00996E26">
        <w:rPr>
          <w:lang w:val="en-CA"/>
        </w:rPr>
        <w:t>PCO</w:t>
      </w:r>
      <w:r w:rsidRPr="00996E26" w:rsidR="00E951BA">
        <w:rPr>
          <w:lang w:val="en-CA"/>
        </w:rPr>
        <w:noBreakHyphen/>
      </w:r>
      <w:r w:rsidRPr="00996E26">
        <w:rPr>
          <w:lang w:val="en-CA"/>
        </w:rPr>
        <w:t xml:space="preserve">OIC reviews the submission to ensure completeness, forwards a copy to </w:t>
      </w:r>
      <w:r w:rsidRPr="00996E26" w:rsidR="00952C62">
        <w:rPr>
          <w:rFonts w:eastAsiaTheme="minorHAnsi"/>
          <w:szCs w:val="24"/>
          <w:lang w:val="en-CA"/>
        </w:rPr>
        <w:t>the</w:t>
      </w:r>
      <w:r w:rsidRPr="00996E26" w:rsidR="00952C62">
        <w:rPr>
          <w:lang w:val="en-CA"/>
        </w:rPr>
        <w:t xml:space="preserve"> </w:t>
      </w:r>
      <w:r w:rsidRPr="00996E26" w:rsidR="00952C62">
        <w:rPr>
          <w:rFonts w:eastAsiaTheme="minorHAnsi"/>
          <w:szCs w:val="24"/>
          <w:lang w:val="en-CA"/>
        </w:rPr>
        <w:t xml:space="preserve">Regulatory Affairs Sector of the </w:t>
      </w:r>
      <w:r w:rsidRPr="00996E26" w:rsidR="00952C62">
        <w:rPr>
          <w:lang w:val="en-CA"/>
        </w:rPr>
        <w:t>Treasury Board of Canada Secretariat</w:t>
      </w:r>
      <w:r w:rsidRPr="00996E26">
        <w:rPr>
          <w:lang w:val="en-CA"/>
        </w:rPr>
        <w:t xml:space="preserve">, prepares the agenda, ensures the legality of the draft </w:t>
      </w:r>
      <w:r w:rsidRPr="00996E26" w:rsidR="00B66D31">
        <w:rPr>
          <w:lang w:val="en-CA"/>
        </w:rPr>
        <w:t>order</w:t>
      </w:r>
      <w:r w:rsidRPr="00996E26" w:rsidR="006E7878">
        <w:rPr>
          <w:lang w:val="en-CA"/>
        </w:rPr>
        <w:t xml:space="preserve"> </w:t>
      </w:r>
      <w:r w:rsidRPr="00996E26" w:rsidR="00B66D31">
        <w:rPr>
          <w:lang w:val="en-CA"/>
        </w:rPr>
        <w:t>in</w:t>
      </w:r>
      <w:r w:rsidRPr="00996E26" w:rsidR="006E7878">
        <w:rPr>
          <w:lang w:val="en-CA"/>
        </w:rPr>
        <w:t xml:space="preserve"> </w:t>
      </w:r>
      <w:r w:rsidRPr="00996E26" w:rsidR="00B66D31">
        <w:rPr>
          <w:lang w:val="en-CA"/>
        </w:rPr>
        <w:t>coun</w:t>
      </w:r>
      <w:r w:rsidRPr="00996E26" w:rsidR="006E7878">
        <w:rPr>
          <w:lang w:val="en-CA"/>
        </w:rPr>
        <w:t>c</w:t>
      </w:r>
      <w:r w:rsidRPr="00996E26" w:rsidR="00B66D31">
        <w:rPr>
          <w:lang w:val="en-CA"/>
        </w:rPr>
        <w:t xml:space="preserve">il </w:t>
      </w:r>
      <w:r w:rsidRPr="00996E26">
        <w:rPr>
          <w:lang w:val="en-CA"/>
        </w:rPr>
        <w:t xml:space="preserve">by requesting its final review by the </w:t>
      </w:r>
      <w:r w:rsidRPr="00996E26" w:rsidR="00011242">
        <w:rPr>
          <w:lang w:val="en-CA"/>
        </w:rPr>
        <w:t xml:space="preserve">Justice </w:t>
      </w:r>
      <w:r w:rsidRPr="00996E26">
        <w:rPr>
          <w:lang w:val="en-CA"/>
        </w:rPr>
        <w:t>Legislative Counsel, and distributes the proposal to Treasury Board members and other select high</w:t>
      </w:r>
      <w:r w:rsidRPr="00996E26" w:rsidR="00E951BA">
        <w:rPr>
          <w:lang w:val="en-CA"/>
        </w:rPr>
        <w:noBreakHyphen/>
      </w:r>
      <w:r w:rsidRPr="00996E26">
        <w:rPr>
          <w:lang w:val="en-CA"/>
        </w:rPr>
        <w:t>level officials.</w:t>
      </w:r>
    </w:p>
    <w:p w:rsidRPr="00996E26" w:rsidR="00016960" w:rsidP="00016960" w:rsidRDefault="00016960" w14:paraId="04CDCCDC" w14:textId="77777777">
      <w:pPr>
        <w:rPr>
          <w:lang w:val="en-CA"/>
        </w:rPr>
      </w:pPr>
    </w:p>
    <w:p w:rsidRPr="00996E26" w:rsidR="00016960" w:rsidP="00016960" w:rsidRDefault="00016960" w14:paraId="6638BF3A" w14:textId="77777777">
      <w:pPr>
        <w:rPr>
          <w:lang w:val="en-CA"/>
        </w:rPr>
      </w:pPr>
      <w:r w:rsidRPr="00996E26">
        <w:rPr>
          <w:lang w:val="en-CA"/>
        </w:rPr>
        <w:t xml:space="preserve">The submission checklist identifies the documents that are to be sent to the Assistant Clerk of the Privy Council. </w:t>
      </w:r>
    </w:p>
    <w:p w:rsidRPr="00996E26" w:rsidR="00016960" w:rsidP="00016960" w:rsidRDefault="00016960" w14:paraId="2A0D13D3" w14:textId="77777777">
      <w:pPr>
        <w:overflowPunct/>
        <w:autoSpaceDE/>
        <w:autoSpaceDN/>
        <w:adjustRightInd/>
        <w:rPr>
          <w:lang w:val="en-CA"/>
        </w:rPr>
      </w:pPr>
      <w:r w:rsidRPr="00996E26">
        <w:rPr>
          <w:lang w:val="en-CA"/>
        </w:rPr>
        <w:br w:type="page"/>
      </w:r>
    </w:p>
    <w:p w:rsidRPr="00996E26" w:rsidR="00016960" w:rsidP="00016960" w:rsidRDefault="00016960" w14:paraId="52BE53E0" w14:textId="7949EA58">
      <w:pPr>
        <w:pStyle w:val="Heading3"/>
        <w:rPr>
          <w:rFonts w:cs="Times New Roman"/>
          <w:lang w:val="en-CA"/>
        </w:rPr>
      </w:pPr>
      <w:bookmarkStart w:name="_Toc518984870" w:id="327"/>
      <w:bookmarkStart w:name="_Toc137826952" w:id="328"/>
      <w:r w:rsidRPr="00996E26">
        <w:rPr>
          <w:rFonts w:cs="Times New Roman"/>
          <w:lang w:val="en-CA"/>
        </w:rPr>
        <w:t xml:space="preserve">Submission </w:t>
      </w:r>
      <w:r w:rsidRPr="00996E26" w:rsidR="00011242">
        <w:rPr>
          <w:rFonts w:cs="Times New Roman"/>
          <w:lang w:val="en-CA"/>
        </w:rPr>
        <w:t>c</w:t>
      </w:r>
      <w:r w:rsidRPr="00996E26">
        <w:rPr>
          <w:rFonts w:cs="Times New Roman"/>
          <w:lang w:val="en-CA"/>
        </w:rPr>
        <w:t>hecklist</w:t>
      </w:r>
      <w:r w:rsidRPr="00996E26" w:rsidR="00E951BA">
        <w:rPr>
          <w:rFonts w:cs="Times New Roman"/>
          <w:lang w:val="en-CA"/>
        </w:rPr>
        <w:t>:</w:t>
      </w:r>
      <w:r w:rsidRPr="00996E26">
        <w:rPr>
          <w:rFonts w:cs="Times New Roman"/>
          <w:lang w:val="en-CA"/>
        </w:rPr>
        <w:t xml:space="preserve"> Governor in Council </w:t>
      </w:r>
      <w:r w:rsidRPr="00996E26" w:rsidR="00011242">
        <w:rPr>
          <w:rFonts w:cs="Times New Roman"/>
          <w:lang w:val="en-CA"/>
        </w:rPr>
        <w:t>a</w:t>
      </w:r>
      <w:r w:rsidRPr="00996E26">
        <w:rPr>
          <w:rFonts w:cs="Times New Roman"/>
          <w:lang w:val="en-CA"/>
        </w:rPr>
        <w:t>pproval</w:t>
      </w:r>
      <w:bookmarkEnd w:id="327"/>
      <w:bookmarkEnd w:id="328"/>
    </w:p>
    <w:p w:rsidRPr="00996E26" w:rsidR="00016960" w:rsidP="00016960" w:rsidRDefault="00016960" w14:paraId="6AA4AA7D" w14:textId="77777777">
      <w:pPr>
        <w:rPr>
          <w:lang w:val="en-CA"/>
        </w:rPr>
      </w:pPr>
    </w:p>
    <w:tbl>
      <w:tblPr>
        <w:tblW w:w="10055" w:type="dxa"/>
        <w:tblLayout w:type="fixed"/>
        <w:tblLook w:val="04A0" w:firstRow="1" w:lastRow="0" w:firstColumn="1" w:lastColumn="0" w:noHBand="0" w:noVBand="1"/>
      </w:tblPr>
      <w:tblGrid>
        <w:gridCol w:w="391"/>
        <w:gridCol w:w="1300"/>
        <w:gridCol w:w="4253"/>
        <w:gridCol w:w="4111"/>
      </w:tblGrid>
      <w:tr w:rsidRPr="00996E26" w:rsidR="00016960" w:rsidTr="00B42D2D" w14:paraId="55746227" w14:textId="77777777">
        <w:trPr>
          <w:trHeight w:val="702"/>
        </w:trPr>
        <w:tc>
          <w:tcPr>
            <w:tcW w:w="1691" w:type="dxa"/>
            <w:gridSpan w:val="2"/>
            <w:vMerge w:val="restart"/>
            <w:tcBorders>
              <w:top w:val="single" w:color="auto" w:sz="8" w:space="0"/>
              <w:left w:val="single" w:color="auto" w:sz="8" w:space="0"/>
              <w:bottom w:val="single" w:color="000000" w:sz="8" w:space="0"/>
              <w:right w:val="single" w:color="auto" w:sz="4" w:space="0"/>
            </w:tcBorders>
            <w:shd w:val="clear" w:color="000000" w:fill="DDD9C4"/>
            <w:noWrap/>
            <w:vAlign w:val="center"/>
            <w:hideMark/>
          </w:tcPr>
          <w:p w:rsidRPr="00996E26" w:rsidR="00016960" w:rsidP="00D40F07" w:rsidRDefault="00011242" w14:paraId="4A2D6FC0" w14:textId="06CFCE9C">
            <w:pPr>
              <w:overflowPunct/>
              <w:autoSpaceDE/>
              <w:autoSpaceDN/>
              <w:adjustRightInd/>
              <w:jc w:val="center"/>
              <w:rPr>
                <w:b/>
                <w:bCs/>
                <w:sz w:val="20"/>
                <w:szCs w:val="20"/>
                <w:lang w:val="en-CA"/>
              </w:rPr>
            </w:pPr>
            <w:r w:rsidRPr="00996E26">
              <w:rPr>
                <w:b/>
                <w:bCs/>
                <w:sz w:val="20"/>
                <w:szCs w:val="20"/>
                <w:lang w:val="en-CA"/>
              </w:rPr>
              <w:t>Package</w:t>
            </w:r>
          </w:p>
        </w:tc>
        <w:tc>
          <w:tcPr>
            <w:tcW w:w="4253" w:type="dxa"/>
            <w:tcBorders>
              <w:top w:val="single" w:color="auto" w:sz="4" w:space="0"/>
              <w:left w:val="single" w:color="auto" w:sz="4" w:space="0"/>
              <w:bottom w:val="single" w:color="auto" w:sz="4" w:space="0"/>
              <w:right w:val="single" w:color="auto" w:sz="4" w:space="0"/>
            </w:tcBorders>
            <w:shd w:val="clear" w:color="000000" w:fill="FFFF99"/>
            <w:noWrap/>
            <w:vAlign w:val="center"/>
            <w:hideMark/>
          </w:tcPr>
          <w:p w:rsidRPr="00996E26" w:rsidR="00016960" w:rsidP="00D40F07" w:rsidRDefault="00011242" w14:paraId="4C24F9A2" w14:textId="25CEE44F">
            <w:pPr>
              <w:overflowPunct/>
              <w:autoSpaceDE/>
              <w:autoSpaceDN/>
              <w:adjustRightInd/>
              <w:jc w:val="center"/>
              <w:rPr>
                <w:b/>
                <w:bCs/>
                <w:sz w:val="20"/>
                <w:szCs w:val="20"/>
                <w:lang w:val="en-CA"/>
              </w:rPr>
            </w:pPr>
            <w:r w:rsidRPr="00996E26">
              <w:rPr>
                <w:b/>
                <w:bCs/>
                <w:sz w:val="20"/>
                <w:szCs w:val="20"/>
                <w:lang w:val="en-CA"/>
              </w:rPr>
              <w:t>Pre</w:t>
            </w:r>
            <w:r w:rsidRPr="00996E26" w:rsidR="00E951BA">
              <w:rPr>
                <w:b/>
                <w:bCs/>
                <w:sz w:val="20"/>
                <w:szCs w:val="20"/>
                <w:lang w:val="en-CA"/>
              </w:rPr>
              <w:noBreakHyphen/>
            </w:r>
            <w:r w:rsidRPr="00996E26">
              <w:rPr>
                <w:b/>
                <w:bCs/>
                <w:sz w:val="20"/>
                <w:szCs w:val="20"/>
                <w:lang w:val="en-CA"/>
              </w:rPr>
              <w:t>publication</w:t>
            </w:r>
          </w:p>
        </w:tc>
        <w:tc>
          <w:tcPr>
            <w:tcW w:w="4111" w:type="dxa"/>
            <w:tcBorders>
              <w:top w:val="single" w:color="auto" w:sz="4" w:space="0"/>
              <w:left w:val="single" w:color="auto" w:sz="4" w:space="0"/>
              <w:bottom w:val="single" w:color="auto" w:sz="4" w:space="0"/>
              <w:right w:val="single" w:color="auto" w:sz="4" w:space="0"/>
            </w:tcBorders>
            <w:shd w:val="clear" w:color="000000" w:fill="FFA7FF"/>
            <w:noWrap/>
            <w:vAlign w:val="center"/>
            <w:hideMark/>
          </w:tcPr>
          <w:p w:rsidRPr="00996E26" w:rsidR="00016960" w:rsidP="00D40F07" w:rsidRDefault="00011242" w14:paraId="4189905F" w14:textId="1B258573">
            <w:pPr>
              <w:overflowPunct/>
              <w:autoSpaceDE/>
              <w:autoSpaceDN/>
              <w:adjustRightInd/>
              <w:jc w:val="center"/>
              <w:rPr>
                <w:b/>
                <w:bCs/>
                <w:sz w:val="20"/>
                <w:szCs w:val="20"/>
                <w:lang w:val="en-CA"/>
              </w:rPr>
            </w:pPr>
            <w:r w:rsidRPr="00996E26">
              <w:rPr>
                <w:b/>
                <w:bCs/>
                <w:sz w:val="20"/>
                <w:szCs w:val="20"/>
                <w:lang w:val="en-CA"/>
              </w:rPr>
              <w:t>Final approval</w:t>
            </w:r>
          </w:p>
        </w:tc>
      </w:tr>
      <w:tr w:rsidRPr="00996E26" w:rsidR="00016960" w:rsidTr="00B42D2D" w14:paraId="2E9DD762" w14:textId="77777777">
        <w:trPr>
          <w:trHeight w:val="402"/>
        </w:trPr>
        <w:tc>
          <w:tcPr>
            <w:tcW w:w="1691" w:type="dxa"/>
            <w:gridSpan w:val="2"/>
            <w:vMerge/>
            <w:tcBorders>
              <w:top w:val="single" w:color="auto" w:sz="8" w:space="0"/>
              <w:left w:val="single" w:color="auto" w:sz="8" w:space="0"/>
              <w:bottom w:val="single" w:color="000000" w:sz="8" w:space="0"/>
              <w:right w:val="single" w:color="auto" w:sz="4" w:space="0"/>
            </w:tcBorders>
            <w:vAlign w:val="center"/>
            <w:hideMark/>
          </w:tcPr>
          <w:p w:rsidRPr="00996E26" w:rsidR="00016960" w:rsidP="00D40F07" w:rsidRDefault="00016960" w14:paraId="6CE6639B"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E4DFEC"/>
            <w:noWrap/>
            <w:vAlign w:val="center"/>
            <w:hideMark/>
          </w:tcPr>
          <w:p w:rsidRPr="00996E26" w:rsidR="00016960" w:rsidP="00D40F07" w:rsidRDefault="00016960" w14:paraId="5D8831A9" w14:textId="0F3E96F0">
            <w:pPr>
              <w:overflowPunct/>
              <w:autoSpaceDE/>
              <w:autoSpaceDN/>
              <w:adjustRightInd/>
              <w:jc w:val="center"/>
              <w:rPr>
                <w:b/>
                <w:bCs/>
                <w:sz w:val="20"/>
                <w:szCs w:val="20"/>
                <w:lang w:val="en-CA"/>
              </w:rPr>
            </w:pPr>
            <w:r w:rsidRPr="00996E26">
              <w:rPr>
                <w:b/>
                <w:bCs/>
                <w:sz w:val="20"/>
                <w:szCs w:val="20"/>
                <w:lang w:val="en-CA"/>
              </w:rPr>
              <w:t xml:space="preserve">For publication in </w:t>
            </w:r>
            <w:r w:rsidRPr="00996E26" w:rsidR="00011242">
              <w:rPr>
                <w:b/>
                <w:bCs/>
                <w:i/>
                <w:iCs/>
                <w:sz w:val="20"/>
                <w:szCs w:val="20"/>
                <w:lang w:val="en-CA"/>
              </w:rPr>
              <w:t>Canada Gazette</w:t>
            </w:r>
          </w:p>
        </w:tc>
        <w:tc>
          <w:tcPr>
            <w:tcW w:w="4111" w:type="dxa"/>
            <w:tcBorders>
              <w:top w:val="single" w:color="auto" w:sz="4" w:space="0"/>
              <w:left w:val="single" w:color="auto" w:sz="4" w:space="0"/>
              <w:bottom w:val="single" w:color="auto" w:sz="4" w:space="0"/>
              <w:right w:val="single" w:color="auto" w:sz="4" w:space="0"/>
            </w:tcBorders>
            <w:shd w:val="clear" w:color="000000" w:fill="E4DFEC"/>
            <w:noWrap/>
            <w:vAlign w:val="center"/>
            <w:hideMark/>
          </w:tcPr>
          <w:p w:rsidRPr="00996E26" w:rsidR="00016960" w:rsidP="00D40F07" w:rsidRDefault="00016960" w14:paraId="4CE60014" w14:textId="5E185CA1">
            <w:pPr>
              <w:overflowPunct/>
              <w:autoSpaceDE/>
              <w:autoSpaceDN/>
              <w:adjustRightInd/>
              <w:jc w:val="center"/>
              <w:rPr>
                <w:b/>
                <w:bCs/>
                <w:sz w:val="20"/>
                <w:szCs w:val="20"/>
                <w:lang w:val="en-CA"/>
              </w:rPr>
            </w:pPr>
            <w:r w:rsidRPr="00996E26">
              <w:rPr>
                <w:b/>
                <w:bCs/>
                <w:sz w:val="20"/>
                <w:szCs w:val="20"/>
                <w:lang w:val="en-CA"/>
              </w:rPr>
              <w:t xml:space="preserve">For publication in </w:t>
            </w:r>
            <w:r w:rsidRPr="00996E26" w:rsidR="00011242">
              <w:rPr>
                <w:b/>
                <w:bCs/>
                <w:i/>
                <w:iCs/>
                <w:sz w:val="20"/>
                <w:szCs w:val="20"/>
                <w:lang w:val="en-CA"/>
              </w:rPr>
              <w:t>Canada Gazette</w:t>
            </w:r>
            <w:r w:rsidRPr="00996E26" w:rsidDel="00011242" w:rsidR="00011242">
              <w:rPr>
                <w:b/>
                <w:bCs/>
                <w:sz w:val="20"/>
                <w:szCs w:val="20"/>
                <w:lang w:val="en-CA"/>
              </w:rPr>
              <w:t xml:space="preserve"> </w:t>
            </w:r>
            <w:r w:rsidRPr="00996E26">
              <w:rPr>
                <w:b/>
                <w:bCs/>
                <w:sz w:val="20"/>
                <w:szCs w:val="20"/>
                <w:lang w:val="en-CA"/>
              </w:rPr>
              <w:t>(Regulation)</w:t>
            </w:r>
          </w:p>
        </w:tc>
      </w:tr>
      <w:tr w:rsidRPr="00996E26" w:rsidR="00016960" w:rsidTr="00B42D2D" w14:paraId="37A49816" w14:textId="77777777">
        <w:trPr>
          <w:trHeight w:val="462"/>
        </w:trPr>
        <w:tc>
          <w:tcPr>
            <w:tcW w:w="391" w:type="dxa"/>
            <w:vMerge w:val="restart"/>
            <w:tcBorders>
              <w:top w:val="nil"/>
              <w:left w:val="single" w:color="auto" w:sz="8" w:space="0"/>
              <w:bottom w:val="single" w:color="000000" w:sz="8" w:space="0"/>
              <w:right w:val="single" w:color="auto" w:sz="8" w:space="0"/>
            </w:tcBorders>
            <w:shd w:val="clear" w:color="000000" w:fill="FF7171"/>
            <w:noWrap/>
            <w:vAlign w:val="center"/>
            <w:hideMark/>
          </w:tcPr>
          <w:p w:rsidRPr="00996E26" w:rsidR="00016960" w:rsidP="00D40F07" w:rsidRDefault="00016960" w14:paraId="785C9574" w14:textId="77777777">
            <w:pPr>
              <w:overflowPunct/>
              <w:autoSpaceDE/>
              <w:autoSpaceDN/>
              <w:adjustRightInd/>
              <w:jc w:val="center"/>
              <w:rPr>
                <w:b/>
                <w:bCs/>
                <w:sz w:val="20"/>
                <w:szCs w:val="20"/>
                <w:lang w:val="en-CA"/>
              </w:rPr>
            </w:pPr>
            <w:r w:rsidRPr="00996E26">
              <w:rPr>
                <w:b/>
                <w:bCs/>
                <w:sz w:val="20"/>
                <w:szCs w:val="20"/>
                <w:lang w:val="en-CA"/>
              </w:rPr>
              <w:t>A</w:t>
            </w:r>
          </w:p>
        </w:tc>
        <w:tc>
          <w:tcPr>
            <w:tcW w:w="1300" w:type="dxa"/>
            <w:vMerge w:val="restart"/>
            <w:tcBorders>
              <w:top w:val="nil"/>
              <w:left w:val="single" w:color="auto" w:sz="8" w:space="0"/>
              <w:bottom w:val="single" w:color="000000" w:sz="8" w:space="0"/>
              <w:right w:val="single" w:color="auto" w:sz="4" w:space="0"/>
            </w:tcBorders>
            <w:shd w:val="clear" w:color="000000" w:fill="FF7171"/>
            <w:noWrap/>
            <w:vAlign w:val="center"/>
            <w:hideMark/>
          </w:tcPr>
          <w:p w:rsidRPr="00996E26" w:rsidR="00016960" w:rsidP="00D40F07" w:rsidRDefault="00016960" w14:paraId="12DE6E97" w14:textId="77777777">
            <w:pPr>
              <w:overflowPunct/>
              <w:autoSpaceDE/>
              <w:autoSpaceDN/>
              <w:adjustRightInd/>
              <w:jc w:val="center"/>
              <w:rPr>
                <w:b/>
                <w:bCs/>
                <w:sz w:val="20"/>
                <w:szCs w:val="20"/>
                <w:lang w:val="en-CA"/>
              </w:rPr>
            </w:pPr>
            <w:r w:rsidRPr="00996E26">
              <w:rPr>
                <w:b/>
                <w:bCs/>
                <w:sz w:val="20"/>
                <w:szCs w:val="20"/>
                <w:lang w:val="en-CA"/>
              </w:rPr>
              <w:t>Originals</w:t>
            </w: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7A455C9C" w14:textId="5E1F03B6">
            <w:pPr>
              <w:overflowPunct/>
              <w:autoSpaceDE/>
              <w:autoSpaceDN/>
              <w:adjustRightInd/>
              <w:rPr>
                <w:sz w:val="20"/>
                <w:szCs w:val="20"/>
                <w:lang w:val="en-CA"/>
              </w:rPr>
            </w:pPr>
            <w:r w:rsidRPr="00996E26">
              <w:rPr>
                <w:sz w:val="20"/>
                <w:szCs w:val="20"/>
                <w:lang w:val="en-CA"/>
              </w:rPr>
              <w:t xml:space="preserve">Letter of </w:t>
            </w:r>
            <w:r w:rsidRPr="00996E26" w:rsidR="00FB1BB7">
              <w:rPr>
                <w:sz w:val="20"/>
                <w:szCs w:val="20"/>
                <w:lang w:val="en-CA"/>
              </w:rPr>
              <w:t>t</w:t>
            </w:r>
            <w:r w:rsidRPr="00996E26">
              <w:rPr>
                <w:sz w:val="20"/>
                <w:szCs w:val="20"/>
                <w:lang w:val="en-CA"/>
              </w:rPr>
              <w:t>ransmittal (</w:t>
            </w:r>
            <w:r w:rsidRPr="00996E26" w:rsidR="00585DC8">
              <w:rPr>
                <w:sz w:val="20"/>
                <w:szCs w:val="20"/>
                <w:lang w:val="en-CA"/>
              </w:rPr>
              <w:t>English</w:t>
            </w:r>
            <w:r w:rsidR="00585DC8">
              <w:rPr>
                <w:sz w:val="20"/>
                <w:szCs w:val="20"/>
                <w:lang w:val="en-CA"/>
              </w:rPr>
              <w:t xml:space="preserve"> or </w:t>
            </w:r>
            <w:r w:rsidRPr="00996E26" w:rsidR="00585DC8">
              <w:rPr>
                <w:sz w:val="20"/>
                <w:szCs w:val="20"/>
                <w:lang w:val="en-CA"/>
              </w:rPr>
              <w:t>French</w:t>
            </w:r>
            <w:r w:rsidRPr="00996E26">
              <w:rPr>
                <w:sz w:val="20"/>
                <w:szCs w:val="20"/>
                <w:lang w:val="en-CA"/>
              </w:rPr>
              <w:t>)</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51FED0FF" w14:textId="4EEDA7ED">
            <w:pPr>
              <w:overflowPunct/>
              <w:autoSpaceDE/>
              <w:autoSpaceDN/>
              <w:adjustRightInd/>
              <w:rPr>
                <w:sz w:val="20"/>
                <w:szCs w:val="20"/>
                <w:lang w:val="en-CA"/>
              </w:rPr>
            </w:pPr>
            <w:r w:rsidRPr="00996E26">
              <w:rPr>
                <w:sz w:val="20"/>
                <w:szCs w:val="20"/>
                <w:lang w:val="en-CA"/>
              </w:rPr>
              <w:t xml:space="preserve">Letter of </w:t>
            </w:r>
            <w:r w:rsidRPr="00996E26" w:rsidR="00FB1BB7">
              <w:rPr>
                <w:sz w:val="20"/>
                <w:szCs w:val="20"/>
                <w:lang w:val="en-CA"/>
              </w:rPr>
              <w:t>t</w:t>
            </w:r>
            <w:r w:rsidRPr="00996E26">
              <w:rPr>
                <w:sz w:val="20"/>
                <w:szCs w:val="20"/>
                <w:lang w:val="en-CA"/>
              </w:rPr>
              <w:t>ransmittal (</w:t>
            </w:r>
            <w:r w:rsidRPr="00996E26" w:rsidR="00585DC8">
              <w:rPr>
                <w:sz w:val="20"/>
                <w:szCs w:val="20"/>
                <w:lang w:val="en-CA"/>
              </w:rPr>
              <w:t>English</w:t>
            </w:r>
            <w:r w:rsidR="00585DC8">
              <w:rPr>
                <w:sz w:val="20"/>
                <w:szCs w:val="20"/>
                <w:lang w:val="en-CA"/>
              </w:rPr>
              <w:t xml:space="preserve"> or </w:t>
            </w:r>
            <w:r w:rsidRPr="00996E26" w:rsidR="00585DC8">
              <w:rPr>
                <w:sz w:val="20"/>
                <w:szCs w:val="20"/>
                <w:lang w:val="en-CA"/>
              </w:rPr>
              <w:t>French</w:t>
            </w:r>
            <w:r w:rsidRPr="00996E26">
              <w:rPr>
                <w:sz w:val="20"/>
                <w:szCs w:val="20"/>
                <w:lang w:val="en-CA"/>
              </w:rPr>
              <w:t>)</w:t>
            </w:r>
          </w:p>
        </w:tc>
      </w:tr>
      <w:tr w:rsidRPr="00996E26" w:rsidR="00016960" w:rsidTr="00B42D2D" w14:paraId="26CCD86E"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406B487A" w14:textId="77777777">
            <w:pPr>
              <w:overflowPunct/>
              <w:autoSpaceDE/>
              <w:autoSpaceDN/>
              <w:adjustRightInd/>
              <w:rPr>
                <w:b/>
                <w:bCs/>
                <w:sz w:val="20"/>
                <w:szCs w:val="20"/>
                <w:lang w:val="en-CA"/>
              </w:rPr>
            </w:pPr>
          </w:p>
        </w:tc>
        <w:tc>
          <w:tcPr>
            <w:tcW w:w="1300" w:type="dxa"/>
            <w:vMerge/>
            <w:tcBorders>
              <w:top w:val="nil"/>
              <w:left w:val="single" w:color="auto" w:sz="8" w:space="0"/>
              <w:bottom w:val="single" w:color="000000" w:sz="8" w:space="0"/>
              <w:right w:val="single" w:color="auto" w:sz="4" w:space="0"/>
            </w:tcBorders>
            <w:vAlign w:val="center"/>
            <w:hideMark/>
          </w:tcPr>
          <w:p w:rsidRPr="00996E26" w:rsidR="00016960" w:rsidP="00D40F07" w:rsidRDefault="00016960" w14:paraId="6EC84AE8"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996E26" w:rsidR="00016960" w:rsidP="00D40F07" w:rsidRDefault="00016960" w14:paraId="14EE9747" w14:textId="77777777">
            <w:pPr>
              <w:overflowPunct/>
              <w:autoSpaceDE/>
              <w:autoSpaceDN/>
              <w:adjustRightInd/>
              <w:rPr>
                <w:sz w:val="20"/>
                <w:szCs w:val="20"/>
                <w:lang w:val="en-CA"/>
              </w:rPr>
            </w:pPr>
            <w:r w:rsidRPr="00996E26">
              <w:rPr>
                <w:sz w:val="20"/>
                <w:szCs w:val="20"/>
                <w:lang w:val="en-CA"/>
              </w:rPr>
              <w:t> </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6E26" w:rsidR="00016960" w:rsidP="00D40F07" w:rsidRDefault="00016960" w14:paraId="202E2EF9" w14:textId="7C0AD95D">
            <w:pPr>
              <w:overflowPunct/>
              <w:autoSpaceDE/>
              <w:autoSpaceDN/>
              <w:adjustRightInd/>
              <w:rPr>
                <w:sz w:val="20"/>
                <w:szCs w:val="20"/>
                <w:lang w:val="en-CA"/>
              </w:rPr>
            </w:pPr>
            <w:r w:rsidRPr="00996E26">
              <w:rPr>
                <w:sz w:val="20"/>
                <w:szCs w:val="20"/>
                <w:lang w:val="en-CA"/>
              </w:rPr>
              <w:t xml:space="preserve">Ministerial </w:t>
            </w:r>
            <w:r w:rsidRPr="00996E26" w:rsidR="00FB1BB7">
              <w:rPr>
                <w:sz w:val="20"/>
                <w:szCs w:val="20"/>
                <w:lang w:val="en-CA"/>
              </w:rPr>
              <w:t>r</w:t>
            </w:r>
            <w:r w:rsidRPr="00996E26">
              <w:rPr>
                <w:sz w:val="20"/>
                <w:szCs w:val="20"/>
                <w:lang w:val="en-CA"/>
              </w:rPr>
              <w:t>ecommendation, signed (</w:t>
            </w:r>
            <w:r w:rsidRPr="00996E26" w:rsidR="00836C48">
              <w:rPr>
                <w:sz w:val="20"/>
                <w:szCs w:val="20"/>
                <w:lang w:val="en-CA"/>
              </w:rPr>
              <w:t>English</w:t>
            </w:r>
            <w:r w:rsidR="0059761A">
              <w:rPr>
                <w:sz w:val="20"/>
                <w:szCs w:val="20"/>
                <w:lang w:val="en-CA"/>
              </w:rPr>
              <w:t xml:space="preserve"> </w:t>
            </w:r>
            <w:r w:rsidR="00B75D88">
              <w:rPr>
                <w:sz w:val="20"/>
                <w:szCs w:val="20"/>
                <w:lang w:val="en-CA"/>
              </w:rPr>
              <w:t xml:space="preserve">and </w:t>
            </w:r>
            <w:r w:rsidRPr="00996E26" w:rsidR="00836C48">
              <w:rPr>
                <w:sz w:val="20"/>
                <w:szCs w:val="20"/>
                <w:lang w:val="en-CA"/>
              </w:rPr>
              <w:t>French</w:t>
            </w:r>
            <w:r w:rsidRPr="00996E26">
              <w:rPr>
                <w:sz w:val="20"/>
                <w:szCs w:val="20"/>
                <w:lang w:val="en-CA"/>
              </w:rPr>
              <w:t>)</w:t>
            </w:r>
          </w:p>
        </w:tc>
      </w:tr>
      <w:tr w:rsidRPr="00996E26" w:rsidR="00016960" w:rsidTr="00B42D2D" w14:paraId="4B75FA30"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1B97C2DD" w14:textId="77777777">
            <w:pPr>
              <w:overflowPunct/>
              <w:autoSpaceDE/>
              <w:autoSpaceDN/>
              <w:adjustRightInd/>
              <w:rPr>
                <w:b/>
                <w:bCs/>
                <w:sz w:val="20"/>
                <w:szCs w:val="20"/>
                <w:lang w:val="en-CA"/>
              </w:rPr>
            </w:pPr>
          </w:p>
        </w:tc>
        <w:tc>
          <w:tcPr>
            <w:tcW w:w="1300" w:type="dxa"/>
            <w:vMerge/>
            <w:tcBorders>
              <w:top w:val="nil"/>
              <w:left w:val="single" w:color="auto" w:sz="8" w:space="0"/>
              <w:bottom w:val="single" w:color="000000" w:sz="8" w:space="0"/>
              <w:right w:val="single" w:color="auto" w:sz="4" w:space="0"/>
            </w:tcBorders>
            <w:vAlign w:val="center"/>
            <w:hideMark/>
          </w:tcPr>
          <w:p w:rsidRPr="00996E26" w:rsidR="00016960" w:rsidP="00D40F07" w:rsidRDefault="00016960" w14:paraId="281B5607"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3BC017CB" w14:textId="4741CFC7">
            <w:pPr>
              <w:overflowPunct/>
              <w:autoSpaceDE/>
              <w:autoSpaceDN/>
              <w:adjustRightInd/>
              <w:rPr>
                <w:sz w:val="20"/>
                <w:szCs w:val="20"/>
                <w:lang w:val="en-CA"/>
              </w:rPr>
            </w:pPr>
            <w:r w:rsidRPr="00996E26">
              <w:rPr>
                <w:sz w:val="20"/>
                <w:szCs w:val="20"/>
                <w:lang w:val="en-CA"/>
              </w:rPr>
              <w:t>Notice and Regulation (</w:t>
            </w:r>
            <w:r w:rsidRPr="00996E26" w:rsidR="00836C48">
              <w:rPr>
                <w:sz w:val="20"/>
                <w:szCs w:val="20"/>
                <w:lang w:val="en-CA"/>
              </w:rPr>
              <w:t>English</w:t>
            </w:r>
            <w:r w:rsidR="001501D6">
              <w:rPr>
                <w:sz w:val="20"/>
                <w:szCs w:val="20"/>
                <w:lang w:val="en-CA"/>
              </w:rPr>
              <w:t xml:space="preserve"> </w:t>
            </w:r>
            <w:r w:rsidR="00FF3E1D">
              <w:rPr>
                <w:sz w:val="20"/>
                <w:szCs w:val="20"/>
                <w:lang w:val="en-CA"/>
              </w:rPr>
              <w:t xml:space="preserve">and </w:t>
            </w:r>
            <w:r w:rsidRPr="00996E26" w:rsidR="00836C48">
              <w:rPr>
                <w:sz w:val="20"/>
                <w:szCs w:val="20"/>
                <w:lang w:val="en-CA"/>
              </w:rPr>
              <w:t>French</w:t>
            </w:r>
            <w:r w:rsidRPr="00996E26">
              <w:rPr>
                <w:sz w:val="20"/>
                <w:szCs w:val="20"/>
                <w:lang w:val="en-CA"/>
              </w:rPr>
              <w:t>) colour print</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535DAB00" w14:textId="04810705">
            <w:pPr>
              <w:overflowPunct/>
              <w:autoSpaceDE/>
              <w:autoSpaceDN/>
              <w:adjustRightInd/>
              <w:rPr>
                <w:sz w:val="20"/>
                <w:szCs w:val="20"/>
                <w:lang w:val="en-CA"/>
              </w:rPr>
            </w:pPr>
            <w:r w:rsidRPr="00996E26">
              <w:rPr>
                <w:sz w:val="20"/>
                <w:szCs w:val="20"/>
                <w:lang w:val="en-CA"/>
              </w:rPr>
              <w:t>Order and Regulation (</w:t>
            </w:r>
            <w:r w:rsidRPr="00996E26" w:rsidR="00836C48">
              <w:rPr>
                <w:sz w:val="20"/>
                <w:szCs w:val="20"/>
                <w:lang w:val="en-CA"/>
              </w:rPr>
              <w:t>English</w:t>
            </w:r>
            <w:r w:rsidR="00FF3E1D">
              <w:rPr>
                <w:sz w:val="20"/>
                <w:szCs w:val="20"/>
                <w:lang w:val="en-CA"/>
              </w:rPr>
              <w:t xml:space="preserve"> and</w:t>
            </w:r>
            <w:r w:rsidR="0059761A">
              <w:rPr>
                <w:sz w:val="20"/>
                <w:szCs w:val="20"/>
                <w:lang w:val="en-CA"/>
              </w:rPr>
              <w:t xml:space="preserve"> </w:t>
            </w:r>
            <w:r w:rsidRPr="00996E26" w:rsidR="00836C48">
              <w:rPr>
                <w:sz w:val="20"/>
                <w:szCs w:val="20"/>
                <w:lang w:val="en-CA"/>
              </w:rPr>
              <w:t>French</w:t>
            </w:r>
            <w:r w:rsidRPr="00996E26">
              <w:rPr>
                <w:sz w:val="20"/>
                <w:szCs w:val="20"/>
                <w:lang w:val="en-CA"/>
              </w:rPr>
              <w:t>) (SOR) colour print</w:t>
            </w:r>
          </w:p>
        </w:tc>
      </w:tr>
      <w:tr w:rsidRPr="00996E26" w:rsidR="00016960" w:rsidTr="00B42D2D" w14:paraId="2CA3EC5D"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080BDF74" w14:textId="77777777">
            <w:pPr>
              <w:overflowPunct/>
              <w:autoSpaceDE/>
              <w:autoSpaceDN/>
              <w:adjustRightInd/>
              <w:rPr>
                <w:b/>
                <w:bCs/>
                <w:sz w:val="20"/>
                <w:szCs w:val="20"/>
                <w:lang w:val="en-CA"/>
              </w:rPr>
            </w:pPr>
          </w:p>
        </w:tc>
        <w:tc>
          <w:tcPr>
            <w:tcW w:w="1300" w:type="dxa"/>
            <w:vMerge/>
            <w:tcBorders>
              <w:top w:val="nil"/>
              <w:left w:val="single" w:color="auto" w:sz="8" w:space="0"/>
              <w:bottom w:val="single" w:color="000000" w:sz="8" w:space="0"/>
              <w:right w:val="single" w:color="auto" w:sz="4" w:space="0"/>
            </w:tcBorders>
            <w:vAlign w:val="center"/>
            <w:hideMark/>
          </w:tcPr>
          <w:p w:rsidRPr="00996E26" w:rsidR="00016960" w:rsidP="00D40F07" w:rsidRDefault="00016960" w14:paraId="4A881AB7"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6275B373" w14:textId="7A07E799">
            <w:pPr>
              <w:overflowPunct/>
              <w:autoSpaceDE/>
              <w:autoSpaceDN/>
              <w:adjustRightInd/>
              <w:rPr>
                <w:sz w:val="20"/>
                <w:szCs w:val="20"/>
                <w:lang w:val="en-CA"/>
              </w:rPr>
            </w:pPr>
            <w:r w:rsidRPr="00996E26">
              <w:rPr>
                <w:sz w:val="20"/>
                <w:szCs w:val="20"/>
                <w:lang w:val="en-CA"/>
              </w:rPr>
              <w:t>RIAS (</w:t>
            </w:r>
            <w:r w:rsidRPr="00996E26" w:rsidR="00FB1BB7">
              <w:rPr>
                <w:sz w:val="20"/>
                <w:szCs w:val="20"/>
                <w:lang w:val="en-CA"/>
              </w:rPr>
              <w:t>c</w:t>
            </w:r>
            <w:r w:rsidRPr="00996E26">
              <w:rPr>
                <w:sz w:val="20"/>
                <w:szCs w:val="20"/>
                <w:lang w:val="en-CA"/>
              </w:rPr>
              <w:t xml:space="preserve">over </w:t>
            </w:r>
            <w:r w:rsidRPr="00996E26" w:rsidR="00FB1BB7">
              <w:rPr>
                <w:sz w:val="20"/>
                <w:szCs w:val="20"/>
                <w:lang w:val="en-CA"/>
              </w:rPr>
              <w:t>p</w:t>
            </w:r>
            <w:r w:rsidRPr="00996E26">
              <w:rPr>
                <w:sz w:val="20"/>
                <w:szCs w:val="20"/>
                <w:lang w:val="en-CA"/>
              </w:rPr>
              <w:t>age signed by Minister) (</w:t>
            </w:r>
            <w:r w:rsidRPr="00996E26" w:rsidR="00836C48">
              <w:rPr>
                <w:sz w:val="20"/>
                <w:szCs w:val="20"/>
                <w:lang w:val="en-CA"/>
              </w:rPr>
              <w:t>English</w:t>
            </w:r>
            <w:r w:rsidR="0059761A">
              <w:rPr>
                <w:sz w:val="20"/>
                <w:szCs w:val="20"/>
                <w:lang w:val="en-CA"/>
              </w:rPr>
              <w:t xml:space="preserve"> or </w:t>
            </w:r>
            <w:r w:rsidRPr="00996E26" w:rsidR="00836C48">
              <w:rPr>
                <w:sz w:val="20"/>
                <w:szCs w:val="20"/>
                <w:lang w:val="en-CA"/>
              </w:rPr>
              <w:t>French</w:t>
            </w:r>
            <w:r w:rsidRPr="00996E26">
              <w:rPr>
                <w:sz w:val="20"/>
                <w:szCs w:val="20"/>
                <w:lang w:val="en-CA"/>
              </w:rPr>
              <w:t>)</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58721BDE" w14:textId="44226CDE">
            <w:pPr>
              <w:overflowPunct/>
              <w:autoSpaceDE/>
              <w:autoSpaceDN/>
              <w:adjustRightInd/>
              <w:rPr>
                <w:sz w:val="20"/>
                <w:szCs w:val="20"/>
                <w:lang w:val="en-CA"/>
              </w:rPr>
            </w:pPr>
            <w:r w:rsidRPr="00996E26">
              <w:rPr>
                <w:sz w:val="20"/>
                <w:szCs w:val="20"/>
                <w:lang w:val="en-CA"/>
              </w:rPr>
              <w:t>RIAS (</w:t>
            </w:r>
            <w:r w:rsidRPr="00996E26" w:rsidR="00FB1BB7">
              <w:rPr>
                <w:sz w:val="20"/>
                <w:szCs w:val="20"/>
                <w:lang w:val="en-CA"/>
              </w:rPr>
              <w:t>c</w:t>
            </w:r>
            <w:r w:rsidRPr="00996E26">
              <w:rPr>
                <w:sz w:val="20"/>
                <w:szCs w:val="20"/>
                <w:lang w:val="en-CA"/>
              </w:rPr>
              <w:t xml:space="preserve">over </w:t>
            </w:r>
            <w:r w:rsidRPr="00996E26" w:rsidR="00FB1BB7">
              <w:rPr>
                <w:sz w:val="20"/>
                <w:szCs w:val="20"/>
                <w:lang w:val="en-CA"/>
              </w:rPr>
              <w:t>p</w:t>
            </w:r>
            <w:r w:rsidRPr="00996E26">
              <w:rPr>
                <w:sz w:val="20"/>
                <w:szCs w:val="20"/>
                <w:lang w:val="en-CA"/>
              </w:rPr>
              <w:t>age signed by Minister) (</w:t>
            </w:r>
            <w:r w:rsidRPr="00996E26" w:rsidR="00836C48">
              <w:rPr>
                <w:sz w:val="20"/>
                <w:szCs w:val="20"/>
                <w:lang w:val="en-CA"/>
              </w:rPr>
              <w:t>English</w:t>
            </w:r>
            <w:r w:rsidR="00FF3E1D">
              <w:rPr>
                <w:sz w:val="20"/>
                <w:szCs w:val="20"/>
                <w:lang w:val="en-CA"/>
              </w:rPr>
              <w:t xml:space="preserve"> </w:t>
            </w:r>
            <w:r w:rsidR="0059761A">
              <w:rPr>
                <w:sz w:val="20"/>
                <w:szCs w:val="20"/>
                <w:lang w:val="en-CA"/>
              </w:rPr>
              <w:t xml:space="preserve">or </w:t>
            </w:r>
            <w:r w:rsidRPr="00996E26" w:rsidR="00836C48">
              <w:rPr>
                <w:sz w:val="20"/>
                <w:szCs w:val="20"/>
                <w:lang w:val="en-CA"/>
              </w:rPr>
              <w:t>French</w:t>
            </w:r>
            <w:r w:rsidRPr="00996E26">
              <w:rPr>
                <w:sz w:val="20"/>
                <w:szCs w:val="20"/>
                <w:lang w:val="en-CA"/>
              </w:rPr>
              <w:t>)</w:t>
            </w:r>
          </w:p>
        </w:tc>
      </w:tr>
      <w:tr w:rsidRPr="00996E26" w:rsidR="00016960" w:rsidTr="00B42D2D" w14:paraId="7D7EB221" w14:textId="77777777">
        <w:trPr>
          <w:trHeight w:val="660"/>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27AF8806" w14:textId="77777777">
            <w:pPr>
              <w:overflowPunct/>
              <w:autoSpaceDE/>
              <w:autoSpaceDN/>
              <w:adjustRightInd/>
              <w:rPr>
                <w:b/>
                <w:bCs/>
                <w:sz w:val="20"/>
                <w:szCs w:val="20"/>
                <w:lang w:val="en-CA"/>
              </w:rPr>
            </w:pPr>
          </w:p>
        </w:tc>
        <w:tc>
          <w:tcPr>
            <w:tcW w:w="1300" w:type="dxa"/>
            <w:vMerge/>
            <w:tcBorders>
              <w:top w:val="nil"/>
              <w:left w:val="single" w:color="auto" w:sz="8" w:space="0"/>
              <w:bottom w:val="single" w:color="000000" w:sz="8" w:space="0"/>
              <w:right w:val="single" w:color="auto" w:sz="4" w:space="0"/>
            </w:tcBorders>
            <w:vAlign w:val="center"/>
            <w:hideMark/>
          </w:tcPr>
          <w:p w:rsidRPr="00996E26" w:rsidR="00016960" w:rsidP="00D40F07" w:rsidRDefault="00016960" w14:paraId="140218A9"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2F78D400" w14:textId="0E10E9F4">
            <w:pPr>
              <w:overflowPunct/>
              <w:autoSpaceDE/>
              <w:autoSpaceDN/>
              <w:adjustRightInd/>
              <w:rPr>
                <w:sz w:val="20"/>
                <w:szCs w:val="20"/>
                <w:lang w:val="en-CA"/>
              </w:rPr>
            </w:pPr>
            <w:r w:rsidRPr="00996E26">
              <w:rPr>
                <w:sz w:val="20"/>
                <w:szCs w:val="20"/>
                <w:lang w:val="en-CA"/>
              </w:rPr>
              <w:t>Communications plan (</w:t>
            </w:r>
            <w:r w:rsidRPr="00996E26" w:rsidR="00836C48">
              <w:rPr>
                <w:sz w:val="20"/>
                <w:szCs w:val="20"/>
                <w:lang w:val="en-CA"/>
              </w:rPr>
              <w:t>English</w:t>
            </w:r>
            <w:r w:rsidR="0059761A">
              <w:rPr>
                <w:sz w:val="20"/>
                <w:szCs w:val="20"/>
                <w:lang w:val="en-CA"/>
              </w:rPr>
              <w:t xml:space="preserve"> and </w:t>
            </w:r>
            <w:r w:rsidRPr="00996E26" w:rsidR="00836C48">
              <w:rPr>
                <w:sz w:val="20"/>
                <w:szCs w:val="20"/>
                <w:lang w:val="en-CA"/>
              </w:rPr>
              <w:t>French</w:t>
            </w:r>
            <w:r w:rsidRPr="00996E26">
              <w:rPr>
                <w:sz w:val="20"/>
                <w:szCs w:val="20"/>
                <w:lang w:val="en-CA"/>
              </w:rPr>
              <w:t xml:space="preserve">) </w:t>
            </w:r>
            <w:r w:rsidRPr="00996E26">
              <w:rPr>
                <w:sz w:val="20"/>
                <w:szCs w:val="20"/>
                <w:lang w:val="en-CA"/>
              </w:rPr>
              <w:br/>
            </w:r>
            <w:r w:rsidRPr="00996E26">
              <w:rPr>
                <w:sz w:val="20"/>
                <w:szCs w:val="20"/>
                <w:lang w:val="en-CA"/>
              </w:rPr>
              <w:t>(mandatory for SOR, optional for MARs)</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4969DE37" w14:textId="6DACC934">
            <w:pPr>
              <w:overflowPunct/>
              <w:autoSpaceDE/>
              <w:autoSpaceDN/>
              <w:adjustRightInd/>
              <w:rPr>
                <w:sz w:val="20"/>
                <w:szCs w:val="20"/>
                <w:lang w:val="en-CA"/>
              </w:rPr>
            </w:pPr>
            <w:r w:rsidRPr="00996E26">
              <w:rPr>
                <w:sz w:val="20"/>
                <w:szCs w:val="20"/>
                <w:lang w:val="en-CA"/>
              </w:rPr>
              <w:t>Communications plan (</w:t>
            </w:r>
            <w:r w:rsidRPr="00996E26" w:rsidR="00836C48">
              <w:rPr>
                <w:sz w:val="20"/>
                <w:szCs w:val="20"/>
                <w:lang w:val="en-CA"/>
              </w:rPr>
              <w:t>English</w:t>
            </w:r>
            <w:r w:rsidR="00B75D88">
              <w:rPr>
                <w:sz w:val="20"/>
                <w:szCs w:val="20"/>
                <w:lang w:val="en-CA"/>
              </w:rPr>
              <w:t xml:space="preserve"> and</w:t>
            </w:r>
            <w:r w:rsidR="0059761A">
              <w:rPr>
                <w:sz w:val="20"/>
                <w:szCs w:val="20"/>
                <w:lang w:val="en-CA"/>
              </w:rPr>
              <w:t xml:space="preserve"> </w:t>
            </w:r>
            <w:r w:rsidRPr="00996E26" w:rsidR="00836C48">
              <w:rPr>
                <w:sz w:val="20"/>
                <w:szCs w:val="20"/>
                <w:lang w:val="en-CA"/>
              </w:rPr>
              <w:t>French</w:t>
            </w:r>
            <w:r w:rsidRPr="00996E26">
              <w:rPr>
                <w:sz w:val="20"/>
                <w:szCs w:val="20"/>
                <w:lang w:val="en-CA"/>
              </w:rPr>
              <w:t xml:space="preserve">) </w:t>
            </w:r>
            <w:r w:rsidRPr="00996E26">
              <w:rPr>
                <w:sz w:val="20"/>
                <w:szCs w:val="20"/>
                <w:lang w:val="en-CA"/>
              </w:rPr>
              <w:br/>
            </w:r>
            <w:r w:rsidRPr="00996E26">
              <w:rPr>
                <w:sz w:val="20"/>
                <w:szCs w:val="20"/>
                <w:lang w:val="en-CA"/>
              </w:rPr>
              <w:t>(mandatory for SOR, optional for MARs)</w:t>
            </w:r>
          </w:p>
        </w:tc>
      </w:tr>
      <w:tr w:rsidRPr="00996E26" w:rsidR="00016960" w:rsidTr="00B42D2D" w14:paraId="5FD66F80" w14:textId="77777777">
        <w:trPr>
          <w:trHeight w:val="1200"/>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00848724" w14:textId="77777777">
            <w:pPr>
              <w:overflowPunct/>
              <w:autoSpaceDE/>
              <w:autoSpaceDN/>
              <w:adjustRightInd/>
              <w:rPr>
                <w:b/>
                <w:bCs/>
                <w:sz w:val="20"/>
                <w:szCs w:val="20"/>
                <w:lang w:val="en-CA"/>
              </w:rPr>
            </w:pPr>
          </w:p>
        </w:tc>
        <w:tc>
          <w:tcPr>
            <w:tcW w:w="1300" w:type="dxa"/>
            <w:vMerge/>
            <w:tcBorders>
              <w:top w:val="nil"/>
              <w:left w:val="single" w:color="auto" w:sz="8" w:space="0"/>
              <w:bottom w:val="single" w:color="000000" w:sz="8" w:space="0"/>
              <w:right w:val="single" w:color="auto" w:sz="4" w:space="0"/>
            </w:tcBorders>
            <w:vAlign w:val="center"/>
            <w:hideMark/>
          </w:tcPr>
          <w:p w:rsidRPr="00996E26" w:rsidR="00016960" w:rsidP="00D40F07" w:rsidRDefault="00016960" w14:paraId="774119F6"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FFFFFF"/>
            <w:hideMark/>
          </w:tcPr>
          <w:p w:rsidRPr="00996E26" w:rsidR="00016960" w:rsidP="00D40F07" w:rsidRDefault="00016960" w14:paraId="178DE0D1" w14:textId="3C4B5F69">
            <w:pPr>
              <w:overflowPunct/>
              <w:autoSpaceDE/>
              <w:autoSpaceDN/>
              <w:adjustRightInd/>
              <w:rPr>
                <w:sz w:val="20"/>
                <w:szCs w:val="20"/>
                <w:lang w:val="en-CA"/>
              </w:rPr>
            </w:pPr>
            <w:r w:rsidRPr="00996E26">
              <w:rPr>
                <w:sz w:val="20"/>
                <w:szCs w:val="20"/>
                <w:lang w:val="en-CA"/>
              </w:rPr>
              <w:t xml:space="preserve">If applicable: </w:t>
            </w:r>
            <w:r w:rsidRPr="00996E26">
              <w:rPr>
                <w:sz w:val="20"/>
                <w:szCs w:val="20"/>
                <w:lang w:val="en-CA"/>
              </w:rPr>
              <w:br/>
            </w:r>
            <w:r w:rsidRPr="00996E26">
              <w:rPr>
                <w:sz w:val="20"/>
                <w:szCs w:val="20"/>
                <w:lang w:val="en-CA"/>
              </w:rPr>
              <w:t xml:space="preserve">Supplementary </w:t>
            </w:r>
            <w:r w:rsidRPr="00996E26" w:rsidR="00FB1BB7">
              <w:rPr>
                <w:sz w:val="20"/>
                <w:szCs w:val="20"/>
                <w:lang w:val="en-CA"/>
              </w:rPr>
              <w:t>n</w:t>
            </w:r>
            <w:r w:rsidRPr="00996E26">
              <w:rPr>
                <w:sz w:val="20"/>
                <w:szCs w:val="20"/>
                <w:lang w:val="en-CA"/>
              </w:rPr>
              <w:t>ote (</w:t>
            </w:r>
            <w:r w:rsidRPr="00996E26" w:rsidR="00836C48">
              <w:rPr>
                <w:sz w:val="20"/>
                <w:szCs w:val="20"/>
                <w:lang w:val="en-CA"/>
              </w:rPr>
              <w:t>English</w:t>
            </w:r>
            <w:r w:rsidR="00B75D88">
              <w:rPr>
                <w:sz w:val="20"/>
                <w:szCs w:val="20"/>
                <w:lang w:val="en-CA"/>
              </w:rPr>
              <w:t xml:space="preserve"> and</w:t>
            </w:r>
            <w:r w:rsidR="0059761A">
              <w:rPr>
                <w:sz w:val="20"/>
                <w:szCs w:val="20"/>
                <w:lang w:val="en-CA"/>
              </w:rPr>
              <w:t xml:space="preserve"> </w:t>
            </w:r>
            <w:r w:rsidRPr="00996E26" w:rsidR="00836C48">
              <w:rPr>
                <w:sz w:val="20"/>
                <w:szCs w:val="20"/>
                <w:lang w:val="en-CA"/>
              </w:rPr>
              <w:t>French</w:t>
            </w:r>
            <w:r w:rsidRPr="00996E26">
              <w:rPr>
                <w:sz w:val="20"/>
                <w:szCs w:val="20"/>
                <w:lang w:val="en-CA"/>
              </w:rPr>
              <w:t xml:space="preserve">) </w:t>
            </w:r>
          </w:p>
        </w:tc>
        <w:tc>
          <w:tcPr>
            <w:tcW w:w="4111" w:type="dxa"/>
            <w:tcBorders>
              <w:top w:val="single" w:color="auto" w:sz="4" w:space="0"/>
              <w:left w:val="single" w:color="auto" w:sz="4" w:space="0"/>
              <w:bottom w:val="single" w:color="auto" w:sz="4" w:space="0"/>
              <w:right w:val="single" w:color="auto" w:sz="4" w:space="0"/>
            </w:tcBorders>
            <w:shd w:val="clear" w:color="000000" w:fill="FFFFFF"/>
            <w:hideMark/>
          </w:tcPr>
          <w:p w:rsidRPr="00996E26" w:rsidR="00016960" w:rsidP="00D40F07" w:rsidRDefault="00016960" w14:paraId="38F666E7" w14:textId="645859E6">
            <w:pPr>
              <w:overflowPunct/>
              <w:autoSpaceDE/>
              <w:autoSpaceDN/>
              <w:adjustRightInd/>
              <w:rPr>
                <w:sz w:val="20"/>
                <w:szCs w:val="20"/>
                <w:lang w:val="en-CA"/>
              </w:rPr>
            </w:pPr>
            <w:r w:rsidRPr="00996E26">
              <w:rPr>
                <w:sz w:val="20"/>
                <w:szCs w:val="20"/>
                <w:lang w:val="en-CA"/>
              </w:rPr>
              <w:t xml:space="preserve">If applicable: </w:t>
            </w:r>
            <w:r w:rsidRPr="00996E26">
              <w:rPr>
                <w:sz w:val="20"/>
                <w:szCs w:val="20"/>
                <w:lang w:val="en-CA"/>
              </w:rPr>
              <w:br/>
            </w:r>
            <w:r w:rsidRPr="00996E26">
              <w:rPr>
                <w:sz w:val="20"/>
                <w:szCs w:val="20"/>
                <w:lang w:val="en-CA"/>
              </w:rPr>
              <w:t xml:space="preserve">Supplementary </w:t>
            </w:r>
            <w:r w:rsidRPr="00996E26" w:rsidR="00933E73">
              <w:rPr>
                <w:sz w:val="20"/>
                <w:szCs w:val="20"/>
                <w:lang w:val="en-CA"/>
              </w:rPr>
              <w:t xml:space="preserve">note </w:t>
            </w:r>
            <w:r w:rsidRPr="00996E26">
              <w:rPr>
                <w:sz w:val="20"/>
                <w:szCs w:val="20"/>
                <w:lang w:val="en-CA"/>
              </w:rPr>
              <w:t>(</w:t>
            </w:r>
            <w:r w:rsidRPr="00996E26" w:rsidR="00836C48">
              <w:rPr>
                <w:sz w:val="20"/>
                <w:szCs w:val="20"/>
                <w:lang w:val="en-CA"/>
              </w:rPr>
              <w:t>English</w:t>
            </w:r>
            <w:r w:rsidR="00B75D88">
              <w:rPr>
                <w:sz w:val="20"/>
                <w:szCs w:val="20"/>
                <w:lang w:val="en-CA"/>
              </w:rPr>
              <w:t xml:space="preserve"> and</w:t>
            </w:r>
            <w:r w:rsidR="0059761A">
              <w:rPr>
                <w:sz w:val="20"/>
                <w:szCs w:val="20"/>
                <w:lang w:val="en-CA"/>
              </w:rPr>
              <w:t xml:space="preserve"> </w:t>
            </w:r>
            <w:r w:rsidRPr="00996E26" w:rsidR="00836C48">
              <w:rPr>
                <w:sz w:val="20"/>
                <w:szCs w:val="20"/>
                <w:lang w:val="en-CA"/>
              </w:rPr>
              <w:t>French</w:t>
            </w:r>
            <w:r w:rsidRPr="00996E26">
              <w:rPr>
                <w:sz w:val="20"/>
                <w:szCs w:val="20"/>
                <w:lang w:val="en-CA"/>
              </w:rPr>
              <w:t>)</w:t>
            </w:r>
            <w:r w:rsidRPr="00996E26">
              <w:rPr>
                <w:sz w:val="20"/>
                <w:szCs w:val="20"/>
                <w:lang w:val="en-CA"/>
              </w:rPr>
              <w:br/>
            </w:r>
          </w:p>
        </w:tc>
      </w:tr>
      <w:tr w:rsidRPr="00996E26" w:rsidR="00016960" w:rsidTr="00B42D2D" w14:paraId="4E68A265" w14:textId="77777777">
        <w:trPr>
          <w:trHeight w:val="462"/>
        </w:trPr>
        <w:tc>
          <w:tcPr>
            <w:tcW w:w="391" w:type="dxa"/>
            <w:vMerge w:val="restart"/>
            <w:tcBorders>
              <w:top w:val="nil"/>
              <w:left w:val="single" w:color="auto" w:sz="8" w:space="0"/>
              <w:bottom w:val="single" w:color="000000" w:sz="8" w:space="0"/>
              <w:right w:val="single" w:color="auto" w:sz="8" w:space="0"/>
            </w:tcBorders>
            <w:shd w:val="clear" w:color="000000" w:fill="CCFFCC"/>
            <w:noWrap/>
            <w:vAlign w:val="center"/>
            <w:hideMark/>
          </w:tcPr>
          <w:p w:rsidRPr="00996E26" w:rsidR="00016960" w:rsidP="00D40F07" w:rsidRDefault="00016960" w14:paraId="40807B8F" w14:textId="77777777">
            <w:pPr>
              <w:overflowPunct/>
              <w:autoSpaceDE/>
              <w:autoSpaceDN/>
              <w:adjustRightInd/>
              <w:jc w:val="center"/>
              <w:rPr>
                <w:b/>
                <w:bCs/>
                <w:sz w:val="20"/>
                <w:szCs w:val="20"/>
                <w:lang w:val="en-CA"/>
              </w:rPr>
            </w:pPr>
            <w:r w:rsidRPr="00996E26">
              <w:rPr>
                <w:b/>
                <w:bCs/>
                <w:sz w:val="20"/>
                <w:szCs w:val="20"/>
                <w:lang w:val="en-CA"/>
              </w:rPr>
              <w:t>B</w:t>
            </w:r>
          </w:p>
        </w:tc>
        <w:tc>
          <w:tcPr>
            <w:tcW w:w="1300" w:type="dxa"/>
            <w:vMerge w:val="restart"/>
            <w:tcBorders>
              <w:top w:val="nil"/>
              <w:left w:val="single" w:color="auto" w:sz="8" w:space="0"/>
              <w:bottom w:val="double" w:color="000000" w:sz="6" w:space="0"/>
              <w:right w:val="single" w:color="auto" w:sz="4" w:space="0"/>
            </w:tcBorders>
            <w:shd w:val="clear" w:color="000000" w:fill="CCFFCC"/>
            <w:vAlign w:val="center"/>
            <w:hideMark/>
          </w:tcPr>
          <w:p w:rsidRPr="00996E26" w:rsidR="00016960" w:rsidP="00D40F07" w:rsidRDefault="00016960" w14:paraId="1C10F2AB" w14:textId="77777777">
            <w:pPr>
              <w:overflowPunct/>
              <w:autoSpaceDE/>
              <w:autoSpaceDN/>
              <w:adjustRightInd/>
              <w:jc w:val="center"/>
              <w:rPr>
                <w:b/>
                <w:bCs/>
                <w:sz w:val="20"/>
                <w:szCs w:val="20"/>
                <w:lang w:val="en-CA"/>
              </w:rPr>
            </w:pPr>
            <w:r w:rsidRPr="00996E26">
              <w:rPr>
                <w:b/>
                <w:bCs/>
                <w:sz w:val="20"/>
                <w:szCs w:val="20"/>
                <w:lang w:val="en-CA"/>
              </w:rPr>
              <w:t>Photocopies</w:t>
            </w: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513A5C2B" w14:textId="28A90506">
            <w:pPr>
              <w:overflowPunct/>
              <w:autoSpaceDE/>
              <w:autoSpaceDN/>
              <w:adjustRightInd/>
              <w:rPr>
                <w:sz w:val="20"/>
                <w:szCs w:val="20"/>
                <w:lang w:val="en-CA"/>
              </w:rPr>
            </w:pPr>
            <w:r w:rsidRPr="00996E26">
              <w:rPr>
                <w:sz w:val="20"/>
                <w:szCs w:val="20"/>
                <w:lang w:val="en-CA"/>
              </w:rPr>
              <w:t>2 photocopies of Package A (</w:t>
            </w:r>
            <w:r w:rsidRPr="00996E26" w:rsidR="00836C48">
              <w:rPr>
                <w:sz w:val="20"/>
                <w:szCs w:val="20"/>
                <w:lang w:val="en-CA"/>
              </w:rPr>
              <w:t>English</w:t>
            </w:r>
            <w:r w:rsidR="0059761A">
              <w:rPr>
                <w:sz w:val="20"/>
                <w:szCs w:val="20"/>
                <w:lang w:val="en-CA"/>
              </w:rPr>
              <w:t xml:space="preserve"> and </w:t>
            </w:r>
            <w:r w:rsidRPr="00996E26" w:rsidR="00836C48">
              <w:rPr>
                <w:sz w:val="20"/>
                <w:szCs w:val="20"/>
                <w:lang w:val="en-CA"/>
              </w:rPr>
              <w:t>French</w:t>
            </w:r>
            <w:r w:rsidRPr="00996E26">
              <w:rPr>
                <w:sz w:val="20"/>
                <w:szCs w:val="20"/>
                <w:lang w:val="en-CA"/>
              </w:rPr>
              <w:t>)</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46EEB37D" w14:textId="463C94AD">
            <w:pPr>
              <w:overflowPunct/>
              <w:autoSpaceDE/>
              <w:autoSpaceDN/>
              <w:adjustRightInd/>
              <w:rPr>
                <w:sz w:val="20"/>
                <w:szCs w:val="20"/>
                <w:lang w:val="en-CA"/>
              </w:rPr>
            </w:pPr>
            <w:r w:rsidRPr="00996E26">
              <w:rPr>
                <w:sz w:val="20"/>
                <w:szCs w:val="20"/>
                <w:lang w:val="en-CA"/>
              </w:rPr>
              <w:t>2 photocopies of Package A (</w:t>
            </w:r>
            <w:r w:rsidRPr="00996E26" w:rsidR="00836C48">
              <w:rPr>
                <w:sz w:val="20"/>
                <w:szCs w:val="20"/>
                <w:lang w:val="en-CA"/>
              </w:rPr>
              <w:t>English</w:t>
            </w:r>
            <w:r w:rsidR="0059761A">
              <w:rPr>
                <w:sz w:val="20"/>
                <w:szCs w:val="20"/>
                <w:lang w:val="en-CA"/>
              </w:rPr>
              <w:t xml:space="preserve"> and </w:t>
            </w:r>
            <w:r w:rsidRPr="00996E26" w:rsidR="00836C48">
              <w:rPr>
                <w:sz w:val="20"/>
                <w:szCs w:val="20"/>
                <w:lang w:val="en-CA"/>
              </w:rPr>
              <w:t>French</w:t>
            </w:r>
            <w:r w:rsidRPr="00996E26">
              <w:rPr>
                <w:sz w:val="20"/>
                <w:szCs w:val="20"/>
                <w:lang w:val="en-CA"/>
              </w:rPr>
              <w:t>)</w:t>
            </w:r>
          </w:p>
        </w:tc>
      </w:tr>
      <w:tr w:rsidRPr="00996E26" w:rsidR="00016960" w:rsidTr="00B42D2D" w14:paraId="6B350AA8"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1F2ACA52" w14:textId="77777777">
            <w:pPr>
              <w:overflowPunct/>
              <w:autoSpaceDE/>
              <w:autoSpaceDN/>
              <w:adjustRightInd/>
              <w:rPr>
                <w:b/>
                <w:bCs/>
                <w:sz w:val="20"/>
                <w:szCs w:val="20"/>
                <w:lang w:val="en-CA"/>
              </w:rPr>
            </w:pPr>
          </w:p>
        </w:tc>
        <w:tc>
          <w:tcPr>
            <w:tcW w:w="1300" w:type="dxa"/>
            <w:vMerge/>
            <w:tcBorders>
              <w:top w:val="nil"/>
              <w:left w:val="single" w:color="auto" w:sz="8" w:space="0"/>
              <w:bottom w:val="double" w:color="000000" w:sz="6" w:space="0"/>
              <w:right w:val="single" w:color="auto" w:sz="4" w:space="0"/>
            </w:tcBorders>
            <w:vAlign w:val="center"/>
            <w:hideMark/>
          </w:tcPr>
          <w:p w:rsidRPr="00996E26" w:rsidR="00016960" w:rsidP="00D40F07" w:rsidRDefault="00016960" w14:paraId="47A06628"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6F7BF979" w14:textId="63D88E3C">
            <w:pPr>
              <w:overflowPunct/>
              <w:autoSpaceDE/>
              <w:autoSpaceDN/>
              <w:adjustRightInd/>
              <w:rPr>
                <w:sz w:val="20"/>
                <w:szCs w:val="20"/>
                <w:lang w:val="en-CA"/>
              </w:rPr>
            </w:pPr>
            <w:r w:rsidRPr="00996E26">
              <w:rPr>
                <w:sz w:val="20"/>
                <w:szCs w:val="20"/>
                <w:lang w:val="en-CA"/>
              </w:rPr>
              <w:t>1 photocopy of Package A (</w:t>
            </w:r>
            <w:r w:rsidRPr="00996E26" w:rsidR="00585DC8">
              <w:rPr>
                <w:sz w:val="20"/>
                <w:szCs w:val="20"/>
                <w:lang w:val="en-CA"/>
              </w:rPr>
              <w:t>English</w:t>
            </w:r>
            <w:r w:rsidRPr="00996E26">
              <w:rPr>
                <w:sz w:val="20"/>
                <w:szCs w:val="20"/>
                <w:lang w:val="en-CA"/>
              </w:rPr>
              <w:t>)</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021E9B36" w14:textId="2ACA607C">
            <w:pPr>
              <w:overflowPunct/>
              <w:autoSpaceDE/>
              <w:autoSpaceDN/>
              <w:adjustRightInd/>
              <w:rPr>
                <w:sz w:val="20"/>
                <w:szCs w:val="20"/>
                <w:lang w:val="en-CA"/>
              </w:rPr>
            </w:pPr>
            <w:r w:rsidRPr="00996E26">
              <w:rPr>
                <w:sz w:val="20"/>
                <w:szCs w:val="20"/>
                <w:lang w:val="en-CA"/>
              </w:rPr>
              <w:t>1 photocopy of Package A (</w:t>
            </w:r>
            <w:r w:rsidRPr="00996E26" w:rsidR="00585DC8">
              <w:rPr>
                <w:sz w:val="20"/>
                <w:szCs w:val="20"/>
                <w:lang w:val="en-CA"/>
              </w:rPr>
              <w:t>English</w:t>
            </w:r>
            <w:r w:rsidRPr="00996E26">
              <w:rPr>
                <w:sz w:val="20"/>
                <w:szCs w:val="20"/>
                <w:lang w:val="en-CA"/>
              </w:rPr>
              <w:t>)</w:t>
            </w:r>
          </w:p>
        </w:tc>
      </w:tr>
      <w:tr w:rsidRPr="00996E26" w:rsidR="00016960" w:rsidTr="00B42D2D" w14:paraId="14CBCED8"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6CE6B708" w14:textId="77777777">
            <w:pPr>
              <w:overflowPunct/>
              <w:autoSpaceDE/>
              <w:autoSpaceDN/>
              <w:adjustRightInd/>
              <w:rPr>
                <w:b/>
                <w:bCs/>
                <w:sz w:val="20"/>
                <w:szCs w:val="20"/>
                <w:lang w:val="en-CA"/>
              </w:rPr>
            </w:pPr>
          </w:p>
        </w:tc>
        <w:tc>
          <w:tcPr>
            <w:tcW w:w="1300" w:type="dxa"/>
            <w:vMerge/>
            <w:tcBorders>
              <w:top w:val="nil"/>
              <w:left w:val="single" w:color="auto" w:sz="8" w:space="0"/>
              <w:bottom w:val="double" w:color="000000" w:sz="6" w:space="0"/>
              <w:right w:val="single" w:color="auto" w:sz="4" w:space="0"/>
            </w:tcBorders>
            <w:vAlign w:val="center"/>
            <w:hideMark/>
          </w:tcPr>
          <w:p w:rsidRPr="00996E26" w:rsidR="00016960" w:rsidP="00D40F07" w:rsidRDefault="00016960" w14:paraId="6A08A351" w14:textId="77777777">
            <w:pPr>
              <w:overflowPunct/>
              <w:autoSpaceDE/>
              <w:autoSpaceDN/>
              <w:adjustRightInd/>
              <w:rPr>
                <w:b/>
                <w:bCs/>
                <w:sz w:val="20"/>
                <w:szCs w:val="20"/>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996E26" w:rsidR="00016960" w:rsidP="00D40F07" w:rsidRDefault="00016960" w14:paraId="686E4C8A" w14:textId="67A58127">
            <w:pPr>
              <w:overflowPunct/>
              <w:autoSpaceDE/>
              <w:autoSpaceDN/>
              <w:adjustRightInd/>
              <w:rPr>
                <w:sz w:val="20"/>
                <w:szCs w:val="20"/>
                <w:lang w:val="en-CA"/>
              </w:rPr>
            </w:pPr>
          </w:p>
        </w:tc>
        <w:tc>
          <w:tcPr>
            <w:tcW w:w="4111"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996E26" w:rsidR="00016960" w:rsidP="00D40F07" w:rsidRDefault="00016960" w14:paraId="6A7B3C79" w14:textId="3B7553ED">
            <w:pPr>
              <w:overflowPunct/>
              <w:autoSpaceDE/>
              <w:autoSpaceDN/>
              <w:adjustRightInd/>
              <w:rPr>
                <w:sz w:val="20"/>
                <w:szCs w:val="20"/>
                <w:lang w:val="en-CA"/>
              </w:rPr>
            </w:pPr>
          </w:p>
        </w:tc>
      </w:tr>
      <w:tr w:rsidRPr="00996E26" w:rsidR="00016960" w:rsidTr="00B42D2D" w14:paraId="6568F5A5" w14:textId="77777777">
        <w:trPr>
          <w:trHeight w:val="1002"/>
        </w:trPr>
        <w:tc>
          <w:tcPr>
            <w:tcW w:w="1691" w:type="dxa"/>
            <w:gridSpan w:val="2"/>
            <w:tcBorders>
              <w:top w:val="double" w:color="auto" w:sz="6" w:space="0"/>
              <w:left w:val="single" w:color="auto" w:sz="8" w:space="0"/>
              <w:bottom w:val="double" w:color="auto" w:sz="6" w:space="0"/>
              <w:right w:val="single" w:color="auto" w:sz="4" w:space="0"/>
            </w:tcBorders>
            <w:shd w:val="clear" w:color="000000" w:fill="9FD3E1"/>
            <w:vAlign w:val="center"/>
            <w:hideMark/>
          </w:tcPr>
          <w:p w:rsidRPr="00996E26" w:rsidR="00016960" w:rsidP="00D40F07" w:rsidRDefault="00016960" w14:paraId="69CAE29F" w14:textId="77777777">
            <w:pPr>
              <w:overflowPunct/>
              <w:autoSpaceDE/>
              <w:autoSpaceDN/>
              <w:adjustRightInd/>
              <w:jc w:val="center"/>
              <w:rPr>
                <w:b/>
                <w:bCs/>
                <w:sz w:val="20"/>
                <w:szCs w:val="20"/>
                <w:lang w:val="en-CA"/>
              </w:rPr>
            </w:pPr>
            <w:r w:rsidRPr="00996E26">
              <w:rPr>
                <w:b/>
                <w:bCs/>
                <w:sz w:val="20"/>
                <w:szCs w:val="20"/>
                <w:lang w:val="en-CA"/>
              </w:rPr>
              <w:t>USB or CD</w:t>
            </w:r>
          </w:p>
        </w:tc>
        <w:tc>
          <w:tcPr>
            <w:tcW w:w="8364" w:type="dxa"/>
            <w:gridSpan w:val="2"/>
            <w:tcBorders>
              <w:top w:val="single" w:color="auto" w:sz="4" w:space="0"/>
              <w:left w:val="single" w:color="auto" w:sz="4" w:space="0"/>
              <w:bottom w:val="single" w:color="auto" w:sz="4" w:space="0"/>
              <w:right w:val="single" w:color="auto" w:sz="4" w:space="0"/>
            </w:tcBorders>
            <w:shd w:val="clear" w:color="000000" w:fill="9FD3E1"/>
            <w:vAlign w:val="center"/>
            <w:hideMark/>
          </w:tcPr>
          <w:p w:rsidRPr="00996E26" w:rsidR="00E951BA" w:rsidP="00D40F07" w:rsidRDefault="00016960" w14:paraId="76E7A2CA" w14:textId="77777777">
            <w:pPr>
              <w:overflowPunct/>
              <w:autoSpaceDE/>
              <w:autoSpaceDN/>
              <w:adjustRightInd/>
              <w:rPr>
                <w:b/>
                <w:bCs/>
                <w:sz w:val="20"/>
                <w:szCs w:val="20"/>
                <w:lang w:val="en-CA"/>
              </w:rPr>
            </w:pPr>
            <w:r w:rsidRPr="00996E26">
              <w:rPr>
                <w:sz w:val="20"/>
                <w:szCs w:val="20"/>
                <w:lang w:val="en-CA"/>
              </w:rPr>
              <w:t>All submissions must include an electronic version of</w:t>
            </w:r>
            <w:r w:rsidRPr="00996E26">
              <w:rPr>
                <w:b/>
                <w:bCs/>
                <w:sz w:val="20"/>
                <w:szCs w:val="20"/>
                <w:lang w:val="en-CA"/>
              </w:rPr>
              <w:t xml:space="preserve"> all the documents in the package </w:t>
            </w:r>
            <w:r w:rsidRPr="00996E26">
              <w:rPr>
                <w:sz w:val="20"/>
                <w:szCs w:val="20"/>
                <w:lang w:val="en-CA"/>
              </w:rPr>
              <w:t>and should be submitted in</w:t>
            </w:r>
            <w:r w:rsidRPr="00996E26">
              <w:rPr>
                <w:b/>
                <w:bCs/>
                <w:sz w:val="20"/>
                <w:szCs w:val="20"/>
                <w:lang w:val="en-CA"/>
              </w:rPr>
              <w:t>:</w:t>
            </w:r>
          </w:p>
          <w:p w:rsidRPr="00996E26" w:rsidR="00E951BA" w:rsidP="000D3051" w:rsidRDefault="00016960" w14:paraId="668B17AC" w14:textId="68321C34">
            <w:pPr>
              <w:pStyle w:val="ListParagraph"/>
              <w:numPr>
                <w:ilvl w:val="0"/>
                <w:numId w:val="63"/>
              </w:numPr>
            </w:pPr>
            <w:r w:rsidRPr="00996E26">
              <w:rPr>
                <w:b/>
                <w:bCs/>
              </w:rPr>
              <w:t>PDF format</w:t>
            </w:r>
            <w:r w:rsidRPr="00996E26">
              <w:t xml:space="preserve"> for</w:t>
            </w:r>
            <w:r w:rsidRPr="00996E26">
              <w:rPr>
                <w:b/>
                <w:bCs/>
              </w:rPr>
              <w:t xml:space="preserve"> </w:t>
            </w:r>
            <w:r w:rsidRPr="00996E26">
              <w:t xml:space="preserve">signed documents (scanned with signatures), agreements, </w:t>
            </w:r>
            <w:r w:rsidRPr="00996E26">
              <w:rPr>
                <w:b/>
                <w:bCs/>
              </w:rPr>
              <w:t xml:space="preserve">and </w:t>
            </w:r>
            <w:r w:rsidRPr="00996E26">
              <w:t>blue</w:t>
            </w:r>
            <w:r w:rsidRPr="00996E26" w:rsidR="00E951BA">
              <w:noBreakHyphen/>
            </w:r>
            <w:r w:rsidRPr="00996E26">
              <w:t xml:space="preserve">stamped </w:t>
            </w:r>
            <w:proofErr w:type="gramStart"/>
            <w:r w:rsidRPr="00996E26">
              <w:t>pages</w:t>
            </w:r>
            <w:proofErr w:type="gramEnd"/>
          </w:p>
          <w:p w:rsidRPr="00996E26" w:rsidR="00016960" w:rsidP="000D3051" w:rsidRDefault="00016960" w14:paraId="2764E9C5" w14:textId="5F389CE5">
            <w:pPr>
              <w:pStyle w:val="ListParagraph"/>
              <w:numPr>
                <w:ilvl w:val="0"/>
                <w:numId w:val="63"/>
              </w:numPr>
              <w:rPr>
                <w:b/>
                <w:bCs/>
              </w:rPr>
            </w:pPr>
            <w:r w:rsidRPr="00996E26">
              <w:rPr>
                <w:b/>
                <w:bCs/>
              </w:rPr>
              <w:t>MS Office format</w:t>
            </w:r>
            <w:r w:rsidRPr="00996E26">
              <w:t xml:space="preserve"> for </w:t>
            </w:r>
            <w:r w:rsidRPr="00996E26" w:rsidR="0060792A">
              <w:t>a</w:t>
            </w:r>
            <w:r w:rsidRPr="00996E26">
              <w:t xml:space="preserve">ll other documents (RIAS, Explanatory Note, Supplementary Note, Communications Plan, Draft Order, Schedules), </w:t>
            </w:r>
            <w:r w:rsidRPr="00996E26">
              <w:rPr>
                <w:b/>
                <w:bCs/>
              </w:rPr>
              <w:t>including</w:t>
            </w:r>
            <w:r w:rsidRPr="00996E26">
              <w:t xml:space="preserve"> blue</w:t>
            </w:r>
            <w:r w:rsidRPr="00996E26" w:rsidR="00E951BA">
              <w:noBreakHyphen/>
            </w:r>
            <w:r w:rsidRPr="00996E26">
              <w:t>stamped pages</w:t>
            </w:r>
          </w:p>
        </w:tc>
      </w:tr>
      <w:tr w:rsidRPr="00996E26" w:rsidR="00016960" w:rsidTr="00B42D2D" w14:paraId="0ED2CC97" w14:textId="77777777">
        <w:trPr>
          <w:trHeight w:val="462"/>
        </w:trPr>
        <w:tc>
          <w:tcPr>
            <w:tcW w:w="391" w:type="dxa"/>
            <w:vMerge w:val="restart"/>
            <w:tcBorders>
              <w:top w:val="nil"/>
              <w:left w:val="single" w:color="auto" w:sz="8" w:space="0"/>
              <w:bottom w:val="single" w:color="000000" w:sz="8" w:space="0"/>
              <w:right w:val="single" w:color="auto" w:sz="8" w:space="0"/>
            </w:tcBorders>
            <w:shd w:val="clear" w:color="000000" w:fill="FFCC66"/>
            <w:noWrap/>
            <w:vAlign w:val="center"/>
            <w:hideMark/>
          </w:tcPr>
          <w:p w:rsidRPr="00996E26" w:rsidR="00016960" w:rsidP="00D40F07" w:rsidRDefault="00016960" w14:paraId="06A494EF" w14:textId="77777777">
            <w:pPr>
              <w:overflowPunct/>
              <w:autoSpaceDE/>
              <w:autoSpaceDN/>
              <w:adjustRightInd/>
              <w:jc w:val="center"/>
              <w:rPr>
                <w:b/>
                <w:bCs/>
                <w:sz w:val="20"/>
                <w:szCs w:val="20"/>
                <w:lang w:val="en-CA"/>
              </w:rPr>
            </w:pPr>
            <w:r w:rsidRPr="00996E26">
              <w:rPr>
                <w:b/>
                <w:bCs/>
                <w:sz w:val="20"/>
                <w:szCs w:val="20"/>
                <w:lang w:val="en-CA"/>
              </w:rPr>
              <w:t>C</w:t>
            </w:r>
          </w:p>
        </w:tc>
        <w:tc>
          <w:tcPr>
            <w:tcW w:w="1300" w:type="dxa"/>
            <w:vMerge w:val="restart"/>
            <w:tcBorders>
              <w:top w:val="nil"/>
              <w:left w:val="nil"/>
              <w:bottom w:val="single" w:color="000000" w:sz="8" w:space="0"/>
              <w:right w:val="single" w:color="auto" w:sz="4" w:space="0"/>
            </w:tcBorders>
            <w:shd w:val="clear" w:color="000000" w:fill="FFCC66"/>
            <w:noWrap/>
            <w:vAlign w:val="center"/>
            <w:hideMark/>
          </w:tcPr>
          <w:p w:rsidRPr="00996E26" w:rsidR="00016960" w:rsidP="00D40F07" w:rsidRDefault="00011242" w14:paraId="72F24E11" w14:textId="26D39249">
            <w:pPr>
              <w:overflowPunct/>
              <w:autoSpaceDE/>
              <w:autoSpaceDN/>
              <w:adjustRightInd/>
              <w:jc w:val="center"/>
              <w:rPr>
                <w:b/>
                <w:bCs/>
                <w:sz w:val="20"/>
                <w:szCs w:val="20"/>
                <w:lang w:val="en-CA"/>
              </w:rPr>
            </w:pPr>
            <w:r w:rsidRPr="00996E26">
              <w:rPr>
                <w:b/>
                <w:bCs/>
                <w:i/>
                <w:iCs/>
                <w:sz w:val="20"/>
                <w:szCs w:val="20"/>
                <w:lang w:val="en-CA"/>
              </w:rPr>
              <w:t>Canada Gazette</w:t>
            </w: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54A9D9AF" w14:textId="77777777">
            <w:pPr>
              <w:overflowPunct/>
              <w:autoSpaceDE/>
              <w:autoSpaceDN/>
              <w:adjustRightInd/>
              <w:rPr>
                <w:sz w:val="20"/>
                <w:szCs w:val="20"/>
                <w:lang w:val="en-CA"/>
              </w:rPr>
            </w:pPr>
            <w:r w:rsidRPr="00996E26">
              <w:rPr>
                <w:sz w:val="20"/>
                <w:szCs w:val="20"/>
                <w:lang w:val="en-CA"/>
              </w:rPr>
              <w:t xml:space="preserve">Request for insertion in </w:t>
            </w:r>
            <w:r w:rsidRPr="00996E26">
              <w:rPr>
                <w:i/>
                <w:sz w:val="20"/>
                <w:szCs w:val="20"/>
                <w:lang w:val="en-CA"/>
              </w:rPr>
              <w:t>Canada Gazette</w:t>
            </w:r>
            <w:r w:rsidRPr="00996E26">
              <w:rPr>
                <w:sz w:val="20"/>
                <w:szCs w:val="20"/>
                <w:lang w:val="en-CA"/>
              </w:rPr>
              <w:t>, signed</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131103FD" w14:textId="77777777">
            <w:pPr>
              <w:overflowPunct/>
              <w:autoSpaceDE/>
              <w:autoSpaceDN/>
              <w:adjustRightInd/>
              <w:rPr>
                <w:sz w:val="20"/>
                <w:szCs w:val="20"/>
                <w:lang w:val="en-CA"/>
              </w:rPr>
            </w:pPr>
            <w:r w:rsidRPr="00996E26">
              <w:rPr>
                <w:sz w:val="20"/>
                <w:szCs w:val="20"/>
                <w:lang w:val="en-CA"/>
              </w:rPr>
              <w:t xml:space="preserve">Request for insertion in </w:t>
            </w:r>
            <w:r w:rsidRPr="00996E26">
              <w:rPr>
                <w:i/>
                <w:sz w:val="20"/>
                <w:szCs w:val="20"/>
                <w:lang w:val="en-CA"/>
              </w:rPr>
              <w:t>Canada Gazette</w:t>
            </w:r>
            <w:r w:rsidRPr="00996E26">
              <w:rPr>
                <w:sz w:val="20"/>
                <w:szCs w:val="20"/>
                <w:lang w:val="en-CA"/>
              </w:rPr>
              <w:t xml:space="preserve">, signed </w:t>
            </w:r>
          </w:p>
        </w:tc>
      </w:tr>
      <w:tr w:rsidRPr="00996E26" w:rsidR="00016960" w:rsidTr="00B42D2D" w14:paraId="6A36136F"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47FF81DD" w14:textId="77777777">
            <w:pPr>
              <w:overflowPunct/>
              <w:autoSpaceDE/>
              <w:autoSpaceDN/>
              <w:adjustRightInd/>
              <w:rPr>
                <w:b/>
                <w:bCs/>
                <w:sz w:val="28"/>
                <w:szCs w:val="28"/>
                <w:lang w:val="en-CA"/>
              </w:rPr>
            </w:pPr>
          </w:p>
        </w:tc>
        <w:tc>
          <w:tcPr>
            <w:tcW w:w="1300" w:type="dxa"/>
            <w:vMerge/>
            <w:tcBorders>
              <w:top w:val="nil"/>
              <w:left w:val="nil"/>
              <w:bottom w:val="single" w:color="000000" w:sz="8" w:space="0"/>
              <w:right w:val="single" w:color="auto" w:sz="4" w:space="0"/>
            </w:tcBorders>
            <w:vAlign w:val="center"/>
            <w:hideMark/>
          </w:tcPr>
          <w:p w:rsidRPr="00996E26" w:rsidR="00016960" w:rsidP="00D40F07" w:rsidRDefault="00016960" w14:paraId="3025E04A" w14:textId="77777777">
            <w:pPr>
              <w:overflowPunct/>
              <w:autoSpaceDE/>
              <w:autoSpaceDN/>
              <w:adjustRightInd/>
              <w:rPr>
                <w:b/>
                <w:bCs/>
                <w:szCs w:val="24"/>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381A4B07" w14:textId="43839302">
            <w:pPr>
              <w:overflowPunct/>
              <w:autoSpaceDE/>
              <w:autoSpaceDN/>
              <w:adjustRightInd/>
              <w:rPr>
                <w:sz w:val="20"/>
                <w:szCs w:val="20"/>
                <w:lang w:val="en-CA"/>
              </w:rPr>
            </w:pPr>
            <w:r w:rsidRPr="00996E26">
              <w:rPr>
                <w:sz w:val="20"/>
                <w:szCs w:val="20"/>
                <w:lang w:val="en-CA"/>
              </w:rPr>
              <w:t xml:space="preserve">1 photocopy of </w:t>
            </w:r>
            <w:r w:rsidRPr="00996E26" w:rsidR="00FB1BB7">
              <w:rPr>
                <w:sz w:val="20"/>
                <w:szCs w:val="20"/>
                <w:lang w:val="en-CA"/>
              </w:rPr>
              <w:t>l</w:t>
            </w:r>
            <w:r w:rsidRPr="00996E26">
              <w:rPr>
                <w:sz w:val="20"/>
                <w:szCs w:val="20"/>
                <w:lang w:val="en-CA"/>
              </w:rPr>
              <w:t xml:space="preserve">etter of </w:t>
            </w:r>
            <w:r w:rsidRPr="00996E26" w:rsidR="00FB1BB7">
              <w:rPr>
                <w:sz w:val="20"/>
                <w:szCs w:val="20"/>
                <w:lang w:val="en-CA"/>
              </w:rPr>
              <w:t>t</w:t>
            </w:r>
            <w:r w:rsidRPr="00996E26">
              <w:rPr>
                <w:sz w:val="20"/>
                <w:szCs w:val="20"/>
                <w:lang w:val="en-CA"/>
              </w:rPr>
              <w:t>ransmittal</w:t>
            </w:r>
          </w:p>
        </w:tc>
        <w:tc>
          <w:tcPr>
            <w:tcW w:w="4111"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Pr="00996E26" w:rsidR="00016960" w:rsidP="00D40F07" w:rsidRDefault="00016960" w14:paraId="63BD24B5" w14:textId="2558A8A9">
            <w:pPr>
              <w:overflowPunct/>
              <w:autoSpaceDE/>
              <w:autoSpaceDN/>
              <w:adjustRightInd/>
              <w:rPr>
                <w:sz w:val="20"/>
                <w:szCs w:val="20"/>
                <w:lang w:val="en-CA"/>
              </w:rPr>
            </w:pPr>
            <w:r w:rsidRPr="00996E26">
              <w:rPr>
                <w:sz w:val="20"/>
                <w:szCs w:val="20"/>
                <w:lang w:val="en-CA"/>
              </w:rPr>
              <w:t xml:space="preserve">1 photocopy of </w:t>
            </w:r>
            <w:r w:rsidRPr="00996E26" w:rsidR="00FB1BB7">
              <w:rPr>
                <w:sz w:val="20"/>
                <w:szCs w:val="20"/>
                <w:lang w:val="en-CA"/>
              </w:rPr>
              <w:t>l</w:t>
            </w:r>
            <w:r w:rsidRPr="00996E26">
              <w:rPr>
                <w:sz w:val="20"/>
                <w:szCs w:val="20"/>
                <w:lang w:val="en-CA"/>
              </w:rPr>
              <w:t xml:space="preserve">etter of </w:t>
            </w:r>
            <w:r w:rsidRPr="00996E26" w:rsidR="00FB1BB7">
              <w:rPr>
                <w:sz w:val="20"/>
                <w:szCs w:val="20"/>
                <w:lang w:val="en-CA"/>
              </w:rPr>
              <w:t>t</w:t>
            </w:r>
            <w:r w:rsidRPr="00996E26">
              <w:rPr>
                <w:sz w:val="20"/>
                <w:szCs w:val="20"/>
                <w:lang w:val="en-CA"/>
              </w:rPr>
              <w:t>ransmittal</w:t>
            </w:r>
          </w:p>
        </w:tc>
      </w:tr>
      <w:tr w:rsidRPr="00996E26" w:rsidR="00016960" w:rsidTr="00B42D2D" w14:paraId="47DA8D80"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379487CE" w14:textId="77777777">
            <w:pPr>
              <w:overflowPunct/>
              <w:autoSpaceDE/>
              <w:autoSpaceDN/>
              <w:adjustRightInd/>
              <w:rPr>
                <w:b/>
                <w:bCs/>
                <w:sz w:val="28"/>
                <w:szCs w:val="28"/>
                <w:lang w:val="en-CA"/>
              </w:rPr>
            </w:pPr>
          </w:p>
        </w:tc>
        <w:tc>
          <w:tcPr>
            <w:tcW w:w="1300" w:type="dxa"/>
            <w:vMerge/>
            <w:tcBorders>
              <w:top w:val="nil"/>
              <w:left w:val="nil"/>
              <w:bottom w:val="single" w:color="000000" w:sz="8" w:space="0"/>
              <w:right w:val="single" w:color="auto" w:sz="4" w:space="0"/>
            </w:tcBorders>
            <w:vAlign w:val="center"/>
            <w:hideMark/>
          </w:tcPr>
          <w:p w:rsidRPr="00996E26" w:rsidR="00016960" w:rsidP="00D40F07" w:rsidRDefault="00016960" w14:paraId="582AB4B0" w14:textId="77777777">
            <w:pPr>
              <w:overflowPunct/>
              <w:autoSpaceDE/>
              <w:autoSpaceDN/>
              <w:adjustRightInd/>
              <w:rPr>
                <w:b/>
                <w:bCs/>
                <w:szCs w:val="24"/>
                <w:lang w:val="en-CA"/>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6E26" w:rsidR="00016960" w:rsidP="00D40F07" w:rsidRDefault="00016960" w14:paraId="7962AF62" w14:textId="6028B893">
            <w:pPr>
              <w:overflowPunct/>
              <w:autoSpaceDE/>
              <w:autoSpaceDN/>
              <w:adjustRightInd/>
              <w:rPr>
                <w:sz w:val="20"/>
                <w:szCs w:val="20"/>
                <w:lang w:val="en-CA"/>
              </w:rPr>
            </w:pPr>
            <w:r w:rsidRPr="00996E26">
              <w:rPr>
                <w:sz w:val="20"/>
                <w:szCs w:val="20"/>
                <w:lang w:val="en-CA"/>
              </w:rPr>
              <w:t>2 photocopies of Notice and Regulation</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6E26" w:rsidR="00016960" w:rsidP="00D40F07" w:rsidRDefault="00016960" w14:paraId="59EF2E92" w14:textId="6368EDB8">
            <w:pPr>
              <w:overflowPunct/>
              <w:autoSpaceDE/>
              <w:autoSpaceDN/>
              <w:adjustRightInd/>
              <w:rPr>
                <w:sz w:val="20"/>
                <w:szCs w:val="20"/>
                <w:lang w:val="en-CA"/>
              </w:rPr>
            </w:pPr>
            <w:r w:rsidRPr="00996E26">
              <w:rPr>
                <w:sz w:val="20"/>
                <w:szCs w:val="20"/>
                <w:lang w:val="en-CA"/>
              </w:rPr>
              <w:t>2 photocopies of Order and Regulation</w:t>
            </w:r>
          </w:p>
        </w:tc>
      </w:tr>
      <w:tr w:rsidRPr="00996E26" w:rsidR="00016960" w:rsidTr="00B42D2D" w14:paraId="30018791"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26734802" w14:textId="77777777">
            <w:pPr>
              <w:overflowPunct/>
              <w:autoSpaceDE/>
              <w:autoSpaceDN/>
              <w:adjustRightInd/>
              <w:rPr>
                <w:b/>
                <w:bCs/>
                <w:sz w:val="28"/>
                <w:szCs w:val="28"/>
                <w:lang w:val="en-CA"/>
              </w:rPr>
            </w:pPr>
          </w:p>
        </w:tc>
        <w:tc>
          <w:tcPr>
            <w:tcW w:w="1300" w:type="dxa"/>
            <w:vMerge/>
            <w:tcBorders>
              <w:top w:val="nil"/>
              <w:left w:val="nil"/>
              <w:bottom w:val="single" w:color="000000" w:sz="8" w:space="0"/>
              <w:right w:val="single" w:color="auto" w:sz="4" w:space="0"/>
            </w:tcBorders>
            <w:vAlign w:val="center"/>
            <w:hideMark/>
          </w:tcPr>
          <w:p w:rsidRPr="00996E26" w:rsidR="00016960" w:rsidP="00D40F07" w:rsidRDefault="00016960" w14:paraId="2F9E4CC5" w14:textId="77777777">
            <w:pPr>
              <w:overflowPunct/>
              <w:autoSpaceDE/>
              <w:autoSpaceDN/>
              <w:adjustRightInd/>
              <w:rPr>
                <w:b/>
                <w:bCs/>
                <w:szCs w:val="24"/>
                <w:lang w:val="en-CA"/>
              </w:rPr>
            </w:pPr>
          </w:p>
        </w:tc>
        <w:tc>
          <w:tcPr>
            <w:tcW w:w="425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66F3E573" w14:textId="77777777">
            <w:pPr>
              <w:overflowPunct/>
              <w:autoSpaceDE/>
              <w:autoSpaceDN/>
              <w:adjustRightInd/>
              <w:rPr>
                <w:sz w:val="20"/>
                <w:szCs w:val="20"/>
                <w:lang w:val="en-CA"/>
              </w:rPr>
            </w:pPr>
            <w:r w:rsidRPr="00996E26">
              <w:rPr>
                <w:sz w:val="20"/>
                <w:szCs w:val="20"/>
                <w:lang w:val="en-CA"/>
              </w:rPr>
              <w:t>2 photocopies of RIAS</w:t>
            </w:r>
          </w:p>
        </w:tc>
        <w:tc>
          <w:tcPr>
            <w:tcW w:w="4111"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96E26" w:rsidR="00016960" w:rsidP="00D40F07" w:rsidRDefault="00016960" w14:paraId="35B65C59" w14:textId="77777777">
            <w:pPr>
              <w:overflowPunct/>
              <w:autoSpaceDE/>
              <w:autoSpaceDN/>
              <w:adjustRightInd/>
              <w:rPr>
                <w:sz w:val="20"/>
                <w:szCs w:val="20"/>
                <w:lang w:val="en-CA"/>
              </w:rPr>
            </w:pPr>
            <w:r w:rsidRPr="00996E26">
              <w:rPr>
                <w:sz w:val="20"/>
                <w:szCs w:val="20"/>
                <w:lang w:val="en-CA"/>
              </w:rPr>
              <w:t>2 photocopies of RIAS</w:t>
            </w:r>
          </w:p>
        </w:tc>
      </w:tr>
      <w:tr w:rsidRPr="00996E26" w:rsidR="00016960" w:rsidTr="00B42D2D" w14:paraId="0997FA79" w14:textId="77777777">
        <w:trPr>
          <w:trHeight w:val="462"/>
        </w:trPr>
        <w:tc>
          <w:tcPr>
            <w:tcW w:w="391" w:type="dxa"/>
            <w:vMerge/>
            <w:tcBorders>
              <w:top w:val="nil"/>
              <w:left w:val="single" w:color="auto" w:sz="8" w:space="0"/>
              <w:bottom w:val="single" w:color="000000" w:sz="8" w:space="0"/>
              <w:right w:val="single" w:color="auto" w:sz="8" w:space="0"/>
            </w:tcBorders>
            <w:vAlign w:val="center"/>
            <w:hideMark/>
          </w:tcPr>
          <w:p w:rsidRPr="00996E26" w:rsidR="00016960" w:rsidP="00D40F07" w:rsidRDefault="00016960" w14:paraId="45BA9939" w14:textId="77777777">
            <w:pPr>
              <w:overflowPunct/>
              <w:autoSpaceDE/>
              <w:autoSpaceDN/>
              <w:adjustRightInd/>
              <w:rPr>
                <w:b/>
                <w:bCs/>
                <w:sz w:val="28"/>
                <w:szCs w:val="28"/>
                <w:lang w:val="en-CA"/>
              </w:rPr>
            </w:pPr>
          </w:p>
        </w:tc>
        <w:tc>
          <w:tcPr>
            <w:tcW w:w="1300" w:type="dxa"/>
            <w:vMerge/>
            <w:tcBorders>
              <w:top w:val="nil"/>
              <w:left w:val="nil"/>
              <w:bottom w:val="single" w:color="000000" w:sz="8" w:space="0"/>
              <w:right w:val="single" w:color="auto" w:sz="4" w:space="0"/>
            </w:tcBorders>
            <w:vAlign w:val="center"/>
            <w:hideMark/>
          </w:tcPr>
          <w:p w:rsidRPr="00996E26" w:rsidR="00016960" w:rsidP="00D40F07" w:rsidRDefault="00016960" w14:paraId="2294E77E" w14:textId="77777777">
            <w:pPr>
              <w:overflowPunct/>
              <w:autoSpaceDE/>
              <w:autoSpaceDN/>
              <w:adjustRightInd/>
              <w:rPr>
                <w:b/>
                <w:bCs/>
                <w:szCs w:val="24"/>
                <w:lang w:val="en-CA"/>
              </w:rPr>
            </w:pPr>
          </w:p>
        </w:tc>
        <w:tc>
          <w:tcPr>
            <w:tcW w:w="4253" w:type="dxa"/>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996E26" w:rsidR="00016960" w:rsidP="00D40F07" w:rsidRDefault="00016960" w14:paraId="458180B3" w14:textId="758F9FF8">
            <w:pPr>
              <w:overflowPunct/>
              <w:autoSpaceDE/>
              <w:autoSpaceDN/>
              <w:adjustRightInd/>
              <w:rPr>
                <w:sz w:val="20"/>
                <w:szCs w:val="20"/>
                <w:lang w:val="en-CA"/>
              </w:rPr>
            </w:pP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96E26" w:rsidR="00016960" w:rsidP="00D40F07" w:rsidRDefault="00016960" w14:paraId="14332826" w14:textId="17DCF572">
            <w:pPr>
              <w:overflowPunct/>
              <w:autoSpaceDE/>
              <w:autoSpaceDN/>
              <w:adjustRightInd/>
              <w:rPr>
                <w:sz w:val="20"/>
                <w:szCs w:val="20"/>
                <w:lang w:val="en-CA"/>
              </w:rPr>
            </w:pPr>
            <w:r w:rsidRPr="00996E26">
              <w:rPr>
                <w:sz w:val="20"/>
                <w:szCs w:val="20"/>
                <w:lang w:val="en-CA"/>
              </w:rPr>
              <w:t xml:space="preserve">2 photocopies of </w:t>
            </w:r>
            <w:r w:rsidRPr="00996E26" w:rsidR="00EE45B2">
              <w:rPr>
                <w:sz w:val="20"/>
                <w:szCs w:val="20"/>
                <w:lang w:val="en-CA"/>
              </w:rPr>
              <w:t>s</w:t>
            </w:r>
            <w:r w:rsidRPr="00996E26">
              <w:rPr>
                <w:sz w:val="20"/>
                <w:szCs w:val="20"/>
                <w:lang w:val="en-CA"/>
              </w:rPr>
              <w:t xml:space="preserve">mall </w:t>
            </w:r>
            <w:r w:rsidRPr="00996E26" w:rsidR="00EE45B2">
              <w:rPr>
                <w:sz w:val="20"/>
                <w:szCs w:val="20"/>
                <w:lang w:val="en-CA"/>
              </w:rPr>
              <w:t>b</w:t>
            </w:r>
            <w:r w:rsidRPr="00996E26">
              <w:rPr>
                <w:sz w:val="20"/>
                <w:szCs w:val="20"/>
                <w:lang w:val="en-CA"/>
              </w:rPr>
              <w:t xml:space="preserve">usiness </w:t>
            </w:r>
            <w:r w:rsidRPr="00996E26" w:rsidR="00EE45B2">
              <w:rPr>
                <w:sz w:val="20"/>
                <w:szCs w:val="20"/>
                <w:lang w:val="en-CA"/>
              </w:rPr>
              <w:t>l</w:t>
            </w:r>
            <w:r w:rsidRPr="00996E26">
              <w:rPr>
                <w:sz w:val="20"/>
                <w:szCs w:val="20"/>
                <w:lang w:val="en-CA"/>
              </w:rPr>
              <w:t>ens</w:t>
            </w:r>
          </w:p>
        </w:tc>
      </w:tr>
    </w:tbl>
    <w:p w:rsidRPr="00996E26" w:rsidR="00016960" w:rsidP="00016960" w:rsidRDefault="00016960" w14:paraId="26709E12" w14:textId="77777777">
      <w:pPr>
        <w:rPr>
          <w:lang w:val="en-CA"/>
        </w:rPr>
      </w:pPr>
    </w:p>
    <w:p w:rsidRPr="00996E26" w:rsidR="00016960" w:rsidP="00016960" w:rsidRDefault="00016960" w14:paraId="496CCF29" w14:textId="77777777">
      <w:pPr>
        <w:overflowPunct/>
        <w:autoSpaceDE/>
        <w:autoSpaceDN/>
        <w:adjustRightInd/>
        <w:rPr>
          <w:sz w:val="20"/>
          <w:szCs w:val="20"/>
          <w:lang w:val="en-CA"/>
        </w:rPr>
      </w:pPr>
      <w:r w:rsidRPr="00996E26">
        <w:rPr>
          <w:b/>
          <w:bCs/>
          <w:sz w:val="20"/>
          <w:szCs w:val="20"/>
          <w:lang w:val="en-CA"/>
        </w:rPr>
        <w:t>Note:</w:t>
      </w:r>
      <w:r w:rsidRPr="00996E26">
        <w:rPr>
          <w:sz w:val="20"/>
          <w:szCs w:val="20"/>
          <w:lang w:val="en-CA"/>
        </w:rPr>
        <w:t xml:space="preserve"> </w:t>
      </w:r>
    </w:p>
    <w:p w:rsidRPr="00996E26" w:rsidR="00016960" w:rsidP="00016960" w:rsidRDefault="00016960" w14:paraId="6E5441B1" w14:textId="1F7174F2">
      <w:pPr>
        <w:overflowPunct/>
        <w:autoSpaceDE/>
        <w:autoSpaceDN/>
        <w:adjustRightInd/>
        <w:rPr>
          <w:sz w:val="20"/>
          <w:szCs w:val="20"/>
          <w:lang w:val="en-CA"/>
        </w:rPr>
      </w:pPr>
      <w:r w:rsidRPr="00996E26">
        <w:rPr>
          <w:b/>
          <w:bCs/>
          <w:sz w:val="20"/>
          <w:szCs w:val="20"/>
          <w:lang w:val="en-CA"/>
        </w:rPr>
        <w:t>No stapled</w:t>
      </w:r>
      <w:r w:rsidRPr="00996E26">
        <w:rPr>
          <w:sz w:val="20"/>
          <w:szCs w:val="20"/>
          <w:lang w:val="en-CA"/>
        </w:rPr>
        <w:t xml:space="preserve"> documents</w:t>
      </w:r>
    </w:p>
    <w:p w:rsidRPr="00996E26" w:rsidR="00016960" w:rsidP="00016960" w:rsidRDefault="00016960" w14:paraId="31690F6C" w14:textId="2160C72F">
      <w:pPr>
        <w:overflowPunct/>
        <w:autoSpaceDE/>
        <w:autoSpaceDN/>
        <w:adjustRightInd/>
        <w:rPr>
          <w:sz w:val="20"/>
          <w:szCs w:val="20"/>
          <w:lang w:val="en-CA"/>
        </w:rPr>
      </w:pPr>
      <w:r w:rsidRPr="00996E26">
        <w:rPr>
          <w:b/>
          <w:bCs/>
          <w:sz w:val="20"/>
          <w:szCs w:val="20"/>
          <w:lang w:val="en-CA"/>
        </w:rPr>
        <w:t>No back</w:t>
      </w:r>
      <w:r w:rsidRPr="00996E26" w:rsidR="00E951BA">
        <w:rPr>
          <w:b/>
          <w:bCs/>
          <w:sz w:val="20"/>
          <w:szCs w:val="20"/>
          <w:lang w:val="en-CA"/>
        </w:rPr>
        <w:noBreakHyphen/>
      </w:r>
      <w:r w:rsidRPr="00996E26">
        <w:rPr>
          <w:b/>
          <w:bCs/>
          <w:sz w:val="20"/>
          <w:szCs w:val="20"/>
          <w:lang w:val="en-CA"/>
        </w:rPr>
        <w:t>to</w:t>
      </w:r>
      <w:r w:rsidRPr="00996E26" w:rsidR="00E951BA">
        <w:rPr>
          <w:b/>
          <w:bCs/>
          <w:sz w:val="20"/>
          <w:szCs w:val="20"/>
          <w:lang w:val="en-CA"/>
        </w:rPr>
        <w:noBreakHyphen/>
      </w:r>
      <w:r w:rsidRPr="00996E26">
        <w:rPr>
          <w:b/>
          <w:bCs/>
          <w:sz w:val="20"/>
          <w:szCs w:val="20"/>
          <w:lang w:val="en-CA"/>
        </w:rPr>
        <w:t>back</w:t>
      </w:r>
      <w:r w:rsidRPr="00996E26" w:rsidR="00836C48">
        <w:rPr>
          <w:b/>
          <w:bCs/>
          <w:sz w:val="20"/>
          <w:szCs w:val="20"/>
          <w:lang w:val="en-CA"/>
        </w:rPr>
        <w:t xml:space="preserve"> (in other words, </w:t>
      </w:r>
      <w:r w:rsidRPr="00996E26">
        <w:rPr>
          <w:b/>
          <w:bCs/>
          <w:sz w:val="20"/>
          <w:szCs w:val="20"/>
          <w:lang w:val="en-CA"/>
        </w:rPr>
        <w:t>double</w:t>
      </w:r>
      <w:r w:rsidRPr="00996E26" w:rsidR="00E951BA">
        <w:rPr>
          <w:b/>
          <w:bCs/>
          <w:sz w:val="20"/>
          <w:szCs w:val="20"/>
          <w:lang w:val="en-CA"/>
        </w:rPr>
        <w:noBreakHyphen/>
      </w:r>
      <w:r w:rsidRPr="00996E26">
        <w:rPr>
          <w:b/>
          <w:bCs/>
          <w:sz w:val="20"/>
          <w:szCs w:val="20"/>
          <w:lang w:val="en-CA"/>
        </w:rPr>
        <w:t>sided</w:t>
      </w:r>
      <w:r w:rsidRPr="00996E26" w:rsidR="00836C48">
        <w:rPr>
          <w:b/>
          <w:bCs/>
          <w:sz w:val="20"/>
          <w:szCs w:val="20"/>
          <w:lang w:val="en-CA"/>
        </w:rPr>
        <w:t>)</w:t>
      </w:r>
      <w:r w:rsidRPr="00996E26">
        <w:rPr>
          <w:sz w:val="20"/>
          <w:szCs w:val="20"/>
          <w:lang w:val="en-CA"/>
        </w:rPr>
        <w:t xml:space="preserve"> pages</w:t>
      </w:r>
    </w:p>
    <w:p w:rsidRPr="00996E26" w:rsidR="00016960" w:rsidP="00016960" w:rsidRDefault="00016960" w14:paraId="26818045" w14:textId="77777777">
      <w:pPr>
        <w:overflowPunct/>
        <w:autoSpaceDE/>
        <w:autoSpaceDN/>
        <w:adjustRightInd/>
        <w:rPr>
          <w:sz w:val="20"/>
          <w:szCs w:val="20"/>
          <w:lang w:val="en-CA"/>
        </w:rPr>
      </w:pPr>
      <w:r w:rsidRPr="00996E26">
        <w:rPr>
          <w:b/>
          <w:bCs/>
          <w:sz w:val="20"/>
          <w:szCs w:val="20"/>
          <w:lang w:val="en-CA"/>
        </w:rPr>
        <w:t xml:space="preserve">No colour photocopies </w:t>
      </w:r>
      <w:r w:rsidRPr="00996E26">
        <w:rPr>
          <w:sz w:val="20"/>
          <w:szCs w:val="20"/>
          <w:lang w:val="en-CA"/>
        </w:rPr>
        <w:t xml:space="preserve">of </w:t>
      </w:r>
      <w:r w:rsidRPr="00996E26">
        <w:rPr>
          <w:b/>
          <w:bCs/>
          <w:sz w:val="20"/>
          <w:szCs w:val="20"/>
          <w:lang w:val="en-CA"/>
        </w:rPr>
        <w:t>any</w:t>
      </w:r>
      <w:r w:rsidRPr="00996E26">
        <w:rPr>
          <w:sz w:val="20"/>
          <w:szCs w:val="20"/>
          <w:lang w:val="en-CA"/>
        </w:rPr>
        <w:t xml:space="preserve"> documents, </w:t>
      </w:r>
      <w:r w:rsidRPr="00996E26">
        <w:rPr>
          <w:b/>
          <w:bCs/>
          <w:sz w:val="20"/>
          <w:szCs w:val="20"/>
          <w:lang w:val="en-CA"/>
        </w:rPr>
        <w:t>except</w:t>
      </w:r>
      <w:r w:rsidRPr="00996E26">
        <w:rPr>
          <w:sz w:val="20"/>
          <w:szCs w:val="20"/>
          <w:lang w:val="en-CA"/>
        </w:rPr>
        <w:t xml:space="preserve"> geographical maps</w:t>
      </w:r>
    </w:p>
    <w:p w:rsidRPr="00996E26" w:rsidR="00C07149" w:rsidP="00016960" w:rsidRDefault="00016960" w14:paraId="66418984" w14:textId="7723AD81">
      <w:pPr>
        <w:overflowPunct/>
        <w:autoSpaceDE/>
        <w:autoSpaceDN/>
        <w:adjustRightInd/>
        <w:rPr>
          <w:sz w:val="20"/>
          <w:szCs w:val="20"/>
          <w:lang w:val="en-CA"/>
        </w:rPr>
      </w:pPr>
      <w:r w:rsidRPr="00996E26">
        <w:rPr>
          <w:b/>
          <w:bCs/>
          <w:sz w:val="20"/>
          <w:szCs w:val="20"/>
          <w:lang w:val="en-CA"/>
        </w:rPr>
        <w:t xml:space="preserve">Number all </w:t>
      </w:r>
      <w:r w:rsidRPr="00996E26">
        <w:rPr>
          <w:sz w:val="20"/>
          <w:szCs w:val="20"/>
          <w:lang w:val="en-CA"/>
        </w:rPr>
        <w:t xml:space="preserve">document pages (RIAS, </w:t>
      </w:r>
      <w:r w:rsidRPr="00996E26" w:rsidR="00FB1BB7">
        <w:rPr>
          <w:sz w:val="20"/>
          <w:szCs w:val="20"/>
          <w:lang w:val="en-CA"/>
        </w:rPr>
        <w:t>e</w:t>
      </w:r>
      <w:r w:rsidRPr="00996E26">
        <w:rPr>
          <w:sz w:val="20"/>
          <w:szCs w:val="20"/>
          <w:lang w:val="en-CA"/>
        </w:rPr>
        <w:t xml:space="preserve">xplanatory </w:t>
      </w:r>
      <w:r w:rsidRPr="00996E26" w:rsidR="00FB1BB7">
        <w:rPr>
          <w:sz w:val="20"/>
          <w:szCs w:val="20"/>
          <w:lang w:val="en-CA"/>
        </w:rPr>
        <w:t>n</w:t>
      </w:r>
      <w:r w:rsidRPr="00996E26">
        <w:rPr>
          <w:sz w:val="20"/>
          <w:szCs w:val="20"/>
          <w:lang w:val="en-CA"/>
        </w:rPr>
        <w:t xml:space="preserve">ote, </w:t>
      </w:r>
      <w:r w:rsidRPr="00996E26" w:rsidR="00FB1BB7">
        <w:rPr>
          <w:sz w:val="20"/>
          <w:szCs w:val="20"/>
          <w:lang w:val="en-CA"/>
        </w:rPr>
        <w:t>s</w:t>
      </w:r>
      <w:r w:rsidRPr="00996E26">
        <w:rPr>
          <w:sz w:val="20"/>
          <w:szCs w:val="20"/>
          <w:lang w:val="en-CA"/>
        </w:rPr>
        <w:t xml:space="preserve">upplementary </w:t>
      </w:r>
      <w:r w:rsidRPr="00996E26" w:rsidR="00FB1BB7">
        <w:rPr>
          <w:sz w:val="20"/>
          <w:szCs w:val="20"/>
          <w:lang w:val="en-CA"/>
        </w:rPr>
        <w:t>n</w:t>
      </w:r>
      <w:r w:rsidRPr="00996E26">
        <w:rPr>
          <w:sz w:val="20"/>
          <w:szCs w:val="20"/>
          <w:lang w:val="en-CA"/>
        </w:rPr>
        <w:t xml:space="preserve">ote, and </w:t>
      </w:r>
      <w:r w:rsidRPr="00996E26" w:rsidR="00FB1BB7">
        <w:rPr>
          <w:sz w:val="20"/>
          <w:szCs w:val="20"/>
          <w:lang w:val="en-CA"/>
        </w:rPr>
        <w:t>c</w:t>
      </w:r>
      <w:r w:rsidRPr="00996E26">
        <w:rPr>
          <w:sz w:val="20"/>
          <w:szCs w:val="20"/>
          <w:lang w:val="en-CA"/>
        </w:rPr>
        <w:t xml:space="preserve">ommunications </w:t>
      </w:r>
      <w:r w:rsidRPr="00996E26" w:rsidR="00FB1BB7">
        <w:rPr>
          <w:sz w:val="20"/>
          <w:szCs w:val="20"/>
          <w:lang w:val="en-CA"/>
        </w:rPr>
        <w:t>p</w:t>
      </w:r>
      <w:r w:rsidRPr="00996E26">
        <w:rPr>
          <w:sz w:val="20"/>
          <w:szCs w:val="20"/>
          <w:lang w:val="en-CA"/>
        </w:rPr>
        <w:t>lan)</w:t>
      </w:r>
    </w:p>
    <w:p w:rsidRPr="00996E26" w:rsidR="00016960" w:rsidP="00016960" w:rsidRDefault="00C07149" w14:paraId="5122AF55" w14:textId="614611BC">
      <w:pPr>
        <w:overflowPunct/>
        <w:autoSpaceDE/>
        <w:autoSpaceDN/>
        <w:adjustRightInd/>
        <w:rPr>
          <w:sz w:val="20"/>
          <w:szCs w:val="20"/>
          <w:lang w:val="en-CA"/>
        </w:rPr>
      </w:pPr>
      <w:r w:rsidRPr="00996E26">
        <w:rPr>
          <w:b/>
          <w:bCs/>
          <w:sz w:val="20"/>
          <w:szCs w:val="20"/>
          <w:lang w:val="en-CA"/>
        </w:rPr>
        <w:t>Number</w:t>
      </w:r>
      <w:r w:rsidRPr="00996E26">
        <w:rPr>
          <w:sz w:val="20"/>
          <w:szCs w:val="20"/>
          <w:lang w:val="en-CA"/>
        </w:rPr>
        <w:t xml:space="preserve"> </w:t>
      </w:r>
      <w:r w:rsidRPr="00996E26" w:rsidR="00016960">
        <w:rPr>
          <w:sz w:val="20"/>
          <w:szCs w:val="20"/>
          <w:lang w:val="en-CA"/>
        </w:rPr>
        <w:t>English and French documents as separate</w:t>
      </w:r>
      <w:r w:rsidRPr="00996E26" w:rsidR="00836C48">
        <w:rPr>
          <w:sz w:val="20"/>
          <w:szCs w:val="20"/>
          <w:lang w:val="en-CA"/>
        </w:rPr>
        <w:t xml:space="preserve">, </w:t>
      </w:r>
      <w:r w:rsidRPr="00996E26" w:rsidR="00016960">
        <w:rPr>
          <w:sz w:val="20"/>
          <w:szCs w:val="20"/>
          <w:lang w:val="en-CA"/>
        </w:rPr>
        <w:t>independent documents</w:t>
      </w:r>
    </w:p>
    <w:p w:rsidRPr="00996E26" w:rsidR="00016960" w:rsidP="003552E1" w:rsidRDefault="00016960" w14:paraId="363A3C56" w14:textId="3E576DBD">
      <w:pPr>
        <w:pStyle w:val="Heading2"/>
      </w:pPr>
      <w:r w:rsidRPr="00996E26">
        <w:rPr>
          <w:highlight w:val="lightGray"/>
        </w:rPr>
        <w:br w:type="page"/>
      </w:r>
      <w:bookmarkStart w:name="_Toc137826953" w:id="329"/>
      <w:r w:rsidRPr="00996E26">
        <w:t xml:space="preserve">Scheduling a </w:t>
      </w:r>
      <w:r w:rsidRPr="00996E26" w:rsidR="00E66C30">
        <w:t>r</w:t>
      </w:r>
      <w:r w:rsidRPr="00996E26">
        <w:t xml:space="preserve">egulatory </w:t>
      </w:r>
      <w:r w:rsidRPr="00996E26" w:rsidR="00E66C30">
        <w:t>p</w:t>
      </w:r>
      <w:r w:rsidRPr="00996E26">
        <w:t xml:space="preserve">roposal for </w:t>
      </w:r>
      <w:r w:rsidRPr="00996E26" w:rsidR="00E66C30">
        <w:t>c</w:t>
      </w:r>
      <w:r w:rsidRPr="00996E26">
        <w:t>onsideration</w:t>
      </w:r>
      <w:bookmarkEnd w:id="329"/>
    </w:p>
    <w:p w:rsidRPr="00996E26" w:rsidR="000572C3" w:rsidP="000572C3" w:rsidRDefault="00016960" w14:paraId="7220FD95" w14:textId="53D3E9EB">
      <w:pPr>
        <w:rPr>
          <w:lang w:val="en-CA"/>
        </w:rPr>
      </w:pPr>
      <w:r w:rsidRPr="00996E26">
        <w:rPr>
          <w:lang w:val="en-CA"/>
        </w:rPr>
        <w:t>A regulatory submission must be received by PCO</w:t>
      </w:r>
      <w:r w:rsidRPr="00996E26" w:rsidR="00E951BA">
        <w:rPr>
          <w:lang w:val="en-CA"/>
        </w:rPr>
        <w:noBreakHyphen/>
      </w:r>
      <w:r w:rsidRPr="00996E26">
        <w:rPr>
          <w:lang w:val="en-CA"/>
        </w:rPr>
        <w:t>OIC a minimum of 1</w:t>
      </w:r>
      <w:r w:rsidRPr="00996E26" w:rsidR="00A13BD9">
        <w:rPr>
          <w:lang w:val="en-CA"/>
        </w:rPr>
        <w:t>7 </w:t>
      </w:r>
      <w:r w:rsidRPr="00996E26">
        <w:rPr>
          <w:lang w:val="en-CA"/>
        </w:rPr>
        <w:t xml:space="preserve">working days prior to the Treasury Board meeting at which the proposal may be scheduled for consideration. </w:t>
      </w:r>
      <w:r w:rsidRPr="00996E26" w:rsidR="000572C3">
        <w:rPr>
          <w:lang w:val="en-CA"/>
        </w:rPr>
        <w:t>Proposals will be scheduled for consideration by the Treasury Board at the discretion of the President.</w:t>
      </w:r>
    </w:p>
    <w:p w:rsidRPr="00996E26" w:rsidR="000572C3" w:rsidP="000572C3" w:rsidRDefault="000572C3" w14:paraId="76AD3C6E" w14:textId="77777777">
      <w:pPr>
        <w:rPr>
          <w:lang w:val="en-CA"/>
        </w:rPr>
      </w:pPr>
    </w:p>
    <w:p w:rsidRPr="00996E26" w:rsidR="000572C3" w:rsidP="000572C3" w:rsidRDefault="000572C3" w14:paraId="6EF4392D" w14:textId="6479B8BF">
      <w:pPr>
        <w:rPr>
          <w:lang w:val="en-CA"/>
        </w:rPr>
      </w:pPr>
      <w:r w:rsidRPr="00996E26">
        <w:rPr>
          <w:lang w:val="en-CA"/>
        </w:rPr>
        <w:t xml:space="preserve">Proposals received after the deadline will be placed on the agenda for </w:t>
      </w:r>
      <w:r w:rsidRPr="00996E26" w:rsidR="000A7AEC">
        <w:rPr>
          <w:lang w:val="en-CA"/>
        </w:rPr>
        <w:t>a subsequent</w:t>
      </w:r>
      <w:r w:rsidRPr="00996E26">
        <w:rPr>
          <w:lang w:val="en-CA"/>
        </w:rPr>
        <w:t xml:space="preserve"> Treasury Board meeting. To be considered, proposals must be complete and comply with the analytical requirements of the </w:t>
      </w:r>
      <w:r w:rsidRPr="00996E26" w:rsidR="00433032">
        <w:rPr>
          <w:lang w:val="en-CA"/>
        </w:rPr>
        <w:t>directive</w:t>
      </w:r>
      <w:r w:rsidRPr="00996E26">
        <w:rPr>
          <w:lang w:val="en-CA"/>
        </w:rPr>
        <w:t>. The expected schedule, along with submission deadlines is distributed at the begi</w:t>
      </w:r>
      <w:r w:rsidRPr="00996E26" w:rsidR="00B34DE6">
        <w:rPr>
          <w:lang w:val="en-CA"/>
        </w:rPr>
        <w:t>nning o</w:t>
      </w:r>
      <w:r w:rsidRPr="00996E26">
        <w:rPr>
          <w:lang w:val="en-CA"/>
        </w:rPr>
        <w:t xml:space="preserve">f each Parliamentary session. Meetings may be added, </w:t>
      </w:r>
      <w:proofErr w:type="gramStart"/>
      <w:r w:rsidRPr="00996E26">
        <w:rPr>
          <w:lang w:val="en-CA"/>
        </w:rPr>
        <w:t>moved</w:t>
      </w:r>
      <w:proofErr w:type="gramEnd"/>
      <w:r w:rsidRPr="00996E26">
        <w:rPr>
          <w:lang w:val="en-CA"/>
        </w:rPr>
        <w:t xml:space="preserve"> or cancelled at the President</w:t>
      </w:r>
      <w:r w:rsidRPr="00996E26" w:rsidR="00A36014">
        <w:rPr>
          <w:lang w:val="en-CA"/>
        </w:rPr>
        <w:t>’</w:t>
      </w:r>
      <w:r w:rsidRPr="00996E26">
        <w:rPr>
          <w:lang w:val="en-CA"/>
        </w:rPr>
        <w:t>s discretion.</w:t>
      </w:r>
    </w:p>
    <w:p w:rsidRPr="00996E26" w:rsidR="005C023A" w:rsidP="000572C3" w:rsidRDefault="005C023A" w14:paraId="0772C45B" w14:textId="77777777">
      <w:pPr>
        <w:rPr>
          <w:lang w:val="en-CA"/>
        </w:rPr>
      </w:pPr>
    </w:p>
    <w:p w:rsidRPr="00996E26" w:rsidR="005C023A" w:rsidP="000572C3" w:rsidRDefault="005C023A" w14:paraId="21840577" w14:textId="1B0F5B97">
      <w:pPr>
        <w:rPr>
          <w:lang w:val="en-CA"/>
        </w:rPr>
      </w:pPr>
      <w:r w:rsidRPr="00996E26">
        <w:rPr>
          <w:lang w:val="en-CA"/>
        </w:rPr>
        <w:t xml:space="preserve">RAS may advise when an item is scheduled </w:t>
      </w:r>
      <w:r w:rsidRPr="00996E26" w:rsidR="002B0C49">
        <w:rPr>
          <w:lang w:val="en-CA"/>
        </w:rPr>
        <w:t>to</w:t>
      </w:r>
      <w:r w:rsidRPr="00996E26">
        <w:rPr>
          <w:lang w:val="en-CA"/>
        </w:rPr>
        <w:t xml:space="preserve"> allow the department to prepare their communications material.</w:t>
      </w:r>
    </w:p>
    <w:p w:rsidRPr="00996E26" w:rsidR="005C023A" w:rsidP="000572C3" w:rsidRDefault="005C023A" w14:paraId="6760D547" w14:textId="77777777">
      <w:pPr>
        <w:rPr>
          <w:lang w:val="en-CA"/>
        </w:rPr>
      </w:pPr>
    </w:p>
    <w:p w:rsidRPr="00996E26" w:rsidR="000572C3" w:rsidP="005C023A" w:rsidRDefault="005C023A" w14:paraId="2A425EDF" w14:textId="167824C7">
      <w:pPr>
        <w:pStyle w:val="Heading3"/>
        <w:rPr>
          <w:lang w:val="en-CA"/>
        </w:rPr>
      </w:pPr>
      <w:bookmarkStart w:name="_Toc137826954" w:id="330"/>
      <w:r w:rsidRPr="00996E26">
        <w:rPr>
          <w:lang w:val="en-CA"/>
        </w:rPr>
        <w:t xml:space="preserve">Urgent </w:t>
      </w:r>
      <w:r w:rsidRPr="00996E26" w:rsidR="00E66C30">
        <w:rPr>
          <w:lang w:val="en-CA"/>
        </w:rPr>
        <w:t>c</w:t>
      </w:r>
      <w:r w:rsidRPr="00996E26">
        <w:rPr>
          <w:lang w:val="en-CA"/>
        </w:rPr>
        <w:t>onsideration</w:t>
      </w:r>
      <w:bookmarkEnd w:id="330"/>
    </w:p>
    <w:p w:rsidRPr="00996E26" w:rsidR="005C023A" w:rsidP="005C023A" w:rsidRDefault="005C023A" w14:paraId="08E2E0CF" w14:textId="77777777">
      <w:pPr>
        <w:rPr>
          <w:lang w:val="en-CA"/>
        </w:rPr>
      </w:pPr>
    </w:p>
    <w:p w:rsidRPr="00996E26" w:rsidR="000572C3" w:rsidP="000572C3" w:rsidRDefault="000572C3" w14:paraId="4F3E5DAA" w14:textId="2CBEEAA1">
      <w:pPr>
        <w:rPr>
          <w:lang w:val="en-CA"/>
        </w:rPr>
      </w:pPr>
      <w:r w:rsidRPr="00996E26">
        <w:rPr>
          <w:lang w:val="en-CA"/>
        </w:rPr>
        <w:t>Requests for urgent consideration of proposals received after the deadline require a letter from the sponsoring minister</w:t>
      </w:r>
      <w:r w:rsidRPr="00996E26" w:rsidR="00B3337D">
        <w:rPr>
          <w:lang w:val="en-CA"/>
        </w:rPr>
        <w:t xml:space="preserve"> in English or French</w:t>
      </w:r>
      <w:r w:rsidRPr="00996E26">
        <w:rPr>
          <w:lang w:val="en-CA"/>
        </w:rPr>
        <w:t xml:space="preserve"> to the President of the Treasury </w:t>
      </w:r>
      <w:r w:rsidRPr="00996E26" w:rsidR="00696D65">
        <w:rPr>
          <w:lang w:val="en-CA"/>
        </w:rPr>
        <w:t>Board justifying the urgency</w:t>
      </w:r>
      <w:r w:rsidRPr="00996E26">
        <w:rPr>
          <w:lang w:val="en-CA"/>
        </w:rPr>
        <w:t xml:space="preserve">. In addition, the sponsoring </w:t>
      </w:r>
      <w:r w:rsidRPr="00996E26" w:rsidR="00604CC8">
        <w:rPr>
          <w:lang w:val="en-CA"/>
        </w:rPr>
        <w:t>m</w:t>
      </w:r>
      <w:r w:rsidRPr="00996E26">
        <w:rPr>
          <w:lang w:val="en-CA"/>
        </w:rPr>
        <w:t>inister</w:t>
      </w:r>
      <w:r w:rsidRPr="00996E26" w:rsidR="00A36014">
        <w:rPr>
          <w:lang w:val="en-CA"/>
        </w:rPr>
        <w:t>’</w:t>
      </w:r>
      <w:r w:rsidRPr="00996E26">
        <w:rPr>
          <w:lang w:val="en-CA"/>
        </w:rPr>
        <w:t xml:space="preserve">s office must contact the Office of the President of the </w:t>
      </w:r>
      <w:r w:rsidRPr="00996E26" w:rsidR="00696D65">
        <w:rPr>
          <w:lang w:val="en-CA"/>
        </w:rPr>
        <w:t>Treasury</w:t>
      </w:r>
      <w:r w:rsidRPr="00996E26">
        <w:rPr>
          <w:lang w:val="en-CA"/>
        </w:rPr>
        <w:t xml:space="preserve"> Board to discuss the proposal, indicating the reason for urgency, including why the </w:t>
      </w:r>
      <w:r w:rsidRPr="00996E26" w:rsidR="00604CC8">
        <w:rPr>
          <w:lang w:val="en-CA"/>
        </w:rPr>
        <w:t>d</w:t>
      </w:r>
      <w:r w:rsidRPr="00996E26">
        <w:rPr>
          <w:lang w:val="en-CA"/>
        </w:rPr>
        <w:t>epartment was not able to meet the submission deadline.</w:t>
      </w:r>
      <w:r w:rsidRPr="00996E26" w:rsidR="00016960">
        <w:rPr>
          <w:lang w:val="en-CA"/>
        </w:rPr>
        <w:t xml:space="preserve"> </w:t>
      </w:r>
    </w:p>
    <w:p w:rsidRPr="00996E26" w:rsidR="000572C3" w:rsidP="000572C3" w:rsidRDefault="000572C3" w14:paraId="269C15A1" w14:textId="77777777">
      <w:pPr>
        <w:rPr>
          <w:lang w:val="en-CA"/>
        </w:rPr>
      </w:pPr>
    </w:p>
    <w:p w:rsidRPr="00996E26" w:rsidR="00016960" w:rsidP="000572C3" w:rsidRDefault="000572C3" w14:paraId="56DA8DA5" w14:textId="1AF14AB9">
      <w:pPr>
        <w:rPr>
          <w:lang w:val="en-CA"/>
        </w:rPr>
      </w:pPr>
      <w:r w:rsidRPr="00996E26">
        <w:rPr>
          <w:lang w:val="en-CA"/>
        </w:rPr>
        <w:t xml:space="preserve">Before submitting such a letter, please consult with your </w:t>
      </w:r>
      <w:r w:rsidRPr="00996E26" w:rsidR="006E1A99">
        <w:rPr>
          <w:lang w:val="en-CA"/>
        </w:rPr>
        <w:t>RAS</w:t>
      </w:r>
      <w:r w:rsidRPr="00996E26">
        <w:rPr>
          <w:lang w:val="en-CA"/>
        </w:rPr>
        <w:t xml:space="preserve"> analyst, who can provide guidance on the drafting of the letter. </w:t>
      </w:r>
      <w:r w:rsidRPr="00996E26" w:rsidR="00016960">
        <w:rPr>
          <w:lang w:val="en-CA"/>
        </w:rPr>
        <w:t xml:space="preserve">In the letter of urgent consideration, it is not appropriate to request a specific date for consideration by the </w:t>
      </w:r>
      <w:r w:rsidRPr="00996E26" w:rsidR="00EA3DFC">
        <w:rPr>
          <w:szCs w:val="24"/>
          <w:lang w:val="en-CA"/>
        </w:rPr>
        <w:t>Governor in Council</w:t>
      </w:r>
      <w:r w:rsidRPr="00996E26" w:rsidR="00016960">
        <w:rPr>
          <w:lang w:val="en-CA"/>
        </w:rPr>
        <w:t>, as this could reduce flexibility in planning for its inclusion on the agenda (</w:t>
      </w:r>
      <w:r w:rsidRPr="00996E26" w:rsidR="00E951BA">
        <w:rPr>
          <w:lang w:val="en-CA"/>
        </w:rPr>
        <w:t>for example</w:t>
      </w:r>
      <w:r w:rsidRPr="00996E26" w:rsidR="00016960">
        <w:rPr>
          <w:lang w:val="en-CA"/>
        </w:rPr>
        <w:t xml:space="preserve"> if there is no TB meeting on the date specified or the meeting date has changed). However, it is appropriate to indicate time</w:t>
      </w:r>
      <w:r w:rsidRPr="00996E26" w:rsidR="001E3746">
        <w:rPr>
          <w:lang w:val="en-CA"/>
        </w:rPr>
        <w:noBreakHyphen/>
      </w:r>
      <w:r w:rsidRPr="00996E26" w:rsidR="00016960">
        <w:rPr>
          <w:lang w:val="en-CA"/>
        </w:rPr>
        <w:t>sensitive elements that need to be taken into consideration by the President and TB members (</w:t>
      </w:r>
      <w:r w:rsidRPr="00996E26" w:rsidR="00E951BA">
        <w:rPr>
          <w:lang w:val="en-CA"/>
        </w:rPr>
        <w:t>for example</w:t>
      </w:r>
      <w:r w:rsidRPr="00996E26" w:rsidR="00016960">
        <w:rPr>
          <w:lang w:val="en-CA"/>
        </w:rPr>
        <w:t xml:space="preserve"> coming into force date of the Act).</w:t>
      </w:r>
    </w:p>
    <w:p w:rsidRPr="00996E26" w:rsidR="00016960" w:rsidP="000572C3" w:rsidRDefault="00016960" w14:paraId="4DC75EA0" w14:textId="77777777">
      <w:pPr>
        <w:rPr>
          <w:lang w:val="en-CA"/>
        </w:rPr>
      </w:pPr>
    </w:p>
    <w:p w:rsidRPr="00996E26" w:rsidR="000572C3" w:rsidP="000572C3" w:rsidRDefault="000572C3" w14:paraId="4CF69748" w14:textId="6321EEE5">
      <w:pPr>
        <w:rPr>
          <w:lang w:val="en-CA"/>
        </w:rPr>
      </w:pPr>
      <w:r w:rsidRPr="00996E26">
        <w:rPr>
          <w:lang w:val="en-CA"/>
        </w:rPr>
        <w:t xml:space="preserve">When finalized, the letter (signed by the minister) should be included as part of the regulatory submission or, if the submission has already been sent, the letter should be delivered to the attention of the Assistant Clerk of the Privy Council </w:t>
      </w:r>
      <w:r w:rsidRPr="00996E26" w:rsidR="005B09A1">
        <w:rPr>
          <w:lang w:val="en-CA"/>
        </w:rPr>
        <w:t xml:space="preserve">(Orders in Council) </w:t>
      </w:r>
      <w:r w:rsidRPr="00996E26">
        <w:rPr>
          <w:lang w:val="en-CA"/>
        </w:rPr>
        <w:t>by a departmenta</w:t>
      </w:r>
      <w:r w:rsidRPr="00996E26" w:rsidR="00016960">
        <w:rPr>
          <w:lang w:val="en-CA"/>
        </w:rPr>
        <w:t>l official, by secure messenger</w:t>
      </w:r>
      <w:r w:rsidRPr="00996E26">
        <w:rPr>
          <w:lang w:val="en-CA"/>
        </w:rPr>
        <w:t>.</w:t>
      </w:r>
    </w:p>
    <w:p w:rsidRPr="00996E26" w:rsidR="000572C3" w:rsidP="000572C3" w:rsidRDefault="000572C3" w14:paraId="2B167E2C" w14:textId="77777777">
      <w:pPr>
        <w:rPr>
          <w:lang w:val="en-CA"/>
        </w:rPr>
      </w:pPr>
    </w:p>
    <w:p w:rsidRPr="00996E26" w:rsidR="000572C3" w:rsidP="000572C3" w:rsidRDefault="000572C3" w14:paraId="18F32FBC" w14:textId="77777777">
      <w:pPr>
        <w:rPr>
          <w:lang w:val="en-CA"/>
        </w:rPr>
      </w:pPr>
      <w:r w:rsidRPr="00996E26">
        <w:rPr>
          <w:lang w:val="en-CA"/>
        </w:rPr>
        <w:t>Consistent with established Treasury Board practice, and as is the case with all proposals scheduled for consideration, the consideration of urgent proposals will be at the discretion of the President.</w:t>
      </w:r>
    </w:p>
    <w:p w:rsidRPr="00996E26" w:rsidR="000572C3" w:rsidP="000572C3" w:rsidRDefault="000572C3" w14:paraId="447AF94B" w14:textId="77777777">
      <w:pPr>
        <w:rPr>
          <w:lang w:val="en-CA"/>
        </w:rPr>
      </w:pPr>
    </w:p>
    <w:p w:rsidRPr="00996E26" w:rsidR="005C023A" w:rsidRDefault="005C023A" w14:paraId="112AF2E7" w14:textId="77777777">
      <w:pPr>
        <w:overflowPunct/>
        <w:autoSpaceDE/>
        <w:autoSpaceDN/>
        <w:adjustRightInd/>
        <w:rPr>
          <w:rFonts w:ascii="Arial" w:hAnsi="Arial"/>
          <w:b/>
          <w:bCs/>
          <w:sz w:val="28"/>
          <w:szCs w:val="40"/>
          <w:lang w:val="en-CA"/>
        </w:rPr>
      </w:pPr>
      <w:bookmarkStart w:name="_Toc518984880" w:id="331"/>
      <w:bookmarkStart w:name="_Toc518984871" w:id="332"/>
      <w:r w:rsidRPr="00996E26">
        <w:rPr>
          <w:lang w:val="en-CA"/>
        </w:rPr>
        <w:br w:type="page"/>
      </w:r>
    </w:p>
    <w:p w:rsidRPr="00996E26" w:rsidR="004047F8" w:rsidP="003552E1" w:rsidRDefault="004047F8" w14:paraId="17DB749B" w14:textId="02D71AC7">
      <w:pPr>
        <w:pStyle w:val="Heading2"/>
      </w:pPr>
      <w:bookmarkStart w:name="_Toc137826955" w:id="333"/>
      <w:r w:rsidRPr="00996E26">
        <w:t>Templates</w:t>
      </w:r>
      <w:bookmarkEnd w:id="331"/>
      <w:bookmarkEnd w:id="333"/>
    </w:p>
    <w:p w:rsidRPr="00996E26" w:rsidR="0020538D" w:rsidP="00016960" w:rsidRDefault="00D44163" w14:paraId="5EC827A5" w14:textId="243A92CC">
      <w:pPr>
        <w:pStyle w:val="Heading3"/>
        <w:rPr>
          <w:rFonts w:cs="Times New Roman"/>
          <w:lang w:val="en-CA"/>
        </w:rPr>
      </w:pPr>
      <w:hyperlink w:history="1" r:id="rId55">
        <w:r w:rsidRPr="001D0738" w:rsidR="00746C78">
          <w:rPr>
            <w:rStyle w:val="Hyperlink"/>
            <w:shd w:val="clear" w:color="auto" w:fill="F9F9F9"/>
            <w:lang w:val="en-CA"/>
          </w:rPr>
          <w:t xml:space="preserve">Request for insertion in </w:t>
        </w:r>
        <w:r w:rsidRPr="001D0738" w:rsidR="00746C78">
          <w:rPr>
            <w:rStyle w:val="Hyperlink"/>
            <w:i/>
            <w:shd w:val="clear" w:color="auto" w:fill="F9F9F9"/>
            <w:lang w:val="en-CA"/>
          </w:rPr>
          <w:t>Canada Gazette</w:t>
        </w:r>
        <w:r w:rsidRPr="001D0738" w:rsidR="00746C78">
          <w:rPr>
            <w:rStyle w:val="Hyperlink"/>
            <w:shd w:val="clear" w:color="auto" w:fill="F9F9F9"/>
            <w:lang w:val="en-CA"/>
          </w:rPr>
          <w:t xml:space="preserve"> (PDF document, 161 KB)</w:t>
        </w:r>
      </w:hyperlink>
    </w:p>
    <w:p w:rsidRPr="00996E26" w:rsidR="0020538D" w:rsidP="009D0467" w:rsidRDefault="0020538D" w14:paraId="3FA5BC29" w14:textId="77777777">
      <w:pPr>
        <w:rPr>
          <w:lang w:val="en-CA"/>
        </w:rPr>
      </w:pPr>
    </w:p>
    <w:p w:rsidRPr="00996E26" w:rsidR="004047F8" w:rsidP="00016960" w:rsidRDefault="004047F8" w14:paraId="120A86D2" w14:textId="496C6D8C">
      <w:pPr>
        <w:pStyle w:val="Heading3"/>
        <w:rPr>
          <w:lang w:val="en-CA"/>
        </w:rPr>
      </w:pPr>
      <w:bookmarkStart w:name="_Toc518984881" w:id="334"/>
      <w:bookmarkStart w:name="_Toc137826957" w:id="335"/>
      <w:r w:rsidRPr="00996E26">
        <w:rPr>
          <w:lang w:val="en-CA"/>
        </w:rPr>
        <w:t xml:space="preserve">Ministerial </w:t>
      </w:r>
      <w:r w:rsidRPr="00996E26" w:rsidR="00E66C30">
        <w:rPr>
          <w:lang w:val="en-CA"/>
        </w:rPr>
        <w:t>r</w:t>
      </w:r>
      <w:r w:rsidRPr="00996E26">
        <w:rPr>
          <w:lang w:val="en-CA"/>
        </w:rPr>
        <w:t>ecommendation</w:t>
      </w:r>
      <w:bookmarkEnd w:id="334"/>
      <w:bookmarkEnd w:id="335"/>
    </w:p>
    <w:p w:rsidRPr="00996E26" w:rsidR="005F70DB" w:rsidP="009D0467" w:rsidRDefault="005F70DB" w14:paraId="4F822268" w14:textId="77777777">
      <w:pPr>
        <w:rPr>
          <w:lang w:val="en-CA"/>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08"/>
        <w:gridCol w:w="239"/>
        <w:gridCol w:w="4711"/>
      </w:tblGrid>
      <w:tr w:rsidRPr="00996E26" w:rsidR="005F70DB" w:rsidTr="00D40F07" w14:paraId="4243D5FD" w14:textId="77777777">
        <w:tc>
          <w:tcPr>
            <w:tcW w:w="9558" w:type="dxa"/>
            <w:gridSpan w:val="3"/>
            <w:tcBorders>
              <w:top w:val="nil"/>
              <w:left w:val="nil"/>
              <w:bottom w:val="nil"/>
              <w:right w:val="nil"/>
            </w:tcBorders>
          </w:tcPr>
          <w:p w:rsidRPr="00996E26" w:rsidR="005F70DB" w:rsidP="009D0467" w:rsidRDefault="005F70DB" w14:paraId="08340F9C" w14:textId="77777777">
            <w:pPr>
              <w:jc w:val="center"/>
              <w:rPr>
                <w:b/>
                <w:i/>
                <w:lang w:val="en-CA"/>
              </w:rPr>
            </w:pPr>
            <w:r w:rsidRPr="00996E26">
              <w:rPr>
                <w:b/>
                <w:i/>
                <w:lang w:val="en-CA"/>
              </w:rPr>
              <w:t>Ministerial Recommendation</w:t>
            </w:r>
            <w:r w:rsidRPr="00996E26">
              <w:rPr>
                <w:b/>
                <w:i/>
                <w:lang w:val="en-CA"/>
              </w:rPr>
              <w:br/>
            </w:r>
            <w:proofErr w:type="spellStart"/>
            <w:r w:rsidRPr="00996E26">
              <w:rPr>
                <w:b/>
                <w:i/>
                <w:lang w:val="en-CA"/>
              </w:rPr>
              <w:t>Recommandation</w:t>
            </w:r>
            <w:proofErr w:type="spellEnd"/>
            <w:r w:rsidRPr="00996E26">
              <w:rPr>
                <w:b/>
                <w:i/>
                <w:lang w:val="en-CA"/>
              </w:rPr>
              <w:t xml:space="preserve"> </w:t>
            </w:r>
            <w:proofErr w:type="spellStart"/>
            <w:r w:rsidRPr="00996E26">
              <w:rPr>
                <w:b/>
                <w:i/>
                <w:lang w:val="en-CA"/>
              </w:rPr>
              <w:t>ministérielle</w:t>
            </w:r>
            <w:proofErr w:type="spellEnd"/>
          </w:p>
          <w:p w:rsidRPr="00996E26" w:rsidR="005F70DB" w:rsidP="009D0467" w:rsidRDefault="005F70DB" w14:paraId="5047801B" w14:textId="1A9557EA">
            <w:pPr>
              <w:jc w:val="center"/>
              <w:rPr>
                <w:b/>
                <w:i/>
                <w:lang w:val="en-CA"/>
              </w:rPr>
            </w:pPr>
            <w:r w:rsidRPr="00996E26">
              <w:rPr>
                <w:b/>
                <w:i/>
                <w:lang w:val="en-CA"/>
              </w:rPr>
              <w:t>Title of the Regulation in bold and italic</w:t>
            </w:r>
            <w:r w:rsidRPr="00996E26" w:rsidR="00FB1BB7">
              <w:rPr>
                <w:b/>
                <w:i/>
                <w:lang w:val="en-CA"/>
              </w:rPr>
              <w:t>s</w:t>
            </w:r>
            <w:r w:rsidRPr="00996E26">
              <w:rPr>
                <w:b/>
                <w:i/>
                <w:lang w:val="en-CA"/>
              </w:rPr>
              <w:br/>
            </w:r>
            <w:r w:rsidRPr="00996E26">
              <w:rPr>
                <w:b/>
                <w:i/>
                <w:lang w:val="en-CA"/>
              </w:rPr>
              <w:t xml:space="preserve">Titre du </w:t>
            </w:r>
            <w:proofErr w:type="spellStart"/>
            <w:r w:rsidRPr="00996E26">
              <w:rPr>
                <w:b/>
                <w:i/>
                <w:lang w:val="en-CA"/>
              </w:rPr>
              <w:t>Règlement</w:t>
            </w:r>
            <w:proofErr w:type="spellEnd"/>
            <w:r w:rsidRPr="00996E26">
              <w:rPr>
                <w:b/>
                <w:i/>
                <w:lang w:val="en-CA"/>
              </w:rPr>
              <w:t xml:space="preserve"> </w:t>
            </w:r>
            <w:proofErr w:type="spellStart"/>
            <w:r w:rsidRPr="00996E26">
              <w:rPr>
                <w:b/>
                <w:i/>
                <w:lang w:val="en-CA"/>
              </w:rPr>
              <w:t>en</w:t>
            </w:r>
            <w:proofErr w:type="spellEnd"/>
            <w:r w:rsidRPr="00996E26">
              <w:rPr>
                <w:b/>
                <w:i/>
                <w:lang w:val="en-CA"/>
              </w:rPr>
              <w:t xml:space="preserve"> </w:t>
            </w:r>
            <w:proofErr w:type="spellStart"/>
            <w:r w:rsidRPr="00996E26">
              <w:rPr>
                <w:b/>
                <w:i/>
                <w:lang w:val="en-CA"/>
              </w:rPr>
              <w:t>caractère</w:t>
            </w:r>
            <w:proofErr w:type="spellEnd"/>
            <w:r w:rsidRPr="00996E26">
              <w:rPr>
                <w:b/>
                <w:i/>
                <w:lang w:val="en-CA"/>
              </w:rPr>
              <w:t xml:space="preserve"> gras et </w:t>
            </w:r>
            <w:proofErr w:type="spellStart"/>
            <w:r w:rsidRPr="00996E26">
              <w:rPr>
                <w:b/>
                <w:i/>
                <w:lang w:val="en-CA"/>
              </w:rPr>
              <w:t>italique</w:t>
            </w:r>
            <w:proofErr w:type="spellEnd"/>
          </w:p>
          <w:p w:rsidRPr="00996E26" w:rsidR="005F70DB" w:rsidP="009D0467" w:rsidRDefault="005F70DB" w14:paraId="620A5AA2" w14:textId="77777777">
            <w:pPr>
              <w:rPr>
                <w:b/>
                <w:i/>
                <w:lang w:val="en-CA"/>
              </w:rPr>
            </w:pPr>
          </w:p>
        </w:tc>
      </w:tr>
      <w:tr w:rsidRPr="002B0DC4" w:rsidR="005F70DB" w:rsidTr="00D40F07" w14:paraId="6928727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608" w:type="dxa"/>
            <w:tcBorders>
              <w:top w:val="nil"/>
              <w:left w:val="nil"/>
              <w:bottom w:val="nil"/>
              <w:right w:val="nil"/>
            </w:tcBorders>
          </w:tcPr>
          <w:p w:rsidRPr="00996E26" w:rsidR="005F70DB" w:rsidP="009D0467" w:rsidRDefault="005F70DB" w14:paraId="3F751C48" w14:textId="666BFA36">
            <w:pPr>
              <w:rPr>
                <w:lang w:val="en-CA"/>
              </w:rPr>
            </w:pPr>
            <w:r w:rsidRPr="00996E26">
              <w:rPr>
                <w:lang w:val="en-CA"/>
              </w:rPr>
              <w:t>To Her Excellency</w:t>
            </w:r>
            <w:r w:rsidRPr="00996E26" w:rsidR="004359B3">
              <w:rPr>
                <w:lang w:val="en-CA"/>
              </w:rPr>
              <w:t>,</w:t>
            </w:r>
            <w:r w:rsidRPr="00996E26">
              <w:rPr>
                <w:lang w:val="en-CA"/>
              </w:rPr>
              <w:t xml:space="preserve"> the Governor General in Council:</w:t>
            </w:r>
          </w:p>
          <w:p w:rsidRPr="00996E26" w:rsidR="005F70DB" w:rsidP="009D0467" w:rsidRDefault="005F70DB" w14:paraId="05013590" w14:textId="77777777">
            <w:pPr>
              <w:rPr>
                <w:lang w:val="en-CA"/>
              </w:rPr>
            </w:pPr>
          </w:p>
          <w:p w:rsidRPr="00996E26" w:rsidR="005F70DB" w:rsidP="009D0467" w:rsidRDefault="005F70DB" w14:paraId="6C33886C" w14:textId="166FE979">
            <w:pPr>
              <w:rPr>
                <w:lang w:val="en-CA"/>
              </w:rPr>
            </w:pPr>
            <w:r w:rsidRPr="00996E26">
              <w:rPr>
                <w:lang w:val="en-CA"/>
              </w:rPr>
              <w:t>The undersigned has the honour to recommend that Your Excellency in Council, pursuant to sub</w:t>
            </w:r>
            <w:r w:rsidRPr="00996E26" w:rsidR="00A36014">
              <w:rPr>
                <w:lang w:val="en-CA"/>
              </w:rPr>
              <w:t>section </w:t>
            </w:r>
            <w:r w:rsidRPr="00996E26">
              <w:rPr>
                <w:lang w:val="en-CA"/>
              </w:rPr>
              <w:t xml:space="preserve">(insert relevant subsection) and </w:t>
            </w:r>
            <w:r w:rsidRPr="00996E26" w:rsidR="00A36014">
              <w:rPr>
                <w:lang w:val="en-CA"/>
              </w:rPr>
              <w:t>section </w:t>
            </w:r>
            <w:r w:rsidRPr="00996E26">
              <w:rPr>
                <w:lang w:val="en-CA"/>
              </w:rPr>
              <w:t xml:space="preserve">(insert relevant section) of the (insert relevant Act here), make the annexed (insert </w:t>
            </w:r>
            <w:r w:rsidRPr="00996E26" w:rsidR="00FB1BB7">
              <w:rPr>
                <w:lang w:val="en-CA"/>
              </w:rPr>
              <w:t xml:space="preserve">title </w:t>
            </w:r>
            <w:r w:rsidRPr="00996E26">
              <w:rPr>
                <w:lang w:val="en-CA"/>
              </w:rPr>
              <w:t>of Regulations).</w:t>
            </w:r>
          </w:p>
          <w:p w:rsidRPr="00996E26" w:rsidR="005F70DB" w:rsidP="009D0467" w:rsidRDefault="005F70DB" w14:paraId="0ACADA0A" w14:textId="77777777">
            <w:pPr>
              <w:rPr>
                <w:lang w:val="en-CA"/>
              </w:rPr>
            </w:pPr>
          </w:p>
        </w:tc>
        <w:tc>
          <w:tcPr>
            <w:tcW w:w="239" w:type="dxa"/>
            <w:tcBorders>
              <w:top w:val="nil"/>
              <w:left w:val="nil"/>
              <w:bottom w:val="nil"/>
              <w:right w:val="nil"/>
            </w:tcBorders>
          </w:tcPr>
          <w:p w:rsidRPr="00996E26" w:rsidR="005F70DB" w:rsidP="009D0467" w:rsidRDefault="005F70DB" w14:paraId="231B69FB" w14:textId="77777777">
            <w:pPr>
              <w:rPr>
                <w:lang w:val="en-CA"/>
              </w:rPr>
            </w:pPr>
          </w:p>
        </w:tc>
        <w:tc>
          <w:tcPr>
            <w:tcW w:w="4711" w:type="dxa"/>
            <w:tcBorders>
              <w:top w:val="nil"/>
              <w:left w:val="nil"/>
              <w:bottom w:val="nil"/>
              <w:right w:val="nil"/>
            </w:tcBorders>
          </w:tcPr>
          <w:p w:rsidRPr="003C1D3B" w:rsidR="005F70DB" w:rsidP="009D0467" w:rsidRDefault="005F70DB" w14:paraId="6DBD8C6F" w14:textId="0C4CF880">
            <w:pPr>
              <w:rPr>
                <w:lang w:val="fr-CA"/>
              </w:rPr>
            </w:pPr>
            <w:r w:rsidRPr="003C1D3B">
              <w:rPr>
                <w:lang w:val="fr-CA"/>
              </w:rPr>
              <w:t>À Son Excellence</w:t>
            </w:r>
            <w:r w:rsidRPr="003C1D3B" w:rsidR="004359B3">
              <w:rPr>
                <w:lang w:val="fr-CA"/>
              </w:rPr>
              <w:t>,</w:t>
            </w:r>
            <w:r w:rsidRPr="003C1D3B">
              <w:rPr>
                <w:lang w:val="fr-CA"/>
              </w:rPr>
              <w:t xml:space="preserve"> la gouverneure générale en conseil :</w:t>
            </w:r>
          </w:p>
          <w:p w:rsidRPr="003C1D3B" w:rsidR="005F70DB" w:rsidP="009D0467" w:rsidRDefault="005F70DB" w14:paraId="1A7095E7" w14:textId="77777777">
            <w:pPr>
              <w:rPr>
                <w:lang w:val="fr-CA"/>
              </w:rPr>
            </w:pPr>
          </w:p>
          <w:p w:rsidRPr="003C1D3B" w:rsidR="005F70DB" w:rsidP="009D0467" w:rsidRDefault="005F70DB" w14:paraId="1BC17EC1" w14:textId="0E71F546">
            <w:pPr>
              <w:rPr>
                <w:lang w:val="fr-CA"/>
              </w:rPr>
            </w:pPr>
            <w:r w:rsidRPr="003C1D3B">
              <w:rPr>
                <w:lang w:val="fr-CA"/>
              </w:rPr>
              <w:t>Le soussigné a l</w:t>
            </w:r>
            <w:r w:rsidRPr="003C1D3B" w:rsidR="00A36014">
              <w:rPr>
                <w:lang w:val="fr-CA"/>
              </w:rPr>
              <w:t>’</w:t>
            </w:r>
            <w:r w:rsidRPr="003C1D3B">
              <w:rPr>
                <w:lang w:val="fr-CA"/>
              </w:rPr>
              <w:t>honneur de recommander que, en vertu du paragraphe (</w:t>
            </w:r>
            <w:r w:rsidRPr="003C1D3B">
              <w:rPr>
                <w:i/>
                <w:lang w:val="fr-CA"/>
              </w:rPr>
              <w:t>insérer le paragraphe applicable</w:t>
            </w:r>
            <w:r w:rsidRPr="003C1D3B">
              <w:rPr>
                <w:lang w:val="fr-CA"/>
              </w:rPr>
              <w:t>) et de l</w:t>
            </w:r>
            <w:r w:rsidRPr="003C1D3B" w:rsidR="00A36014">
              <w:rPr>
                <w:lang w:val="fr-CA"/>
              </w:rPr>
              <w:t>’</w:t>
            </w:r>
            <w:r w:rsidRPr="003C1D3B">
              <w:rPr>
                <w:lang w:val="fr-CA"/>
              </w:rPr>
              <w:t>article (</w:t>
            </w:r>
            <w:r w:rsidRPr="003C1D3B">
              <w:rPr>
                <w:i/>
                <w:lang w:val="fr-CA"/>
              </w:rPr>
              <w:t>insérer l</w:t>
            </w:r>
            <w:r w:rsidRPr="003C1D3B" w:rsidR="00A36014">
              <w:rPr>
                <w:i/>
                <w:lang w:val="fr-CA"/>
              </w:rPr>
              <w:t>’</w:t>
            </w:r>
            <w:r w:rsidRPr="003C1D3B">
              <w:rPr>
                <w:i/>
                <w:lang w:val="fr-CA"/>
              </w:rPr>
              <w:t>article applicable</w:t>
            </w:r>
            <w:r w:rsidRPr="003C1D3B">
              <w:rPr>
                <w:lang w:val="fr-CA"/>
              </w:rPr>
              <w:t xml:space="preserve">) de la </w:t>
            </w:r>
            <w:r w:rsidRPr="003C1D3B">
              <w:rPr>
                <w:i/>
                <w:lang w:val="fr-CA"/>
              </w:rPr>
              <w:t>Loi</w:t>
            </w:r>
            <w:r w:rsidRPr="003C1D3B">
              <w:rPr>
                <w:lang w:val="fr-CA"/>
              </w:rPr>
              <w:t xml:space="preserve"> (</w:t>
            </w:r>
            <w:r w:rsidRPr="003C1D3B">
              <w:rPr>
                <w:i/>
                <w:lang w:val="fr-CA"/>
              </w:rPr>
              <w:t>insérer la loi applicable</w:t>
            </w:r>
            <w:r w:rsidRPr="003C1D3B">
              <w:rPr>
                <w:lang w:val="fr-CA"/>
              </w:rPr>
              <w:t xml:space="preserve">), Votre Excellence en conseil prenne le </w:t>
            </w:r>
            <w:r w:rsidRPr="003C1D3B">
              <w:rPr>
                <w:i/>
                <w:lang w:val="fr-CA"/>
              </w:rPr>
              <w:t xml:space="preserve">Règlement </w:t>
            </w:r>
            <w:r w:rsidRPr="003C1D3B">
              <w:rPr>
                <w:lang w:val="fr-CA"/>
              </w:rPr>
              <w:t>(</w:t>
            </w:r>
            <w:r w:rsidRPr="003C1D3B">
              <w:rPr>
                <w:i/>
                <w:lang w:val="fr-CA"/>
              </w:rPr>
              <w:t>insérer le nom du règlement</w:t>
            </w:r>
            <w:r w:rsidRPr="003C1D3B">
              <w:rPr>
                <w:lang w:val="fr-CA"/>
              </w:rPr>
              <w:t>),</w:t>
            </w:r>
            <w:r w:rsidRPr="003C1D3B">
              <w:rPr>
                <w:i/>
                <w:lang w:val="fr-CA"/>
              </w:rPr>
              <w:t xml:space="preserve"> </w:t>
            </w:r>
            <w:r w:rsidRPr="003C1D3B">
              <w:rPr>
                <w:lang w:val="fr-CA"/>
              </w:rPr>
              <w:t>ci</w:t>
            </w:r>
            <w:r w:rsidRPr="003C1D3B" w:rsidR="00E951BA">
              <w:rPr>
                <w:lang w:val="fr-CA"/>
              </w:rPr>
              <w:noBreakHyphen/>
            </w:r>
            <w:r w:rsidRPr="003C1D3B">
              <w:rPr>
                <w:lang w:val="fr-CA"/>
              </w:rPr>
              <w:t>après.</w:t>
            </w:r>
          </w:p>
        </w:tc>
      </w:tr>
      <w:tr w:rsidRPr="00996E26" w:rsidR="005F70DB" w:rsidTr="00D40F07" w14:paraId="559FB37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93"/>
        </w:trPr>
        <w:tc>
          <w:tcPr>
            <w:tcW w:w="4608" w:type="dxa"/>
            <w:tcBorders>
              <w:top w:val="nil"/>
              <w:left w:val="nil"/>
              <w:bottom w:val="nil"/>
              <w:right w:val="nil"/>
            </w:tcBorders>
          </w:tcPr>
          <w:p w:rsidRPr="00996E26" w:rsidR="005F70DB" w:rsidP="009D0467" w:rsidRDefault="005F70DB" w14:paraId="4FBC8D48" w14:textId="77777777">
            <w:pPr>
              <w:rPr>
                <w:lang w:val="en-CA"/>
              </w:rPr>
            </w:pPr>
            <w:r w:rsidRPr="00996E26">
              <w:rPr>
                <w:lang w:val="en-CA"/>
              </w:rPr>
              <w:t>Respectfully submitted,</w:t>
            </w:r>
          </w:p>
        </w:tc>
        <w:tc>
          <w:tcPr>
            <w:tcW w:w="239" w:type="dxa"/>
            <w:tcBorders>
              <w:top w:val="nil"/>
              <w:left w:val="nil"/>
              <w:bottom w:val="nil"/>
              <w:right w:val="nil"/>
            </w:tcBorders>
          </w:tcPr>
          <w:p w:rsidRPr="00996E26" w:rsidR="005F70DB" w:rsidP="009D0467" w:rsidRDefault="005F70DB" w14:paraId="0F84F0A1" w14:textId="77777777">
            <w:pPr>
              <w:rPr>
                <w:i/>
                <w:lang w:val="en-CA"/>
              </w:rPr>
            </w:pPr>
          </w:p>
        </w:tc>
        <w:tc>
          <w:tcPr>
            <w:tcW w:w="4711" w:type="dxa"/>
            <w:tcBorders>
              <w:top w:val="nil"/>
              <w:left w:val="nil"/>
              <w:bottom w:val="nil"/>
              <w:right w:val="nil"/>
            </w:tcBorders>
          </w:tcPr>
          <w:p w:rsidRPr="00996E26" w:rsidR="005F70DB" w:rsidP="009D0467" w:rsidRDefault="005F70DB" w14:paraId="7A10126C" w14:textId="77777777">
            <w:pPr>
              <w:rPr>
                <w:lang w:val="en-CA"/>
              </w:rPr>
            </w:pPr>
            <w:proofErr w:type="spellStart"/>
            <w:r w:rsidRPr="00996E26">
              <w:rPr>
                <w:lang w:val="en-CA"/>
              </w:rPr>
              <w:t>Respectueusement</w:t>
            </w:r>
            <w:proofErr w:type="spellEnd"/>
            <w:r w:rsidRPr="00996E26">
              <w:rPr>
                <w:lang w:val="en-CA"/>
              </w:rPr>
              <w:t xml:space="preserve"> </w:t>
            </w:r>
            <w:proofErr w:type="spellStart"/>
            <w:r w:rsidRPr="00996E26">
              <w:rPr>
                <w:lang w:val="en-CA"/>
              </w:rPr>
              <w:t>soumis</w:t>
            </w:r>
            <w:proofErr w:type="spellEnd"/>
            <w:r w:rsidRPr="00996E26">
              <w:rPr>
                <w:lang w:val="en-CA"/>
              </w:rPr>
              <w:t>,</w:t>
            </w:r>
          </w:p>
        </w:tc>
      </w:tr>
      <w:tr w:rsidRPr="002B0DC4" w:rsidR="005F70DB" w:rsidTr="00D40F07" w14:paraId="38315AB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430"/>
        </w:trPr>
        <w:tc>
          <w:tcPr>
            <w:tcW w:w="9558" w:type="dxa"/>
            <w:gridSpan w:val="3"/>
            <w:tcBorders>
              <w:top w:val="nil"/>
              <w:left w:val="nil"/>
              <w:bottom w:val="nil"/>
              <w:right w:val="nil"/>
            </w:tcBorders>
          </w:tcPr>
          <w:p w:rsidRPr="003C1D3B" w:rsidR="005F70DB" w:rsidP="009D0467" w:rsidRDefault="005F70DB" w14:paraId="6AB3D9C7" w14:textId="77777777">
            <w:pPr>
              <w:jc w:val="center"/>
              <w:rPr>
                <w:lang w:val="fr-CA"/>
              </w:rPr>
            </w:pPr>
            <w:r w:rsidRPr="003C1D3B">
              <w:rPr>
                <w:lang w:val="fr-CA"/>
              </w:rPr>
              <w:t>_____________________________________</w:t>
            </w:r>
          </w:p>
          <w:p w:rsidRPr="003C1D3B" w:rsidR="005F70DB" w:rsidP="009D0467" w:rsidRDefault="005F70DB" w14:paraId="10B69E6F" w14:textId="4F55C171">
            <w:pPr>
              <w:jc w:val="center"/>
              <w:rPr>
                <w:lang w:val="fr-CA"/>
              </w:rPr>
            </w:pPr>
            <w:proofErr w:type="spellStart"/>
            <w:r w:rsidRPr="003C1D3B">
              <w:rPr>
                <w:lang w:val="fr-CA"/>
              </w:rPr>
              <w:t>Minister</w:t>
            </w:r>
            <w:proofErr w:type="spellEnd"/>
            <w:r w:rsidRPr="003C1D3B">
              <w:rPr>
                <w:lang w:val="fr-CA"/>
              </w:rPr>
              <w:t xml:space="preserve"> of (</w:t>
            </w:r>
            <w:r w:rsidRPr="003C1D3B">
              <w:rPr>
                <w:i/>
                <w:lang w:val="fr-CA"/>
              </w:rPr>
              <w:t xml:space="preserve">insert </w:t>
            </w:r>
            <w:proofErr w:type="spellStart"/>
            <w:r w:rsidRPr="003C1D3B">
              <w:rPr>
                <w:i/>
                <w:lang w:val="fr-CA"/>
              </w:rPr>
              <w:t>department</w:t>
            </w:r>
            <w:proofErr w:type="spellEnd"/>
            <w:r w:rsidRPr="003C1D3B">
              <w:rPr>
                <w:i/>
                <w:lang w:val="fr-CA"/>
              </w:rPr>
              <w:t xml:space="preserve"> or </w:t>
            </w:r>
            <w:proofErr w:type="spellStart"/>
            <w:r w:rsidRPr="003C1D3B">
              <w:rPr>
                <w:i/>
                <w:lang w:val="fr-CA"/>
              </w:rPr>
              <w:t>agency</w:t>
            </w:r>
            <w:proofErr w:type="spellEnd"/>
            <w:r w:rsidRPr="003C1D3B">
              <w:rPr>
                <w:i/>
                <w:lang w:val="fr-CA"/>
              </w:rPr>
              <w:t xml:space="preserve"> </w:t>
            </w:r>
            <w:proofErr w:type="spellStart"/>
            <w:r w:rsidRPr="003C1D3B">
              <w:rPr>
                <w:i/>
                <w:lang w:val="fr-CA"/>
              </w:rPr>
              <w:t>name</w:t>
            </w:r>
            <w:proofErr w:type="spellEnd"/>
            <w:r w:rsidRPr="003C1D3B">
              <w:rPr>
                <w:lang w:val="fr-CA"/>
              </w:rPr>
              <w:t>)</w:t>
            </w:r>
            <w:r w:rsidRPr="003C1D3B">
              <w:rPr>
                <w:lang w:val="fr-CA"/>
              </w:rPr>
              <w:br/>
            </w:r>
            <w:r w:rsidRPr="003C1D3B">
              <w:rPr>
                <w:lang w:val="fr-CA"/>
              </w:rPr>
              <w:t>Ministre de (</w:t>
            </w:r>
            <w:r w:rsidRPr="003C1D3B">
              <w:rPr>
                <w:i/>
                <w:lang w:val="fr-CA"/>
              </w:rPr>
              <w:t>insérer le nom du ministère ou de l</w:t>
            </w:r>
            <w:r w:rsidRPr="003C1D3B" w:rsidR="00A36014">
              <w:rPr>
                <w:i/>
                <w:lang w:val="fr-CA"/>
              </w:rPr>
              <w:t>’</w:t>
            </w:r>
            <w:r w:rsidRPr="003C1D3B">
              <w:rPr>
                <w:i/>
                <w:lang w:val="fr-CA"/>
              </w:rPr>
              <w:t>organisme</w:t>
            </w:r>
            <w:r w:rsidRPr="003C1D3B">
              <w:rPr>
                <w:lang w:val="fr-CA"/>
              </w:rPr>
              <w:t>)</w:t>
            </w:r>
          </w:p>
          <w:p w:rsidRPr="003C1D3B" w:rsidR="005F70DB" w:rsidP="009D0467" w:rsidRDefault="005F70DB" w14:paraId="48E8B475" w14:textId="77777777">
            <w:pPr>
              <w:jc w:val="center"/>
              <w:rPr>
                <w:lang w:val="fr-CA"/>
              </w:rPr>
            </w:pPr>
          </w:p>
          <w:p w:rsidRPr="003C1D3B" w:rsidR="005F70DB" w:rsidP="009D0467" w:rsidRDefault="005F70DB" w14:paraId="225FC5D2" w14:textId="77777777">
            <w:pPr>
              <w:jc w:val="center"/>
              <w:rPr>
                <w:lang w:val="fr-CA"/>
              </w:rPr>
            </w:pPr>
          </w:p>
          <w:p w:rsidRPr="003C1D3B" w:rsidR="005F70DB" w:rsidP="009D0467" w:rsidRDefault="005F70DB" w14:paraId="4F34D08C" w14:textId="77777777">
            <w:pPr>
              <w:rPr>
                <w:lang w:val="fr-CA"/>
              </w:rPr>
            </w:pPr>
          </w:p>
        </w:tc>
      </w:tr>
    </w:tbl>
    <w:p w:rsidRPr="003C1D3B" w:rsidR="004047F8" w:rsidP="009D0467" w:rsidRDefault="004047F8" w14:paraId="313AEFE6" w14:textId="77777777">
      <w:pPr>
        <w:rPr>
          <w:lang w:val="fr-CA"/>
        </w:rPr>
      </w:pPr>
    </w:p>
    <w:p w:rsidRPr="003C1D3B" w:rsidR="005F70DB" w:rsidP="009D0467" w:rsidRDefault="005F70DB" w14:paraId="4DAE792F" w14:textId="77777777">
      <w:pPr>
        <w:overflowPunct/>
        <w:autoSpaceDE/>
        <w:autoSpaceDN/>
        <w:adjustRightInd/>
        <w:rPr>
          <w:rFonts w:ascii="Arial" w:hAnsi="Arial" w:cs="Arial"/>
          <w:b/>
          <w:bCs/>
          <w:szCs w:val="32"/>
          <w:lang w:val="fr-CA"/>
        </w:rPr>
      </w:pPr>
      <w:bookmarkStart w:name="_Toc518984882" w:id="336"/>
      <w:r w:rsidRPr="003C1D3B">
        <w:rPr>
          <w:lang w:val="fr-CA"/>
        </w:rPr>
        <w:br w:type="page"/>
      </w:r>
    </w:p>
    <w:p w:rsidRPr="00996E26" w:rsidR="004047F8" w:rsidP="00016960" w:rsidRDefault="004047F8" w14:paraId="3D122119" w14:textId="7FF2D2DB">
      <w:pPr>
        <w:pStyle w:val="Heading3"/>
        <w:rPr>
          <w:lang w:val="en-CA"/>
        </w:rPr>
      </w:pPr>
      <w:bookmarkStart w:name="_Toc137826958" w:id="337"/>
      <w:r w:rsidRPr="00996E26">
        <w:rPr>
          <w:lang w:val="en-CA"/>
        </w:rPr>
        <w:t>Transmittal to Assistant Clerk of the Privy Council</w:t>
      </w:r>
      <w:bookmarkEnd w:id="336"/>
      <w:bookmarkEnd w:id="337"/>
    </w:p>
    <w:p w:rsidRPr="00996E26" w:rsidR="004047F8" w:rsidP="004047F8" w:rsidRDefault="004047F8" w14:paraId="7B8C8E0D" w14:textId="77777777">
      <w:pPr>
        <w:rPr>
          <w:lang w:val="en-CA"/>
        </w:rPr>
      </w:pPr>
    </w:p>
    <w:p w:rsidRPr="00996E26" w:rsidR="004047F8" w:rsidP="005F70DB" w:rsidRDefault="00011242" w14:paraId="5A327DFC" w14:textId="7D1AD64D">
      <w:pPr>
        <w:overflowPunct/>
        <w:autoSpaceDE/>
        <w:autoSpaceDN/>
        <w:adjustRightInd/>
        <w:spacing w:line="320" w:lineRule="exact"/>
        <w:rPr>
          <w:b/>
          <w:sz w:val="28"/>
          <w:szCs w:val="28"/>
          <w:lang w:val="en-CA"/>
        </w:rPr>
      </w:pPr>
      <w:r w:rsidRPr="00996E26">
        <w:rPr>
          <w:b/>
          <w:sz w:val="28"/>
          <w:szCs w:val="28"/>
          <w:lang w:val="en-CA"/>
        </w:rPr>
        <w:t>By hand</w:t>
      </w:r>
    </w:p>
    <w:p w:rsidRPr="00996E26" w:rsidR="00A13BD9" w:rsidP="005F70DB" w:rsidRDefault="00A13BD9" w14:paraId="66EC7617" w14:textId="77777777">
      <w:pPr>
        <w:overflowPunct/>
        <w:autoSpaceDE/>
        <w:autoSpaceDN/>
        <w:adjustRightInd/>
        <w:spacing w:line="320" w:lineRule="exact"/>
        <w:rPr>
          <w:szCs w:val="24"/>
          <w:lang w:val="en-CA"/>
        </w:rPr>
      </w:pPr>
    </w:p>
    <w:p w:rsidRPr="00996E26" w:rsidR="004047F8" w:rsidP="005F70DB" w:rsidRDefault="004047F8" w14:paraId="5E1810B9" w14:textId="2325E8C5">
      <w:pPr>
        <w:overflowPunct/>
        <w:autoSpaceDE/>
        <w:autoSpaceDN/>
        <w:adjustRightInd/>
        <w:spacing w:line="320" w:lineRule="exact"/>
        <w:rPr>
          <w:szCs w:val="24"/>
          <w:lang w:val="en-CA"/>
        </w:rPr>
      </w:pPr>
      <w:r w:rsidRPr="00996E26">
        <w:rPr>
          <w:szCs w:val="24"/>
          <w:lang w:val="en-CA"/>
        </w:rPr>
        <w:t>[Date]</w:t>
      </w:r>
    </w:p>
    <w:p w:rsidRPr="00996E26" w:rsidR="00B42D2D" w:rsidP="005F70DB" w:rsidRDefault="00B42D2D" w14:paraId="68C194C9" w14:textId="77777777">
      <w:pPr>
        <w:overflowPunct/>
        <w:autoSpaceDE/>
        <w:autoSpaceDN/>
        <w:adjustRightInd/>
        <w:spacing w:line="320" w:lineRule="exact"/>
        <w:rPr>
          <w:szCs w:val="24"/>
          <w:lang w:val="en-CA"/>
        </w:rPr>
      </w:pPr>
    </w:p>
    <w:p w:rsidRPr="00996E26" w:rsidR="005F70DB" w:rsidP="005F70DB" w:rsidRDefault="004047F8" w14:paraId="27052E62" w14:textId="7A3A2538">
      <w:pPr>
        <w:overflowPunct/>
        <w:autoSpaceDE/>
        <w:autoSpaceDN/>
        <w:adjustRightInd/>
        <w:spacing w:line="320" w:lineRule="exact"/>
        <w:rPr>
          <w:szCs w:val="24"/>
          <w:lang w:val="en-CA"/>
        </w:rPr>
      </w:pPr>
      <w:r w:rsidRPr="00996E26">
        <w:rPr>
          <w:szCs w:val="24"/>
          <w:lang w:val="en-CA"/>
        </w:rPr>
        <w:t>Assistant Clerk of the Privy Council</w:t>
      </w:r>
      <w:r w:rsidRPr="00996E26">
        <w:rPr>
          <w:szCs w:val="24"/>
          <w:lang w:val="en-CA"/>
        </w:rPr>
        <w:br/>
      </w:r>
      <w:r w:rsidRPr="00996E26">
        <w:rPr>
          <w:szCs w:val="24"/>
          <w:lang w:val="en-CA"/>
        </w:rPr>
        <w:t>Orders in Council Division</w:t>
      </w:r>
      <w:r w:rsidRPr="00996E26" w:rsidR="005F70DB">
        <w:rPr>
          <w:szCs w:val="24"/>
          <w:lang w:val="en-CA"/>
        </w:rPr>
        <w:t>, Privy Council Office</w:t>
      </w:r>
      <w:r w:rsidRPr="00996E26">
        <w:rPr>
          <w:szCs w:val="24"/>
          <w:lang w:val="en-CA"/>
        </w:rPr>
        <w:br/>
      </w:r>
      <w:r w:rsidRPr="00996E26" w:rsidR="00BF5843">
        <w:rPr>
          <w:szCs w:val="24"/>
          <w:lang w:val="en-CA"/>
        </w:rPr>
        <w:t>Room 811, Thomas D</w:t>
      </w:r>
      <w:r w:rsidRPr="00996E26" w:rsidR="00A36014">
        <w:rPr>
          <w:szCs w:val="24"/>
          <w:lang w:val="en-CA"/>
        </w:rPr>
        <w:t>’</w:t>
      </w:r>
      <w:r w:rsidRPr="00996E26" w:rsidR="00BF5843">
        <w:rPr>
          <w:szCs w:val="24"/>
          <w:lang w:val="en-CA"/>
        </w:rPr>
        <w:t>Arcy McGee Building</w:t>
      </w:r>
      <w:r w:rsidRPr="00996E26">
        <w:rPr>
          <w:szCs w:val="24"/>
          <w:lang w:val="en-CA"/>
        </w:rPr>
        <w:br/>
      </w:r>
      <w:r w:rsidRPr="00996E26" w:rsidR="00BF5843">
        <w:rPr>
          <w:szCs w:val="24"/>
          <w:lang w:val="en-CA"/>
        </w:rPr>
        <w:t xml:space="preserve">90 </w:t>
      </w:r>
      <w:r w:rsidRPr="00996E26">
        <w:rPr>
          <w:szCs w:val="24"/>
          <w:lang w:val="en-CA"/>
        </w:rPr>
        <w:t>Sparks Street</w:t>
      </w:r>
    </w:p>
    <w:p w:rsidRPr="00996E26" w:rsidR="004047F8" w:rsidP="005F70DB" w:rsidRDefault="005F70DB" w14:paraId="183ABC85" w14:textId="1580F332">
      <w:pPr>
        <w:overflowPunct/>
        <w:autoSpaceDE/>
        <w:autoSpaceDN/>
        <w:adjustRightInd/>
        <w:spacing w:line="320" w:lineRule="exact"/>
        <w:rPr>
          <w:szCs w:val="24"/>
          <w:lang w:val="en-CA"/>
        </w:rPr>
      </w:pPr>
      <w:r w:rsidRPr="00996E26">
        <w:rPr>
          <w:szCs w:val="24"/>
          <w:lang w:val="en-CA"/>
        </w:rPr>
        <w:t>c/o 11 Metcalfe Street (Mailroom)</w:t>
      </w:r>
      <w:r w:rsidRPr="00996E26" w:rsidR="004047F8">
        <w:rPr>
          <w:szCs w:val="24"/>
          <w:lang w:val="en-CA"/>
        </w:rPr>
        <w:br/>
      </w:r>
      <w:r w:rsidRPr="00996E26" w:rsidR="004047F8">
        <w:rPr>
          <w:szCs w:val="24"/>
          <w:lang w:val="en-CA"/>
        </w:rPr>
        <w:t xml:space="preserve">Ottawa </w:t>
      </w:r>
      <w:proofErr w:type="gramStart"/>
      <w:r w:rsidRPr="00996E26" w:rsidR="004047F8">
        <w:rPr>
          <w:szCs w:val="24"/>
          <w:lang w:val="en-CA"/>
        </w:rPr>
        <w:t>ON  K</w:t>
      </w:r>
      <w:proofErr w:type="gramEnd"/>
      <w:r w:rsidRPr="00996E26" w:rsidR="004047F8">
        <w:rPr>
          <w:szCs w:val="24"/>
          <w:lang w:val="en-CA"/>
        </w:rPr>
        <w:t>1A 0A3</w:t>
      </w:r>
    </w:p>
    <w:p w:rsidRPr="00996E26" w:rsidR="005F70DB" w:rsidP="005F70DB" w:rsidRDefault="005F70DB" w14:paraId="593A8C18" w14:textId="77777777">
      <w:pPr>
        <w:overflowPunct/>
        <w:autoSpaceDE/>
        <w:autoSpaceDN/>
        <w:adjustRightInd/>
        <w:spacing w:line="320" w:lineRule="exact"/>
        <w:rPr>
          <w:szCs w:val="24"/>
          <w:lang w:val="en-CA"/>
        </w:rPr>
      </w:pPr>
    </w:p>
    <w:p w:rsidRPr="00996E26" w:rsidR="004047F8" w:rsidP="004047F8" w:rsidRDefault="004047F8" w14:paraId="205EEF85" w14:textId="57AB0DA8">
      <w:pPr>
        <w:overflowPunct/>
        <w:autoSpaceDE/>
        <w:autoSpaceDN/>
        <w:adjustRightInd/>
        <w:spacing w:after="240" w:line="320" w:lineRule="exact"/>
        <w:rPr>
          <w:szCs w:val="24"/>
          <w:lang w:val="en-CA"/>
        </w:rPr>
      </w:pPr>
      <w:r w:rsidRPr="00996E26">
        <w:rPr>
          <w:szCs w:val="24"/>
          <w:lang w:val="en-CA"/>
        </w:rPr>
        <w:t xml:space="preserve">Dear </w:t>
      </w:r>
      <w:r w:rsidRPr="00996E26" w:rsidR="00B42D2D">
        <w:rPr>
          <w:szCs w:val="24"/>
          <w:lang w:val="en-CA"/>
        </w:rPr>
        <w:t>[Assistant Clerk]</w:t>
      </w:r>
      <w:r w:rsidRPr="00996E26">
        <w:rPr>
          <w:szCs w:val="24"/>
          <w:lang w:val="en-CA"/>
        </w:rPr>
        <w:t>:</w:t>
      </w:r>
    </w:p>
    <w:p w:rsidRPr="00996E26" w:rsidR="005F70DB" w:rsidP="005F70DB" w:rsidRDefault="005F70DB" w14:paraId="6CB5205C" w14:textId="5FE2957F">
      <w:pPr>
        <w:overflowPunct/>
        <w:autoSpaceDE/>
        <w:autoSpaceDN/>
        <w:adjustRightInd/>
        <w:spacing w:after="240" w:line="320" w:lineRule="exact"/>
        <w:rPr>
          <w:szCs w:val="24"/>
          <w:lang w:val="en-CA"/>
        </w:rPr>
      </w:pPr>
      <w:r w:rsidRPr="00996E26">
        <w:rPr>
          <w:szCs w:val="24"/>
          <w:lang w:val="en-CA"/>
        </w:rPr>
        <w:t>Enclosed please find, in both official languages, a recommendation by the Minister of (title) seeking Governor in Council approval for [</w:t>
      </w:r>
      <w:r w:rsidRPr="00996E26" w:rsidR="00FB1BB7">
        <w:rPr>
          <w:szCs w:val="24"/>
          <w:lang w:val="en-CA"/>
        </w:rPr>
        <w:t xml:space="preserve">title </w:t>
      </w:r>
      <w:r w:rsidRPr="00996E26">
        <w:rPr>
          <w:szCs w:val="24"/>
          <w:lang w:val="en-CA"/>
        </w:rPr>
        <w:t>of Regulation or Order].</w:t>
      </w:r>
    </w:p>
    <w:p w:rsidRPr="00996E26" w:rsidR="005F70DB" w:rsidP="005F70DB" w:rsidRDefault="005F70DB" w14:paraId="7BA7693F" w14:textId="53A551EE">
      <w:pPr>
        <w:overflowPunct/>
        <w:autoSpaceDE/>
        <w:autoSpaceDN/>
        <w:adjustRightInd/>
        <w:spacing w:after="240" w:line="320" w:lineRule="exact"/>
        <w:rPr>
          <w:szCs w:val="24"/>
          <w:lang w:val="en-CA"/>
        </w:rPr>
      </w:pPr>
      <w:r w:rsidRPr="00996E26">
        <w:rPr>
          <w:szCs w:val="24"/>
          <w:lang w:val="en-CA"/>
        </w:rPr>
        <w:t>I am requesting that the proposed Order in Council be submitted for consideration and approval at the next available meeting of the Treasury Board.</w:t>
      </w:r>
    </w:p>
    <w:p w:rsidRPr="00996E26" w:rsidR="005F70DB" w:rsidP="005F70DB" w:rsidRDefault="005F70DB" w14:paraId="607D9197" w14:textId="43BC6E84">
      <w:pPr>
        <w:overflowPunct/>
        <w:autoSpaceDE/>
        <w:autoSpaceDN/>
        <w:adjustRightInd/>
        <w:spacing w:after="240" w:line="320" w:lineRule="exact"/>
        <w:rPr>
          <w:szCs w:val="24"/>
          <w:lang w:val="en-CA"/>
        </w:rPr>
      </w:pPr>
      <w:r w:rsidRPr="00996E26">
        <w:rPr>
          <w:szCs w:val="24"/>
          <w:lang w:val="en-CA"/>
        </w:rPr>
        <w:t>(if applicable)</w:t>
      </w:r>
      <w:r w:rsidRPr="00996E26" w:rsidR="00A13BD9">
        <w:rPr>
          <w:szCs w:val="24"/>
          <w:lang w:val="en-CA"/>
        </w:rPr>
        <w:t xml:space="preserve"> </w:t>
      </w:r>
      <w:r w:rsidRPr="00996E26">
        <w:rPr>
          <w:szCs w:val="24"/>
          <w:lang w:val="en-CA"/>
        </w:rPr>
        <w:t xml:space="preserve">This proposal contains no financial implications requiring Treasury Board </w:t>
      </w:r>
      <w:r w:rsidRPr="00996E26" w:rsidR="00A13BD9">
        <w:rPr>
          <w:szCs w:val="24"/>
          <w:lang w:val="en-CA"/>
        </w:rPr>
        <w:t>Part </w:t>
      </w:r>
      <w:r w:rsidRPr="00996E26">
        <w:rPr>
          <w:szCs w:val="24"/>
          <w:lang w:val="en-CA"/>
        </w:rPr>
        <w:t>A approval.</w:t>
      </w:r>
      <w:r w:rsidRPr="00996E26" w:rsidR="00A13BD9">
        <w:rPr>
          <w:szCs w:val="24"/>
          <w:lang w:val="en-CA"/>
        </w:rPr>
        <w:t xml:space="preserve"> </w:t>
      </w:r>
      <w:r w:rsidRPr="00996E26">
        <w:rPr>
          <w:szCs w:val="24"/>
          <w:lang w:val="en-CA"/>
        </w:rPr>
        <w:t xml:space="preserve">OR This proposal is related to a Treasury Board submission requiring </w:t>
      </w:r>
      <w:r w:rsidRPr="00996E26" w:rsidR="00A13BD9">
        <w:rPr>
          <w:szCs w:val="24"/>
          <w:lang w:val="en-CA"/>
        </w:rPr>
        <w:t>Part </w:t>
      </w:r>
      <w:r w:rsidRPr="00996E26">
        <w:rPr>
          <w:szCs w:val="24"/>
          <w:lang w:val="en-CA"/>
        </w:rPr>
        <w:t>A approval.</w:t>
      </w:r>
      <w:r w:rsidRPr="00996E26" w:rsidR="00A13BD9">
        <w:rPr>
          <w:szCs w:val="24"/>
          <w:lang w:val="en-CA"/>
        </w:rPr>
        <w:t xml:space="preserve"> </w:t>
      </w:r>
      <w:r w:rsidRPr="00996E26">
        <w:rPr>
          <w:szCs w:val="24"/>
          <w:lang w:val="en-CA"/>
        </w:rPr>
        <w:t xml:space="preserve">OR This proposal contains financial </w:t>
      </w:r>
      <w:proofErr w:type="gramStart"/>
      <w:r w:rsidRPr="00996E26">
        <w:rPr>
          <w:szCs w:val="24"/>
          <w:lang w:val="en-CA"/>
        </w:rPr>
        <w:t>implications</w:t>
      </w:r>
      <w:proofErr w:type="gramEnd"/>
      <w:r w:rsidRPr="00996E26">
        <w:rPr>
          <w:szCs w:val="24"/>
          <w:lang w:val="en-CA"/>
        </w:rPr>
        <w:t xml:space="preserve"> and the Treasury Board gave its approval on (date). </w:t>
      </w:r>
    </w:p>
    <w:p w:rsidRPr="00996E26" w:rsidR="005F70DB" w:rsidP="005F70DB" w:rsidRDefault="005F70DB" w14:paraId="4C4749DD" w14:textId="471C6674">
      <w:pPr>
        <w:overflowPunct/>
        <w:autoSpaceDE/>
        <w:autoSpaceDN/>
        <w:adjustRightInd/>
        <w:spacing w:after="240" w:line="320" w:lineRule="exact"/>
        <w:rPr>
          <w:szCs w:val="24"/>
          <w:lang w:val="en-CA"/>
        </w:rPr>
      </w:pPr>
      <w:r w:rsidRPr="00996E26">
        <w:rPr>
          <w:szCs w:val="24"/>
          <w:lang w:val="en-CA"/>
        </w:rPr>
        <w:t>(if applicable)</w:t>
      </w:r>
      <w:r w:rsidRPr="00996E26" w:rsidR="00A13BD9">
        <w:rPr>
          <w:szCs w:val="24"/>
          <w:lang w:val="en-CA"/>
        </w:rPr>
        <w:t xml:space="preserve"> </w:t>
      </w:r>
      <w:r w:rsidRPr="00996E26">
        <w:rPr>
          <w:szCs w:val="24"/>
          <w:lang w:val="en-CA"/>
        </w:rPr>
        <w:t>This agreement enters into force on (date).</w:t>
      </w:r>
      <w:r w:rsidRPr="00996E26" w:rsidR="00A13BD9">
        <w:rPr>
          <w:szCs w:val="24"/>
          <w:lang w:val="en-CA"/>
        </w:rPr>
        <w:t xml:space="preserve"> </w:t>
      </w:r>
      <w:r w:rsidRPr="00996E26">
        <w:rPr>
          <w:szCs w:val="24"/>
          <w:lang w:val="en-CA"/>
        </w:rPr>
        <w:t>It is therefore imperative that this submission be considered prior to that date.</w:t>
      </w:r>
      <w:r w:rsidRPr="00996E26" w:rsidR="00A13BD9">
        <w:rPr>
          <w:szCs w:val="24"/>
          <w:lang w:val="en-CA"/>
        </w:rPr>
        <w:t xml:space="preserve"> </w:t>
      </w:r>
      <w:r w:rsidRPr="00996E26">
        <w:rPr>
          <w:szCs w:val="24"/>
          <w:lang w:val="en-CA"/>
        </w:rPr>
        <w:t xml:space="preserve">Any communication implications, for example a signing ceremony of an Agreement, Treaty, </w:t>
      </w:r>
      <w:r w:rsidRPr="00996E26" w:rsidR="00E951BA">
        <w:rPr>
          <w:szCs w:val="24"/>
          <w:lang w:val="en-CA"/>
        </w:rPr>
        <w:t>and so on</w:t>
      </w:r>
      <w:r w:rsidRPr="00996E26">
        <w:rPr>
          <w:szCs w:val="24"/>
          <w:lang w:val="en-CA"/>
        </w:rPr>
        <w:t xml:space="preserve">, are scheduled to take place in (location) on (date). </w:t>
      </w:r>
    </w:p>
    <w:p w:rsidRPr="00996E26" w:rsidR="005F70DB" w:rsidP="005F70DB" w:rsidRDefault="005F70DB" w14:paraId="65E96E5C" w14:textId="30F515A8">
      <w:pPr>
        <w:overflowPunct/>
        <w:autoSpaceDE/>
        <w:autoSpaceDN/>
        <w:adjustRightInd/>
        <w:spacing w:after="240" w:line="320" w:lineRule="exact"/>
        <w:rPr>
          <w:szCs w:val="24"/>
          <w:lang w:val="en-CA"/>
        </w:rPr>
      </w:pPr>
      <w:r w:rsidRPr="00996E26">
        <w:rPr>
          <w:szCs w:val="24"/>
          <w:lang w:val="en-CA"/>
        </w:rPr>
        <w:t>We have no concerns with</w:t>
      </w:r>
      <w:r w:rsidRPr="00996E26" w:rsidR="00B42D2D">
        <w:rPr>
          <w:szCs w:val="24"/>
          <w:lang w:val="en-CA"/>
        </w:rPr>
        <w:t xml:space="preserve"> the Privy Council Office, Order in Council Division</w:t>
      </w:r>
      <w:r w:rsidRPr="00996E26">
        <w:rPr>
          <w:szCs w:val="24"/>
          <w:lang w:val="en-CA"/>
        </w:rPr>
        <w:t xml:space="preserve"> posting the Order on its website on the third day following approval. (Include any special requirements for registration or publishing in the </w:t>
      </w:r>
      <w:r w:rsidRPr="00996E26">
        <w:rPr>
          <w:i/>
          <w:szCs w:val="24"/>
          <w:lang w:val="en-CA"/>
        </w:rPr>
        <w:t>Canada Gazette</w:t>
      </w:r>
      <w:r w:rsidRPr="00996E26">
        <w:rPr>
          <w:szCs w:val="24"/>
          <w:lang w:val="en-CA"/>
        </w:rPr>
        <w:t>.)</w:t>
      </w:r>
    </w:p>
    <w:p w:rsidRPr="00996E26" w:rsidR="005F70DB" w:rsidP="005F70DB" w:rsidRDefault="005F70DB" w14:paraId="473BBFC6" w14:textId="53FB718E">
      <w:pPr>
        <w:overflowPunct/>
        <w:autoSpaceDE/>
        <w:autoSpaceDN/>
        <w:adjustRightInd/>
        <w:spacing w:after="240" w:line="320" w:lineRule="exact"/>
        <w:rPr>
          <w:szCs w:val="24"/>
          <w:lang w:val="en-CA"/>
        </w:rPr>
      </w:pPr>
      <w:r w:rsidRPr="00996E26">
        <w:rPr>
          <w:szCs w:val="24"/>
          <w:lang w:val="en-CA"/>
        </w:rPr>
        <w:t>(if applicable)</w:t>
      </w:r>
      <w:r w:rsidRPr="00996E26" w:rsidR="00A13BD9">
        <w:rPr>
          <w:szCs w:val="24"/>
          <w:lang w:val="en-CA"/>
        </w:rPr>
        <w:t xml:space="preserve"> </w:t>
      </w:r>
      <w:r w:rsidRPr="00996E26">
        <w:rPr>
          <w:szCs w:val="24"/>
          <w:lang w:val="en-CA"/>
        </w:rPr>
        <w:t>A letter of concurrence from (title) is enclosed OR will follow under separate cover.</w:t>
      </w:r>
    </w:p>
    <w:p w:rsidRPr="00996E26" w:rsidR="005F70DB" w:rsidP="005F70DB" w:rsidRDefault="005F70DB" w14:paraId="5A38EE89" w14:textId="420837A1">
      <w:pPr>
        <w:overflowPunct/>
        <w:autoSpaceDE/>
        <w:autoSpaceDN/>
        <w:adjustRightInd/>
        <w:spacing w:after="240" w:line="320" w:lineRule="exact"/>
        <w:rPr>
          <w:szCs w:val="24"/>
          <w:lang w:val="en-CA"/>
        </w:rPr>
      </w:pPr>
      <w:r w:rsidRPr="00996E26">
        <w:rPr>
          <w:szCs w:val="24"/>
          <w:lang w:val="en-CA"/>
        </w:rPr>
        <w:t>Should you have any questions, please contact (name and title), who can be reached at xxx</w:t>
      </w:r>
      <w:r w:rsidRPr="00996E26" w:rsidR="00E951BA">
        <w:rPr>
          <w:szCs w:val="24"/>
          <w:lang w:val="en-CA"/>
        </w:rPr>
        <w:noBreakHyphen/>
      </w:r>
      <w:r w:rsidRPr="00996E26">
        <w:rPr>
          <w:szCs w:val="24"/>
          <w:lang w:val="en-CA"/>
        </w:rPr>
        <w:t>xxx</w:t>
      </w:r>
      <w:r w:rsidRPr="00996E26" w:rsidR="00E951BA">
        <w:rPr>
          <w:szCs w:val="24"/>
          <w:lang w:val="en-CA"/>
        </w:rPr>
        <w:noBreakHyphen/>
      </w:r>
      <w:proofErr w:type="spellStart"/>
      <w:r w:rsidRPr="00996E26">
        <w:rPr>
          <w:szCs w:val="24"/>
          <w:lang w:val="en-CA"/>
        </w:rPr>
        <w:t>xxxx</w:t>
      </w:r>
      <w:proofErr w:type="spellEnd"/>
      <w:r w:rsidRPr="00996E26">
        <w:rPr>
          <w:szCs w:val="24"/>
          <w:lang w:val="en-CA"/>
        </w:rPr>
        <w:t xml:space="preserve"> (telephone, email, </w:t>
      </w:r>
      <w:r w:rsidR="0085606E">
        <w:rPr>
          <w:szCs w:val="24"/>
          <w:lang w:val="en-CA"/>
        </w:rPr>
        <w:t xml:space="preserve">Blackberry </w:t>
      </w:r>
      <w:r w:rsidRPr="00996E26">
        <w:rPr>
          <w:szCs w:val="24"/>
          <w:lang w:val="en-CA"/>
        </w:rPr>
        <w:t>pin) or, for administrative matters, (name) at (telephone).</w:t>
      </w:r>
    </w:p>
    <w:p w:rsidRPr="00996E26" w:rsidR="005F70DB" w:rsidP="005F70DB" w:rsidRDefault="005F70DB" w14:paraId="5523F547" w14:textId="7C77C3F0">
      <w:pPr>
        <w:overflowPunct/>
        <w:autoSpaceDE/>
        <w:autoSpaceDN/>
        <w:adjustRightInd/>
        <w:spacing w:after="240" w:line="320" w:lineRule="exact"/>
        <w:rPr>
          <w:szCs w:val="24"/>
          <w:lang w:val="en-CA"/>
        </w:rPr>
      </w:pPr>
      <w:r w:rsidRPr="00996E26">
        <w:rPr>
          <w:szCs w:val="24"/>
          <w:lang w:val="en-CA"/>
        </w:rPr>
        <w:t>Yours truly,</w:t>
      </w:r>
    </w:p>
    <w:p w:rsidRPr="00996E26" w:rsidR="005F70DB" w:rsidP="005F70DB" w:rsidRDefault="005F70DB" w14:paraId="1FF261F2" w14:textId="1D8EF4D7">
      <w:pPr>
        <w:overflowPunct/>
        <w:autoSpaceDE/>
        <w:autoSpaceDN/>
        <w:adjustRightInd/>
        <w:spacing w:after="240" w:line="320" w:lineRule="exact"/>
        <w:rPr>
          <w:szCs w:val="24"/>
          <w:lang w:val="en-CA"/>
        </w:rPr>
      </w:pPr>
      <w:r w:rsidRPr="00996E26">
        <w:rPr>
          <w:szCs w:val="24"/>
          <w:lang w:val="en-CA"/>
        </w:rPr>
        <w:t>Name</w:t>
      </w:r>
      <w:r w:rsidRPr="00996E26" w:rsidR="005C023A">
        <w:rPr>
          <w:szCs w:val="24"/>
          <w:lang w:val="en-CA"/>
        </w:rPr>
        <w:t>, Title</w:t>
      </w:r>
    </w:p>
    <w:p w:rsidRPr="00996E26" w:rsidR="004047F8" w:rsidP="004047F8" w:rsidRDefault="005F70DB" w14:paraId="29DCE06C" w14:textId="08705A08">
      <w:pPr>
        <w:overflowPunct/>
        <w:autoSpaceDE/>
        <w:autoSpaceDN/>
        <w:adjustRightInd/>
        <w:spacing w:after="240" w:line="320" w:lineRule="exact"/>
        <w:rPr>
          <w:szCs w:val="24"/>
          <w:lang w:val="en-CA"/>
        </w:rPr>
      </w:pPr>
      <w:r w:rsidRPr="00996E26">
        <w:rPr>
          <w:szCs w:val="24"/>
          <w:lang w:val="en-CA"/>
        </w:rPr>
        <w:t>Attachments</w:t>
      </w:r>
    </w:p>
    <w:p w:rsidRPr="00996E26" w:rsidR="00696D65" w:rsidP="00254DE9" w:rsidRDefault="00696D65" w14:paraId="33F030E6" w14:textId="08BD780E">
      <w:pPr>
        <w:pStyle w:val="Heading1"/>
        <w:rPr>
          <w:lang w:val="en-CA"/>
        </w:rPr>
      </w:pPr>
      <w:bookmarkStart w:name="_Toc137826959" w:id="338"/>
      <w:r w:rsidRPr="00996E26">
        <w:rPr>
          <w:lang w:val="en-CA"/>
        </w:rPr>
        <w:t xml:space="preserve">Treasury Board </w:t>
      </w:r>
      <w:r w:rsidRPr="00996E26" w:rsidR="00E66C30">
        <w:rPr>
          <w:lang w:val="en-CA"/>
        </w:rPr>
        <w:t>m</w:t>
      </w:r>
      <w:r w:rsidRPr="00996E26">
        <w:rPr>
          <w:lang w:val="en-CA"/>
        </w:rPr>
        <w:t xml:space="preserve">eeting and </w:t>
      </w:r>
      <w:r w:rsidRPr="00996E26" w:rsidR="00E66C30">
        <w:rPr>
          <w:lang w:val="en-CA"/>
        </w:rPr>
        <w:t>d</w:t>
      </w:r>
      <w:r w:rsidRPr="00996E26">
        <w:rPr>
          <w:lang w:val="en-CA"/>
        </w:rPr>
        <w:t>ecision</w:t>
      </w:r>
      <w:bookmarkEnd w:id="332"/>
      <w:bookmarkEnd w:id="338"/>
    </w:p>
    <w:p w:rsidRPr="00996E26" w:rsidR="00696D65" w:rsidP="00696D65" w:rsidRDefault="00696D65" w14:paraId="2090C3CB" w14:textId="77777777">
      <w:pPr>
        <w:rPr>
          <w:lang w:val="en-CA"/>
        </w:rPr>
      </w:pPr>
    </w:p>
    <w:p w:rsidRPr="00996E26" w:rsidR="00696D65" w:rsidP="00696D65" w:rsidRDefault="006E1A99" w14:paraId="6CB40D39" w14:textId="406DFDC6">
      <w:pPr>
        <w:rPr>
          <w:lang w:val="en-CA"/>
        </w:rPr>
      </w:pPr>
      <w:r w:rsidRPr="00996E26">
        <w:rPr>
          <w:lang w:val="en-CA"/>
        </w:rPr>
        <w:t>RAS</w:t>
      </w:r>
      <w:r w:rsidRPr="00996E26" w:rsidR="00696D65">
        <w:rPr>
          <w:lang w:val="en-CA"/>
        </w:rPr>
        <w:t xml:space="preserve"> is responsible for briefing Treasury Board ministers on regulatory proposals.</w:t>
      </w:r>
    </w:p>
    <w:p w:rsidRPr="00996E26" w:rsidR="00696D65" w:rsidP="00696D65" w:rsidRDefault="00696D65" w14:paraId="526C32AD" w14:textId="77777777">
      <w:pPr>
        <w:rPr>
          <w:lang w:val="en-CA"/>
        </w:rPr>
      </w:pPr>
    </w:p>
    <w:p w:rsidRPr="00996E26" w:rsidR="00696D65" w:rsidP="00696D65" w:rsidRDefault="00696D65" w14:paraId="1BE0F124" w14:textId="4D9A06E3">
      <w:pPr>
        <w:rPr>
          <w:lang w:val="en-CA"/>
        </w:rPr>
      </w:pPr>
      <w:r w:rsidRPr="00996E26">
        <w:rPr>
          <w:lang w:val="en-CA"/>
        </w:rPr>
        <w:t xml:space="preserve">While the time, place and agenda of the meeting is Cabinet confidence, </w:t>
      </w:r>
      <w:r w:rsidRPr="00996E26" w:rsidR="006E1A99">
        <w:rPr>
          <w:lang w:val="en-CA"/>
        </w:rPr>
        <w:t>RAS</w:t>
      </w:r>
      <w:r w:rsidRPr="00996E26">
        <w:rPr>
          <w:lang w:val="en-CA"/>
        </w:rPr>
        <w:t xml:space="preserve"> may advise when an item is scheduled </w:t>
      </w:r>
      <w:proofErr w:type="gramStart"/>
      <w:r w:rsidRPr="00996E26">
        <w:rPr>
          <w:lang w:val="en-CA"/>
        </w:rPr>
        <w:t>in order to</w:t>
      </w:r>
      <w:proofErr w:type="gramEnd"/>
      <w:r w:rsidRPr="00996E26">
        <w:rPr>
          <w:lang w:val="en-CA"/>
        </w:rPr>
        <w:t xml:space="preserve"> allow the department to prepare their </w:t>
      </w:r>
      <w:r w:rsidRPr="00996E26" w:rsidR="00604CC8">
        <w:rPr>
          <w:lang w:val="en-CA"/>
        </w:rPr>
        <w:t>communications</w:t>
      </w:r>
      <w:r w:rsidRPr="00996E26">
        <w:rPr>
          <w:lang w:val="en-CA"/>
        </w:rPr>
        <w:t xml:space="preserve"> material. The date of consideration should not be shared to external stakeholders.</w:t>
      </w:r>
    </w:p>
    <w:p w:rsidRPr="00996E26" w:rsidR="005C023A" w:rsidP="00696D65" w:rsidRDefault="005C023A" w14:paraId="37B53AA6" w14:textId="77777777">
      <w:pPr>
        <w:rPr>
          <w:lang w:val="en-CA"/>
        </w:rPr>
      </w:pPr>
    </w:p>
    <w:p w:rsidRPr="00996E26" w:rsidR="00696D65" w:rsidP="00696D65" w:rsidRDefault="00696D65" w14:paraId="1F8FA0D6" w14:textId="77777777">
      <w:pPr>
        <w:rPr>
          <w:lang w:val="en-CA"/>
        </w:rPr>
      </w:pPr>
      <w:r w:rsidRPr="00996E26">
        <w:rPr>
          <w:lang w:val="en-CA"/>
        </w:rPr>
        <w:t>The Treasury Board, as a Cabinet committee, may make any of the following decisions:</w:t>
      </w:r>
    </w:p>
    <w:p w:rsidRPr="00996E26" w:rsidR="00696D65" w:rsidP="003C6369" w:rsidRDefault="0037576E" w14:paraId="6419F267" w14:textId="68E5048D">
      <w:pPr>
        <w:pStyle w:val="ListParagraph"/>
      </w:pPr>
      <w:r w:rsidRPr="00996E26">
        <w:t>a</w:t>
      </w:r>
      <w:r w:rsidRPr="00996E26" w:rsidR="00696D65">
        <w:t>pprove or reject pre</w:t>
      </w:r>
      <w:r w:rsidRPr="00996E26" w:rsidR="00E951BA">
        <w:noBreakHyphen/>
      </w:r>
      <w:r w:rsidRPr="00996E26" w:rsidR="00696D65">
        <w:t>publication of the proposed regulation</w:t>
      </w:r>
      <w:r w:rsidRPr="00996E26" w:rsidR="00B42D2D">
        <w:t xml:space="preserve"> (including approve a pre</w:t>
      </w:r>
      <w:r w:rsidRPr="00996E26" w:rsidR="00E951BA">
        <w:noBreakHyphen/>
      </w:r>
      <w:r w:rsidRPr="00996E26" w:rsidR="00B42D2D">
        <w:t>publication period other than what was originally proposed)</w:t>
      </w:r>
    </w:p>
    <w:p w:rsidRPr="00996E26" w:rsidR="00696D65" w:rsidP="003C6369" w:rsidRDefault="0037576E" w14:paraId="52755041" w14:textId="5E681011">
      <w:pPr>
        <w:pStyle w:val="ListParagraph"/>
      </w:pPr>
      <w:r w:rsidRPr="00996E26">
        <w:t>a</w:t>
      </w:r>
      <w:r w:rsidRPr="00996E26" w:rsidR="00696D65">
        <w:t>pprove or reject requests for exemptions from pre</w:t>
      </w:r>
      <w:r w:rsidRPr="00996E26" w:rsidR="00E951BA">
        <w:noBreakHyphen/>
      </w:r>
      <w:proofErr w:type="gramStart"/>
      <w:r w:rsidRPr="00996E26" w:rsidR="00696D65">
        <w:t>publication</w:t>
      </w:r>
      <w:proofErr w:type="gramEnd"/>
    </w:p>
    <w:p w:rsidRPr="00996E26" w:rsidR="00696D65" w:rsidP="003C6369" w:rsidRDefault="0037576E" w14:paraId="7994AA99" w14:textId="6349C18F">
      <w:pPr>
        <w:pStyle w:val="ListParagraph"/>
      </w:pPr>
      <w:r w:rsidRPr="00996E26">
        <w:t>s</w:t>
      </w:r>
      <w:r w:rsidRPr="00996E26" w:rsidR="00696D65">
        <w:t xml:space="preserve">end the item to Cabinet or one of its other committees for </w:t>
      </w:r>
      <w:proofErr w:type="gramStart"/>
      <w:r w:rsidRPr="00996E26" w:rsidR="00696D65">
        <w:t>consideration</w:t>
      </w:r>
      <w:proofErr w:type="gramEnd"/>
    </w:p>
    <w:p w:rsidRPr="00996E26" w:rsidR="00696D65" w:rsidP="003C6369" w:rsidRDefault="0037576E" w14:paraId="57619961" w14:textId="6C3A8CF1">
      <w:pPr>
        <w:pStyle w:val="ListParagraph"/>
      </w:pPr>
      <w:r w:rsidRPr="00996E26">
        <w:t>r</w:t>
      </w:r>
      <w:r w:rsidRPr="00996E26" w:rsidR="00696D65">
        <w:t xml:space="preserve">efer the matter back to the responsible minister for further consideration and </w:t>
      </w:r>
      <w:proofErr w:type="gramStart"/>
      <w:r w:rsidRPr="00996E26" w:rsidR="00696D65">
        <w:t>information</w:t>
      </w:r>
      <w:proofErr w:type="gramEnd"/>
    </w:p>
    <w:p w:rsidRPr="00996E26" w:rsidR="00696D65" w:rsidP="003C6369" w:rsidRDefault="0037576E" w14:paraId="56460A5C" w14:textId="25ABF603">
      <w:pPr>
        <w:pStyle w:val="ListParagraph"/>
      </w:pPr>
      <w:r w:rsidRPr="00996E26">
        <w:t>d</w:t>
      </w:r>
      <w:r w:rsidRPr="00996E26" w:rsidR="00696D65">
        <w:t>e</w:t>
      </w:r>
      <w:r w:rsidRPr="00996E26" w:rsidR="00B42D2D">
        <w:t xml:space="preserve">fer the item to another </w:t>
      </w:r>
      <w:proofErr w:type="gramStart"/>
      <w:r w:rsidRPr="00996E26" w:rsidR="00B42D2D">
        <w:t>meeting</w:t>
      </w:r>
      <w:proofErr w:type="gramEnd"/>
    </w:p>
    <w:p w:rsidRPr="00996E26" w:rsidR="00B42D2D" w:rsidP="003C6369" w:rsidRDefault="00B42D2D" w14:paraId="23CD59F0" w14:textId="06DD91A7">
      <w:pPr>
        <w:pStyle w:val="ListParagraph"/>
      </w:pPr>
      <w:r w:rsidRPr="00996E26">
        <w:t xml:space="preserve">make decisions related to the </w:t>
      </w:r>
      <w:r w:rsidRPr="00996E26" w:rsidR="00EE45B2">
        <w:t>o</w:t>
      </w:r>
      <w:r w:rsidRPr="00996E26">
        <w:t>ne</w:t>
      </w:r>
      <w:r w:rsidRPr="00996E26" w:rsidR="00E951BA">
        <w:noBreakHyphen/>
      </w:r>
      <w:r w:rsidRPr="00996E26">
        <w:t>for</w:t>
      </w:r>
      <w:r w:rsidRPr="00996E26" w:rsidR="00E951BA">
        <w:noBreakHyphen/>
      </w:r>
      <w:r w:rsidRPr="00996E26" w:rsidR="00EE45B2">
        <w:t>o</w:t>
      </w:r>
      <w:r w:rsidRPr="00996E26">
        <w:t xml:space="preserve">ne </w:t>
      </w:r>
      <w:proofErr w:type="gramStart"/>
      <w:r w:rsidRPr="00996E26" w:rsidR="00EE45B2">
        <w:t>r</w:t>
      </w:r>
      <w:r w:rsidRPr="00996E26">
        <w:t>ule</w:t>
      </w:r>
      <w:proofErr w:type="gramEnd"/>
    </w:p>
    <w:p w:rsidRPr="00996E26" w:rsidR="00696D65" w:rsidP="00D40F07" w:rsidRDefault="00696D65" w14:paraId="58084961" w14:textId="77777777">
      <w:pPr>
        <w:ind w:left="720"/>
        <w:rPr>
          <w:lang w:val="en-CA"/>
        </w:rPr>
      </w:pPr>
    </w:p>
    <w:p w:rsidRPr="00996E26" w:rsidR="00696D65" w:rsidP="00696D65" w:rsidRDefault="00696D65" w14:paraId="50F405E6" w14:textId="7A96292A">
      <w:pPr>
        <w:rPr>
          <w:lang w:val="en-CA"/>
        </w:rPr>
      </w:pPr>
      <w:r w:rsidRPr="00996E26">
        <w:rPr>
          <w:lang w:val="en-CA"/>
        </w:rPr>
        <w:t>Approved submiss</w:t>
      </w:r>
      <w:r w:rsidRPr="00996E26" w:rsidR="005C023A">
        <w:rPr>
          <w:lang w:val="en-CA"/>
        </w:rPr>
        <w:t>ions are sent to PCO for action.</w:t>
      </w:r>
      <w:r w:rsidRPr="00996E26">
        <w:rPr>
          <w:lang w:val="en-CA"/>
        </w:rPr>
        <w:t xml:space="preserve"> </w:t>
      </w:r>
      <w:r w:rsidR="00102E20">
        <w:rPr>
          <w:lang w:val="en-CA"/>
        </w:rPr>
        <w:t>Regulatory organizations</w:t>
      </w:r>
      <w:r w:rsidRPr="00996E26" w:rsidR="005C023A">
        <w:rPr>
          <w:lang w:val="en-CA"/>
        </w:rPr>
        <w:t xml:space="preserve"> will be informed by the </w:t>
      </w:r>
      <w:r w:rsidRPr="00996E26" w:rsidR="006E1A99">
        <w:rPr>
          <w:lang w:val="en-CA"/>
        </w:rPr>
        <w:t>RAS</w:t>
      </w:r>
      <w:r w:rsidRPr="00996E26">
        <w:rPr>
          <w:lang w:val="en-CA"/>
        </w:rPr>
        <w:t xml:space="preserve"> analyst of any follow</w:t>
      </w:r>
      <w:r w:rsidRPr="00996E26" w:rsidR="00E951BA">
        <w:rPr>
          <w:lang w:val="en-CA"/>
        </w:rPr>
        <w:noBreakHyphen/>
      </w:r>
      <w:r w:rsidRPr="00996E26">
        <w:rPr>
          <w:lang w:val="en-CA"/>
        </w:rPr>
        <w:t>up actions that may be needed, refusals of regulatory proposals by the Treasury Board, or proposals that are deferred.</w:t>
      </w:r>
    </w:p>
    <w:p w:rsidRPr="00996E26" w:rsidR="00696D65" w:rsidP="00696D65" w:rsidRDefault="00696D65" w14:paraId="3C932577" w14:textId="77777777">
      <w:pPr>
        <w:rPr>
          <w:lang w:val="en-CA"/>
        </w:rPr>
      </w:pPr>
    </w:p>
    <w:p w:rsidRPr="00996E26" w:rsidR="00696D65" w:rsidP="00696D65" w:rsidRDefault="00696D65" w14:paraId="7411290F" w14:textId="722568E5">
      <w:pPr>
        <w:rPr>
          <w:lang w:val="en-CA"/>
        </w:rPr>
      </w:pPr>
      <w:r w:rsidRPr="00996E26">
        <w:rPr>
          <w:lang w:val="en-CA"/>
        </w:rPr>
        <w:t>For items considered for pre</w:t>
      </w:r>
      <w:r w:rsidRPr="00996E26" w:rsidR="00E951BA">
        <w:rPr>
          <w:lang w:val="en-CA"/>
        </w:rPr>
        <w:noBreakHyphen/>
      </w:r>
      <w:r w:rsidRPr="00996E26">
        <w:rPr>
          <w:lang w:val="en-CA"/>
        </w:rPr>
        <w:t xml:space="preserve">publication, </w:t>
      </w:r>
      <w:r w:rsidRPr="00996E26" w:rsidR="006E1A99">
        <w:rPr>
          <w:lang w:val="en-CA"/>
        </w:rPr>
        <w:t>RAS</w:t>
      </w:r>
      <w:r w:rsidRPr="00996E26">
        <w:rPr>
          <w:lang w:val="en-CA"/>
        </w:rPr>
        <w:t xml:space="preserve"> may inform </w:t>
      </w:r>
      <w:r w:rsidR="00102E20">
        <w:rPr>
          <w:lang w:val="en-CA"/>
        </w:rPr>
        <w:t>regulatory organizations</w:t>
      </w:r>
      <w:r w:rsidRPr="00996E26">
        <w:rPr>
          <w:lang w:val="en-CA"/>
        </w:rPr>
        <w:t xml:space="preserve"> immediately following the meeting.</w:t>
      </w:r>
    </w:p>
    <w:p w:rsidRPr="00996E26" w:rsidR="00696D65" w:rsidP="00696D65" w:rsidRDefault="00696D65" w14:paraId="516114B1" w14:textId="77777777">
      <w:pPr>
        <w:rPr>
          <w:lang w:val="en-CA"/>
        </w:rPr>
      </w:pPr>
    </w:p>
    <w:p w:rsidRPr="00996E26" w:rsidR="00696D65" w:rsidP="00696D65" w:rsidRDefault="005C023A" w14:paraId="1463A80A" w14:textId="4C495A59">
      <w:pPr>
        <w:rPr>
          <w:lang w:val="en-CA"/>
        </w:rPr>
      </w:pPr>
      <w:r w:rsidRPr="00996E26">
        <w:rPr>
          <w:lang w:val="en-CA"/>
        </w:rPr>
        <w:t xml:space="preserve">For final approval, </w:t>
      </w:r>
      <w:r w:rsidR="00102E20">
        <w:rPr>
          <w:lang w:val="en-CA"/>
        </w:rPr>
        <w:t>regulatory organizations</w:t>
      </w:r>
      <w:r w:rsidRPr="00996E26" w:rsidR="00696D65">
        <w:rPr>
          <w:lang w:val="en-CA"/>
        </w:rPr>
        <w:t xml:space="preserve"> will only be informed once the Governor General signs the Order in Council attached to the regulation.</w:t>
      </w:r>
    </w:p>
    <w:p w:rsidRPr="00996E26" w:rsidR="00696D65" w:rsidP="00696D65" w:rsidRDefault="00696D65" w14:paraId="4E324406" w14:textId="77777777">
      <w:pPr>
        <w:rPr>
          <w:lang w:val="en-CA"/>
        </w:rPr>
      </w:pPr>
    </w:p>
    <w:p w:rsidRPr="00996E26" w:rsidR="00696D65" w:rsidP="00EB7CED" w:rsidRDefault="00696D65" w14:paraId="79688373" w14:textId="38E994BA">
      <w:pPr>
        <w:pStyle w:val="Heading1"/>
        <w:rPr>
          <w:lang w:val="en-CA"/>
        </w:rPr>
      </w:pPr>
      <w:bookmarkStart w:name="_Toc518984872" w:id="339"/>
      <w:bookmarkStart w:name="_Toc137826960" w:id="340"/>
      <w:r w:rsidRPr="00996E26">
        <w:rPr>
          <w:lang w:val="en-CA"/>
        </w:rPr>
        <w:t xml:space="preserve">Registering, </w:t>
      </w:r>
      <w:r w:rsidRPr="00996E26" w:rsidR="00E66C30">
        <w:rPr>
          <w:lang w:val="en-CA"/>
        </w:rPr>
        <w:t>c</w:t>
      </w:r>
      <w:r w:rsidRPr="00996E26">
        <w:rPr>
          <w:lang w:val="en-CA"/>
        </w:rPr>
        <w:t xml:space="preserve">oming into </w:t>
      </w:r>
      <w:r w:rsidRPr="00996E26" w:rsidR="00E66C30">
        <w:rPr>
          <w:lang w:val="en-CA"/>
        </w:rPr>
        <w:t>f</w:t>
      </w:r>
      <w:r w:rsidRPr="00996E26">
        <w:rPr>
          <w:lang w:val="en-CA"/>
        </w:rPr>
        <w:t xml:space="preserve">orce, </w:t>
      </w:r>
      <w:r w:rsidRPr="00996E26" w:rsidR="00E66C30">
        <w:rPr>
          <w:lang w:val="en-CA"/>
        </w:rPr>
        <w:t>p</w:t>
      </w:r>
      <w:r w:rsidRPr="00996E26">
        <w:rPr>
          <w:lang w:val="en-CA"/>
        </w:rPr>
        <w:t xml:space="preserve">ublishing in </w:t>
      </w:r>
      <w:r w:rsidRPr="00996E26">
        <w:rPr>
          <w:i/>
          <w:lang w:val="en-CA"/>
        </w:rPr>
        <w:t>Canada Gazette</w:t>
      </w:r>
      <w:r w:rsidRPr="00996E26">
        <w:rPr>
          <w:lang w:val="en-CA"/>
        </w:rPr>
        <w:t xml:space="preserve">, and </w:t>
      </w:r>
      <w:r w:rsidRPr="00996E26" w:rsidR="00E66C30">
        <w:rPr>
          <w:lang w:val="en-CA"/>
        </w:rPr>
        <w:t>d</w:t>
      </w:r>
      <w:r w:rsidRPr="00996E26">
        <w:rPr>
          <w:lang w:val="en-CA"/>
        </w:rPr>
        <w:t>istributing Regulations</w:t>
      </w:r>
      <w:bookmarkEnd w:id="339"/>
      <w:bookmarkEnd w:id="340"/>
    </w:p>
    <w:p w:rsidRPr="00996E26" w:rsidR="00696D65" w:rsidP="000572C3" w:rsidRDefault="00696D65" w14:paraId="3987DAD9" w14:textId="77777777">
      <w:pPr>
        <w:rPr>
          <w:lang w:val="en-CA"/>
        </w:rPr>
      </w:pPr>
    </w:p>
    <w:p w:rsidRPr="00996E26" w:rsidR="00696D65" w:rsidP="003552E1" w:rsidRDefault="00696D65" w14:paraId="2BE38B47" w14:textId="77777777">
      <w:pPr>
        <w:pStyle w:val="Heading2"/>
      </w:pPr>
      <w:bookmarkStart w:name="_Toc518984873" w:id="341"/>
      <w:bookmarkStart w:name="_Toc137826961" w:id="342"/>
      <w:r w:rsidRPr="00996E26">
        <w:t>Registration</w:t>
      </w:r>
      <w:bookmarkEnd w:id="341"/>
      <w:bookmarkEnd w:id="342"/>
    </w:p>
    <w:p w:rsidRPr="00996E26" w:rsidR="00696D65" w:rsidP="00EB7CED" w:rsidRDefault="00A36014" w14:paraId="5362F178" w14:textId="56BF1754">
      <w:pPr>
        <w:rPr>
          <w:lang w:val="en-CA"/>
        </w:rPr>
      </w:pPr>
      <w:r w:rsidRPr="00996E26">
        <w:rPr>
          <w:lang w:val="en-CA"/>
        </w:rPr>
        <w:t>Section </w:t>
      </w:r>
      <w:r w:rsidRPr="00996E26" w:rsidR="00696D65">
        <w:rPr>
          <w:lang w:val="en-CA"/>
        </w:rPr>
        <w:t>5 of the</w:t>
      </w:r>
      <w:r w:rsidRPr="00996E26" w:rsidR="00E66C30">
        <w:rPr>
          <w:lang w:val="en-CA"/>
        </w:rPr>
        <w:t xml:space="preserve"> </w:t>
      </w:r>
      <w:hyperlink w:history="1" r:id="rId56">
        <w:r w:rsidRPr="00996E26" w:rsidR="00696D65">
          <w:rPr>
            <w:rStyle w:val="Hyperlink"/>
            <w:i/>
            <w:lang w:val="en-CA"/>
          </w:rPr>
          <w:t>Statutory Instruments Act</w:t>
        </w:r>
      </w:hyperlink>
      <w:r w:rsidRPr="00996E26" w:rsidR="00E66C30">
        <w:rPr>
          <w:lang w:val="en-CA"/>
        </w:rPr>
        <w:t xml:space="preserve"> </w:t>
      </w:r>
      <w:r w:rsidRPr="00996E26" w:rsidR="00696D65">
        <w:rPr>
          <w:lang w:val="en-CA"/>
        </w:rPr>
        <w:t>requires that a regulation be transmitted to the Clerk for registration within seven days</w:t>
      </w:r>
      <w:r w:rsidRPr="00996E26" w:rsidR="000A7AEC">
        <w:rPr>
          <w:lang w:val="en-CA"/>
        </w:rPr>
        <w:t xml:space="preserve"> of the regulation being made</w:t>
      </w:r>
      <w:r w:rsidRPr="00996E26" w:rsidR="00696D65">
        <w:rPr>
          <w:lang w:val="en-CA"/>
        </w:rPr>
        <w:t>. In practice, registration is usually done within 4</w:t>
      </w:r>
      <w:r w:rsidRPr="00996E26" w:rsidR="00A13BD9">
        <w:rPr>
          <w:lang w:val="en-CA"/>
        </w:rPr>
        <w:t>8 </w:t>
      </w:r>
      <w:r w:rsidRPr="00996E26" w:rsidR="00696D65">
        <w:rPr>
          <w:lang w:val="en-CA"/>
        </w:rPr>
        <w:t xml:space="preserve">hours of the </w:t>
      </w:r>
      <w:r w:rsidRPr="00996E26" w:rsidR="005C023A">
        <w:rPr>
          <w:lang w:val="en-CA"/>
        </w:rPr>
        <w:t>Governor General</w:t>
      </w:r>
      <w:r w:rsidRPr="00996E26" w:rsidR="00EF6EC9">
        <w:rPr>
          <w:lang w:val="en-CA"/>
        </w:rPr>
        <w:t>’</w:t>
      </w:r>
      <w:r w:rsidRPr="00996E26" w:rsidR="005C023A">
        <w:rPr>
          <w:lang w:val="en-CA"/>
        </w:rPr>
        <w:t>s signature</w:t>
      </w:r>
      <w:r w:rsidRPr="00996E26" w:rsidR="00696D65">
        <w:rPr>
          <w:lang w:val="en-CA"/>
        </w:rPr>
        <w:t>.</w:t>
      </w:r>
    </w:p>
    <w:p w:rsidRPr="00996E26" w:rsidR="00696D65" w:rsidP="00EB7CED" w:rsidRDefault="00696D65" w14:paraId="15D657CC" w14:textId="77777777">
      <w:pPr>
        <w:rPr>
          <w:lang w:val="en-CA"/>
        </w:rPr>
      </w:pPr>
    </w:p>
    <w:p w:rsidRPr="00996E26" w:rsidR="00696D65" w:rsidP="00EB7CED" w:rsidRDefault="00696D65" w14:paraId="5AF2E05C" w14:textId="0154A6E6">
      <w:pPr>
        <w:rPr>
          <w:lang w:val="en-CA"/>
        </w:rPr>
      </w:pPr>
      <w:r w:rsidRPr="00996E26">
        <w:rPr>
          <w:lang w:val="en-CA"/>
        </w:rPr>
        <w:t>To register a regulation, PCO</w:t>
      </w:r>
      <w:r w:rsidRPr="00996E26" w:rsidR="00E951BA">
        <w:rPr>
          <w:lang w:val="en-CA"/>
        </w:rPr>
        <w:noBreakHyphen/>
      </w:r>
      <w:r w:rsidRPr="00996E26">
        <w:rPr>
          <w:lang w:val="en-CA"/>
        </w:rPr>
        <w:t>OIC records the title of the regulation, the title of the regulatory organization making the regulation, the legislative or other provision under which it is made, the date it is made, and the date of registration. The regulation is also assigned a number, preceded by the acronym SOR, which stands for statutory orders and regulations, or SI, which stands for statutory instruments.</w:t>
      </w:r>
    </w:p>
    <w:p w:rsidRPr="00996E26" w:rsidR="00696D65" w:rsidP="00EB7CED" w:rsidRDefault="00696D65" w14:paraId="32960C8E" w14:textId="77777777">
      <w:pPr>
        <w:rPr>
          <w:lang w:val="en-CA"/>
        </w:rPr>
      </w:pPr>
    </w:p>
    <w:p w:rsidRPr="00996E26" w:rsidR="00696D65" w:rsidP="00EB7CED" w:rsidRDefault="00696D65" w14:paraId="416C62FA" w14:textId="1C9FE8D4">
      <w:pPr>
        <w:rPr>
          <w:lang w:val="en-CA"/>
        </w:rPr>
      </w:pPr>
      <w:r w:rsidRPr="00996E26">
        <w:rPr>
          <w:lang w:val="en-CA"/>
        </w:rPr>
        <w:t xml:space="preserve">Certain classes of regulations may be exempted from registration under </w:t>
      </w:r>
      <w:r w:rsidRPr="00996E26" w:rsidR="00A36014">
        <w:rPr>
          <w:lang w:val="en-CA"/>
        </w:rPr>
        <w:t>section </w:t>
      </w:r>
      <w:r w:rsidRPr="00996E26">
        <w:rPr>
          <w:lang w:val="en-CA"/>
        </w:rPr>
        <w:t>7 of the</w:t>
      </w:r>
      <w:r w:rsidRPr="00996E26" w:rsidR="00E66C30">
        <w:rPr>
          <w:lang w:val="en-CA"/>
        </w:rPr>
        <w:t xml:space="preserve"> </w:t>
      </w:r>
      <w:hyperlink w:history="1" r:id="rId57">
        <w:r w:rsidRPr="00996E26">
          <w:rPr>
            <w:rStyle w:val="Hyperlink"/>
            <w:i/>
            <w:lang w:val="en-CA"/>
          </w:rPr>
          <w:t>Statutory Instruments Regulations</w:t>
        </w:r>
      </w:hyperlink>
      <w:r w:rsidRPr="00996E26">
        <w:rPr>
          <w:lang w:val="en-CA"/>
        </w:rPr>
        <w:t xml:space="preserve">. Your </w:t>
      </w:r>
      <w:r w:rsidRPr="00996E26" w:rsidR="000A7AEC">
        <w:rPr>
          <w:lang w:val="en-CA"/>
        </w:rPr>
        <w:t xml:space="preserve">Justice </w:t>
      </w:r>
      <w:r w:rsidRPr="00996E26">
        <w:rPr>
          <w:lang w:val="en-CA"/>
        </w:rPr>
        <w:t xml:space="preserve">legislative counsel can advise you on this matter, and your </w:t>
      </w:r>
      <w:r w:rsidRPr="00996E26" w:rsidR="006E1A99">
        <w:rPr>
          <w:lang w:val="en-CA"/>
        </w:rPr>
        <w:t>RAS</w:t>
      </w:r>
      <w:r w:rsidRPr="00996E26">
        <w:rPr>
          <w:lang w:val="en-CA"/>
        </w:rPr>
        <w:t xml:space="preserve"> analyst should also be consulted.</w:t>
      </w:r>
    </w:p>
    <w:p w:rsidRPr="00996E26" w:rsidR="00696D65" w:rsidP="00EB7CED" w:rsidRDefault="00696D65" w14:paraId="761DDDEB" w14:textId="77777777">
      <w:pPr>
        <w:rPr>
          <w:lang w:val="en-CA"/>
        </w:rPr>
      </w:pPr>
    </w:p>
    <w:p w:rsidRPr="00996E26" w:rsidR="00696D65" w:rsidP="003552E1" w:rsidRDefault="00696D65" w14:paraId="72D77D0D" w14:textId="375B2AFD">
      <w:pPr>
        <w:pStyle w:val="Heading2"/>
      </w:pPr>
      <w:bookmarkStart w:name="_Toc518984874" w:id="343"/>
      <w:bookmarkStart w:name="_Toc137826962" w:id="344"/>
      <w:r w:rsidRPr="00996E26">
        <w:t xml:space="preserve">Coming into </w:t>
      </w:r>
      <w:r w:rsidRPr="00996E26" w:rsidR="00E66C30">
        <w:t>f</w:t>
      </w:r>
      <w:r w:rsidRPr="00996E26">
        <w:t>orce</w:t>
      </w:r>
      <w:bookmarkEnd w:id="343"/>
      <w:bookmarkEnd w:id="344"/>
    </w:p>
    <w:p w:rsidRPr="00996E26" w:rsidR="00696D65" w:rsidP="00696D65" w:rsidRDefault="00696D65" w14:paraId="4FE53F27" w14:textId="209188FC">
      <w:pPr>
        <w:rPr>
          <w:lang w:val="en-CA"/>
        </w:rPr>
      </w:pPr>
      <w:r w:rsidRPr="00996E26">
        <w:rPr>
          <w:lang w:val="en-CA"/>
        </w:rPr>
        <w:t xml:space="preserve">Regulations that must be registered generally come into force at midnight on the date of registration provided for in </w:t>
      </w:r>
      <w:r w:rsidRPr="00996E26" w:rsidR="00A36014">
        <w:rPr>
          <w:lang w:val="en-CA"/>
        </w:rPr>
        <w:t>section </w:t>
      </w:r>
      <w:r w:rsidRPr="00996E26">
        <w:rPr>
          <w:lang w:val="en-CA"/>
        </w:rPr>
        <w:t>6 of the</w:t>
      </w:r>
      <w:r w:rsidRPr="00996E26" w:rsidR="00E66C30">
        <w:rPr>
          <w:lang w:val="en-CA"/>
        </w:rPr>
        <w:t xml:space="preserve"> </w:t>
      </w:r>
      <w:hyperlink w:history="1" r:id="rId58">
        <w:r w:rsidRPr="00996E26">
          <w:rPr>
            <w:rStyle w:val="Hyperlink"/>
            <w:i/>
            <w:lang w:val="en-CA"/>
          </w:rPr>
          <w:t>Statutory Instruments Act</w:t>
        </w:r>
      </w:hyperlink>
      <w:r w:rsidRPr="00996E26" w:rsidR="00E66C30">
        <w:rPr>
          <w:lang w:val="en-CA"/>
        </w:rPr>
        <w:t xml:space="preserve"> </w:t>
      </w:r>
      <w:r w:rsidRPr="00996E26">
        <w:rPr>
          <w:lang w:val="en-CA"/>
        </w:rPr>
        <w:t>or on a day after registration that is specified in the regulations.</w:t>
      </w:r>
    </w:p>
    <w:p w:rsidRPr="00996E26" w:rsidR="00604CC8" w:rsidP="00696D65" w:rsidRDefault="00604CC8" w14:paraId="635F2FF7" w14:textId="77777777">
      <w:pPr>
        <w:rPr>
          <w:lang w:val="en-CA"/>
        </w:rPr>
      </w:pPr>
    </w:p>
    <w:p w:rsidRPr="00996E26" w:rsidR="00696D65" w:rsidP="00696D65" w:rsidRDefault="00696D65" w14:paraId="28B49682" w14:textId="77777777">
      <w:pPr>
        <w:rPr>
          <w:lang w:val="en-CA"/>
        </w:rPr>
      </w:pPr>
      <w:r w:rsidRPr="00996E26">
        <w:rPr>
          <w:lang w:val="en-CA"/>
        </w:rPr>
        <w:t>However, a regulation may come into force on a day that is up to seven days before its registration (but not earlier than the day it is made) if the day of coming into force is specified in the regulation and the reasons it is not practical to come into force on registration are provided to the Clerk of the Privy Council.</w:t>
      </w:r>
    </w:p>
    <w:p w:rsidRPr="00996E26" w:rsidR="00696D65" w:rsidP="00696D65" w:rsidRDefault="00696D65" w14:paraId="32FEBCD0" w14:textId="77777777">
      <w:pPr>
        <w:rPr>
          <w:lang w:val="en-CA"/>
        </w:rPr>
      </w:pPr>
    </w:p>
    <w:p w:rsidRPr="00996E26" w:rsidR="00696D65" w:rsidP="00696D65" w:rsidRDefault="00696D65" w14:paraId="719E4B41" w14:textId="09034A73">
      <w:pPr>
        <w:rPr>
          <w:lang w:val="en-CA"/>
        </w:rPr>
      </w:pPr>
      <w:r w:rsidRPr="00996E26">
        <w:rPr>
          <w:lang w:val="en-CA"/>
        </w:rPr>
        <w:t>A regulation can take effect before it is made (</w:t>
      </w:r>
      <w:r w:rsidRPr="00996E26" w:rsidR="00E951BA">
        <w:rPr>
          <w:lang w:val="en-CA"/>
        </w:rPr>
        <w:t>that is</w:t>
      </w:r>
      <w:r w:rsidRPr="00996E26">
        <w:rPr>
          <w:lang w:val="en-CA"/>
        </w:rPr>
        <w:t>, be retroactive) only if the enabling act clearly authorizes the retroactivity and the text of the regulation specifies the date.</w:t>
      </w:r>
    </w:p>
    <w:p w:rsidRPr="00996E26" w:rsidR="00696D65" w:rsidP="00696D65" w:rsidRDefault="00696D65" w14:paraId="60B9F8B1" w14:textId="77777777">
      <w:pPr>
        <w:rPr>
          <w:lang w:val="en-CA"/>
        </w:rPr>
      </w:pPr>
    </w:p>
    <w:p w:rsidRPr="00996E26" w:rsidR="00696D65" w:rsidP="00696D65" w:rsidRDefault="00B42D2D" w14:paraId="598696B6" w14:textId="5A487B01">
      <w:pPr>
        <w:rPr>
          <w:lang w:val="en-CA"/>
        </w:rPr>
      </w:pPr>
      <w:r w:rsidRPr="00996E26">
        <w:rPr>
          <w:lang w:val="en-CA"/>
        </w:rPr>
        <w:t xml:space="preserve">In all cases, the </w:t>
      </w:r>
      <w:r w:rsidRPr="00996E26" w:rsidR="00F26720">
        <w:rPr>
          <w:lang w:val="en-CA"/>
        </w:rPr>
        <w:t>g</w:t>
      </w:r>
      <w:r w:rsidRPr="00996E26" w:rsidR="00696D65">
        <w:rPr>
          <w:lang w:val="en-CA"/>
        </w:rPr>
        <w:t>overnment</w:t>
      </w:r>
      <w:r w:rsidRPr="00996E26" w:rsidR="00A36014">
        <w:rPr>
          <w:lang w:val="en-CA"/>
        </w:rPr>
        <w:t>’</w:t>
      </w:r>
      <w:r w:rsidRPr="00996E26" w:rsidR="00696D65">
        <w:rPr>
          <w:lang w:val="en-CA"/>
        </w:rPr>
        <w:t>s decision to make a regulation must </w:t>
      </w:r>
      <w:r w:rsidRPr="00996E26" w:rsidR="00696D65">
        <w:rPr>
          <w:b/>
          <w:bCs/>
          <w:lang w:val="en-CA"/>
        </w:rPr>
        <w:t>not</w:t>
      </w:r>
      <w:r w:rsidRPr="00996E26" w:rsidR="00696D65">
        <w:rPr>
          <w:lang w:val="en-CA"/>
        </w:rPr>
        <w:t xml:space="preserve"> be publicly announced until the </w:t>
      </w:r>
      <w:r w:rsidRPr="00996E26" w:rsidR="006E7878">
        <w:rPr>
          <w:lang w:val="en-CA"/>
        </w:rPr>
        <w:t xml:space="preserve">order in council </w:t>
      </w:r>
      <w:r w:rsidRPr="00996E26" w:rsidR="00696D65">
        <w:rPr>
          <w:lang w:val="en-CA"/>
        </w:rPr>
        <w:t>has been signed by the Governor General. Departmental communications advisors should also be consulted on any ministerial announcements related to the regulations and coordinate with PCO.</w:t>
      </w:r>
    </w:p>
    <w:p w:rsidRPr="00996E26" w:rsidR="00696D65" w:rsidP="00696D65" w:rsidRDefault="00696D65" w14:paraId="1B5099FD" w14:textId="77777777">
      <w:pPr>
        <w:rPr>
          <w:lang w:val="en-CA"/>
        </w:rPr>
      </w:pPr>
    </w:p>
    <w:p w:rsidRPr="00996E26" w:rsidR="00696D65" w:rsidP="003552E1" w:rsidRDefault="00696D65" w14:paraId="7E303887" w14:textId="3A9E1BD7">
      <w:pPr>
        <w:pStyle w:val="Heading2"/>
      </w:pPr>
      <w:bookmarkStart w:name="_Toc518984875" w:id="345"/>
      <w:bookmarkStart w:name="_Toc137826963" w:id="346"/>
      <w:r w:rsidRPr="00996E26">
        <w:t>Publication</w:t>
      </w:r>
      <w:r w:rsidRPr="00996E26" w:rsidR="00567E53">
        <w:t xml:space="preserve"> in </w:t>
      </w:r>
      <w:r w:rsidRPr="00996E26" w:rsidR="00567E53">
        <w:rPr>
          <w:i/>
        </w:rPr>
        <w:t>Canada Gazette</w:t>
      </w:r>
      <w:bookmarkEnd w:id="345"/>
      <w:bookmarkEnd w:id="346"/>
    </w:p>
    <w:p w:rsidRPr="00996E26" w:rsidR="00696D65" w:rsidP="00EB7CED" w:rsidRDefault="00696D65" w14:paraId="2E864029" w14:textId="5021D827">
      <w:pPr>
        <w:rPr>
          <w:lang w:val="en-CA"/>
        </w:rPr>
      </w:pPr>
      <w:r w:rsidRPr="00996E26">
        <w:rPr>
          <w:lang w:val="en-CA"/>
        </w:rPr>
        <w:t>If the approval of the Treasury Board is obtained, PCO</w:t>
      </w:r>
      <w:r w:rsidRPr="00996E26" w:rsidR="00E951BA">
        <w:rPr>
          <w:lang w:val="en-CA"/>
        </w:rPr>
        <w:noBreakHyphen/>
      </w:r>
      <w:r w:rsidRPr="00996E26">
        <w:rPr>
          <w:lang w:val="en-CA"/>
        </w:rPr>
        <w:t>OIC forwards the proposed regulation and the accompanying RIAS to the Canada Gazette Direct</w:t>
      </w:r>
      <w:r w:rsidRPr="00996E26" w:rsidR="00254DE9">
        <w:rPr>
          <w:lang w:val="en-CA"/>
        </w:rPr>
        <w:t>orate of P</w:t>
      </w:r>
      <w:r w:rsidRPr="00996E26" w:rsidR="000A7AEC">
        <w:rPr>
          <w:lang w:val="en-CA"/>
        </w:rPr>
        <w:t>ublic Service and Procurement Canada</w:t>
      </w:r>
      <w:r w:rsidRPr="00996E26">
        <w:rPr>
          <w:lang w:val="en-CA"/>
        </w:rPr>
        <w:t>.</w:t>
      </w:r>
      <w:r w:rsidRPr="00996E26" w:rsidR="00254DE9">
        <w:rPr>
          <w:lang w:val="en-CA"/>
        </w:rPr>
        <w:t xml:space="preserve"> </w:t>
      </w:r>
    </w:p>
    <w:p w:rsidRPr="00996E26" w:rsidR="009868F4" w:rsidP="00EB7CED" w:rsidRDefault="009868F4" w14:paraId="09B03370" w14:textId="77777777">
      <w:pPr>
        <w:rPr>
          <w:lang w:val="en-CA"/>
        </w:rPr>
      </w:pPr>
    </w:p>
    <w:p w:rsidRPr="00996E26" w:rsidR="009868F4" w:rsidP="009868F4" w:rsidRDefault="009868F4" w14:paraId="22B15FAD" w14:textId="13F4F03A">
      <w:pPr>
        <w:pStyle w:val="Heading3"/>
        <w:spacing w:after="240"/>
        <w:rPr>
          <w:lang w:val="en-CA"/>
        </w:rPr>
      </w:pPr>
      <w:bookmarkStart w:name="_Pre-publication_period" w:id="347"/>
      <w:bookmarkStart w:name="_Pre-publication" w:id="348"/>
      <w:bookmarkStart w:name="_Toc518984876" w:id="349"/>
      <w:bookmarkStart w:name="_Toc137826964" w:id="350"/>
      <w:bookmarkStart w:name="_Toc518984877" w:id="351"/>
      <w:bookmarkEnd w:id="347"/>
      <w:bookmarkEnd w:id="348"/>
      <w:r w:rsidRPr="00996E26">
        <w:rPr>
          <w:lang w:val="en-CA"/>
        </w:rPr>
        <w:t>Pre</w:t>
      </w:r>
      <w:r w:rsidRPr="00996E26" w:rsidR="00E951BA">
        <w:rPr>
          <w:lang w:val="en-CA"/>
        </w:rPr>
        <w:noBreakHyphen/>
      </w:r>
      <w:r w:rsidRPr="00996E26">
        <w:rPr>
          <w:lang w:val="en-CA"/>
        </w:rPr>
        <w:t>publication</w:t>
      </w:r>
      <w:bookmarkEnd w:id="349"/>
      <w:bookmarkEnd w:id="350"/>
    </w:p>
    <w:p w:rsidRPr="00996E26" w:rsidR="0047108D" w:rsidP="0047108D" w:rsidRDefault="0047108D" w14:paraId="19E3A85C" w14:textId="709B6A5D">
      <w:pPr>
        <w:rPr>
          <w:lang w:val="en-CA"/>
        </w:rPr>
      </w:pPr>
      <w:r w:rsidRPr="00996E26">
        <w:rPr>
          <w:lang w:val="en-CA"/>
        </w:rPr>
        <w:t>The requirement to pre</w:t>
      </w:r>
      <w:r w:rsidRPr="00996E26" w:rsidR="00E951BA">
        <w:rPr>
          <w:lang w:val="en-CA"/>
        </w:rPr>
        <w:noBreakHyphen/>
      </w:r>
      <w:r w:rsidRPr="00996E26">
        <w:rPr>
          <w:lang w:val="en-CA"/>
        </w:rPr>
        <w:t xml:space="preserve">publish regulatory proposals in the </w:t>
      </w:r>
      <w:r w:rsidRPr="00996E26">
        <w:rPr>
          <w:i/>
          <w:lang w:val="en-CA"/>
        </w:rPr>
        <w:t>Canada Gazette</w:t>
      </w:r>
      <w:r w:rsidRPr="00996E26">
        <w:rPr>
          <w:lang w:val="en-CA"/>
        </w:rPr>
        <w:t xml:space="preserve">, </w:t>
      </w:r>
      <w:r w:rsidRPr="00996E26" w:rsidR="00A13BD9">
        <w:rPr>
          <w:lang w:val="en-CA"/>
        </w:rPr>
        <w:t>Part </w:t>
      </w:r>
      <w:r w:rsidRPr="00996E26">
        <w:rPr>
          <w:lang w:val="en-CA"/>
        </w:rPr>
        <w:t xml:space="preserve">I, is intended to promote transparency by offering Canadians a final comment period before regulations </w:t>
      </w:r>
      <w:proofErr w:type="gramStart"/>
      <w:r w:rsidRPr="00996E26">
        <w:rPr>
          <w:lang w:val="en-CA"/>
        </w:rPr>
        <w:t>are</w:t>
      </w:r>
      <w:proofErr w:type="gramEnd"/>
      <w:r w:rsidRPr="00996E26">
        <w:rPr>
          <w:lang w:val="en-CA"/>
        </w:rPr>
        <w:t xml:space="preserve"> considered by Treasury Board ministers. In some cases, enabling legislation may stipulate a requirement for pre</w:t>
      </w:r>
      <w:r w:rsidRPr="00996E26" w:rsidR="00E951BA">
        <w:rPr>
          <w:lang w:val="en-CA"/>
        </w:rPr>
        <w:noBreakHyphen/>
      </w:r>
      <w:r w:rsidRPr="00996E26">
        <w:rPr>
          <w:lang w:val="en-CA"/>
        </w:rPr>
        <w:t>publication, and in others, a minimum pre</w:t>
      </w:r>
      <w:r w:rsidRPr="00996E26" w:rsidR="00E951BA">
        <w:rPr>
          <w:lang w:val="en-CA"/>
        </w:rPr>
        <w:noBreakHyphen/>
      </w:r>
      <w:r w:rsidRPr="00996E26">
        <w:rPr>
          <w:lang w:val="en-CA"/>
        </w:rPr>
        <w:t>publication period may be identified.</w:t>
      </w:r>
    </w:p>
    <w:p w:rsidRPr="00996E26" w:rsidR="0047108D" w:rsidP="0047108D" w:rsidRDefault="0047108D" w14:paraId="4DBE9C80" w14:textId="77777777">
      <w:pPr>
        <w:rPr>
          <w:lang w:val="en-CA"/>
        </w:rPr>
      </w:pPr>
    </w:p>
    <w:p w:rsidRPr="00996E26" w:rsidR="0047108D" w:rsidP="0047108D" w:rsidRDefault="0047108D" w14:paraId="2486B47E" w14:textId="3B0B9B37">
      <w:pPr>
        <w:rPr>
          <w:rFonts w:cs="Arial"/>
          <w:lang w:val="en-CA"/>
        </w:rPr>
      </w:pPr>
      <w:r w:rsidRPr="00996E26">
        <w:rPr>
          <w:lang w:val="en-CA"/>
        </w:rPr>
        <w:t>The standard pre</w:t>
      </w:r>
      <w:r w:rsidRPr="00996E26" w:rsidR="00E951BA">
        <w:rPr>
          <w:lang w:val="en-CA"/>
        </w:rPr>
        <w:noBreakHyphen/>
      </w:r>
      <w:r w:rsidRPr="00996E26">
        <w:rPr>
          <w:lang w:val="en-CA"/>
        </w:rPr>
        <w:t>publication period is 3</w:t>
      </w:r>
      <w:r w:rsidRPr="00996E26" w:rsidR="00A13BD9">
        <w:rPr>
          <w:lang w:val="en-CA"/>
        </w:rPr>
        <w:t>0 </w:t>
      </w:r>
      <w:r w:rsidRPr="00996E26">
        <w:rPr>
          <w:lang w:val="en-CA"/>
        </w:rPr>
        <w:t>days. In some cases, it may be advisable or required to increase the pre</w:t>
      </w:r>
      <w:r w:rsidRPr="00996E26" w:rsidR="00E951BA">
        <w:rPr>
          <w:lang w:val="en-CA"/>
        </w:rPr>
        <w:noBreakHyphen/>
      </w:r>
      <w:r w:rsidRPr="00996E26">
        <w:rPr>
          <w:lang w:val="en-CA"/>
        </w:rPr>
        <w:t xml:space="preserve">publication period to allow more time for stakeholders to review complex regulations. </w:t>
      </w:r>
      <w:r w:rsidR="00102E20">
        <w:rPr>
          <w:lang w:val="en-CA"/>
        </w:rPr>
        <w:t>Regulatory organizations</w:t>
      </w:r>
      <w:r w:rsidRPr="00996E26">
        <w:rPr>
          <w:lang w:val="en-CA"/>
        </w:rPr>
        <w:t xml:space="preserve"> should determine at the Triage stage whether their regulatory proposal is affected by an international trade agreement to which Canada is a party.</w:t>
      </w:r>
      <w:r w:rsidRPr="00996E26" w:rsidR="00E66415">
        <w:rPr>
          <w:lang w:val="en-CA"/>
        </w:rPr>
        <w:t xml:space="preserve"> </w:t>
      </w:r>
      <w:r w:rsidRPr="00996E26">
        <w:rPr>
          <w:lang w:val="en-CA"/>
        </w:rPr>
        <w:t xml:space="preserve">For proposals that may have an impact on international trade, the </w:t>
      </w:r>
      <w:hyperlink w:history="1" r:id="rId59">
        <w:r w:rsidRPr="00755F8D" w:rsidR="009F0A7F">
          <w:rPr>
            <w:rStyle w:val="Hyperlink"/>
            <w:i/>
            <w:iCs/>
            <w:szCs w:val="24"/>
            <w:lang w:val="en-CA" w:eastAsia="en-CA"/>
          </w:rPr>
          <w:t>Cabinet Directive on Regulation</w:t>
        </w:r>
      </w:hyperlink>
      <w:r w:rsidRPr="00996E26" w:rsidR="00D042A9">
        <w:rPr>
          <w:lang w:val="en-CA"/>
        </w:rPr>
        <w:t xml:space="preserve"> </w:t>
      </w:r>
      <w:r w:rsidRPr="00996E26">
        <w:rPr>
          <w:lang w:val="en-CA"/>
        </w:rPr>
        <w:t>requires a minimum comment period of 70</w:t>
      </w:r>
      <w:r w:rsidRPr="00996E26" w:rsidR="00A13BD9">
        <w:rPr>
          <w:lang w:val="en-CA"/>
        </w:rPr>
        <w:t> </w:t>
      </w:r>
      <w:r w:rsidRPr="00996E26">
        <w:rPr>
          <w:lang w:val="en-CA"/>
        </w:rPr>
        <w:t>days for consultations (</w:t>
      </w:r>
      <w:hyperlink w:history="1" w:anchor="_International_Obligations_and">
        <w:r w:rsidRPr="00996E26">
          <w:rPr>
            <w:rStyle w:val="Hyperlink"/>
            <w:lang w:val="en-CA"/>
          </w:rPr>
          <w:t>see</w:t>
        </w:r>
        <w:r w:rsidRPr="00996E26" w:rsidR="00856E0E">
          <w:rPr>
            <w:rStyle w:val="Hyperlink"/>
            <w:lang w:val="en-CA"/>
          </w:rPr>
          <w:t xml:space="preserve"> below</w:t>
        </w:r>
      </w:hyperlink>
      <w:r w:rsidRPr="00996E26">
        <w:rPr>
          <w:lang w:val="en-CA"/>
        </w:rPr>
        <w:t>)</w:t>
      </w:r>
      <w:r w:rsidRPr="00996E26">
        <w:rPr>
          <w:rFonts w:cs="Arial"/>
          <w:lang w:val="en-CA"/>
        </w:rPr>
        <w:t xml:space="preserve">. While </w:t>
      </w:r>
      <w:r w:rsidR="00102E20">
        <w:rPr>
          <w:rFonts w:cs="Arial"/>
          <w:lang w:val="en-CA"/>
        </w:rPr>
        <w:t>regulatory organizations</w:t>
      </w:r>
      <w:r w:rsidRPr="00996E26">
        <w:rPr>
          <w:rFonts w:cs="Arial"/>
          <w:lang w:val="en-CA"/>
        </w:rPr>
        <w:t xml:space="preserve"> may indicate their requested pre</w:t>
      </w:r>
      <w:r w:rsidRPr="00996E26" w:rsidR="00E951BA">
        <w:rPr>
          <w:rFonts w:cs="Arial"/>
          <w:lang w:val="en-CA"/>
        </w:rPr>
        <w:noBreakHyphen/>
      </w:r>
      <w:r w:rsidRPr="00996E26">
        <w:rPr>
          <w:rFonts w:cs="Arial"/>
          <w:lang w:val="en-CA"/>
        </w:rPr>
        <w:t xml:space="preserve">publication period, the agreed to period may be adjusted following discussions with RAS </w:t>
      </w:r>
      <w:r w:rsidRPr="00996E26" w:rsidR="00D042A9">
        <w:rPr>
          <w:rFonts w:cs="Arial"/>
          <w:lang w:val="en-CA"/>
        </w:rPr>
        <w:t>a</w:t>
      </w:r>
      <w:r w:rsidRPr="00996E26">
        <w:rPr>
          <w:rFonts w:cs="Arial"/>
          <w:lang w:val="en-CA"/>
        </w:rPr>
        <w:t>nalysts.</w:t>
      </w:r>
    </w:p>
    <w:p w:rsidRPr="00996E26" w:rsidR="0047108D" w:rsidP="0047108D" w:rsidRDefault="0047108D" w14:paraId="5EC6FF04" w14:textId="77777777">
      <w:pPr>
        <w:rPr>
          <w:lang w:val="en-CA"/>
        </w:rPr>
      </w:pPr>
    </w:p>
    <w:p w:rsidRPr="00996E26" w:rsidR="0047108D" w:rsidP="0047108D" w:rsidRDefault="0047108D" w14:paraId="133233F8" w14:textId="57375451">
      <w:pPr>
        <w:rPr>
          <w:lang w:val="en-CA"/>
        </w:rPr>
      </w:pPr>
      <w:r w:rsidRPr="00996E26">
        <w:rPr>
          <w:lang w:val="en-CA"/>
        </w:rPr>
        <w:t>Pre</w:t>
      </w:r>
      <w:r w:rsidRPr="00996E26" w:rsidR="00E951BA">
        <w:rPr>
          <w:lang w:val="en-CA"/>
        </w:rPr>
        <w:noBreakHyphen/>
      </w:r>
      <w:r w:rsidRPr="00996E26">
        <w:rPr>
          <w:lang w:val="en-CA"/>
        </w:rPr>
        <w:t>publication is not a replacement for prior consultation. Affected stakeholders should have been consulted on the development of a regulatory proposal prior to pre</w:t>
      </w:r>
      <w:r w:rsidRPr="00996E26" w:rsidR="00E951BA">
        <w:rPr>
          <w:lang w:val="en-CA"/>
        </w:rPr>
        <w:noBreakHyphen/>
      </w:r>
      <w:r w:rsidRPr="00996E26">
        <w:rPr>
          <w:lang w:val="en-CA"/>
        </w:rPr>
        <w:t xml:space="preserve">publication. </w:t>
      </w:r>
      <w:r w:rsidRPr="00996E26">
        <w:rPr>
          <w:lang w:val="en-CA"/>
        </w:rPr>
        <w:t>Pre</w:t>
      </w:r>
      <w:r w:rsidRPr="00996E26" w:rsidR="00E951BA">
        <w:rPr>
          <w:lang w:val="en-CA"/>
        </w:rPr>
        <w:noBreakHyphen/>
      </w:r>
      <w:r w:rsidRPr="00996E26">
        <w:rPr>
          <w:lang w:val="en-CA"/>
        </w:rPr>
        <w:t>publication is an opportunity for stakeholders to review the draft regulatory text, provide comments on the structure and readability of the requirements and to identify any drafting issues that may inadvertently affect the implementation of the proposal. Pre</w:t>
      </w:r>
      <w:r w:rsidRPr="00996E26" w:rsidR="00E951BA">
        <w:rPr>
          <w:lang w:val="en-CA"/>
        </w:rPr>
        <w:noBreakHyphen/>
      </w:r>
      <w:r w:rsidRPr="00996E26">
        <w:rPr>
          <w:lang w:val="en-CA"/>
        </w:rPr>
        <w:t>publication can generally be thought of as providing an opportunity to review the technical instructions (</w:t>
      </w:r>
      <w:r w:rsidRPr="00996E26" w:rsidR="00E951BA">
        <w:rPr>
          <w:lang w:val="en-CA"/>
        </w:rPr>
        <w:t>that is</w:t>
      </w:r>
      <w:r w:rsidRPr="00996E26">
        <w:rPr>
          <w:lang w:val="en-CA"/>
        </w:rPr>
        <w:t>, regulatory text) that outline the policy that was consulted upon. Pre</w:t>
      </w:r>
      <w:r w:rsidRPr="00996E26" w:rsidR="00E951BA">
        <w:rPr>
          <w:lang w:val="en-CA"/>
        </w:rPr>
        <w:noBreakHyphen/>
      </w:r>
      <w:r w:rsidRPr="00996E26">
        <w:rPr>
          <w:lang w:val="en-CA"/>
        </w:rPr>
        <w:t>publication also provides an opportunity for stakeholders to review and comment on the assumptions and analysis in the RIAS.</w:t>
      </w:r>
    </w:p>
    <w:p w:rsidRPr="00996E26" w:rsidR="0047108D" w:rsidP="0047108D" w:rsidRDefault="0047108D" w14:paraId="556F535C" w14:textId="77777777">
      <w:pPr>
        <w:rPr>
          <w:lang w:val="en-CA"/>
        </w:rPr>
      </w:pPr>
    </w:p>
    <w:p w:rsidRPr="00996E26" w:rsidR="0047108D" w:rsidP="00856E0E" w:rsidRDefault="0047108D" w14:paraId="2ADDD50D" w14:textId="24FAD334">
      <w:pPr>
        <w:pStyle w:val="Heading4"/>
      </w:pPr>
      <w:bookmarkStart w:name="_International_Obligations_and" w:id="352"/>
      <w:bookmarkEnd w:id="352"/>
      <w:r w:rsidRPr="00996E26">
        <w:t xml:space="preserve">International </w:t>
      </w:r>
      <w:r w:rsidRPr="00996E26" w:rsidR="00E66C30">
        <w:t>o</w:t>
      </w:r>
      <w:r w:rsidRPr="00996E26">
        <w:t xml:space="preserve">bligations and </w:t>
      </w:r>
      <w:r w:rsidRPr="00996E26" w:rsidR="00E66C30">
        <w:t>n</w:t>
      </w:r>
      <w:r w:rsidRPr="00996E26">
        <w:t>otifications</w:t>
      </w:r>
    </w:p>
    <w:p w:rsidRPr="00996E26" w:rsidR="00C65B0E" w:rsidP="00C335C4" w:rsidRDefault="00C335C4" w14:paraId="48ECC045" w14:textId="77777777">
      <w:pPr>
        <w:spacing w:before="120"/>
        <w:rPr>
          <w:lang w:val="en-CA"/>
        </w:rPr>
      </w:pPr>
      <w:r w:rsidRPr="00996E26">
        <w:rPr>
          <w:lang w:val="en-CA"/>
        </w:rPr>
        <w:t xml:space="preserve">Canada is a party to several </w:t>
      </w:r>
      <w:r w:rsidRPr="00996E26" w:rsidR="00C65B0E">
        <w:rPr>
          <w:lang w:val="en-CA"/>
        </w:rPr>
        <w:t>international trade agreements, including:</w:t>
      </w:r>
    </w:p>
    <w:p w:rsidRPr="00996E26" w:rsidR="00C65B0E" w:rsidP="00FC4B3D" w:rsidRDefault="00C335C4" w14:paraId="51C4C6C6" w14:textId="40C9BFFD">
      <w:pPr>
        <w:pStyle w:val="ListParagraph"/>
      </w:pPr>
      <w:r w:rsidRPr="00996E26">
        <w:t xml:space="preserve">the </w:t>
      </w:r>
      <w:hyperlink w:history="1" r:id="rId60">
        <w:r w:rsidRPr="00996E26" w:rsidR="00C65B0E">
          <w:t>World Trade Organization</w:t>
        </w:r>
        <w:r w:rsidRPr="00996E26" w:rsidR="00C65B0E">
          <w:rPr>
            <w:rStyle w:val="Hyperlink"/>
          </w:rPr>
          <w:t xml:space="preserve"> (WTO) </w:t>
        </w:r>
        <w:r w:rsidRPr="00996E26">
          <w:rPr>
            <w:rStyle w:val="Hyperlink"/>
          </w:rPr>
          <w:t>Agreement on Technical Barriers to Trade</w:t>
        </w:r>
      </w:hyperlink>
    </w:p>
    <w:p w:rsidRPr="00996E26" w:rsidR="00C65B0E" w:rsidP="00FC4B3D" w:rsidRDefault="00C335C4" w14:paraId="7F1A989F" w14:textId="3B199C76">
      <w:pPr>
        <w:pStyle w:val="ListParagraph"/>
      </w:pPr>
      <w:r w:rsidRPr="00996E26">
        <w:t xml:space="preserve">the </w:t>
      </w:r>
      <w:hyperlink w:history="1" r:id="rId61">
        <w:r w:rsidRPr="00996E26">
          <w:rPr>
            <w:rStyle w:val="Hyperlink"/>
          </w:rPr>
          <w:t>WTO Agreement on the Application of Sanitary and Phytosanitary Measures</w:t>
        </w:r>
      </w:hyperlink>
    </w:p>
    <w:p w:rsidRPr="00996E26" w:rsidR="00C65B0E" w:rsidP="00FC4B3D" w:rsidRDefault="00C335C4" w14:paraId="551C654C" w14:textId="5D892384">
      <w:pPr>
        <w:pStyle w:val="ListParagraph"/>
      </w:pPr>
      <w:r w:rsidRPr="00996E26">
        <w:t xml:space="preserve">the </w:t>
      </w:r>
      <w:hyperlink w:history="1" r:id="rId62">
        <w:r w:rsidRPr="00996E26">
          <w:rPr>
            <w:rStyle w:val="Hyperlink"/>
          </w:rPr>
          <w:t>Canada</w:t>
        </w:r>
        <w:r w:rsidRPr="00996E26" w:rsidR="00E951BA">
          <w:rPr>
            <w:rStyle w:val="Hyperlink"/>
          </w:rPr>
          <w:noBreakHyphen/>
        </w:r>
        <w:r w:rsidRPr="00996E26">
          <w:rPr>
            <w:rStyle w:val="Hyperlink"/>
          </w:rPr>
          <w:t>United States</w:t>
        </w:r>
        <w:r w:rsidRPr="00996E26" w:rsidR="00E951BA">
          <w:rPr>
            <w:rStyle w:val="Hyperlink"/>
          </w:rPr>
          <w:noBreakHyphen/>
        </w:r>
        <w:r w:rsidRPr="00996E26">
          <w:rPr>
            <w:rStyle w:val="Hyperlink"/>
          </w:rPr>
          <w:t>Mexico Agreement</w:t>
        </w:r>
      </w:hyperlink>
    </w:p>
    <w:p w:rsidRPr="00996E26" w:rsidR="00C65B0E" w:rsidP="00FC4B3D" w:rsidRDefault="00C65B0E" w14:paraId="307A8797" w14:textId="77777777">
      <w:pPr>
        <w:rPr>
          <w:lang w:val="en-CA"/>
        </w:rPr>
      </w:pPr>
    </w:p>
    <w:p w:rsidRPr="00996E26" w:rsidR="00C335C4" w:rsidP="00697B29" w:rsidRDefault="00C335C4" w14:paraId="7BDBE3B6" w14:textId="0C61374F">
      <w:pPr>
        <w:rPr>
          <w:lang w:val="en-CA"/>
        </w:rPr>
      </w:pPr>
      <w:r w:rsidRPr="00996E26">
        <w:rPr>
          <w:lang w:val="en-CA"/>
        </w:rPr>
        <w:t xml:space="preserve">Under these agreements, Canada </w:t>
      </w:r>
      <w:r w:rsidRPr="00996E26" w:rsidR="00F6661A">
        <w:rPr>
          <w:lang w:val="en-CA"/>
        </w:rPr>
        <w:t xml:space="preserve">has </w:t>
      </w:r>
      <w:r w:rsidRPr="00996E26">
        <w:rPr>
          <w:lang w:val="en-CA"/>
        </w:rPr>
        <w:t>several obligations related to transparency with respect to proposed regulatory measures during the regulatory development process.</w:t>
      </w:r>
    </w:p>
    <w:p w:rsidRPr="00996E26" w:rsidR="00C335C4" w:rsidP="00C335C4" w:rsidRDefault="00C335C4" w14:paraId="27B70716" w14:textId="2BE98E4B">
      <w:pPr>
        <w:rPr>
          <w:lang w:val="en-CA"/>
        </w:rPr>
      </w:pPr>
    </w:p>
    <w:p w:rsidRPr="00996E26" w:rsidR="00C335C4" w:rsidP="00C335C4" w:rsidRDefault="00C335C4" w14:paraId="6485A4FF" w14:textId="7E1251C8">
      <w:pPr>
        <w:rPr>
          <w:lang w:val="en-CA"/>
        </w:rPr>
      </w:pPr>
      <w:r w:rsidRPr="00996E26">
        <w:rPr>
          <w:lang w:val="en-CA"/>
        </w:rPr>
        <w:t xml:space="preserve">Accordingly, Canada must notify the WTO of all regulatory proposals that fall under the </w:t>
      </w:r>
      <w:r w:rsidRPr="00996E26" w:rsidR="00F6661A">
        <w:rPr>
          <w:lang w:val="en-CA"/>
        </w:rPr>
        <w:t xml:space="preserve">Technical Barriers to Trade </w:t>
      </w:r>
      <w:r w:rsidRPr="00996E26">
        <w:rPr>
          <w:lang w:val="en-CA"/>
        </w:rPr>
        <w:t>and</w:t>
      </w:r>
      <w:r w:rsidRPr="00996E26" w:rsidR="00F6661A">
        <w:rPr>
          <w:lang w:val="en-CA"/>
        </w:rPr>
        <w:t xml:space="preserve"> </w:t>
      </w:r>
      <w:r w:rsidRPr="00996E26" w:rsidR="00F6661A">
        <w:rPr>
          <w:rFonts w:eastAsiaTheme="minorEastAsia"/>
          <w:lang w:val="en-CA"/>
        </w:rPr>
        <w:t>the</w:t>
      </w:r>
      <w:r w:rsidRPr="00996E26" w:rsidR="00F6661A">
        <w:rPr>
          <w:lang w:val="en-CA"/>
        </w:rPr>
        <w:t xml:space="preserve"> Sanitary and Phytosanitary Measures a</w:t>
      </w:r>
      <w:r w:rsidRPr="00996E26">
        <w:rPr>
          <w:lang w:val="en-CA"/>
        </w:rPr>
        <w:t>greements</w:t>
      </w:r>
      <w:r w:rsidRPr="00996E26" w:rsidR="631E81A9">
        <w:rPr>
          <w:lang w:val="en-CA"/>
        </w:rPr>
        <w:t xml:space="preserve"> and that are</w:t>
      </w:r>
      <w:r w:rsidR="00EA3DFC">
        <w:rPr>
          <w:lang w:val="en-CA"/>
        </w:rPr>
        <w:t xml:space="preserve"> </w:t>
      </w:r>
      <w:r w:rsidRPr="00996E26">
        <w:rPr>
          <w:lang w:val="en-CA"/>
        </w:rPr>
        <w:t xml:space="preserve">expected to have significant effects on the trade of other WTO </w:t>
      </w:r>
      <w:r w:rsidRPr="00996E26" w:rsidR="00F6661A">
        <w:rPr>
          <w:lang w:val="en-CA"/>
        </w:rPr>
        <w:t>m</w:t>
      </w:r>
      <w:r w:rsidRPr="00996E26">
        <w:rPr>
          <w:lang w:val="en-CA"/>
        </w:rPr>
        <w:t xml:space="preserve">embers. </w:t>
      </w:r>
      <w:r w:rsidRPr="00996E26" w:rsidR="056E7F80">
        <w:rPr>
          <w:lang w:val="en-CA"/>
        </w:rPr>
        <w:t xml:space="preserve">The following are </w:t>
      </w:r>
      <w:r w:rsidRPr="00996E26" w:rsidR="5D670AD1">
        <w:rPr>
          <w:lang w:val="en-CA"/>
        </w:rPr>
        <w:t>two</w:t>
      </w:r>
      <w:r w:rsidR="00EA3DFC">
        <w:rPr>
          <w:lang w:val="en-CA"/>
        </w:rPr>
        <w:t> </w:t>
      </w:r>
      <w:r w:rsidRPr="00996E26" w:rsidR="056E7F80">
        <w:rPr>
          <w:lang w:val="en-CA"/>
        </w:rPr>
        <w:t>examples of the obligations: an opportunity to comment</w:t>
      </w:r>
      <w:r w:rsidRPr="00996E26" w:rsidR="2D67BB14">
        <w:rPr>
          <w:lang w:val="en-CA"/>
        </w:rPr>
        <w:t xml:space="preserve"> and</w:t>
      </w:r>
      <w:r w:rsidRPr="00996E26" w:rsidR="056E7F80">
        <w:rPr>
          <w:lang w:val="en-CA"/>
        </w:rPr>
        <w:t xml:space="preserve"> suffi</w:t>
      </w:r>
      <w:r w:rsidRPr="00996E26" w:rsidR="4FF62C8F">
        <w:rPr>
          <w:lang w:val="en-CA"/>
        </w:rPr>
        <w:t>cient time between final publication and entry into force.</w:t>
      </w:r>
    </w:p>
    <w:p w:rsidRPr="00996E26" w:rsidR="00C335C4" w:rsidP="00C335C4" w:rsidRDefault="00C335C4" w14:paraId="57C292C8" w14:textId="3C79EB5B">
      <w:pPr>
        <w:rPr>
          <w:lang w:val="en-CA"/>
        </w:rPr>
      </w:pPr>
    </w:p>
    <w:p w:rsidRPr="00996E26" w:rsidR="00C335C4" w:rsidP="00C335C4" w:rsidRDefault="00411062" w14:paraId="7542B983" w14:textId="36167C77">
      <w:pPr>
        <w:rPr>
          <w:lang w:val="en-CA"/>
        </w:rPr>
      </w:pPr>
      <w:r w:rsidRPr="00996E26">
        <w:rPr>
          <w:lang w:val="en-CA"/>
        </w:rPr>
        <w:t xml:space="preserve">Canada must give members </w:t>
      </w:r>
      <w:r w:rsidRPr="00996E26" w:rsidR="00C335C4">
        <w:rPr>
          <w:lang w:val="en-CA"/>
        </w:rPr>
        <w:t xml:space="preserve">a “reasonable” </w:t>
      </w:r>
      <w:r w:rsidRPr="00996E26">
        <w:rPr>
          <w:lang w:val="en-CA"/>
        </w:rPr>
        <w:t xml:space="preserve">period to </w:t>
      </w:r>
      <w:r w:rsidRPr="00996E26" w:rsidR="00C335C4">
        <w:rPr>
          <w:lang w:val="en-CA"/>
        </w:rPr>
        <w:t xml:space="preserve">comment on </w:t>
      </w:r>
      <w:r w:rsidRPr="00996E26">
        <w:rPr>
          <w:lang w:val="en-CA"/>
        </w:rPr>
        <w:t xml:space="preserve">the </w:t>
      </w:r>
      <w:proofErr w:type="gramStart"/>
      <w:r w:rsidRPr="00996E26">
        <w:rPr>
          <w:lang w:val="en-CA"/>
        </w:rPr>
        <w:t>proposal, if</w:t>
      </w:r>
      <w:proofErr w:type="gramEnd"/>
      <w:r w:rsidRPr="00996E26">
        <w:rPr>
          <w:lang w:val="en-CA"/>
        </w:rPr>
        <w:t xml:space="preserve"> it might affect</w:t>
      </w:r>
      <w:r w:rsidRPr="00996E26" w:rsidR="00C335C4">
        <w:rPr>
          <w:lang w:val="en-CA"/>
        </w:rPr>
        <w:t xml:space="preserve"> their trade with Canada. This </w:t>
      </w:r>
      <w:r w:rsidRPr="00996E26">
        <w:rPr>
          <w:lang w:val="en-CA"/>
        </w:rPr>
        <w:t xml:space="preserve">period </w:t>
      </w:r>
      <w:r w:rsidRPr="00996E26" w:rsidR="00C335C4">
        <w:rPr>
          <w:lang w:val="en-CA"/>
        </w:rPr>
        <w:t xml:space="preserve">can be </w:t>
      </w:r>
      <w:r w:rsidRPr="00996E26">
        <w:rPr>
          <w:lang w:val="en-CA"/>
        </w:rPr>
        <w:t>announced</w:t>
      </w:r>
      <w:r w:rsidRPr="00996E26" w:rsidR="00C335C4">
        <w:rPr>
          <w:lang w:val="en-CA"/>
        </w:rPr>
        <w:t xml:space="preserve"> through </w:t>
      </w:r>
      <w:r w:rsidRPr="00996E26" w:rsidR="00011242">
        <w:rPr>
          <w:i/>
          <w:iCs/>
          <w:lang w:val="en-CA"/>
        </w:rPr>
        <w:t xml:space="preserve">Canada </w:t>
      </w:r>
      <w:r w:rsidRPr="00996E26" w:rsidR="00635E86">
        <w:rPr>
          <w:i/>
          <w:iCs/>
          <w:lang w:val="en-CA"/>
        </w:rPr>
        <w:t>Gazette</w:t>
      </w:r>
      <w:r w:rsidRPr="00996E26" w:rsidR="00635E86">
        <w:rPr>
          <w:lang w:val="en-CA"/>
        </w:rPr>
        <w:t>, Part I,</w:t>
      </w:r>
      <w:r w:rsidRPr="00996E26" w:rsidR="00C335C4">
        <w:rPr>
          <w:lang w:val="en-CA"/>
        </w:rPr>
        <w:t xml:space="preserve"> pre</w:t>
      </w:r>
      <w:r w:rsidRPr="00996E26" w:rsidR="00E951BA">
        <w:rPr>
          <w:lang w:val="en-CA"/>
        </w:rPr>
        <w:noBreakHyphen/>
      </w:r>
      <w:r w:rsidRPr="00996E26" w:rsidR="00C335C4">
        <w:rPr>
          <w:lang w:val="en-CA"/>
        </w:rPr>
        <w:t xml:space="preserve">publication. The </w:t>
      </w:r>
      <w:hyperlink w:history="1" r:id="rId63">
        <w:r w:rsidRPr="00755F8D" w:rsidR="009F0A7F">
          <w:rPr>
            <w:rStyle w:val="Hyperlink"/>
            <w:i/>
            <w:iCs/>
            <w:szCs w:val="24"/>
            <w:lang w:val="en-CA" w:eastAsia="en-CA"/>
          </w:rPr>
          <w:t>Cabinet Directive on Regulation</w:t>
        </w:r>
      </w:hyperlink>
      <w:r w:rsidRPr="00996E26" w:rsidR="00C335C4">
        <w:rPr>
          <w:lang w:val="en-CA"/>
        </w:rPr>
        <w:t xml:space="preserve"> requires such a minimum period for comments to be at least 70</w:t>
      </w:r>
      <w:r w:rsidRPr="00996E26" w:rsidR="00A13BD9">
        <w:rPr>
          <w:lang w:val="en-CA"/>
        </w:rPr>
        <w:t> </w:t>
      </w:r>
      <w:r w:rsidRPr="00996E26" w:rsidR="00C335C4">
        <w:rPr>
          <w:lang w:val="en-CA"/>
        </w:rPr>
        <w:t xml:space="preserve">days. </w:t>
      </w:r>
    </w:p>
    <w:p w:rsidRPr="00996E26" w:rsidR="00C335C4" w:rsidP="00C335C4" w:rsidRDefault="00C335C4" w14:paraId="5E6869B3" w14:textId="72BC785E">
      <w:pPr>
        <w:rPr>
          <w:lang w:val="en-CA"/>
        </w:rPr>
      </w:pPr>
    </w:p>
    <w:p w:rsidRPr="00996E26" w:rsidR="00C335C4" w:rsidP="00C335C4" w:rsidRDefault="00C335C4" w14:paraId="6A8BD626" w14:textId="097509F0">
      <w:pPr>
        <w:rPr>
          <w:lang w:val="en-CA"/>
        </w:rPr>
      </w:pPr>
      <w:r w:rsidRPr="00996E26">
        <w:rPr>
          <w:lang w:val="en-CA"/>
        </w:rPr>
        <w:t xml:space="preserve">When a proposed regulation is authorized for final publication in </w:t>
      </w:r>
      <w:r w:rsidRPr="00996E26" w:rsidR="00011242">
        <w:rPr>
          <w:i/>
          <w:iCs/>
          <w:lang w:val="en-CA"/>
        </w:rPr>
        <w:t>Canada Gazette</w:t>
      </w:r>
      <w:r w:rsidRPr="00996E26" w:rsidR="00635E86">
        <w:rPr>
          <w:lang w:val="en-CA"/>
        </w:rPr>
        <w:t>, Part </w:t>
      </w:r>
      <w:r w:rsidRPr="00996E26">
        <w:rPr>
          <w:lang w:val="en-CA"/>
        </w:rPr>
        <w:t>II</w:t>
      </w:r>
      <w:r w:rsidRPr="00996E26" w:rsidR="00635E86">
        <w:rPr>
          <w:lang w:val="en-CA"/>
        </w:rPr>
        <w:t>,</w:t>
      </w:r>
      <w:r w:rsidRPr="00996E26">
        <w:rPr>
          <w:lang w:val="en-CA"/>
        </w:rPr>
        <w:t xml:space="preserve"> Canada must also provide a period of normally six</w:t>
      </w:r>
      <w:r w:rsidRPr="00996E26" w:rsidR="00A13BD9">
        <w:rPr>
          <w:lang w:val="en-CA"/>
        </w:rPr>
        <w:t> </w:t>
      </w:r>
      <w:r w:rsidRPr="00996E26">
        <w:rPr>
          <w:lang w:val="en-CA"/>
        </w:rPr>
        <w:t xml:space="preserve">months between final publication and entry into force. This is to allow time for producers in other countries to adapt their products or methods of production to the new requirements. </w:t>
      </w:r>
      <w:r w:rsidRPr="00996E26" w:rsidR="008400D1">
        <w:rPr>
          <w:lang w:val="en-CA"/>
        </w:rPr>
        <w:t xml:space="preserve">Sometimes, </w:t>
      </w:r>
      <w:r w:rsidRPr="00996E26">
        <w:rPr>
          <w:lang w:val="en-CA"/>
        </w:rPr>
        <w:t>this period</w:t>
      </w:r>
      <w:r w:rsidRPr="00996E26" w:rsidR="008400D1">
        <w:rPr>
          <w:lang w:val="en-CA"/>
        </w:rPr>
        <w:t xml:space="preserve"> can be shorter</w:t>
      </w:r>
      <w:r w:rsidRPr="00996E26">
        <w:rPr>
          <w:lang w:val="en-CA"/>
        </w:rPr>
        <w:t xml:space="preserve">, but </w:t>
      </w:r>
      <w:r w:rsidR="00102E20">
        <w:rPr>
          <w:lang w:val="en-CA"/>
        </w:rPr>
        <w:t>regulatory organizations</w:t>
      </w:r>
      <w:r w:rsidRPr="00996E26">
        <w:rPr>
          <w:lang w:val="en-CA"/>
        </w:rPr>
        <w:t xml:space="preserve"> </w:t>
      </w:r>
      <w:r w:rsidRPr="00996E26" w:rsidR="008400D1">
        <w:rPr>
          <w:lang w:val="en-CA"/>
        </w:rPr>
        <w:t xml:space="preserve">must provide </w:t>
      </w:r>
      <w:r w:rsidRPr="00996E26">
        <w:rPr>
          <w:lang w:val="en-CA"/>
        </w:rPr>
        <w:t xml:space="preserve">a rationale, including evidence </w:t>
      </w:r>
      <w:r w:rsidRPr="00996E26" w:rsidR="795B26FF">
        <w:rPr>
          <w:lang w:val="en-CA"/>
        </w:rPr>
        <w:t>of why the</w:t>
      </w:r>
      <w:r w:rsidR="00EA3DFC">
        <w:rPr>
          <w:lang w:val="en-CA"/>
        </w:rPr>
        <w:t>y</w:t>
      </w:r>
      <w:r w:rsidRPr="00996E26" w:rsidR="795B26FF">
        <w:rPr>
          <w:lang w:val="en-CA"/>
        </w:rPr>
        <w:t xml:space="preserve"> cannot provide the required time</w:t>
      </w:r>
      <w:r w:rsidR="00836C97">
        <w:rPr>
          <w:lang w:val="en-CA"/>
        </w:rPr>
        <w:t>;</w:t>
      </w:r>
      <w:r w:rsidRPr="00996E26" w:rsidR="795B26FF">
        <w:rPr>
          <w:lang w:val="en-CA"/>
        </w:rPr>
        <w:t xml:space="preserve"> </w:t>
      </w:r>
      <w:r w:rsidRPr="00996E26">
        <w:rPr>
          <w:lang w:val="en-CA"/>
        </w:rPr>
        <w:t xml:space="preserve">and </w:t>
      </w:r>
      <w:r w:rsidR="00836C97">
        <w:rPr>
          <w:lang w:val="en-CA"/>
        </w:rPr>
        <w:t xml:space="preserve">they </w:t>
      </w:r>
      <w:r w:rsidRPr="00996E26" w:rsidR="008400D1">
        <w:rPr>
          <w:lang w:val="en-CA"/>
        </w:rPr>
        <w:t xml:space="preserve">must cite which </w:t>
      </w:r>
      <w:r w:rsidRPr="00996E26">
        <w:rPr>
          <w:lang w:val="en-CA"/>
        </w:rPr>
        <w:t xml:space="preserve">provisions </w:t>
      </w:r>
      <w:r w:rsidRPr="00996E26" w:rsidR="008400D1">
        <w:rPr>
          <w:lang w:val="en-CA"/>
        </w:rPr>
        <w:t>of</w:t>
      </w:r>
      <w:r w:rsidRPr="00996E26">
        <w:rPr>
          <w:lang w:val="en-CA"/>
        </w:rPr>
        <w:t xml:space="preserve"> the </w:t>
      </w:r>
      <w:r w:rsidRPr="00996E26" w:rsidR="00E66415">
        <w:rPr>
          <w:lang w:val="en-CA"/>
        </w:rPr>
        <w:t>Technical Barriers to Trade</w:t>
      </w:r>
      <w:r w:rsidRPr="00996E26">
        <w:rPr>
          <w:lang w:val="en-CA"/>
        </w:rPr>
        <w:t xml:space="preserve"> and </w:t>
      </w:r>
      <w:r w:rsidRPr="00996E26" w:rsidR="00E66415">
        <w:rPr>
          <w:lang w:val="en-CA"/>
        </w:rPr>
        <w:t>Sanitary and Phytosanitary Measures</w:t>
      </w:r>
      <w:r w:rsidRPr="00996E26" w:rsidDel="00E66415" w:rsidR="00E66415">
        <w:rPr>
          <w:lang w:val="en-CA"/>
        </w:rPr>
        <w:t xml:space="preserve"> </w:t>
      </w:r>
      <w:r w:rsidRPr="00996E26">
        <w:rPr>
          <w:lang w:val="en-CA"/>
        </w:rPr>
        <w:t xml:space="preserve">agreements apply to the situation. </w:t>
      </w:r>
    </w:p>
    <w:p w:rsidRPr="00996E26" w:rsidR="00C335C4" w:rsidP="00C335C4" w:rsidRDefault="00C335C4" w14:paraId="01C4D478" w14:textId="503BA651">
      <w:pPr>
        <w:rPr>
          <w:color w:val="FF0000"/>
          <w:szCs w:val="24"/>
          <w:lang w:val="en-CA"/>
        </w:rPr>
      </w:pPr>
    </w:p>
    <w:p w:rsidRPr="00996E26" w:rsidR="00C335C4" w:rsidP="00C335C4" w:rsidRDefault="00C335C4" w14:paraId="67E7CB8F" w14:textId="1FC5F8E2">
      <w:pPr>
        <w:rPr>
          <w:lang w:val="en-CA"/>
        </w:rPr>
      </w:pPr>
    </w:p>
    <w:p w:rsidRPr="00996E26" w:rsidR="00C07149" w:rsidP="00C335C4" w:rsidRDefault="00C335C4" w14:paraId="6834FF15" w14:textId="069AA838">
      <w:pPr>
        <w:rPr>
          <w:lang w:val="en-CA"/>
        </w:rPr>
      </w:pPr>
      <w:r w:rsidRPr="00996E26">
        <w:rPr>
          <w:lang w:val="en-CA"/>
        </w:rPr>
        <w:t xml:space="preserve">In other cases, an addendum to an original notification </w:t>
      </w:r>
      <w:r w:rsidRPr="00996E26" w:rsidR="2DBC6C01">
        <w:rPr>
          <w:lang w:val="en-CA"/>
        </w:rPr>
        <w:t xml:space="preserve">to the WTO or other international partner </w:t>
      </w:r>
      <w:r w:rsidRPr="00996E26">
        <w:rPr>
          <w:lang w:val="en-CA"/>
        </w:rPr>
        <w:t>is required</w:t>
      </w:r>
      <w:r w:rsidRPr="00996E26" w:rsidR="00C07149">
        <w:rPr>
          <w:lang w:val="en-CA"/>
        </w:rPr>
        <w:t xml:space="preserve"> when</w:t>
      </w:r>
      <w:r w:rsidRPr="00996E26">
        <w:rPr>
          <w:lang w:val="en-CA"/>
        </w:rPr>
        <w:t xml:space="preserve">: </w:t>
      </w:r>
    </w:p>
    <w:p w:rsidRPr="00996E26" w:rsidR="00C07149" w:rsidP="00FF0E75" w:rsidRDefault="00C335C4" w14:paraId="610B8B72" w14:textId="3AF4A2E1">
      <w:pPr>
        <w:pStyle w:val="ListParagraph"/>
        <w:numPr>
          <w:ilvl w:val="0"/>
          <w:numId w:val="164"/>
        </w:numPr>
      </w:pPr>
      <w:r w:rsidRPr="00996E26">
        <w:t xml:space="preserve">the time </w:t>
      </w:r>
      <w:r w:rsidRPr="00996E26" w:rsidR="00950C8E">
        <w:t>for</w:t>
      </w:r>
      <w:r w:rsidRPr="00996E26">
        <w:t xml:space="preserve"> submit</w:t>
      </w:r>
      <w:r w:rsidRPr="00996E26" w:rsidR="00950C8E">
        <w:t>ting</w:t>
      </w:r>
      <w:r w:rsidRPr="00996E26">
        <w:t xml:space="preserve"> comments on a proposed measure has </w:t>
      </w:r>
      <w:proofErr w:type="gramStart"/>
      <w:r w:rsidRPr="00996E26">
        <w:t>changed</w:t>
      </w:r>
      <w:proofErr w:type="gramEnd"/>
    </w:p>
    <w:p w:rsidRPr="00996E26" w:rsidR="00C07149" w:rsidP="00FF0E75" w:rsidRDefault="00C335C4" w14:paraId="02A4B5AC" w14:textId="1B3F2CEB">
      <w:pPr>
        <w:pStyle w:val="ListParagraph"/>
        <w:numPr>
          <w:ilvl w:val="0"/>
          <w:numId w:val="164"/>
        </w:numPr>
      </w:pPr>
      <w:r w:rsidRPr="00996E26">
        <w:t xml:space="preserve">the final text of a notified measure has been published, adopted or has entered into </w:t>
      </w:r>
      <w:proofErr w:type="gramStart"/>
      <w:r w:rsidRPr="00996E26">
        <w:t>force</w:t>
      </w:r>
      <w:proofErr w:type="gramEnd"/>
    </w:p>
    <w:p w:rsidRPr="00996E26" w:rsidR="00C07149" w:rsidP="00054780" w:rsidRDefault="00C335C4" w14:paraId="0BC24B82" w14:textId="26D35C21">
      <w:pPr>
        <w:pStyle w:val="ListParagraph"/>
        <w:numPr>
          <w:ilvl w:val="0"/>
          <w:numId w:val="164"/>
        </w:numPr>
      </w:pPr>
      <w:r w:rsidRPr="00996E26">
        <w:t xml:space="preserve">the compliance dates for the final measure have </w:t>
      </w:r>
      <w:proofErr w:type="gramStart"/>
      <w:r w:rsidRPr="00996E26">
        <w:t>changed</w:t>
      </w:r>
      <w:proofErr w:type="gramEnd"/>
    </w:p>
    <w:p w:rsidRPr="00996E26" w:rsidR="00C07149" w:rsidP="00FF0E75" w:rsidRDefault="00C335C4" w14:paraId="19FBF4CF" w14:textId="054B733C">
      <w:pPr>
        <w:pStyle w:val="ListParagraph"/>
        <w:numPr>
          <w:ilvl w:val="0"/>
          <w:numId w:val="164"/>
        </w:numPr>
      </w:pPr>
      <w:r w:rsidRPr="00996E26">
        <w:t xml:space="preserve">the notified measure has been withdrawn, revoked, or </w:t>
      </w:r>
      <w:proofErr w:type="gramStart"/>
      <w:r w:rsidRPr="00996E26">
        <w:t>replaced</w:t>
      </w:r>
      <w:proofErr w:type="gramEnd"/>
    </w:p>
    <w:p w:rsidRPr="00996E26" w:rsidR="00C07149" w:rsidP="00FF0E75" w:rsidRDefault="00C335C4" w14:paraId="798DEBF7" w14:textId="5921AD25">
      <w:pPr>
        <w:pStyle w:val="ListParagraph"/>
        <w:numPr>
          <w:ilvl w:val="0"/>
          <w:numId w:val="164"/>
        </w:numPr>
      </w:pPr>
      <w:r w:rsidRPr="00996E26">
        <w:t xml:space="preserve">the content or scope of the notified measure </w:t>
      </w:r>
      <w:r w:rsidRPr="00996E26" w:rsidR="00950C8E">
        <w:t xml:space="preserve">has </w:t>
      </w:r>
      <w:proofErr w:type="gramStart"/>
      <w:r w:rsidRPr="00996E26">
        <w:t>changed</w:t>
      </w:r>
      <w:proofErr w:type="gramEnd"/>
      <w:r w:rsidRPr="00996E26">
        <w:t xml:space="preserve"> </w:t>
      </w:r>
    </w:p>
    <w:p w:rsidRPr="00996E26" w:rsidR="00C335C4" w:rsidP="00FF0E75" w:rsidRDefault="00950C8E" w14:paraId="06084DC3" w14:textId="7D274E9C">
      <w:pPr>
        <w:pStyle w:val="ListParagraph"/>
        <w:numPr>
          <w:ilvl w:val="0"/>
          <w:numId w:val="164"/>
        </w:numPr>
      </w:pPr>
      <w:r w:rsidRPr="00996E26">
        <w:t xml:space="preserve">a </w:t>
      </w:r>
      <w:r w:rsidRPr="00996E26" w:rsidR="00C335C4">
        <w:t xml:space="preserve">guidance document for a notified measure has been </w:t>
      </w:r>
      <w:proofErr w:type="gramStart"/>
      <w:r w:rsidRPr="00996E26" w:rsidR="00C335C4">
        <w:t>issued</w:t>
      </w:r>
      <w:proofErr w:type="gramEnd"/>
    </w:p>
    <w:p w:rsidRPr="00996E26" w:rsidR="00E958D2" w:rsidP="00F35EA6" w:rsidRDefault="00E958D2" w14:paraId="56D2B092" w14:textId="77777777">
      <w:pPr>
        <w:rPr>
          <w:lang w:val="en-CA"/>
        </w:rPr>
      </w:pPr>
    </w:p>
    <w:p w:rsidRPr="00996E26" w:rsidR="00F35EA6" w:rsidP="00836C97" w:rsidRDefault="00F35EA6" w14:paraId="75BC1A0A" w14:textId="55BDB4FD">
      <w:pPr>
        <w:rPr>
          <w:lang w:val="en-CA"/>
        </w:rPr>
      </w:pPr>
      <w:r w:rsidRPr="00996E26">
        <w:rPr>
          <w:lang w:val="en-CA"/>
        </w:rPr>
        <w:t>Sometimes, a proposed regulation will change so much between pre</w:t>
      </w:r>
      <w:r w:rsidRPr="00996E26">
        <w:rPr>
          <w:lang w:val="en-CA"/>
        </w:rPr>
        <w:noBreakHyphen/>
        <w:t xml:space="preserve">publication and final publication that the original notification no longer accurately describes the regulation. When this happens, a department </w:t>
      </w:r>
      <w:r w:rsidR="00836C97">
        <w:rPr>
          <w:lang w:val="en-CA"/>
        </w:rPr>
        <w:t>might</w:t>
      </w:r>
      <w:r w:rsidRPr="00996E26" w:rsidR="00836C97">
        <w:rPr>
          <w:lang w:val="en-CA"/>
        </w:rPr>
        <w:t xml:space="preserve"> </w:t>
      </w:r>
      <w:r w:rsidRPr="00996E26">
        <w:rPr>
          <w:lang w:val="en-CA"/>
        </w:rPr>
        <w:t xml:space="preserve">need to issue a new notification and either extend the comment period or have a new comment period. </w:t>
      </w:r>
    </w:p>
    <w:p w:rsidRPr="00996E26" w:rsidR="00C335C4" w:rsidP="00C335C4" w:rsidRDefault="00C335C4" w14:paraId="079BF31B" w14:textId="77777777">
      <w:pPr>
        <w:rPr>
          <w:lang w:val="en-CA"/>
        </w:rPr>
      </w:pPr>
    </w:p>
    <w:p w:rsidRPr="00996E26" w:rsidR="00C335C4" w:rsidP="00C335C4" w:rsidRDefault="00C335C4" w14:paraId="04CA0E4E" w14:textId="7537A897">
      <w:pPr>
        <w:rPr>
          <w:lang w:val="en-CA"/>
        </w:rPr>
      </w:pPr>
      <w:r w:rsidRPr="00996E26">
        <w:rPr>
          <w:lang w:val="en-CA"/>
        </w:rPr>
        <w:t>For more details on Canada</w:t>
      </w:r>
      <w:r w:rsidRPr="00996E26" w:rsidR="00A36014">
        <w:rPr>
          <w:lang w:val="en-CA"/>
        </w:rPr>
        <w:t>’</w:t>
      </w:r>
      <w:r w:rsidRPr="00996E26">
        <w:rPr>
          <w:lang w:val="en-CA"/>
        </w:rPr>
        <w:t xml:space="preserve">s transparency obligations, </w:t>
      </w:r>
      <w:r w:rsidR="00102E20">
        <w:rPr>
          <w:lang w:val="en-CA"/>
        </w:rPr>
        <w:t>regulatory organizations</w:t>
      </w:r>
      <w:r w:rsidRPr="00996E26">
        <w:rPr>
          <w:lang w:val="en-CA"/>
        </w:rPr>
        <w:t xml:space="preserve"> should refer to the texts of </w:t>
      </w:r>
      <w:r w:rsidRPr="00996E26" w:rsidR="00C65B0E">
        <w:rPr>
          <w:lang w:val="en-CA"/>
        </w:rPr>
        <w:t>the agreements</w:t>
      </w:r>
      <w:r w:rsidRPr="00996E26">
        <w:rPr>
          <w:lang w:val="en-CA"/>
        </w:rPr>
        <w:t>.</w:t>
      </w:r>
    </w:p>
    <w:p w:rsidRPr="00996E26" w:rsidR="00C335C4" w:rsidP="00C335C4" w:rsidRDefault="00C335C4" w14:paraId="5693825A" w14:textId="77777777">
      <w:pPr>
        <w:rPr>
          <w:lang w:val="en-CA"/>
        </w:rPr>
      </w:pPr>
    </w:p>
    <w:p w:rsidRPr="00996E26" w:rsidR="00C335C4" w:rsidP="00C335C4" w:rsidRDefault="00C335C4" w14:paraId="73FCA37D" w14:textId="11414988">
      <w:pPr>
        <w:rPr>
          <w:lang w:val="en-CA"/>
        </w:rPr>
      </w:pPr>
      <w:r w:rsidRPr="00996E26">
        <w:rPr>
          <w:lang w:val="en-CA"/>
        </w:rPr>
        <w:t xml:space="preserve">To </w:t>
      </w:r>
      <w:r w:rsidRPr="00996E26" w:rsidR="00950C8E">
        <w:rPr>
          <w:lang w:val="en-CA"/>
        </w:rPr>
        <w:t xml:space="preserve">make </w:t>
      </w:r>
      <w:r w:rsidRPr="00996E26">
        <w:rPr>
          <w:lang w:val="en-CA"/>
        </w:rPr>
        <w:t xml:space="preserve">sure </w:t>
      </w:r>
      <w:r w:rsidRPr="00996E26" w:rsidR="00950C8E">
        <w:rPr>
          <w:lang w:val="en-CA"/>
        </w:rPr>
        <w:t xml:space="preserve">they provide </w:t>
      </w:r>
      <w:r w:rsidRPr="00996E26">
        <w:rPr>
          <w:lang w:val="en-CA"/>
        </w:rPr>
        <w:t>notifications properly</w:t>
      </w:r>
      <w:r w:rsidRPr="00996E26" w:rsidR="00950C8E">
        <w:rPr>
          <w:lang w:val="en-CA"/>
        </w:rPr>
        <w:t xml:space="preserve"> and </w:t>
      </w:r>
      <w:r w:rsidRPr="00996E26" w:rsidR="00670D3F">
        <w:rPr>
          <w:lang w:val="en-CA"/>
        </w:rPr>
        <w:t>to get</w:t>
      </w:r>
      <w:r w:rsidRPr="00996E26" w:rsidR="00950C8E">
        <w:rPr>
          <w:lang w:val="en-CA"/>
        </w:rPr>
        <w:t xml:space="preserve"> </w:t>
      </w:r>
      <w:r w:rsidRPr="00996E26">
        <w:rPr>
          <w:lang w:val="en-CA"/>
        </w:rPr>
        <w:t xml:space="preserve">clarification </w:t>
      </w:r>
      <w:r w:rsidRPr="00996E26" w:rsidR="00950C8E">
        <w:rPr>
          <w:lang w:val="en-CA"/>
        </w:rPr>
        <w:t>of</w:t>
      </w:r>
      <w:r w:rsidRPr="00996E26">
        <w:rPr>
          <w:lang w:val="en-CA"/>
        </w:rPr>
        <w:t xml:space="preserve"> Canada</w:t>
      </w:r>
      <w:r w:rsidRPr="00996E26" w:rsidR="00A36014">
        <w:rPr>
          <w:lang w:val="en-CA"/>
        </w:rPr>
        <w:t>’</w:t>
      </w:r>
      <w:r w:rsidRPr="00996E26">
        <w:rPr>
          <w:lang w:val="en-CA"/>
        </w:rPr>
        <w:t xml:space="preserve">s </w:t>
      </w:r>
      <w:r w:rsidR="00836C97">
        <w:rPr>
          <w:lang w:val="en-CA"/>
        </w:rPr>
        <w:t xml:space="preserve">international </w:t>
      </w:r>
      <w:r w:rsidRPr="00996E26">
        <w:rPr>
          <w:lang w:val="en-CA"/>
        </w:rPr>
        <w:t xml:space="preserve">obligations in general, </w:t>
      </w:r>
      <w:r w:rsidR="00102E20">
        <w:rPr>
          <w:lang w:val="en-CA"/>
        </w:rPr>
        <w:t>regulatory organizations</w:t>
      </w:r>
      <w:r w:rsidRPr="00996E26">
        <w:rPr>
          <w:lang w:val="en-CA"/>
        </w:rPr>
        <w:t xml:space="preserve"> should contact </w:t>
      </w:r>
      <w:r w:rsidRPr="00996E26" w:rsidR="00670D3F">
        <w:rPr>
          <w:lang w:val="en-CA"/>
        </w:rPr>
        <w:t xml:space="preserve">Global Affairs </w:t>
      </w:r>
      <w:r w:rsidRPr="00996E26">
        <w:rPr>
          <w:lang w:val="en-CA"/>
        </w:rPr>
        <w:t>Canada</w:t>
      </w:r>
      <w:r w:rsidRPr="00996E26" w:rsidR="00A36014">
        <w:rPr>
          <w:lang w:val="en-CA"/>
        </w:rPr>
        <w:t>’</w:t>
      </w:r>
      <w:r w:rsidRPr="00996E26">
        <w:rPr>
          <w:lang w:val="en-CA"/>
        </w:rPr>
        <w:t xml:space="preserve">s Notification Authority and Enquiry Point at </w:t>
      </w:r>
      <w:hyperlink r:id="rId64">
        <w:r w:rsidRPr="00996E26">
          <w:rPr>
            <w:rStyle w:val="Hyperlink"/>
            <w:lang w:val="en-CA"/>
          </w:rPr>
          <w:t>enquirypoint@international.gc.ca</w:t>
        </w:r>
      </w:hyperlink>
      <w:r w:rsidRPr="00996E26">
        <w:rPr>
          <w:lang w:val="en-CA"/>
        </w:rPr>
        <w:t xml:space="preserve">. </w:t>
      </w:r>
    </w:p>
    <w:p w:rsidRPr="00996E26" w:rsidR="00C335C4" w:rsidP="00C335C4" w:rsidRDefault="00C335C4" w14:paraId="3E18E8B9" w14:textId="77777777">
      <w:pPr>
        <w:rPr>
          <w:highlight w:val="yellow"/>
          <w:lang w:val="en-CA"/>
        </w:rPr>
      </w:pPr>
    </w:p>
    <w:p w:rsidRPr="00996E26" w:rsidR="0047108D" w:rsidP="00856E0E" w:rsidRDefault="0047108D" w14:paraId="74073F59" w14:textId="44F50621">
      <w:pPr>
        <w:pStyle w:val="Heading4"/>
      </w:pPr>
      <w:r w:rsidRPr="00996E26">
        <w:t>Exemption from pre</w:t>
      </w:r>
      <w:r w:rsidRPr="00996E26" w:rsidR="00E951BA">
        <w:noBreakHyphen/>
      </w:r>
      <w:r w:rsidRPr="00996E26">
        <w:t>publication</w:t>
      </w:r>
    </w:p>
    <w:p w:rsidRPr="00996E26" w:rsidR="0047108D" w:rsidP="0047108D" w:rsidRDefault="0047108D" w14:paraId="55162647" w14:textId="52493351">
      <w:pPr>
        <w:spacing w:before="120"/>
        <w:rPr>
          <w:lang w:val="en-CA"/>
        </w:rPr>
      </w:pPr>
      <w:r w:rsidRPr="00996E26">
        <w:rPr>
          <w:lang w:val="en-CA"/>
        </w:rPr>
        <w:t>There are circumstances under which proposed regulations may be exempted from pre</w:t>
      </w:r>
      <w:r w:rsidRPr="00996E26" w:rsidR="00E951BA">
        <w:rPr>
          <w:lang w:val="en-CA"/>
        </w:rPr>
        <w:noBreakHyphen/>
      </w:r>
      <w:r w:rsidRPr="00996E26">
        <w:rPr>
          <w:lang w:val="en-CA"/>
        </w:rPr>
        <w:t>publication. Examples include (but are not limited to) the following:</w:t>
      </w:r>
    </w:p>
    <w:p w:rsidRPr="00996E26" w:rsidR="0047108D" w:rsidP="00415F5E" w:rsidRDefault="00C07149" w14:paraId="4DC74FD4" w14:textId="2D0F2EA8">
      <w:pPr>
        <w:pStyle w:val="ListParagraph"/>
      </w:pPr>
      <w:r w:rsidRPr="00996E26">
        <w:t>r</w:t>
      </w:r>
      <w:r w:rsidRPr="00996E26" w:rsidR="0047108D">
        <w:t xml:space="preserve">egulations that are exempted from publication pursuant to </w:t>
      </w:r>
      <w:r w:rsidRPr="00996E26" w:rsidR="00A36014">
        <w:t>section </w:t>
      </w:r>
      <w:r w:rsidRPr="00996E26" w:rsidR="0047108D">
        <w:t>15 of the </w:t>
      </w:r>
      <w:hyperlink w:history="1" r:id="rId65">
        <w:r w:rsidRPr="00996E26" w:rsidR="0047108D">
          <w:rPr>
            <w:rStyle w:val="Hyperlink"/>
            <w:i/>
            <w:iCs/>
          </w:rPr>
          <w:t>Statutory Instruments Regulations</w:t>
        </w:r>
      </w:hyperlink>
      <w:r w:rsidRPr="00996E26" w:rsidR="0047108D">
        <w:rPr>
          <w:rStyle w:val="Hyperlink"/>
        </w:rPr>
        <w:t xml:space="preserve"> </w:t>
      </w:r>
      <w:r w:rsidRPr="00996E26" w:rsidR="0047108D">
        <w:rPr>
          <w:rStyle w:val="Hyperlink"/>
          <w:color w:val="auto"/>
          <w:u w:val="none"/>
        </w:rPr>
        <w:t>are also exempt from pre</w:t>
      </w:r>
      <w:r w:rsidRPr="00996E26" w:rsidR="00E951BA">
        <w:rPr>
          <w:rStyle w:val="Hyperlink"/>
          <w:color w:val="auto"/>
          <w:u w:val="none"/>
        </w:rPr>
        <w:noBreakHyphen/>
      </w:r>
      <w:r w:rsidRPr="00996E26" w:rsidR="0047108D">
        <w:rPr>
          <w:rStyle w:val="Hyperlink"/>
          <w:color w:val="auto"/>
          <w:u w:val="none"/>
        </w:rPr>
        <w:t>publication</w:t>
      </w:r>
    </w:p>
    <w:p w:rsidRPr="00996E26" w:rsidR="0047108D" w:rsidP="00415F5E" w:rsidRDefault="00C07149" w14:paraId="724E5047" w14:textId="0E4D9C8A">
      <w:pPr>
        <w:pStyle w:val="ListParagraph"/>
      </w:pPr>
      <w:r w:rsidRPr="00996E26">
        <w:t>r</w:t>
      </w:r>
      <w:r w:rsidRPr="00996E26" w:rsidR="0047108D">
        <w:t xml:space="preserve">egulations that respond to emergencies that pose major risks to health, safety, the environment, or </w:t>
      </w:r>
      <w:proofErr w:type="gramStart"/>
      <w:r w:rsidRPr="00996E26" w:rsidR="0047108D">
        <w:t>security</w:t>
      </w:r>
      <w:proofErr w:type="gramEnd"/>
    </w:p>
    <w:p w:rsidRPr="00996E26" w:rsidR="0047108D" w:rsidP="00415F5E" w:rsidRDefault="00C07149" w14:paraId="416AB2F2" w14:textId="1DE79035">
      <w:pPr>
        <w:pStyle w:val="ListParagraph"/>
      </w:pPr>
      <w:r w:rsidRPr="00996E26">
        <w:t>s</w:t>
      </w:r>
      <w:r w:rsidRPr="00996E26" w:rsidR="0047108D">
        <w:t>ensitive regulations for which pre</w:t>
      </w:r>
      <w:r w:rsidRPr="00996E26" w:rsidR="00E951BA">
        <w:noBreakHyphen/>
      </w:r>
      <w:r w:rsidRPr="00996E26" w:rsidR="0047108D">
        <w:t xml:space="preserve">publication would cause demonstrable adverse effects or undermine the intent of the regulations, such as those affecting subsidy changes and interest rate </w:t>
      </w:r>
      <w:proofErr w:type="gramStart"/>
      <w:r w:rsidRPr="00996E26" w:rsidR="0047108D">
        <w:t>changes</w:t>
      </w:r>
      <w:proofErr w:type="gramEnd"/>
    </w:p>
    <w:p w:rsidRPr="00996E26" w:rsidR="0047108D" w:rsidP="00415F5E" w:rsidRDefault="00C07149" w14:paraId="355FD132" w14:textId="34EC9D25">
      <w:pPr>
        <w:pStyle w:val="ListParagraph"/>
      </w:pPr>
      <w:r w:rsidRPr="00996E26">
        <w:t>m</w:t>
      </w:r>
      <w:r w:rsidRPr="00996E26" w:rsidR="0047108D">
        <w:t xml:space="preserve">iscellaneous amendment regulations, such as renumbering, bringing corrections to ensure consistency between English and French versions, or bringing corrections of grammatical or typographical </w:t>
      </w:r>
      <w:proofErr w:type="gramStart"/>
      <w:r w:rsidRPr="00996E26" w:rsidR="0047108D">
        <w:t>errors</w:t>
      </w:r>
      <w:proofErr w:type="gramEnd"/>
    </w:p>
    <w:p w:rsidRPr="00996E26" w:rsidR="0047108D" w:rsidP="00415F5E" w:rsidRDefault="00C07149" w14:paraId="37E9387E" w14:textId="224E478F">
      <w:pPr>
        <w:pStyle w:val="ListParagraph"/>
      </w:pPr>
      <w:r w:rsidRPr="00996E26">
        <w:t>r</w:t>
      </w:r>
      <w:r w:rsidRPr="00996E26" w:rsidR="0047108D">
        <w:t>epetitive regulations that are regularly duplicated in the same form (</w:t>
      </w:r>
      <w:r w:rsidRPr="00996E26" w:rsidR="00E951BA">
        <w:t>for example</w:t>
      </w:r>
      <w:r w:rsidRPr="00996E26" w:rsidR="0047108D">
        <w:t xml:space="preserve">, the </w:t>
      </w:r>
      <w:r w:rsidRPr="00996E26" w:rsidR="0047108D">
        <w:rPr>
          <w:i/>
          <w:iCs/>
        </w:rPr>
        <w:t>Energy Supply Allocation Board Regulations</w:t>
      </w:r>
      <w:r w:rsidRPr="00996E26" w:rsidR="0047108D">
        <w:t>, which must be amended every two years to name board members)</w:t>
      </w:r>
    </w:p>
    <w:p w:rsidRPr="00996E26" w:rsidR="0047108D" w:rsidP="0047108D" w:rsidRDefault="0047108D" w14:paraId="0928FEA3" w14:textId="77777777">
      <w:pPr>
        <w:rPr>
          <w:lang w:val="en-CA"/>
        </w:rPr>
      </w:pPr>
    </w:p>
    <w:p w:rsidRPr="00996E26" w:rsidR="0047108D" w:rsidP="0047108D" w:rsidRDefault="0047108D" w14:paraId="04BD63EC" w14:textId="25C6F7D0">
      <w:pPr>
        <w:rPr>
          <w:b/>
          <w:bCs/>
          <w:lang w:val="en-CA"/>
        </w:rPr>
      </w:pPr>
      <w:r w:rsidRPr="00996E26">
        <w:rPr>
          <w:lang w:val="en-CA"/>
        </w:rPr>
        <w:t>The rationale for requesting an exemption from pre</w:t>
      </w:r>
      <w:r w:rsidRPr="00996E26" w:rsidR="00E951BA">
        <w:rPr>
          <w:lang w:val="en-CA"/>
        </w:rPr>
        <w:noBreakHyphen/>
      </w:r>
      <w:r w:rsidRPr="00996E26">
        <w:rPr>
          <w:lang w:val="en-CA"/>
        </w:rPr>
        <w:t>publication must be included in the Triage</w:t>
      </w:r>
      <w:r w:rsidRPr="00996E26" w:rsidR="00415F5E">
        <w:rPr>
          <w:lang w:val="en-CA"/>
        </w:rPr>
        <w:t xml:space="preserve"> </w:t>
      </w:r>
      <w:r w:rsidRPr="00996E26" w:rsidR="00710F3A">
        <w:rPr>
          <w:lang w:val="en-CA"/>
        </w:rPr>
        <w:t>S</w:t>
      </w:r>
      <w:r w:rsidRPr="00996E26" w:rsidR="00415F5E">
        <w:rPr>
          <w:lang w:val="en-CA"/>
        </w:rPr>
        <w:t>tatement</w:t>
      </w:r>
      <w:r w:rsidRPr="00996E26">
        <w:rPr>
          <w:lang w:val="en-CA"/>
        </w:rPr>
        <w:t xml:space="preserve">. RAS advises </w:t>
      </w:r>
      <w:r w:rsidR="00102E20">
        <w:rPr>
          <w:lang w:val="en-CA"/>
        </w:rPr>
        <w:t>regulatory organizations</w:t>
      </w:r>
      <w:r w:rsidRPr="00996E26">
        <w:rPr>
          <w:lang w:val="en-CA"/>
        </w:rPr>
        <w:t xml:space="preserve"> on the appropriateness of a proposed exemption from pre</w:t>
      </w:r>
      <w:r w:rsidRPr="00996E26" w:rsidR="00E951BA">
        <w:rPr>
          <w:lang w:val="en-CA"/>
        </w:rPr>
        <w:noBreakHyphen/>
      </w:r>
      <w:r w:rsidRPr="00996E26">
        <w:rPr>
          <w:lang w:val="en-CA"/>
        </w:rPr>
        <w:t>publication and makes a recommendation to Treasury Board ministers. Treasury Board ministers consider requests for exemptions on a case</w:t>
      </w:r>
      <w:r w:rsidRPr="00996E26" w:rsidR="00E951BA">
        <w:rPr>
          <w:lang w:val="en-CA"/>
        </w:rPr>
        <w:noBreakHyphen/>
      </w:r>
      <w:r w:rsidRPr="00996E26">
        <w:rPr>
          <w:lang w:val="en-CA"/>
        </w:rPr>
        <w:t>by</w:t>
      </w:r>
      <w:r w:rsidRPr="00996E26" w:rsidR="00E951BA">
        <w:rPr>
          <w:lang w:val="en-CA"/>
        </w:rPr>
        <w:noBreakHyphen/>
      </w:r>
      <w:r w:rsidRPr="00996E26">
        <w:rPr>
          <w:lang w:val="en-CA"/>
        </w:rPr>
        <w:t>case basis and make the final decision. </w:t>
      </w:r>
    </w:p>
    <w:p w:rsidRPr="00996E26" w:rsidR="0047108D" w:rsidP="0047108D" w:rsidRDefault="0047108D" w14:paraId="70AF0AC1" w14:textId="77777777">
      <w:pPr>
        <w:rPr>
          <w:lang w:val="en-CA"/>
        </w:rPr>
      </w:pPr>
    </w:p>
    <w:p w:rsidRPr="00996E26" w:rsidR="0047108D" w:rsidP="0047108D" w:rsidRDefault="0047108D" w14:paraId="063C8CE5" w14:textId="49F3898A">
      <w:pPr>
        <w:rPr>
          <w:lang w:val="en-CA"/>
        </w:rPr>
      </w:pPr>
      <w:r w:rsidRPr="00996E26">
        <w:rPr>
          <w:lang w:val="en-CA"/>
        </w:rPr>
        <w:t>Any request for exemption from pre</w:t>
      </w:r>
      <w:r w:rsidRPr="00996E26" w:rsidR="00E951BA">
        <w:rPr>
          <w:lang w:val="en-CA"/>
        </w:rPr>
        <w:noBreakHyphen/>
      </w:r>
      <w:r w:rsidRPr="00996E26">
        <w:rPr>
          <w:lang w:val="en-CA"/>
        </w:rPr>
        <w:t>publication should be discussed with the RAS analyst prior to completing the Triage</w:t>
      </w:r>
      <w:r w:rsidRPr="00996E26" w:rsidR="00415F5E">
        <w:rPr>
          <w:lang w:val="en-CA"/>
        </w:rPr>
        <w:t xml:space="preserve"> </w:t>
      </w:r>
      <w:r w:rsidRPr="00996E26" w:rsidR="00710F3A">
        <w:rPr>
          <w:lang w:val="en-CA"/>
        </w:rPr>
        <w:t>S</w:t>
      </w:r>
      <w:r w:rsidRPr="00996E26" w:rsidR="00415F5E">
        <w:rPr>
          <w:lang w:val="en-CA"/>
        </w:rPr>
        <w:t>tatement</w:t>
      </w:r>
      <w:r w:rsidRPr="00996E26">
        <w:rPr>
          <w:lang w:val="en-CA"/>
        </w:rPr>
        <w:t>. </w:t>
      </w:r>
      <w:r w:rsidRPr="00996E26">
        <w:rPr>
          <w:bCs/>
          <w:lang w:val="en-CA"/>
        </w:rPr>
        <w:t xml:space="preserve">Department of Justice </w:t>
      </w:r>
      <w:r w:rsidRPr="00996E26" w:rsidR="00822BD3">
        <w:rPr>
          <w:bCs/>
          <w:lang w:val="en-CA"/>
        </w:rPr>
        <w:t xml:space="preserve">Canada </w:t>
      </w:r>
      <w:r w:rsidRPr="00996E26">
        <w:rPr>
          <w:bCs/>
          <w:lang w:val="en-CA"/>
        </w:rPr>
        <w:t xml:space="preserve">Legislative Counsel will only stamp the regulation for the </w:t>
      </w:r>
      <w:r w:rsidRPr="00996E26">
        <w:rPr>
          <w:bCs/>
          <w:i/>
          <w:lang w:val="en-CA"/>
        </w:rPr>
        <w:t>Canada Gazette</w:t>
      </w:r>
      <w:r w:rsidRPr="00996E26" w:rsidR="00B66D31">
        <w:rPr>
          <w:bCs/>
          <w:lang w:val="en-CA"/>
        </w:rPr>
        <w:t xml:space="preserve">, Part II, </w:t>
      </w:r>
      <w:r w:rsidRPr="00996E26">
        <w:rPr>
          <w:bCs/>
          <w:lang w:val="en-CA"/>
        </w:rPr>
        <w:t>once RAS confirms in writing support for an exemption from pre</w:t>
      </w:r>
      <w:r w:rsidRPr="00996E26" w:rsidR="00E951BA">
        <w:rPr>
          <w:bCs/>
          <w:lang w:val="en-CA"/>
        </w:rPr>
        <w:noBreakHyphen/>
      </w:r>
      <w:r w:rsidRPr="00996E26">
        <w:rPr>
          <w:bCs/>
          <w:lang w:val="en-CA"/>
        </w:rPr>
        <w:t>publication</w:t>
      </w:r>
      <w:r w:rsidRPr="00996E26" w:rsidR="00B42D2D">
        <w:rPr>
          <w:bCs/>
          <w:lang w:val="en-CA"/>
        </w:rPr>
        <w:t xml:space="preserve"> recommendation</w:t>
      </w:r>
      <w:r w:rsidRPr="00996E26">
        <w:rPr>
          <w:bCs/>
          <w:lang w:val="en-CA"/>
        </w:rPr>
        <w:t>. Exemption from pre</w:t>
      </w:r>
      <w:r w:rsidRPr="00996E26" w:rsidR="00E951BA">
        <w:rPr>
          <w:bCs/>
          <w:lang w:val="en-CA"/>
        </w:rPr>
        <w:noBreakHyphen/>
      </w:r>
      <w:r w:rsidRPr="00996E26">
        <w:rPr>
          <w:bCs/>
          <w:lang w:val="en-CA"/>
        </w:rPr>
        <w:t>publication is not feasible if there is a statutory requirement to pre</w:t>
      </w:r>
      <w:r w:rsidRPr="00996E26" w:rsidR="00E951BA">
        <w:rPr>
          <w:bCs/>
          <w:lang w:val="en-CA"/>
        </w:rPr>
        <w:noBreakHyphen/>
      </w:r>
      <w:r w:rsidRPr="00996E26">
        <w:rPr>
          <w:bCs/>
          <w:lang w:val="en-CA"/>
        </w:rPr>
        <w:t>publish.</w:t>
      </w:r>
    </w:p>
    <w:p w:rsidRPr="00996E26" w:rsidR="0047108D" w:rsidP="0047108D" w:rsidRDefault="0047108D" w14:paraId="5BF5ED8E" w14:textId="77777777">
      <w:pPr>
        <w:rPr>
          <w:lang w:val="en-CA"/>
        </w:rPr>
      </w:pPr>
    </w:p>
    <w:p w:rsidRPr="00996E26" w:rsidR="00567E53" w:rsidP="00254DE9" w:rsidRDefault="00567E53" w14:paraId="2806BCFD" w14:textId="77777777">
      <w:pPr>
        <w:pStyle w:val="Heading3"/>
        <w:spacing w:after="240"/>
        <w:rPr>
          <w:lang w:val="en-CA"/>
        </w:rPr>
      </w:pPr>
      <w:bookmarkStart w:name="_Toc137826965" w:id="353"/>
      <w:r w:rsidRPr="00996E26">
        <w:rPr>
          <w:lang w:val="en-CA"/>
        </w:rPr>
        <w:t>Final approval</w:t>
      </w:r>
      <w:bookmarkEnd w:id="351"/>
      <w:bookmarkEnd w:id="353"/>
    </w:p>
    <w:p w:rsidRPr="00996E26" w:rsidR="00696D65" w:rsidP="00EB7CED" w:rsidRDefault="00A36014" w14:paraId="258CF095" w14:textId="339C0D3F">
      <w:pPr>
        <w:rPr>
          <w:lang w:val="en-CA"/>
        </w:rPr>
      </w:pPr>
      <w:r w:rsidRPr="00996E26">
        <w:rPr>
          <w:lang w:val="en-CA"/>
        </w:rPr>
        <w:t>Section </w:t>
      </w:r>
      <w:r w:rsidRPr="00996E26" w:rsidR="00696D65">
        <w:rPr>
          <w:lang w:val="en-CA"/>
        </w:rPr>
        <w:t>11 of the </w:t>
      </w:r>
      <w:hyperlink w:history="1" r:id="rId66">
        <w:r w:rsidRPr="00996E26" w:rsidR="00696D65">
          <w:rPr>
            <w:rStyle w:val="Hyperlink"/>
            <w:i/>
            <w:iCs/>
            <w:lang w:val="en-CA"/>
          </w:rPr>
          <w:t>Statutory Instrument Regulations</w:t>
        </w:r>
      </w:hyperlink>
      <w:r w:rsidRPr="00996E26" w:rsidR="00696D65">
        <w:rPr>
          <w:lang w:val="en-CA"/>
        </w:rPr>
        <w:t xml:space="preserve"> requires that most regulations be published in the </w:t>
      </w:r>
      <w:r w:rsidRPr="00996E26" w:rsidR="00696D65">
        <w:rPr>
          <w:i/>
          <w:lang w:val="en-CA"/>
        </w:rPr>
        <w:t>Canada Gazette</w:t>
      </w:r>
      <w:r w:rsidRPr="00996E26" w:rsidR="00696D65">
        <w:rPr>
          <w:lang w:val="en-CA"/>
        </w:rPr>
        <w:t xml:space="preserve">, </w:t>
      </w:r>
      <w:r w:rsidRPr="00996E26" w:rsidR="00A13BD9">
        <w:rPr>
          <w:lang w:val="en-CA"/>
        </w:rPr>
        <w:t>Part </w:t>
      </w:r>
      <w:r w:rsidRPr="00996E26" w:rsidR="00696D65">
        <w:rPr>
          <w:lang w:val="en-CA"/>
        </w:rPr>
        <w:t>II, within 2</w:t>
      </w:r>
      <w:r w:rsidRPr="00996E26">
        <w:rPr>
          <w:lang w:val="en-CA"/>
        </w:rPr>
        <w:t>3 </w:t>
      </w:r>
      <w:r w:rsidRPr="00996E26" w:rsidR="00696D65">
        <w:rPr>
          <w:lang w:val="en-CA"/>
        </w:rPr>
        <w:t>days of their registration (</w:t>
      </w:r>
      <w:r w:rsidRPr="00996E26" w:rsidR="00A13BD9">
        <w:rPr>
          <w:lang w:val="en-CA"/>
        </w:rPr>
        <w:t>Part </w:t>
      </w:r>
      <w:r w:rsidRPr="00996E26" w:rsidR="00696D65">
        <w:rPr>
          <w:lang w:val="en-CA"/>
        </w:rPr>
        <w:t>II is published every second Wednesday).</w:t>
      </w:r>
      <w:r w:rsidRPr="00996E26" w:rsidR="00567E53">
        <w:rPr>
          <w:lang w:val="en-CA"/>
        </w:rPr>
        <w:t xml:space="preserve"> </w:t>
      </w:r>
      <w:r w:rsidRPr="00996E26" w:rsidR="00696D65">
        <w:rPr>
          <w:lang w:val="en-CA"/>
        </w:rPr>
        <w:t>PCO</w:t>
      </w:r>
      <w:r w:rsidRPr="00996E26" w:rsidR="00E951BA">
        <w:rPr>
          <w:lang w:val="en-CA"/>
        </w:rPr>
        <w:noBreakHyphen/>
      </w:r>
      <w:r w:rsidRPr="00996E26" w:rsidR="00696D65">
        <w:rPr>
          <w:lang w:val="en-CA"/>
        </w:rPr>
        <w:t>OIC coordinates this process. As in the case with pre</w:t>
      </w:r>
      <w:r w:rsidRPr="00996E26" w:rsidR="00E951BA">
        <w:rPr>
          <w:lang w:val="en-CA"/>
        </w:rPr>
        <w:noBreakHyphen/>
      </w:r>
      <w:r w:rsidRPr="00996E26" w:rsidR="00696D65">
        <w:rPr>
          <w:lang w:val="en-CA"/>
        </w:rPr>
        <w:t xml:space="preserve">publication, an extra edition of the </w:t>
      </w:r>
      <w:r w:rsidRPr="00996E26" w:rsidR="00696D65">
        <w:rPr>
          <w:i/>
          <w:lang w:val="en-CA"/>
        </w:rPr>
        <w:t>Canada Gazette</w:t>
      </w:r>
      <w:r w:rsidRPr="00996E26" w:rsidR="00696D65">
        <w:rPr>
          <w:lang w:val="en-CA"/>
        </w:rPr>
        <w:t xml:space="preserve">, </w:t>
      </w:r>
      <w:r w:rsidRPr="00996E26" w:rsidR="00A13BD9">
        <w:rPr>
          <w:lang w:val="en-CA"/>
        </w:rPr>
        <w:t>Part </w:t>
      </w:r>
      <w:r w:rsidRPr="00996E26" w:rsidR="00696D65">
        <w:rPr>
          <w:lang w:val="en-CA"/>
        </w:rPr>
        <w:t xml:space="preserve">II can be published on an exceptional </w:t>
      </w:r>
      <w:r w:rsidRPr="00996E26" w:rsidR="00074A45">
        <w:rPr>
          <w:lang w:val="en-CA"/>
        </w:rPr>
        <w:t>basis, such as</w:t>
      </w:r>
      <w:r w:rsidRPr="00996E26" w:rsidR="00696D65">
        <w:rPr>
          <w:lang w:val="en-CA"/>
        </w:rPr>
        <w:t xml:space="preserve"> to enable </w:t>
      </w:r>
      <w:r w:rsidRPr="00996E26" w:rsidR="00696D65">
        <w:rPr>
          <w:lang w:val="en-CA"/>
        </w:rPr>
        <w:t>a regulation to be published and enforced in advance of the normal publication schedule to meet an urgent need.</w:t>
      </w:r>
    </w:p>
    <w:p w:rsidRPr="00996E26" w:rsidR="00696D65" w:rsidP="00EB7CED" w:rsidRDefault="00696D65" w14:paraId="2AF64039" w14:textId="77777777">
      <w:pPr>
        <w:rPr>
          <w:lang w:val="en-CA"/>
        </w:rPr>
      </w:pPr>
    </w:p>
    <w:p w:rsidRPr="00996E26" w:rsidR="00696D65" w:rsidP="00EB7CED" w:rsidRDefault="00696D65" w14:paraId="440A981C" w14:textId="20C33210">
      <w:pPr>
        <w:rPr>
          <w:lang w:val="en-CA"/>
        </w:rPr>
      </w:pPr>
      <w:r w:rsidRPr="00996E26">
        <w:rPr>
          <w:lang w:val="en-CA"/>
        </w:rPr>
        <w:t>Failure to publish a regulation does not make it invalid</w:t>
      </w:r>
      <w:r w:rsidRPr="00996E26" w:rsidR="00B66D31">
        <w:rPr>
          <w:lang w:val="en-CA"/>
        </w:rPr>
        <w:t>,</w:t>
      </w:r>
      <w:r w:rsidRPr="00996E26">
        <w:rPr>
          <w:lang w:val="en-CA"/>
        </w:rPr>
        <w:t xml:space="preserve"> but </w:t>
      </w:r>
      <w:r w:rsidRPr="00996E26" w:rsidR="00B66D31">
        <w:rPr>
          <w:lang w:val="en-CA"/>
        </w:rPr>
        <w:t xml:space="preserve">it </w:t>
      </w:r>
      <w:r w:rsidRPr="00996E26">
        <w:rPr>
          <w:lang w:val="en-CA"/>
        </w:rPr>
        <w:t>does prevent the punishment of contraventions of the regulation. This is because the constitutional principle of the rule of law requires that the terms of a law must be knowable.</w:t>
      </w:r>
    </w:p>
    <w:p w:rsidRPr="00996E26" w:rsidR="00696D65" w:rsidP="00EB7CED" w:rsidRDefault="00696D65" w14:paraId="657A35FF" w14:textId="77777777">
      <w:pPr>
        <w:rPr>
          <w:lang w:val="en-CA"/>
        </w:rPr>
      </w:pPr>
    </w:p>
    <w:p w:rsidRPr="00996E26" w:rsidR="00696D65" w:rsidP="00EB7CED" w:rsidRDefault="00696D65" w14:paraId="1C7670F3" w14:textId="3A694963">
      <w:pPr>
        <w:rPr>
          <w:lang w:val="en-CA"/>
        </w:rPr>
      </w:pPr>
      <w:r w:rsidRPr="00996E26">
        <w:rPr>
          <w:lang w:val="en-CA"/>
        </w:rPr>
        <w:t xml:space="preserve">There are two exceptions to this general rule. A person or organization contravening an unpublished regulation can be punished if the regulation is exempt from publication or if the regulation expressly provides that it applies before it is published in the </w:t>
      </w:r>
      <w:r w:rsidRPr="00996E26">
        <w:rPr>
          <w:i/>
          <w:lang w:val="en-CA"/>
        </w:rPr>
        <w:t>Canada Gazette</w:t>
      </w:r>
      <w:r w:rsidRPr="00996E26">
        <w:rPr>
          <w:lang w:val="en-CA"/>
        </w:rPr>
        <w:t xml:space="preserve">, </w:t>
      </w:r>
      <w:r w:rsidRPr="00996E26" w:rsidR="00A13BD9">
        <w:rPr>
          <w:lang w:val="en-CA"/>
        </w:rPr>
        <w:t>Part </w:t>
      </w:r>
      <w:r w:rsidRPr="00996E26">
        <w:rPr>
          <w:lang w:val="en-CA"/>
        </w:rPr>
        <w:t>II. In such cases, however, it must be proved that reasonable steps were taken to bring the substance of the regulation to the notice of those likely to be affected by it.</w:t>
      </w:r>
    </w:p>
    <w:p w:rsidRPr="00996E26" w:rsidR="00696D65" w:rsidP="00EB7CED" w:rsidRDefault="00696D65" w14:paraId="06D7D0AE" w14:textId="77777777">
      <w:pPr>
        <w:rPr>
          <w:lang w:val="en-CA"/>
        </w:rPr>
      </w:pPr>
    </w:p>
    <w:p w:rsidRPr="00996E26" w:rsidR="00696D65" w:rsidP="003552E1" w:rsidRDefault="00696D65" w14:paraId="206D51BE" w14:textId="77777777">
      <w:pPr>
        <w:pStyle w:val="Heading2"/>
      </w:pPr>
      <w:bookmarkStart w:name="_Toc518984878" w:id="354"/>
      <w:bookmarkStart w:name="_Toc137826966" w:id="355"/>
      <w:r w:rsidRPr="00996E26">
        <w:t>Distribution</w:t>
      </w:r>
      <w:bookmarkEnd w:id="354"/>
      <w:bookmarkEnd w:id="355"/>
    </w:p>
    <w:p w:rsidRPr="00996E26" w:rsidR="00696D65" w:rsidP="00696D65" w:rsidRDefault="00696D65" w14:paraId="33D64047" w14:textId="53C8AAB4">
      <w:pPr>
        <w:rPr>
          <w:lang w:val="en-CA"/>
        </w:rPr>
      </w:pPr>
      <w:r w:rsidRPr="00996E26">
        <w:rPr>
          <w:lang w:val="en-CA"/>
        </w:rPr>
        <w:t xml:space="preserve">Signed copies of an </w:t>
      </w:r>
      <w:r w:rsidRPr="00996E26" w:rsidR="00FA5FD0">
        <w:rPr>
          <w:lang w:val="en-CA"/>
        </w:rPr>
        <w:t>o</w:t>
      </w:r>
      <w:r w:rsidRPr="00996E26">
        <w:rPr>
          <w:lang w:val="en-CA"/>
        </w:rPr>
        <w:t xml:space="preserve">rder in </w:t>
      </w:r>
      <w:r w:rsidRPr="00996E26" w:rsidR="00FA5FD0">
        <w:rPr>
          <w:lang w:val="en-CA"/>
        </w:rPr>
        <w:t>c</w:t>
      </w:r>
      <w:r w:rsidRPr="00996E26">
        <w:rPr>
          <w:lang w:val="en-CA"/>
        </w:rPr>
        <w:t>ouncil are normally mailed to the sponsoring minister and to the deputy minister or agency head within five days of signature.</w:t>
      </w:r>
    </w:p>
    <w:p w:rsidRPr="00996E26" w:rsidR="00696D65" w:rsidP="00696D65" w:rsidRDefault="00696D65" w14:paraId="3D6CBFA8" w14:textId="77777777">
      <w:pPr>
        <w:rPr>
          <w:lang w:val="en-CA"/>
        </w:rPr>
      </w:pPr>
    </w:p>
    <w:p w:rsidRPr="00996E26" w:rsidR="00E66C30" w:rsidP="00696D65" w:rsidRDefault="00696D65" w14:paraId="2D2D3BAA" w14:textId="25752634">
      <w:pPr>
        <w:rPr>
          <w:lang w:val="en-CA"/>
        </w:rPr>
      </w:pPr>
      <w:r w:rsidRPr="00996E26">
        <w:rPr>
          <w:lang w:val="en-CA"/>
        </w:rPr>
        <w:t xml:space="preserve">Usually, </w:t>
      </w:r>
      <w:r w:rsidRPr="00996E26" w:rsidR="006E7878">
        <w:rPr>
          <w:lang w:val="en-CA"/>
        </w:rPr>
        <w:t>orders in council</w:t>
      </w:r>
      <w:r w:rsidRPr="00996E26">
        <w:rPr>
          <w:lang w:val="en-CA"/>
        </w:rPr>
        <w:t xml:space="preserve">, including those making regulations, are made publicly available three working days after approval by the Governor General. They can be found on the </w:t>
      </w:r>
      <w:r w:rsidRPr="00996E26" w:rsidR="005F1510">
        <w:rPr>
          <w:lang w:val="en-CA"/>
        </w:rPr>
        <w:t>PCO w</w:t>
      </w:r>
      <w:r w:rsidRPr="00996E26">
        <w:rPr>
          <w:lang w:val="en-CA"/>
        </w:rPr>
        <w:t>eb</w:t>
      </w:r>
      <w:r w:rsidRPr="00996E26" w:rsidR="005F1510">
        <w:rPr>
          <w:lang w:val="en-CA"/>
        </w:rPr>
        <w:t>site</w:t>
      </w:r>
      <w:r w:rsidRPr="00996E26">
        <w:rPr>
          <w:lang w:val="en-CA"/>
        </w:rPr>
        <w:t xml:space="preserve"> </w:t>
      </w:r>
      <w:r w:rsidRPr="00996E26" w:rsidR="00FA5FD0">
        <w:rPr>
          <w:lang w:val="en-CA"/>
        </w:rPr>
        <w:t xml:space="preserve">in </w:t>
      </w:r>
      <w:r w:rsidRPr="00996E26">
        <w:rPr>
          <w:lang w:val="en-CA"/>
        </w:rPr>
        <w:t>the </w:t>
      </w:r>
      <w:hyperlink w:history="1" r:id="rId67">
        <w:r w:rsidRPr="00B350EB">
          <w:rPr>
            <w:rStyle w:val="Hyperlink"/>
            <w:lang w:val="en-CA"/>
          </w:rPr>
          <w:t xml:space="preserve">Orders in Council </w:t>
        </w:r>
        <w:r w:rsidR="00B350EB">
          <w:rPr>
            <w:rStyle w:val="Hyperlink"/>
            <w:lang w:val="en-CA"/>
          </w:rPr>
          <w:t>d</w:t>
        </w:r>
        <w:r w:rsidRPr="00B350EB">
          <w:rPr>
            <w:rStyle w:val="Hyperlink"/>
            <w:lang w:val="en-CA"/>
          </w:rPr>
          <w:t>atabase</w:t>
        </w:r>
      </w:hyperlink>
      <w:r w:rsidRPr="00996E26">
        <w:rPr>
          <w:lang w:val="en-CA"/>
        </w:rPr>
        <w:t>.</w:t>
      </w:r>
    </w:p>
    <w:p w:rsidRPr="00996E26" w:rsidR="00E66C30" w:rsidP="00696D65" w:rsidRDefault="00E66C30" w14:paraId="460005E2" w14:textId="77777777">
      <w:pPr>
        <w:rPr>
          <w:lang w:val="en-CA"/>
        </w:rPr>
      </w:pPr>
    </w:p>
    <w:p w:rsidRPr="00996E26" w:rsidR="00A76FFF" w:rsidP="008B7B15" w:rsidRDefault="005E3894" w14:paraId="6E9E04EA" w14:textId="52DECAD2">
      <w:pPr>
        <w:pStyle w:val="Heading1"/>
        <w:rPr>
          <w:lang w:val="en-CA"/>
        </w:rPr>
      </w:pPr>
      <w:bookmarkStart w:name="_Toc132358004" w:id="356"/>
      <w:bookmarkStart w:name="_Toc137826967" w:id="357"/>
      <w:bookmarkEnd w:id="356"/>
      <w:r w:rsidRPr="00996E26">
        <w:rPr>
          <w:lang w:val="en-CA"/>
        </w:rPr>
        <w:t>Review by the Standing Joint Committee for the Scrutiny of Regulations</w:t>
      </w:r>
      <w:bookmarkEnd w:id="357"/>
    </w:p>
    <w:p w:rsidRPr="00996E26" w:rsidR="00A76FFF" w:rsidP="00A76FFF" w:rsidRDefault="00A76FFF" w14:paraId="3F2F8A75" w14:textId="1380A8F6">
      <w:pPr>
        <w:rPr>
          <w:lang w:val="en-CA"/>
        </w:rPr>
      </w:pPr>
      <w:r w:rsidRPr="00996E26">
        <w:rPr>
          <w:lang w:val="en-CA"/>
        </w:rPr>
        <w:t>The mandate of the Standing Joint Committee for the Scrutiny of Regulations is defined by the </w:t>
      </w:r>
      <w:hyperlink w:history="1" r:id="rId68">
        <w:r w:rsidRPr="00996E26">
          <w:rPr>
            <w:rStyle w:val="Hyperlink"/>
            <w:i/>
            <w:iCs/>
            <w:lang w:val="en-CA"/>
          </w:rPr>
          <w:t>Statutory Instruments Act</w:t>
        </w:r>
      </w:hyperlink>
      <w:r w:rsidRPr="00996E26">
        <w:rPr>
          <w:lang w:val="en-CA"/>
        </w:rPr>
        <w:t>, the </w:t>
      </w:r>
      <w:hyperlink w:history="1" r:id="rId69">
        <w:r w:rsidRPr="00996E26">
          <w:rPr>
            <w:rStyle w:val="Hyperlink"/>
            <w:i/>
            <w:iCs/>
            <w:lang w:val="en-CA"/>
          </w:rPr>
          <w:t>Legislation Revision and Consolidation Act</w:t>
        </w:r>
      </w:hyperlink>
      <w:r w:rsidRPr="00996E26">
        <w:rPr>
          <w:lang w:val="en-CA"/>
        </w:rPr>
        <w:t>, and the Standing Orders of the House of Commons (the permanent written rules under which the House of Commons regulates its proceedings). Pursuant to the</w:t>
      </w:r>
      <w:r w:rsidRPr="00996E26" w:rsidR="00085489">
        <w:rPr>
          <w:lang w:val="en-CA"/>
        </w:rPr>
        <w:t xml:space="preserve"> </w:t>
      </w:r>
      <w:hyperlink w:history="1" r:id="rId70">
        <w:r w:rsidRPr="00996E26">
          <w:rPr>
            <w:rStyle w:val="Hyperlink"/>
            <w:i/>
            <w:iCs/>
            <w:lang w:val="en-CA"/>
          </w:rPr>
          <w:t>Statutory Instruments Act</w:t>
        </w:r>
      </w:hyperlink>
      <w:r w:rsidRPr="00996E26">
        <w:rPr>
          <w:lang w:val="en-CA"/>
        </w:rPr>
        <w:t xml:space="preserve">, the </w:t>
      </w:r>
      <w:r w:rsidRPr="00996E26" w:rsidR="00C719DA">
        <w:rPr>
          <w:lang w:val="en-CA"/>
        </w:rPr>
        <w:t>c</w:t>
      </w:r>
      <w:r w:rsidRPr="00996E26">
        <w:rPr>
          <w:lang w:val="en-CA"/>
        </w:rPr>
        <w:t>ommittee can scrutinize any statutory instrument made on or after</w:t>
      </w:r>
      <w:r w:rsidRPr="00996E26" w:rsidR="00A13BD9">
        <w:rPr>
          <w:lang w:val="en-CA"/>
        </w:rPr>
        <w:t xml:space="preserve"> </w:t>
      </w:r>
      <w:r w:rsidRPr="00996E26">
        <w:rPr>
          <w:lang w:val="en-CA"/>
        </w:rPr>
        <w:t>December</w:t>
      </w:r>
      <w:r w:rsidRPr="00996E26" w:rsidR="00A13BD9">
        <w:rPr>
          <w:lang w:val="en-CA"/>
        </w:rPr>
        <w:t> </w:t>
      </w:r>
      <w:r w:rsidRPr="00996E26">
        <w:rPr>
          <w:lang w:val="en-CA"/>
        </w:rPr>
        <w:t>31,</w:t>
      </w:r>
      <w:r w:rsidRPr="00996E26" w:rsidR="00A13BD9">
        <w:rPr>
          <w:lang w:val="en-CA"/>
        </w:rPr>
        <w:t> </w:t>
      </w:r>
      <w:r w:rsidRPr="00996E26">
        <w:rPr>
          <w:lang w:val="en-CA"/>
        </w:rPr>
        <w:t>1971.</w:t>
      </w:r>
    </w:p>
    <w:p w:rsidRPr="00996E26" w:rsidR="00A76FFF" w:rsidP="00A76FFF" w:rsidRDefault="00A76FFF" w14:paraId="1DDF7150" w14:textId="77777777">
      <w:pPr>
        <w:rPr>
          <w:lang w:val="en-CA"/>
        </w:rPr>
      </w:pPr>
    </w:p>
    <w:p w:rsidRPr="00996E26" w:rsidR="00A76FFF" w:rsidP="00A76FFF" w:rsidRDefault="00A76FFF" w14:paraId="200AD67E" w14:textId="1E7270B5">
      <w:pPr>
        <w:rPr>
          <w:lang w:val="en-CA"/>
        </w:rPr>
      </w:pPr>
      <w:r w:rsidRPr="00996E26">
        <w:rPr>
          <w:lang w:val="en-CA"/>
        </w:rPr>
        <w:t xml:space="preserve">Composed of eight senators and a proportionate number of members of the House of Commons, the </w:t>
      </w:r>
      <w:r w:rsidRPr="00996E26" w:rsidR="00C719DA">
        <w:rPr>
          <w:lang w:val="en-CA"/>
        </w:rPr>
        <w:t>c</w:t>
      </w:r>
      <w:r w:rsidRPr="00996E26">
        <w:rPr>
          <w:lang w:val="en-CA"/>
        </w:rPr>
        <w:t xml:space="preserve">ommittee has the same powers that other standing committees have. It may sit while the House is sitting and when the House stands adjourned; send for persons, </w:t>
      </w:r>
      <w:proofErr w:type="gramStart"/>
      <w:r w:rsidRPr="00996E26">
        <w:rPr>
          <w:lang w:val="en-CA"/>
        </w:rPr>
        <w:t>papers</w:t>
      </w:r>
      <w:proofErr w:type="gramEnd"/>
      <w:r w:rsidRPr="00996E26">
        <w:rPr>
          <w:lang w:val="en-CA"/>
        </w:rPr>
        <w:t xml:space="preserve"> and records; print papers and evidence; and delegate to a subcommittee all or any of its powers (except the power to report directly to the House). It may also table reports in the House and request government responses to them. In addition, the </w:t>
      </w:r>
      <w:r w:rsidRPr="00996E26" w:rsidR="00C719DA">
        <w:rPr>
          <w:lang w:val="en-CA"/>
        </w:rPr>
        <w:t>c</w:t>
      </w:r>
      <w:r w:rsidRPr="00996E26">
        <w:rPr>
          <w:lang w:val="en-CA"/>
        </w:rPr>
        <w:t>ommittee has the power to initiate the revocation of a regulation.</w:t>
      </w:r>
    </w:p>
    <w:p w:rsidRPr="00996E26" w:rsidR="00A76FFF" w:rsidP="00A76FFF" w:rsidRDefault="00A76FFF" w14:paraId="5AD35DBD" w14:textId="77777777">
      <w:pPr>
        <w:rPr>
          <w:lang w:val="en-CA"/>
        </w:rPr>
      </w:pPr>
    </w:p>
    <w:p w:rsidRPr="00996E26" w:rsidR="00A76FFF" w:rsidP="00A76FFF" w:rsidRDefault="00A76FFF" w14:paraId="79BFFDD0" w14:textId="3CB32257">
      <w:pPr>
        <w:rPr>
          <w:lang w:val="en-CA"/>
        </w:rPr>
      </w:pPr>
      <w:r w:rsidRPr="00996E26">
        <w:rPr>
          <w:lang w:val="en-CA"/>
        </w:rPr>
        <w:t xml:space="preserve">The </w:t>
      </w:r>
      <w:r w:rsidRPr="00996E26" w:rsidR="00C719DA">
        <w:rPr>
          <w:lang w:val="en-CA"/>
        </w:rPr>
        <w:t>c</w:t>
      </w:r>
      <w:r w:rsidRPr="00996E26">
        <w:rPr>
          <w:lang w:val="en-CA"/>
        </w:rPr>
        <w:t>ommittee reviews all statutory instruments referred to it on the basis of</w:t>
      </w:r>
      <w:r w:rsidRPr="00996E26" w:rsidR="00A13BD9">
        <w:rPr>
          <w:lang w:val="en-CA"/>
        </w:rPr>
        <w:t xml:space="preserve"> </w:t>
      </w:r>
      <w:hyperlink w:history="1" r:id="rId71">
        <w:r w:rsidRPr="00996E26">
          <w:rPr>
            <w:rStyle w:val="Hyperlink"/>
            <w:lang w:val="en-CA"/>
          </w:rPr>
          <w:t>1</w:t>
        </w:r>
        <w:r w:rsidRPr="00996E26" w:rsidR="00A36014">
          <w:rPr>
            <w:rStyle w:val="Hyperlink"/>
            <w:lang w:val="en-CA"/>
          </w:rPr>
          <w:t>3 </w:t>
        </w:r>
        <w:r w:rsidRPr="00996E26">
          <w:rPr>
            <w:rStyle w:val="Hyperlink"/>
            <w:lang w:val="en-CA"/>
          </w:rPr>
          <w:t>criteria</w:t>
        </w:r>
      </w:hyperlink>
      <w:r w:rsidRPr="00996E26">
        <w:rPr>
          <w:lang w:val="en-CA"/>
        </w:rPr>
        <w:t xml:space="preserve">, such as conformity with the </w:t>
      </w:r>
      <w:hyperlink w:history="1" r:id="rId72">
        <w:r w:rsidRPr="009F0A7F">
          <w:rPr>
            <w:rStyle w:val="Hyperlink"/>
            <w:i/>
            <w:iCs/>
            <w:lang w:val="en-CA"/>
          </w:rPr>
          <w:t>Canadian Charter of Rights and Freedoms</w:t>
        </w:r>
      </w:hyperlink>
      <w:r w:rsidRPr="00996E26">
        <w:rPr>
          <w:lang w:val="en-CA"/>
        </w:rPr>
        <w:t xml:space="preserve"> or the </w:t>
      </w:r>
      <w:hyperlink w:history="1" r:id="rId73">
        <w:r w:rsidRPr="009F0A7F">
          <w:rPr>
            <w:rStyle w:val="Hyperlink"/>
            <w:i/>
            <w:iCs/>
            <w:lang w:val="en-CA"/>
          </w:rPr>
          <w:t>Canadian Bill of Rights</w:t>
        </w:r>
      </w:hyperlink>
      <w:r w:rsidRPr="00996E26">
        <w:rPr>
          <w:lang w:val="en-CA"/>
        </w:rPr>
        <w:t>; compliance with the </w:t>
      </w:r>
      <w:hyperlink w:history="1" r:id="rId74">
        <w:r w:rsidRPr="00996E26">
          <w:rPr>
            <w:rStyle w:val="Hyperlink"/>
            <w:i/>
            <w:iCs/>
            <w:lang w:val="en-CA"/>
          </w:rPr>
          <w:t>Statutory Instruments Act</w:t>
        </w:r>
      </w:hyperlink>
      <w:r w:rsidRPr="00996E26" w:rsidR="00085489">
        <w:rPr>
          <w:lang w:val="en-CA"/>
        </w:rPr>
        <w:t xml:space="preserve"> </w:t>
      </w:r>
      <w:r w:rsidRPr="00996E26">
        <w:rPr>
          <w:lang w:val="en-CA"/>
        </w:rPr>
        <w:t>with respect to transmission, registration, or publication; and unusual or unexpected use of the powers conferred by the enabling legislation.</w:t>
      </w:r>
    </w:p>
    <w:p w:rsidRPr="00996E26" w:rsidR="00C719DA" w:rsidP="00A76FFF" w:rsidRDefault="00C719DA" w14:paraId="707505FA" w14:textId="77777777">
      <w:pPr>
        <w:rPr>
          <w:lang w:val="en-CA"/>
        </w:rPr>
      </w:pPr>
    </w:p>
    <w:p w:rsidRPr="00996E26" w:rsidR="00E935CE" w:rsidP="00F13F45" w:rsidRDefault="00A76FFF" w14:paraId="39327433" w14:textId="088B74C6">
      <w:pPr>
        <w:rPr>
          <w:lang w:val="en-CA"/>
        </w:rPr>
      </w:pPr>
      <w:r w:rsidRPr="00996E26">
        <w:rPr>
          <w:lang w:val="en-CA"/>
        </w:rPr>
        <w:t>More information on the Standing Joint Committee for the Scrutiny of Regulation</w:t>
      </w:r>
      <w:r w:rsidRPr="00996E26" w:rsidR="00C719DA">
        <w:rPr>
          <w:lang w:val="en-CA"/>
        </w:rPr>
        <w:t>s</w:t>
      </w:r>
      <w:r w:rsidRPr="00996E26">
        <w:rPr>
          <w:lang w:val="en-CA"/>
        </w:rPr>
        <w:t xml:space="preserve"> is available in </w:t>
      </w:r>
      <w:r w:rsidRPr="00996E26" w:rsidR="00A36014">
        <w:rPr>
          <w:lang w:val="en-CA"/>
        </w:rPr>
        <w:t>section </w:t>
      </w:r>
      <w:r w:rsidRPr="00996E26">
        <w:rPr>
          <w:lang w:val="en-CA"/>
        </w:rPr>
        <w:t>17 of the </w:t>
      </w:r>
      <w:hyperlink w:history="1" r:id="rId75">
        <w:r w:rsidRPr="004C4DF3" w:rsidR="00736F82">
          <w:rPr>
            <w:rStyle w:val="Hyperlink"/>
          </w:rPr>
          <w:t>House of Commons Procedure and Practice Online</w:t>
        </w:r>
      </w:hyperlink>
      <w:r w:rsidRPr="00996E26">
        <w:rPr>
          <w:lang w:val="en-CA"/>
        </w:rPr>
        <w:t>.</w:t>
      </w:r>
      <w:bookmarkEnd w:id="325"/>
    </w:p>
    <w:sectPr w:rsidRPr="00996E26" w:rsidR="00E935CE" w:rsidSect="005E04D4">
      <w:headerReference w:type="even" r:id="rId76"/>
      <w:headerReference w:type="default" r:id="rId77"/>
      <w:footerReference w:type="default" r:id="rId78"/>
      <w:headerReference w:type="first" r:id="rId79"/>
      <w:pgSz w:w="12240" w:h="15840" w:orient="portrait"/>
      <w:pgMar w:top="468" w:right="1440" w:bottom="1008" w:left="1440" w:header="850"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470" w:rsidRDefault="009C7470" w14:paraId="281FE9EC" w14:textId="77777777">
      <w:r>
        <w:separator/>
      </w:r>
    </w:p>
    <w:p w:rsidR="009C7470" w:rsidRDefault="009C7470" w14:paraId="6B5DC68B" w14:textId="77777777"/>
    <w:p w:rsidR="009C7470" w:rsidRDefault="009C7470" w14:paraId="0796B97C" w14:textId="77777777"/>
    <w:p w:rsidR="009C7470" w:rsidRDefault="009C7470" w14:paraId="3C568E9B" w14:textId="77777777"/>
  </w:endnote>
  <w:endnote w:type="continuationSeparator" w:id="0">
    <w:p w:rsidR="009C7470" w:rsidRDefault="009C7470" w14:paraId="0C195829" w14:textId="77777777">
      <w:r>
        <w:continuationSeparator/>
      </w:r>
    </w:p>
    <w:p w:rsidR="009C7470" w:rsidRDefault="009C7470" w14:paraId="4357CD73" w14:textId="77777777"/>
    <w:p w:rsidR="009C7470" w:rsidRDefault="009C7470" w14:paraId="1A71833B" w14:textId="77777777"/>
    <w:p w:rsidR="009C7470" w:rsidRDefault="009C7470" w14:paraId="0FC428BB" w14:textId="77777777"/>
  </w:endnote>
  <w:endnote w:type="continuationNotice" w:id="1">
    <w:p w:rsidR="009C7470" w:rsidRDefault="009C7470" w14:paraId="10BAD5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73D" w:rsidRDefault="0066473D" w14:paraId="61028397" w14:textId="1FE17092">
    <w:pPr>
      <w:pStyle w:val="Footer"/>
      <w:ind w:right="360"/>
      <w:jc w:val="right"/>
      <w:rPr>
        <w:rStyle w:val="PageNumber"/>
        <w:rFonts w:ascii="Arial" w:hAnsi="Arial"/>
        <w:sz w:val="18"/>
      </w:rPr>
    </w:pPr>
  </w:p>
  <w:p w:rsidR="0066473D" w:rsidRDefault="0066473D" w14:paraId="387F2A1F" w14:textId="71FF4862">
    <w:pPr>
      <w:pStyle w:val="Footer"/>
      <w:ind w:right="360"/>
      <w:jc w:val="right"/>
      <w:rPr>
        <w:rFonts w:ascii="Arial" w:hAnsi="Arial"/>
        <w:sz w:val="18"/>
      </w:rPr>
    </w:pPr>
    <w:r>
      <w:rPr>
        <w:rStyle w:val="PageNumber"/>
        <w:rFonts w:ascii="Arial" w:hAnsi="Arial"/>
        <w:sz w:val="18"/>
      </w:rPr>
      <w:fldChar w:fldCharType="begin"/>
    </w:r>
    <w:r>
      <w:rPr>
        <w:rStyle w:val="PageNumber"/>
        <w:rFonts w:ascii="Arial" w:hAnsi="Arial"/>
        <w:sz w:val="18"/>
      </w:rPr>
      <w:instrText xml:space="preserve">PAGE  </w:instrText>
    </w:r>
    <w:r>
      <w:rPr>
        <w:rStyle w:val="PageNumber"/>
        <w:rFonts w:ascii="Arial" w:hAnsi="Arial"/>
        <w:sz w:val="18"/>
      </w:rPr>
      <w:fldChar w:fldCharType="separate"/>
    </w:r>
    <w:r>
      <w:rPr>
        <w:rStyle w:val="PageNumber"/>
        <w:rFonts w:ascii="Arial" w:hAnsi="Arial"/>
        <w:noProof/>
        <w:sz w:val="18"/>
      </w:rPr>
      <w:t>27</w:t>
    </w:r>
    <w:r>
      <w:rPr>
        <w:rStyle w:val="PageNumber"/>
        <w:rFonts w:ascii="Arial" w:hAnsi="Arial"/>
        <w:sz w:val="18"/>
      </w:rPr>
      <w:fldChar w:fldCharType="end"/>
    </w:r>
  </w:p>
  <w:p w:rsidR="0066473D" w:rsidRDefault="0066473D" w14:paraId="017FC12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470" w:rsidRDefault="009C7470" w14:paraId="3A9791EA" w14:textId="77777777">
      <w:r>
        <w:separator/>
      </w:r>
    </w:p>
    <w:p w:rsidR="009C7470" w:rsidRDefault="009C7470" w14:paraId="63C59F56" w14:textId="77777777"/>
    <w:p w:rsidR="009C7470" w:rsidRDefault="009C7470" w14:paraId="2F7EA493" w14:textId="77777777"/>
    <w:p w:rsidR="009C7470" w:rsidRDefault="009C7470" w14:paraId="287C5852" w14:textId="77777777"/>
  </w:footnote>
  <w:footnote w:type="continuationSeparator" w:id="0">
    <w:p w:rsidR="009C7470" w:rsidRDefault="009C7470" w14:paraId="6B31B6C1" w14:textId="77777777">
      <w:r>
        <w:continuationSeparator/>
      </w:r>
    </w:p>
    <w:p w:rsidR="009C7470" w:rsidRDefault="009C7470" w14:paraId="6D3D078A" w14:textId="77777777"/>
    <w:p w:rsidR="009C7470" w:rsidRDefault="009C7470" w14:paraId="59573C08" w14:textId="77777777"/>
    <w:p w:rsidR="009C7470" w:rsidRDefault="009C7470" w14:paraId="02A6E556" w14:textId="77777777"/>
  </w:footnote>
  <w:footnote w:type="continuationNotice" w:id="1">
    <w:p w:rsidR="009C7470" w:rsidRDefault="009C7470" w14:paraId="68903B78" w14:textId="77777777"/>
  </w:footnote>
  <w:footnote w:id="2">
    <w:p w:rsidRPr="00F91FEB" w:rsidR="0066473D" w:rsidRDefault="0066473D" w14:paraId="5F7F709E" w14:textId="781CB195">
      <w:pPr>
        <w:pStyle w:val="FootnoteText"/>
        <w:rPr>
          <w:sz w:val="22"/>
          <w:szCs w:val="22"/>
          <w:lang w:val="en-CA"/>
        </w:rPr>
      </w:pPr>
      <w:r w:rsidRPr="00F91FEB">
        <w:rPr>
          <w:rStyle w:val="FootnoteReference"/>
          <w:sz w:val="22"/>
          <w:szCs w:val="22"/>
          <w:vertAlign w:val="baseline"/>
        </w:rPr>
        <w:footnoteRef/>
      </w:r>
      <w:r w:rsidR="000B435D">
        <w:rPr>
          <w:sz w:val="22"/>
          <w:szCs w:val="22"/>
        </w:rPr>
        <w:t>.</w:t>
      </w:r>
      <w:r w:rsidRPr="00F91FEB">
        <w:rPr>
          <w:sz w:val="22"/>
          <w:szCs w:val="22"/>
        </w:rPr>
        <w:t xml:space="preserve"> Throughout this document, “</w:t>
      </w:r>
      <w:r w:rsidR="00102E20">
        <w:rPr>
          <w:sz w:val="22"/>
          <w:szCs w:val="22"/>
        </w:rPr>
        <w:t>regulatory organizations</w:t>
      </w:r>
      <w:r w:rsidRPr="00F91FEB">
        <w:rPr>
          <w:sz w:val="22"/>
          <w:szCs w:val="22"/>
        </w:rPr>
        <w:t xml:space="preserve">” denotes all federal regulatory organizations to which the </w:t>
      </w:r>
      <w:hyperlink w:history="1" r:id="rId1">
        <w:r w:rsidRPr="00755F8D" w:rsidR="009F0A7F">
          <w:rPr>
            <w:rStyle w:val="Hyperlink"/>
            <w:i/>
            <w:iCs/>
            <w:szCs w:val="24"/>
            <w:lang w:val="en-CA" w:eastAsia="en-CA"/>
          </w:rPr>
          <w:t>Cabinet Directive on Regulation</w:t>
        </w:r>
      </w:hyperlink>
      <w:r w:rsidRPr="00F91FEB">
        <w:rPr>
          <w:sz w:val="22"/>
          <w:szCs w:val="22"/>
        </w:rPr>
        <w:t xml:space="preserve"> applies.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73D" w:rsidP="002C5738" w:rsidRDefault="0066473D" w14:paraId="59D65E30" w14:textId="1EC0BD9B">
    <w:pPr>
      <w:jc w:val="right"/>
      <w:rPr>
        <w:rFonts w:ascii="Arial" w:hAnsi="Arial" w:cs="Arial"/>
        <w:color w:val="000000"/>
      </w:rPr>
    </w:pPr>
    <w:bookmarkStart w:name="aliashPOLUnclassified1HeaderEvenPages" w:id="358"/>
    <w:r>
      <w:rPr>
        <w:rFonts w:ascii="Arial" w:hAnsi="Arial" w:cs="Arial"/>
        <w:color w:val="000000"/>
      </w:rPr>
      <w:t>UNCLASSIFIED / NON CLASSIFIÉ</w:t>
    </w:r>
  </w:p>
  <w:bookmarkEnd w:id="358"/>
  <w:p w:rsidR="0066473D" w:rsidP="00675A53" w:rsidRDefault="0066473D" w14:paraId="398A38D7" w14:textId="7295498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color="auto" w:sz="6" w:space="0"/>
      </w:tblBorders>
      <w:tblLayout w:type="fixed"/>
      <w:tblLook w:val="0000" w:firstRow="0" w:lastRow="0" w:firstColumn="0" w:lastColumn="0" w:noHBand="0" w:noVBand="0"/>
    </w:tblPr>
    <w:tblGrid>
      <w:gridCol w:w="7308"/>
      <w:gridCol w:w="2160"/>
    </w:tblGrid>
    <w:tr w:rsidR="0066473D" w14:paraId="6FE690F7" w14:textId="77777777">
      <w:tc>
        <w:tcPr>
          <w:tcW w:w="7308" w:type="dxa"/>
          <w:tcBorders>
            <w:top w:val="nil"/>
            <w:left w:val="nil"/>
            <w:bottom w:val="nil"/>
            <w:right w:val="nil"/>
          </w:tcBorders>
        </w:tcPr>
        <w:p w:rsidR="0066473D" w:rsidP="00596651" w:rsidRDefault="0066473D" w14:paraId="517264B6" w14:textId="314CA8AF">
          <w:pPr>
            <w:pStyle w:val="Header"/>
            <w:jc w:val="right"/>
            <w:rPr>
              <w:rFonts w:ascii="Arial" w:hAnsi="Arial"/>
              <w:sz w:val="16"/>
            </w:rPr>
          </w:pPr>
          <w:bookmarkStart w:name="aliashPOLUnclassified1HeaderPrimary" w:colFirst="0" w:colLast="0" w:id="359"/>
          <w:r w:rsidRPr="002C5738">
            <w:rPr>
              <w:rFonts w:ascii="Arial" w:hAnsi="Arial" w:cs="Arial"/>
              <w:color w:val="000000"/>
            </w:rPr>
            <w:t>UNCLASSIFIED / NON CLASSIFIÉ</w:t>
          </w:r>
        </w:p>
      </w:tc>
      <w:tc>
        <w:tcPr>
          <w:tcW w:w="2160" w:type="dxa"/>
          <w:tcBorders>
            <w:top w:val="nil"/>
            <w:left w:val="nil"/>
            <w:bottom w:val="nil"/>
            <w:right w:val="nil"/>
          </w:tcBorders>
        </w:tcPr>
        <w:p w:rsidR="0066473D" w:rsidP="00CB473D" w:rsidRDefault="0066473D" w14:paraId="2C8E7335" w14:textId="77777777">
          <w:pPr>
            <w:pStyle w:val="Header"/>
            <w:jc w:val="right"/>
            <w:rPr>
              <w:rFonts w:ascii="Arial" w:hAnsi="Arial"/>
              <w:sz w:val="16"/>
            </w:rPr>
          </w:pPr>
        </w:p>
      </w:tc>
    </w:tr>
    <w:bookmarkEnd w:id="359"/>
  </w:tbl>
  <w:p w:rsidR="0066473D" w:rsidRDefault="0066473D" w14:paraId="7B545654" w14:textId="4A863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73D" w:rsidP="002C5738" w:rsidRDefault="0066473D" w14:paraId="7A78CA96" w14:textId="763C463D">
    <w:pPr>
      <w:pStyle w:val="Header"/>
      <w:jc w:val="right"/>
      <w:rPr>
        <w:rFonts w:ascii="Arial" w:hAnsi="Arial" w:cs="Arial"/>
        <w:color w:val="000000"/>
      </w:rPr>
    </w:pPr>
    <w:bookmarkStart w:name="aliashPOLUnclassified1HeaderFirstPage" w:id="360"/>
    <w:r>
      <w:rPr>
        <w:rFonts w:ascii="Arial" w:hAnsi="Arial" w:cs="Arial"/>
        <w:color w:val="000000"/>
      </w:rPr>
      <w:t>UNCLASSIFIED / NON CLASSIFIÉ</w:t>
    </w:r>
  </w:p>
  <w:bookmarkEnd w:id="360"/>
  <w:p w:rsidR="0066473D" w:rsidP="00EC3580" w:rsidRDefault="0066473D" w14:paraId="1042ACD1" w14:textId="53DC6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E25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343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78EC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821F4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C1EB5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A6C770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4AA19D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43EC0ABC"/>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0DA59CE"/>
    <w:multiLevelType w:val="hybridMultilevel"/>
    <w:tmpl w:val="E9DC6062"/>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rPr>
    </w:lvl>
    <w:lvl w:ilvl="8" w:tplc="10090005" w:tentative="1">
      <w:start w:val="1"/>
      <w:numFmt w:val="bullet"/>
      <w:lvlText w:val=""/>
      <w:lvlJc w:val="left"/>
      <w:pPr>
        <w:ind w:left="6120" w:hanging="360"/>
      </w:pPr>
      <w:rPr>
        <w:rFonts w:hint="default" w:ascii="Wingdings" w:hAnsi="Wingdings"/>
      </w:rPr>
    </w:lvl>
  </w:abstractNum>
  <w:abstractNum w:abstractNumId="10" w15:restartNumberingAfterBreak="0">
    <w:nsid w:val="06243D8E"/>
    <w:multiLevelType w:val="hybridMultilevel"/>
    <w:tmpl w:val="53A0BAEC"/>
    <w:lvl w:ilvl="0" w:tplc="10090001">
      <w:start w:val="1"/>
      <w:numFmt w:val="bullet"/>
      <w:lvlText w:val=""/>
      <w:lvlJc w:val="left"/>
      <w:pPr>
        <w:ind w:left="778" w:hanging="360"/>
      </w:pPr>
      <w:rPr>
        <w:rFonts w:hint="default" w:ascii="Symbol" w:hAnsi="Symbol"/>
      </w:rPr>
    </w:lvl>
    <w:lvl w:ilvl="1" w:tplc="10090003" w:tentative="1">
      <w:start w:val="1"/>
      <w:numFmt w:val="bullet"/>
      <w:lvlText w:val="o"/>
      <w:lvlJc w:val="left"/>
      <w:pPr>
        <w:ind w:left="1498" w:hanging="360"/>
      </w:pPr>
      <w:rPr>
        <w:rFonts w:hint="default" w:ascii="Courier New" w:hAnsi="Courier New" w:cs="Courier New"/>
      </w:rPr>
    </w:lvl>
    <w:lvl w:ilvl="2" w:tplc="10090005" w:tentative="1">
      <w:start w:val="1"/>
      <w:numFmt w:val="bullet"/>
      <w:lvlText w:val=""/>
      <w:lvlJc w:val="left"/>
      <w:pPr>
        <w:ind w:left="2218" w:hanging="360"/>
      </w:pPr>
      <w:rPr>
        <w:rFonts w:hint="default" w:ascii="Wingdings" w:hAnsi="Wingdings"/>
      </w:rPr>
    </w:lvl>
    <w:lvl w:ilvl="3" w:tplc="10090001" w:tentative="1">
      <w:start w:val="1"/>
      <w:numFmt w:val="bullet"/>
      <w:lvlText w:val=""/>
      <w:lvlJc w:val="left"/>
      <w:pPr>
        <w:ind w:left="2938" w:hanging="360"/>
      </w:pPr>
      <w:rPr>
        <w:rFonts w:hint="default" w:ascii="Symbol" w:hAnsi="Symbol"/>
      </w:rPr>
    </w:lvl>
    <w:lvl w:ilvl="4" w:tplc="10090003" w:tentative="1">
      <w:start w:val="1"/>
      <w:numFmt w:val="bullet"/>
      <w:lvlText w:val="o"/>
      <w:lvlJc w:val="left"/>
      <w:pPr>
        <w:ind w:left="3658" w:hanging="360"/>
      </w:pPr>
      <w:rPr>
        <w:rFonts w:hint="default" w:ascii="Courier New" w:hAnsi="Courier New" w:cs="Courier New"/>
      </w:rPr>
    </w:lvl>
    <w:lvl w:ilvl="5" w:tplc="10090005" w:tentative="1">
      <w:start w:val="1"/>
      <w:numFmt w:val="bullet"/>
      <w:lvlText w:val=""/>
      <w:lvlJc w:val="left"/>
      <w:pPr>
        <w:ind w:left="4378" w:hanging="360"/>
      </w:pPr>
      <w:rPr>
        <w:rFonts w:hint="default" w:ascii="Wingdings" w:hAnsi="Wingdings"/>
      </w:rPr>
    </w:lvl>
    <w:lvl w:ilvl="6" w:tplc="10090001" w:tentative="1">
      <w:start w:val="1"/>
      <w:numFmt w:val="bullet"/>
      <w:lvlText w:val=""/>
      <w:lvlJc w:val="left"/>
      <w:pPr>
        <w:ind w:left="5098" w:hanging="360"/>
      </w:pPr>
      <w:rPr>
        <w:rFonts w:hint="default" w:ascii="Symbol" w:hAnsi="Symbol"/>
      </w:rPr>
    </w:lvl>
    <w:lvl w:ilvl="7" w:tplc="10090003" w:tentative="1">
      <w:start w:val="1"/>
      <w:numFmt w:val="bullet"/>
      <w:lvlText w:val="o"/>
      <w:lvlJc w:val="left"/>
      <w:pPr>
        <w:ind w:left="5818" w:hanging="360"/>
      </w:pPr>
      <w:rPr>
        <w:rFonts w:hint="default" w:ascii="Courier New" w:hAnsi="Courier New" w:cs="Courier New"/>
      </w:rPr>
    </w:lvl>
    <w:lvl w:ilvl="8" w:tplc="10090005" w:tentative="1">
      <w:start w:val="1"/>
      <w:numFmt w:val="bullet"/>
      <w:lvlText w:val=""/>
      <w:lvlJc w:val="left"/>
      <w:pPr>
        <w:ind w:left="6538" w:hanging="360"/>
      </w:pPr>
      <w:rPr>
        <w:rFonts w:hint="default" w:ascii="Wingdings" w:hAnsi="Wingdings"/>
      </w:rPr>
    </w:lvl>
  </w:abstractNum>
  <w:abstractNum w:abstractNumId="11" w15:restartNumberingAfterBreak="0">
    <w:nsid w:val="07027914"/>
    <w:multiLevelType w:val="multilevel"/>
    <w:tmpl w:val="9F60C0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8985A24"/>
    <w:multiLevelType w:val="hybridMultilevel"/>
    <w:tmpl w:val="D85606EA"/>
    <w:lvl w:ilvl="0" w:tplc="9D403352">
      <w:start w:val="1"/>
      <w:numFmt w:val="bullet"/>
      <w:lvlText w:val=""/>
      <w:lvlJc w:val="left"/>
      <w:pPr>
        <w:tabs>
          <w:tab w:val="num" w:pos="360"/>
        </w:tabs>
        <w:ind w:left="36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D2A2BE8"/>
    <w:multiLevelType w:val="hybridMultilevel"/>
    <w:tmpl w:val="4E1A93C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143029DE"/>
    <w:multiLevelType w:val="hybridMultilevel"/>
    <w:tmpl w:val="D3D8ABA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15:restartNumberingAfterBreak="0">
    <w:nsid w:val="154A5E3C"/>
    <w:multiLevelType w:val="hybridMultilevel"/>
    <w:tmpl w:val="D94832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15951AE5"/>
    <w:multiLevelType w:val="hybridMultilevel"/>
    <w:tmpl w:val="0D3051C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169B62F3"/>
    <w:multiLevelType w:val="hybridMultilevel"/>
    <w:tmpl w:val="89ECA800"/>
    <w:lvl w:ilvl="0" w:tplc="9D403352">
      <w:start w:val="1"/>
      <w:numFmt w:val="bullet"/>
      <w:lvlText w:val=""/>
      <w:lvlJc w:val="left"/>
      <w:pPr>
        <w:tabs>
          <w:tab w:val="num" w:pos="360"/>
        </w:tabs>
        <w:ind w:left="36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B1B21F4"/>
    <w:multiLevelType w:val="hybridMultilevel"/>
    <w:tmpl w:val="8E6AE4A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1DB676BF"/>
    <w:multiLevelType w:val="multilevel"/>
    <w:tmpl w:val="DE6A32C4"/>
    <w:styleLink w:val="RegGuide"/>
    <w:lvl w:ilvl="0">
      <w:start w:val="1"/>
      <w:numFmt w:val="decimal"/>
      <w:pStyle w:val="Heading1"/>
      <w:lvlText w:val="%1."/>
      <w:lvlJc w:val="left"/>
      <w:pPr>
        <w:ind w:left="360" w:hanging="360"/>
      </w:pPr>
      <w:rPr>
        <w:rFonts w:hint="default" w:cs="Times New Roman"/>
      </w:rPr>
    </w:lvl>
    <w:lvl w:ilvl="1">
      <w:start w:val="1"/>
      <w:numFmt w:val="decimal"/>
      <w:pStyle w:val="Heading2"/>
      <w:lvlText w:val="%1.%2."/>
      <w:lvlJc w:val="left"/>
      <w:pPr>
        <w:ind w:left="792" w:hanging="432"/>
      </w:pPr>
      <w:rPr>
        <w:rFonts w:hint="default" w:cs="Times New Roman"/>
      </w:rPr>
    </w:lvl>
    <w:lvl w:ilvl="2">
      <w:start w:val="1"/>
      <w:numFmt w:val="decimal"/>
      <w:pStyle w:val="Heading3"/>
      <w:lvlText w:val="%1.%2.%3."/>
      <w:lvlJc w:val="left"/>
      <w:pPr>
        <w:ind w:left="3198" w:hanging="504"/>
      </w:pPr>
      <w:rPr>
        <w:rFonts w:hint="default" w:cs="Times New Roman"/>
      </w:rPr>
    </w:lvl>
    <w:lvl w:ilvl="3">
      <w:start w:val="1"/>
      <w:numFmt w:val="decimal"/>
      <w:pStyle w:val="Heading4"/>
      <w:lvlText w:val="%1.%2.%3.%4."/>
      <w:lvlJc w:val="left"/>
      <w:pPr>
        <w:ind w:left="1216" w:hanging="648"/>
      </w:pPr>
      <w:rPr>
        <w:rFonts w:hint="default" w:cs="Times New Roman"/>
      </w:rPr>
    </w:lvl>
    <w:lvl w:ilvl="4">
      <w:start w:val="1"/>
      <w:numFmt w:val="decimal"/>
      <w:pStyle w:val="Heading5"/>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20" w15:restartNumberingAfterBreak="0">
    <w:nsid w:val="230F319D"/>
    <w:multiLevelType w:val="hybridMultilevel"/>
    <w:tmpl w:val="2BE65C86"/>
    <w:lvl w:ilvl="0" w:tplc="9D403352">
      <w:start w:val="1"/>
      <w:numFmt w:val="bullet"/>
      <w:lvlText w:val=""/>
      <w:lvlJc w:val="left"/>
      <w:pPr>
        <w:tabs>
          <w:tab w:val="num" w:pos="360"/>
        </w:tabs>
        <w:ind w:left="36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233D02E9"/>
    <w:multiLevelType w:val="hybridMultilevel"/>
    <w:tmpl w:val="86E2041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26CD42F3"/>
    <w:multiLevelType w:val="multilevel"/>
    <w:tmpl w:val="2B6C1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85D4346"/>
    <w:multiLevelType w:val="hybridMultilevel"/>
    <w:tmpl w:val="C7A6DCBE"/>
    <w:lvl w:ilvl="0" w:tplc="83444FB2">
      <w:numFmt w:val="bullet"/>
      <w:lvlText w:val="•"/>
      <w:lvlJc w:val="left"/>
      <w:pPr>
        <w:ind w:left="1080" w:hanging="720"/>
      </w:pPr>
      <w:rPr>
        <w:rFonts w:hint="default" w:ascii="Times New Roman" w:hAnsi="Times New Roman" w:eastAsia="Times New Roman"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4" w15:restartNumberingAfterBreak="0">
    <w:nsid w:val="297228A8"/>
    <w:multiLevelType w:val="hybridMultilevel"/>
    <w:tmpl w:val="DE68E6B0"/>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25" w15:restartNumberingAfterBreak="0">
    <w:nsid w:val="2DE605B9"/>
    <w:multiLevelType w:val="hybridMultilevel"/>
    <w:tmpl w:val="53821DD2"/>
    <w:lvl w:ilvl="0" w:tplc="3D4E4626">
      <w:numFmt w:val="bullet"/>
      <w:lvlText w:val="•"/>
      <w:lvlJc w:val="left"/>
      <w:pPr>
        <w:ind w:left="1080" w:hanging="720"/>
      </w:pPr>
      <w:rPr>
        <w:rFonts w:hint="default" w:ascii="Georgia" w:hAnsi="Georgia" w:eastAsia="Calibri"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6" w15:restartNumberingAfterBreak="0">
    <w:nsid w:val="2FF21E01"/>
    <w:multiLevelType w:val="hybridMultilevel"/>
    <w:tmpl w:val="8FD2DD30"/>
    <w:lvl w:ilvl="0" w:tplc="9D403352">
      <w:start w:val="1"/>
      <w:numFmt w:val="bullet"/>
      <w:lvlText w:val=""/>
      <w:lvlJc w:val="left"/>
      <w:pPr>
        <w:tabs>
          <w:tab w:val="num" w:pos="360"/>
        </w:tabs>
        <w:ind w:left="36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0F155CF"/>
    <w:multiLevelType w:val="hybridMultilevel"/>
    <w:tmpl w:val="3D38DE26"/>
    <w:lvl w:ilvl="0" w:tplc="3D4E4626">
      <w:numFmt w:val="bullet"/>
      <w:lvlText w:val="•"/>
      <w:lvlJc w:val="left"/>
      <w:pPr>
        <w:ind w:left="1080" w:hanging="720"/>
      </w:pPr>
      <w:rPr>
        <w:rFonts w:hint="default" w:ascii="Georgia" w:hAnsi="Georgia" w:eastAsia="Calibri"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8" w15:restartNumberingAfterBreak="0">
    <w:nsid w:val="3498796B"/>
    <w:multiLevelType w:val="hybridMultilevel"/>
    <w:tmpl w:val="9260D394"/>
    <w:lvl w:ilvl="0" w:tplc="10090001">
      <w:start w:val="1"/>
      <w:numFmt w:val="bullet"/>
      <w:lvlText w:val=""/>
      <w:lvlJc w:val="left"/>
      <w:pPr>
        <w:ind w:left="1152" w:hanging="360"/>
      </w:pPr>
      <w:rPr>
        <w:rFonts w:hint="default" w:ascii="Symbol" w:hAnsi="Symbol"/>
      </w:rPr>
    </w:lvl>
    <w:lvl w:ilvl="1" w:tplc="10090003">
      <w:start w:val="1"/>
      <w:numFmt w:val="bullet"/>
      <w:lvlText w:val="o"/>
      <w:lvlJc w:val="left"/>
      <w:pPr>
        <w:ind w:left="1872" w:hanging="360"/>
      </w:pPr>
      <w:rPr>
        <w:rFonts w:hint="default" w:ascii="Courier New" w:hAnsi="Courier New"/>
      </w:rPr>
    </w:lvl>
    <w:lvl w:ilvl="2" w:tplc="10090005" w:tentative="1">
      <w:start w:val="1"/>
      <w:numFmt w:val="bullet"/>
      <w:lvlText w:val=""/>
      <w:lvlJc w:val="left"/>
      <w:pPr>
        <w:ind w:left="2592" w:hanging="360"/>
      </w:pPr>
      <w:rPr>
        <w:rFonts w:hint="default" w:ascii="Wingdings" w:hAnsi="Wingdings"/>
      </w:rPr>
    </w:lvl>
    <w:lvl w:ilvl="3" w:tplc="10090001" w:tentative="1">
      <w:start w:val="1"/>
      <w:numFmt w:val="bullet"/>
      <w:lvlText w:val=""/>
      <w:lvlJc w:val="left"/>
      <w:pPr>
        <w:ind w:left="3312" w:hanging="360"/>
      </w:pPr>
      <w:rPr>
        <w:rFonts w:hint="default" w:ascii="Symbol" w:hAnsi="Symbol"/>
      </w:rPr>
    </w:lvl>
    <w:lvl w:ilvl="4" w:tplc="10090003" w:tentative="1">
      <w:start w:val="1"/>
      <w:numFmt w:val="bullet"/>
      <w:lvlText w:val="o"/>
      <w:lvlJc w:val="left"/>
      <w:pPr>
        <w:ind w:left="4032" w:hanging="360"/>
      </w:pPr>
      <w:rPr>
        <w:rFonts w:hint="default" w:ascii="Courier New" w:hAnsi="Courier New"/>
      </w:rPr>
    </w:lvl>
    <w:lvl w:ilvl="5" w:tplc="10090005" w:tentative="1">
      <w:start w:val="1"/>
      <w:numFmt w:val="bullet"/>
      <w:lvlText w:val=""/>
      <w:lvlJc w:val="left"/>
      <w:pPr>
        <w:ind w:left="4752" w:hanging="360"/>
      </w:pPr>
      <w:rPr>
        <w:rFonts w:hint="default" w:ascii="Wingdings" w:hAnsi="Wingdings"/>
      </w:rPr>
    </w:lvl>
    <w:lvl w:ilvl="6" w:tplc="10090001" w:tentative="1">
      <w:start w:val="1"/>
      <w:numFmt w:val="bullet"/>
      <w:lvlText w:val=""/>
      <w:lvlJc w:val="left"/>
      <w:pPr>
        <w:ind w:left="5472" w:hanging="360"/>
      </w:pPr>
      <w:rPr>
        <w:rFonts w:hint="default" w:ascii="Symbol" w:hAnsi="Symbol"/>
      </w:rPr>
    </w:lvl>
    <w:lvl w:ilvl="7" w:tplc="10090003" w:tentative="1">
      <w:start w:val="1"/>
      <w:numFmt w:val="bullet"/>
      <w:lvlText w:val="o"/>
      <w:lvlJc w:val="left"/>
      <w:pPr>
        <w:ind w:left="6192" w:hanging="360"/>
      </w:pPr>
      <w:rPr>
        <w:rFonts w:hint="default" w:ascii="Courier New" w:hAnsi="Courier New"/>
      </w:rPr>
    </w:lvl>
    <w:lvl w:ilvl="8" w:tplc="10090005" w:tentative="1">
      <w:start w:val="1"/>
      <w:numFmt w:val="bullet"/>
      <w:lvlText w:val=""/>
      <w:lvlJc w:val="left"/>
      <w:pPr>
        <w:ind w:left="6912" w:hanging="360"/>
      </w:pPr>
      <w:rPr>
        <w:rFonts w:hint="default" w:ascii="Wingdings" w:hAnsi="Wingdings"/>
      </w:rPr>
    </w:lvl>
  </w:abstractNum>
  <w:abstractNum w:abstractNumId="29" w15:restartNumberingAfterBreak="0">
    <w:nsid w:val="378C227C"/>
    <w:multiLevelType w:val="hybridMultilevel"/>
    <w:tmpl w:val="57C20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8677EE8"/>
    <w:multiLevelType w:val="hybridMultilevel"/>
    <w:tmpl w:val="C96EFB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392875CE"/>
    <w:multiLevelType w:val="hybridMultilevel"/>
    <w:tmpl w:val="7D9E873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AFE6FAB"/>
    <w:multiLevelType w:val="hybridMultilevel"/>
    <w:tmpl w:val="8BA49D9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3" w15:restartNumberingAfterBreak="0">
    <w:nsid w:val="3C960B29"/>
    <w:multiLevelType w:val="multilevel"/>
    <w:tmpl w:val="A8067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3DE07F1B"/>
    <w:multiLevelType w:val="hybridMultilevel"/>
    <w:tmpl w:val="E482E91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3F6F4C90"/>
    <w:multiLevelType w:val="hybridMultilevel"/>
    <w:tmpl w:val="0E0C4F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40194A8D"/>
    <w:multiLevelType w:val="hybridMultilevel"/>
    <w:tmpl w:val="A3F0C05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45341621"/>
    <w:multiLevelType w:val="multilevel"/>
    <w:tmpl w:val="3D3464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472770D2"/>
    <w:multiLevelType w:val="hybridMultilevel"/>
    <w:tmpl w:val="7C6CBC38"/>
    <w:lvl w:ilvl="0" w:tplc="3D4E4626">
      <w:numFmt w:val="bullet"/>
      <w:lvlText w:val="•"/>
      <w:lvlJc w:val="left"/>
      <w:pPr>
        <w:ind w:left="1080" w:hanging="720"/>
      </w:pPr>
      <w:rPr>
        <w:rFonts w:hint="default" w:ascii="Georgia" w:hAnsi="Georgia" w:eastAsia="Calibri"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9" w15:restartNumberingAfterBreak="0">
    <w:nsid w:val="476A65DE"/>
    <w:multiLevelType w:val="hybridMultilevel"/>
    <w:tmpl w:val="8092DD4A"/>
    <w:lvl w:ilvl="0" w:tplc="03FAF7D2">
      <w:start w:val="1"/>
      <w:numFmt w:val="bullet"/>
      <w:pStyle w:val="bullet1"/>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rPr>
    </w:lvl>
    <w:lvl w:ilvl="8" w:tplc="10090005" w:tentative="1">
      <w:start w:val="1"/>
      <w:numFmt w:val="bullet"/>
      <w:lvlText w:val=""/>
      <w:lvlJc w:val="left"/>
      <w:pPr>
        <w:ind w:left="6480" w:hanging="360"/>
      </w:pPr>
      <w:rPr>
        <w:rFonts w:hint="default" w:ascii="Wingdings" w:hAnsi="Wingdings"/>
      </w:rPr>
    </w:lvl>
  </w:abstractNum>
  <w:abstractNum w:abstractNumId="40" w15:restartNumberingAfterBreak="0">
    <w:nsid w:val="4A0308EB"/>
    <w:multiLevelType w:val="hybridMultilevel"/>
    <w:tmpl w:val="A248253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rPr>
    </w:lvl>
    <w:lvl w:ilvl="2" w:tplc="10090005" w:tentative="1">
      <w:start w:val="1"/>
      <w:numFmt w:val="bullet"/>
      <w:lvlText w:val=""/>
      <w:lvlJc w:val="left"/>
      <w:pPr>
        <w:ind w:left="1800" w:hanging="360"/>
      </w:pPr>
      <w:rPr>
        <w:rFonts w:hint="default" w:ascii="Wingdings" w:hAnsi="Wingdings"/>
      </w:rPr>
    </w:lvl>
    <w:lvl w:ilvl="3" w:tplc="1009000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rPr>
    </w:lvl>
    <w:lvl w:ilvl="8" w:tplc="10090005" w:tentative="1">
      <w:start w:val="1"/>
      <w:numFmt w:val="bullet"/>
      <w:lvlText w:val=""/>
      <w:lvlJc w:val="left"/>
      <w:pPr>
        <w:ind w:left="6120" w:hanging="360"/>
      </w:pPr>
      <w:rPr>
        <w:rFonts w:hint="default" w:ascii="Wingdings" w:hAnsi="Wingdings"/>
      </w:rPr>
    </w:lvl>
  </w:abstractNum>
  <w:abstractNum w:abstractNumId="41" w15:restartNumberingAfterBreak="0">
    <w:nsid w:val="4A561C0D"/>
    <w:multiLevelType w:val="hybridMultilevel"/>
    <w:tmpl w:val="C31ED2B0"/>
    <w:lvl w:ilvl="0" w:tplc="10090001">
      <w:start w:val="1"/>
      <w:numFmt w:val="bullet"/>
      <w:lvlText w:val=""/>
      <w:lvlJc w:val="left"/>
      <w:pPr>
        <w:tabs>
          <w:tab w:val="num" w:pos="360"/>
        </w:tabs>
        <w:ind w:left="360" w:hanging="360"/>
      </w:pPr>
      <w:rPr>
        <w:rFonts w:hint="default" w:ascii="Symbol" w:hAnsi="Symbol"/>
      </w:rPr>
    </w:lvl>
    <w:lvl w:ilvl="1" w:tplc="10090019" w:tentative="1">
      <w:start w:val="1"/>
      <w:numFmt w:val="lowerLetter"/>
      <w:lvlText w:val="%2."/>
      <w:lvlJc w:val="left"/>
      <w:pPr>
        <w:tabs>
          <w:tab w:val="num" w:pos="720"/>
        </w:tabs>
        <w:ind w:left="720" w:hanging="360"/>
      </w:pPr>
      <w:rPr>
        <w:rFonts w:cs="Times New Roman"/>
      </w:rPr>
    </w:lvl>
    <w:lvl w:ilvl="2" w:tplc="1009001B" w:tentative="1">
      <w:start w:val="1"/>
      <w:numFmt w:val="lowerRoman"/>
      <w:lvlText w:val="%3."/>
      <w:lvlJc w:val="right"/>
      <w:pPr>
        <w:tabs>
          <w:tab w:val="num" w:pos="1440"/>
        </w:tabs>
        <w:ind w:left="1440" w:hanging="180"/>
      </w:pPr>
      <w:rPr>
        <w:rFonts w:cs="Times New Roman"/>
      </w:rPr>
    </w:lvl>
    <w:lvl w:ilvl="3" w:tplc="1009000F" w:tentative="1">
      <w:start w:val="1"/>
      <w:numFmt w:val="decimal"/>
      <w:lvlText w:val="%4."/>
      <w:lvlJc w:val="left"/>
      <w:pPr>
        <w:tabs>
          <w:tab w:val="num" w:pos="2160"/>
        </w:tabs>
        <w:ind w:left="2160" w:hanging="360"/>
      </w:pPr>
      <w:rPr>
        <w:rFonts w:cs="Times New Roman"/>
      </w:rPr>
    </w:lvl>
    <w:lvl w:ilvl="4" w:tplc="10090019" w:tentative="1">
      <w:start w:val="1"/>
      <w:numFmt w:val="lowerLetter"/>
      <w:lvlText w:val="%5."/>
      <w:lvlJc w:val="left"/>
      <w:pPr>
        <w:tabs>
          <w:tab w:val="num" w:pos="2880"/>
        </w:tabs>
        <w:ind w:left="2880" w:hanging="360"/>
      </w:pPr>
      <w:rPr>
        <w:rFonts w:cs="Times New Roman"/>
      </w:rPr>
    </w:lvl>
    <w:lvl w:ilvl="5" w:tplc="1009001B" w:tentative="1">
      <w:start w:val="1"/>
      <w:numFmt w:val="lowerRoman"/>
      <w:lvlText w:val="%6."/>
      <w:lvlJc w:val="right"/>
      <w:pPr>
        <w:tabs>
          <w:tab w:val="num" w:pos="3600"/>
        </w:tabs>
        <w:ind w:left="3600" w:hanging="180"/>
      </w:pPr>
      <w:rPr>
        <w:rFonts w:cs="Times New Roman"/>
      </w:rPr>
    </w:lvl>
    <w:lvl w:ilvl="6" w:tplc="1009000F" w:tentative="1">
      <w:start w:val="1"/>
      <w:numFmt w:val="decimal"/>
      <w:lvlText w:val="%7."/>
      <w:lvlJc w:val="left"/>
      <w:pPr>
        <w:tabs>
          <w:tab w:val="num" w:pos="4320"/>
        </w:tabs>
        <w:ind w:left="4320" w:hanging="360"/>
      </w:pPr>
      <w:rPr>
        <w:rFonts w:cs="Times New Roman"/>
      </w:rPr>
    </w:lvl>
    <w:lvl w:ilvl="7" w:tplc="10090019" w:tentative="1">
      <w:start w:val="1"/>
      <w:numFmt w:val="lowerLetter"/>
      <w:lvlText w:val="%8."/>
      <w:lvlJc w:val="left"/>
      <w:pPr>
        <w:tabs>
          <w:tab w:val="num" w:pos="5040"/>
        </w:tabs>
        <w:ind w:left="5040" w:hanging="360"/>
      </w:pPr>
      <w:rPr>
        <w:rFonts w:cs="Times New Roman"/>
      </w:rPr>
    </w:lvl>
    <w:lvl w:ilvl="8" w:tplc="1009001B" w:tentative="1">
      <w:start w:val="1"/>
      <w:numFmt w:val="lowerRoman"/>
      <w:lvlText w:val="%9."/>
      <w:lvlJc w:val="right"/>
      <w:pPr>
        <w:tabs>
          <w:tab w:val="num" w:pos="5760"/>
        </w:tabs>
        <w:ind w:left="5760" w:hanging="180"/>
      </w:pPr>
      <w:rPr>
        <w:rFonts w:cs="Times New Roman"/>
      </w:rPr>
    </w:lvl>
  </w:abstractNum>
  <w:abstractNum w:abstractNumId="42" w15:restartNumberingAfterBreak="0">
    <w:nsid w:val="4B570C2C"/>
    <w:multiLevelType w:val="hybridMultilevel"/>
    <w:tmpl w:val="3C7E0C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3" w15:restartNumberingAfterBreak="0">
    <w:nsid w:val="4BD87489"/>
    <w:multiLevelType w:val="hybridMultilevel"/>
    <w:tmpl w:val="02B412B8"/>
    <w:lvl w:ilvl="0" w:tplc="3D4E4626">
      <w:numFmt w:val="bullet"/>
      <w:lvlText w:val="•"/>
      <w:lvlJc w:val="left"/>
      <w:pPr>
        <w:ind w:left="1080" w:hanging="720"/>
      </w:pPr>
      <w:rPr>
        <w:rFonts w:hint="default" w:ascii="Georgia" w:hAnsi="Georgia" w:eastAsia="Calibri" w:cs="Times New Roman"/>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4" w15:restartNumberingAfterBreak="0">
    <w:nsid w:val="4C8A1226"/>
    <w:multiLevelType w:val="hybridMultilevel"/>
    <w:tmpl w:val="80DE4146"/>
    <w:lvl w:ilvl="0" w:tplc="10090001">
      <w:start w:val="1"/>
      <w:numFmt w:val="bullet"/>
      <w:lvlText w:val=""/>
      <w:lvlJc w:val="left"/>
      <w:pPr>
        <w:ind w:left="360" w:hanging="360"/>
      </w:pPr>
      <w:rPr>
        <w:rFonts w:hint="default" w:ascii="Symbol" w:hAnsi="Symbol"/>
      </w:rPr>
    </w:lvl>
    <w:lvl w:ilvl="1" w:tplc="10090003">
      <w:start w:val="1"/>
      <w:numFmt w:val="bullet"/>
      <w:lvlText w:val="o"/>
      <w:lvlJc w:val="left"/>
      <w:pPr>
        <w:ind w:left="1080" w:hanging="360"/>
      </w:pPr>
      <w:rPr>
        <w:rFonts w:hint="default" w:ascii="Courier New" w:hAnsi="Courier New" w:cs="Courier New"/>
      </w:rPr>
    </w:lvl>
    <w:lvl w:ilvl="2" w:tplc="10090001">
      <w:start w:val="1"/>
      <w:numFmt w:val="bullet"/>
      <w:lvlText w:val=""/>
      <w:lvlJc w:val="left"/>
      <w:pPr>
        <w:ind w:left="1980" w:hanging="360"/>
      </w:pPr>
      <w:rPr>
        <w:rFonts w:hint="default" w:ascii="Symbol" w:hAnsi="Symbol"/>
      </w:rPr>
    </w:lvl>
    <w:lvl w:ilvl="3" w:tplc="1009000F">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5" w15:restartNumberingAfterBreak="0">
    <w:nsid w:val="4C9540DE"/>
    <w:multiLevelType w:val="hybridMultilevel"/>
    <w:tmpl w:val="8B6633BE"/>
    <w:lvl w:ilvl="0" w:tplc="83444FB2">
      <w:numFmt w:val="bullet"/>
      <w:lvlText w:val="•"/>
      <w:lvlJc w:val="left"/>
      <w:pPr>
        <w:ind w:left="720" w:hanging="720"/>
      </w:pPr>
      <w:rPr>
        <w:rFonts w:hint="default" w:ascii="Times New Roman" w:hAnsi="Times New Roman" w:eastAsia="Times New Roman" w:cs="Times New Roman"/>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46" w15:restartNumberingAfterBreak="0">
    <w:nsid w:val="4E1A7BE2"/>
    <w:multiLevelType w:val="multilevel"/>
    <w:tmpl w:val="DCE4BC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4E224560"/>
    <w:multiLevelType w:val="hybridMultilevel"/>
    <w:tmpl w:val="7332AA3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8" w15:restartNumberingAfterBreak="0">
    <w:nsid w:val="558D43B5"/>
    <w:multiLevelType w:val="hybridMultilevel"/>
    <w:tmpl w:val="6D20CBE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9" w15:restartNumberingAfterBreak="0">
    <w:nsid w:val="589B7FFD"/>
    <w:multiLevelType w:val="multilevel"/>
    <w:tmpl w:val="BA2256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5A5B2160"/>
    <w:multiLevelType w:val="hybridMultilevel"/>
    <w:tmpl w:val="3C9C9DB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1" w15:restartNumberingAfterBreak="0">
    <w:nsid w:val="5A73267E"/>
    <w:multiLevelType w:val="hybridMultilevel"/>
    <w:tmpl w:val="F25A1EC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2" w15:restartNumberingAfterBreak="0">
    <w:nsid w:val="5B336C8C"/>
    <w:multiLevelType w:val="hybridMultilevel"/>
    <w:tmpl w:val="35C40052"/>
    <w:lvl w:ilvl="0" w:tplc="1FFE9622">
      <w:start w:val="1"/>
      <w:numFmt w:val="bullet"/>
      <w:lvlText w:val=""/>
      <w:lvlJc w:val="left"/>
      <w:pPr>
        <w:tabs>
          <w:tab w:val="num" w:pos="360"/>
        </w:tabs>
        <w:ind w:left="360" w:hanging="360"/>
      </w:pPr>
      <w:rPr>
        <w:rFonts w:hint="default" w:ascii="Symbol" w:hAnsi="Symbol"/>
      </w:rPr>
    </w:lvl>
    <w:lvl w:ilvl="1" w:tplc="1FFE9622">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5C591499"/>
    <w:multiLevelType w:val="hybridMultilevel"/>
    <w:tmpl w:val="E144ADD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abstractNum w:abstractNumId="54" w15:restartNumberingAfterBreak="0">
    <w:nsid w:val="5E203EC5"/>
    <w:multiLevelType w:val="hybridMultilevel"/>
    <w:tmpl w:val="80E09104"/>
    <w:lvl w:ilvl="0" w:tplc="F08CD0EE">
      <w:start w:val="1"/>
      <w:numFmt w:val="bullet"/>
      <w:pStyle w:val="ListParagraph"/>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5" w15:restartNumberingAfterBreak="0">
    <w:nsid w:val="5F68694A"/>
    <w:multiLevelType w:val="hybridMultilevel"/>
    <w:tmpl w:val="F836C15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6" w15:restartNumberingAfterBreak="0">
    <w:nsid w:val="620F2F84"/>
    <w:multiLevelType w:val="hybridMultilevel"/>
    <w:tmpl w:val="442E1EC2"/>
    <w:lvl w:ilvl="0" w:tplc="9D403352">
      <w:start w:val="1"/>
      <w:numFmt w:val="bullet"/>
      <w:lvlText w:val=""/>
      <w:lvlJc w:val="left"/>
      <w:pPr>
        <w:tabs>
          <w:tab w:val="num" w:pos="360"/>
        </w:tabs>
        <w:ind w:left="36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7" w15:restartNumberingAfterBreak="0">
    <w:nsid w:val="63D664DA"/>
    <w:multiLevelType w:val="hybridMultilevel"/>
    <w:tmpl w:val="A02AE39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8" w15:restartNumberingAfterBreak="0">
    <w:nsid w:val="646950C0"/>
    <w:multiLevelType w:val="multilevel"/>
    <w:tmpl w:val="143CB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65786746"/>
    <w:multiLevelType w:val="singleLevel"/>
    <w:tmpl w:val="86DE84AA"/>
    <w:lvl w:ilvl="0">
      <w:start w:val="1"/>
      <w:numFmt w:val="bullet"/>
      <w:lvlText w:val=""/>
      <w:lvlJc w:val="left"/>
      <w:pPr>
        <w:tabs>
          <w:tab w:val="num" w:pos="360"/>
        </w:tabs>
        <w:ind w:left="360" w:hanging="360"/>
      </w:pPr>
      <w:rPr>
        <w:rFonts w:hint="default" w:ascii="Symbol" w:hAnsi="Symbol"/>
        <w:sz w:val="18"/>
      </w:rPr>
    </w:lvl>
  </w:abstractNum>
  <w:abstractNum w:abstractNumId="60" w15:restartNumberingAfterBreak="0">
    <w:nsid w:val="68DE5512"/>
    <w:multiLevelType w:val="hybridMultilevel"/>
    <w:tmpl w:val="BEC89CD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1" w15:restartNumberingAfterBreak="0">
    <w:nsid w:val="6EE2130A"/>
    <w:multiLevelType w:val="multilevel"/>
    <w:tmpl w:val="521442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710B0A3B"/>
    <w:multiLevelType w:val="hybridMultilevel"/>
    <w:tmpl w:val="68AC2608"/>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3" w15:restartNumberingAfterBreak="0">
    <w:nsid w:val="71B467E6"/>
    <w:multiLevelType w:val="hybridMultilevel"/>
    <w:tmpl w:val="7766E3BA"/>
    <w:lvl w:ilvl="0" w:tplc="10090001">
      <w:start w:val="1"/>
      <w:numFmt w:val="bullet"/>
      <w:lvlText w:val=""/>
      <w:lvlJc w:val="left"/>
      <w:pPr>
        <w:tabs>
          <w:tab w:val="num" w:pos="360"/>
        </w:tabs>
        <w:ind w:left="360" w:hanging="360"/>
      </w:pPr>
      <w:rPr>
        <w:rFonts w:hint="default" w:ascii="Symbol" w:hAnsi="Symbol"/>
      </w:rPr>
    </w:lvl>
    <w:lvl w:ilvl="1" w:tplc="10090003" w:tentative="1">
      <w:start w:val="1"/>
      <w:numFmt w:val="bullet"/>
      <w:lvlText w:val="o"/>
      <w:lvlJc w:val="left"/>
      <w:pPr>
        <w:tabs>
          <w:tab w:val="num" w:pos="1080"/>
        </w:tabs>
        <w:ind w:left="1080" w:hanging="360"/>
      </w:pPr>
      <w:rPr>
        <w:rFonts w:hint="default" w:ascii="Courier New" w:hAnsi="Courier New"/>
      </w:rPr>
    </w:lvl>
    <w:lvl w:ilvl="2" w:tplc="10090005" w:tentative="1">
      <w:start w:val="1"/>
      <w:numFmt w:val="bullet"/>
      <w:lvlText w:val=""/>
      <w:lvlJc w:val="left"/>
      <w:pPr>
        <w:tabs>
          <w:tab w:val="num" w:pos="1800"/>
        </w:tabs>
        <w:ind w:left="1800" w:hanging="360"/>
      </w:pPr>
      <w:rPr>
        <w:rFonts w:hint="default" w:ascii="Wingdings" w:hAnsi="Wingdings"/>
      </w:rPr>
    </w:lvl>
    <w:lvl w:ilvl="3" w:tplc="10090001" w:tentative="1">
      <w:start w:val="1"/>
      <w:numFmt w:val="bullet"/>
      <w:lvlText w:val=""/>
      <w:lvlJc w:val="left"/>
      <w:pPr>
        <w:tabs>
          <w:tab w:val="num" w:pos="2520"/>
        </w:tabs>
        <w:ind w:left="2520" w:hanging="360"/>
      </w:pPr>
      <w:rPr>
        <w:rFonts w:hint="default" w:ascii="Symbol" w:hAnsi="Symbol"/>
      </w:rPr>
    </w:lvl>
    <w:lvl w:ilvl="4" w:tplc="10090003" w:tentative="1">
      <w:start w:val="1"/>
      <w:numFmt w:val="bullet"/>
      <w:lvlText w:val="o"/>
      <w:lvlJc w:val="left"/>
      <w:pPr>
        <w:tabs>
          <w:tab w:val="num" w:pos="3240"/>
        </w:tabs>
        <w:ind w:left="3240" w:hanging="360"/>
      </w:pPr>
      <w:rPr>
        <w:rFonts w:hint="default" w:ascii="Courier New" w:hAnsi="Courier New"/>
      </w:rPr>
    </w:lvl>
    <w:lvl w:ilvl="5" w:tplc="10090005" w:tentative="1">
      <w:start w:val="1"/>
      <w:numFmt w:val="bullet"/>
      <w:lvlText w:val=""/>
      <w:lvlJc w:val="left"/>
      <w:pPr>
        <w:tabs>
          <w:tab w:val="num" w:pos="3960"/>
        </w:tabs>
        <w:ind w:left="3960" w:hanging="360"/>
      </w:pPr>
      <w:rPr>
        <w:rFonts w:hint="default" w:ascii="Wingdings" w:hAnsi="Wingdings"/>
      </w:rPr>
    </w:lvl>
    <w:lvl w:ilvl="6" w:tplc="10090001" w:tentative="1">
      <w:start w:val="1"/>
      <w:numFmt w:val="bullet"/>
      <w:lvlText w:val=""/>
      <w:lvlJc w:val="left"/>
      <w:pPr>
        <w:tabs>
          <w:tab w:val="num" w:pos="4680"/>
        </w:tabs>
        <w:ind w:left="4680" w:hanging="360"/>
      </w:pPr>
      <w:rPr>
        <w:rFonts w:hint="default" w:ascii="Symbol" w:hAnsi="Symbol"/>
      </w:rPr>
    </w:lvl>
    <w:lvl w:ilvl="7" w:tplc="10090003" w:tentative="1">
      <w:start w:val="1"/>
      <w:numFmt w:val="bullet"/>
      <w:lvlText w:val="o"/>
      <w:lvlJc w:val="left"/>
      <w:pPr>
        <w:tabs>
          <w:tab w:val="num" w:pos="5400"/>
        </w:tabs>
        <w:ind w:left="5400" w:hanging="360"/>
      </w:pPr>
      <w:rPr>
        <w:rFonts w:hint="default" w:ascii="Courier New" w:hAnsi="Courier New"/>
      </w:rPr>
    </w:lvl>
    <w:lvl w:ilvl="8" w:tplc="10090005" w:tentative="1">
      <w:start w:val="1"/>
      <w:numFmt w:val="bullet"/>
      <w:lvlText w:val=""/>
      <w:lvlJc w:val="left"/>
      <w:pPr>
        <w:tabs>
          <w:tab w:val="num" w:pos="6120"/>
        </w:tabs>
        <w:ind w:left="6120" w:hanging="360"/>
      </w:pPr>
      <w:rPr>
        <w:rFonts w:hint="default" w:ascii="Wingdings" w:hAnsi="Wingdings"/>
      </w:rPr>
    </w:lvl>
  </w:abstractNum>
  <w:abstractNum w:abstractNumId="64" w15:restartNumberingAfterBreak="0">
    <w:nsid w:val="725F6932"/>
    <w:multiLevelType w:val="hybridMultilevel"/>
    <w:tmpl w:val="0706AAE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5" w15:restartNumberingAfterBreak="0">
    <w:nsid w:val="7581184E"/>
    <w:multiLevelType w:val="hybridMultilevel"/>
    <w:tmpl w:val="45763A5A"/>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66" w15:restartNumberingAfterBreak="0">
    <w:nsid w:val="791F680C"/>
    <w:multiLevelType w:val="hybridMultilevel"/>
    <w:tmpl w:val="A6AE024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7" w15:restartNumberingAfterBreak="0">
    <w:nsid w:val="797A2187"/>
    <w:multiLevelType w:val="hybridMultilevel"/>
    <w:tmpl w:val="C58AB5D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8" w15:restartNumberingAfterBreak="0">
    <w:nsid w:val="79E46E59"/>
    <w:multiLevelType w:val="hybridMultilevel"/>
    <w:tmpl w:val="13DAE2BC"/>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9" w15:restartNumberingAfterBreak="0">
    <w:nsid w:val="7A804E1A"/>
    <w:multiLevelType w:val="hybridMultilevel"/>
    <w:tmpl w:val="DCD44B5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0" w15:restartNumberingAfterBreak="0">
    <w:nsid w:val="7B25032D"/>
    <w:multiLevelType w:val="hybridMultilevel"/>
    <w:tmpl w:val="0EC63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BCF7DE9"/>
    <w:multiLevelType w:val="multilevel"/>
    <w:tmpl w:val="4AC86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7E991826"/>
    <w:multiLevelType w:val="multilevel"/>
    <w:tmpl w:val="49CCA8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7F58254A"/>
    <w:multiLevelType w:val="hybridMultilevel"/>
    <w:tmpl w:val="6868DEF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rPr>
    </w:lvl>
    <w:lvl w:ilvl="8" w:tplc="10090005">
      <w:start w:val="1"/>
      <w:numFmt w:val="bullet"/>
      <w:lvlText w:val=""/>
      <w:lvlJc w:val="left"/>
      <w:pPr>
        <w:ind w:left="6480" w:hanging="360"/>
      </w:pPr>
      <w:rPr>
        <w:rFonts w:hint="default" w:ascii="Wingdings" w:hAnsi="Wingdings"/>
      </w:rPr>
    </w:lvl>
  </w:abstractNum>
  <w:num w:numId="1" w16cid:durableId="207305034">
    <w:abstractNumId w:val="17"/>
  </w:num>
  <w:num w:numId="2" w16cid:durableId="580675602">
    <w:abstractNumId w:val="20"/>
  </w:num>
  <w:num w:numId="3" w16cid:durableId="1247181236">
    <w:abstractNumId w:val="12"/>
  </w:num>
  <w:num w:numId="4" w16cid:durableId="632952378">
    <w:abstractNumId w:val="56"/>
  </w:num>
  <w:num w:numId="5" w16cid:durableId="1181629911">
    <w:abstractNumId w:val="44"/>
  </w:num>
  <w:num w:numId="6" w16cid:durableId="577523137">
    <w:abstractNumId w:val="52"/>
  </w:num>
  <w:num w:numId="7" w16cid:durableId="1178157594">
    <w:abstractNumId w:val="63"/>
  </w:num>
  <w:num w:numId="8" w16cid:durableId="4439655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493578">
    <w:abstractNumId w:val="40"/>
  </w:num>
  <w:num w:numId="10" w16cid:durableId="73741344">
    <w:abstractNumId w:val="41"/>
  </w:num>
  <w:num w:numId="11" w16cid:durableId="1630814785">
    <w:abstractNumId w:val="9"/>
  </w:num>
  <w:num w:numId="12" w16cid:durableId="813521711">
    <w:abstractNumId w:val="28"/>
  </w:num>
  <w:num w:numId="13" w16cid:durableId="711080610">
    <w:abstractNumId w:val="11"/>
  </w:num>
  <w:num w:numId="14" w16cid:durableId="1646659302">
    <w:abstractNumId w:val="71"/>
  </w:num>
  <w:num w:numId="15" w16cid:durableId="1832939054">
    <w:abstractNumId w:val="58"/>
  </w:num>
  <w:num w:numId="16" w16cid:durableId="46297443">
    <w:abstractNumId w:val="46"/>
  </w:num>
  <w:num w:numId="17" w16cid:durableId="1248461320">
    <w:abstractNumId w:val="22"/>
  </w:num>
  <w:num w:numId="18" w16cid:durableId="1821772596">
    <w:abstractNumId w:val="59"/>
  </w:num>
  <w:num w:numId="19" w16cid:durableId="276721932">
    <w:abstractNumId w:val="39"/>
  </w:num>
  <w:num w:numId="20" w16cid:durableId="2056463226">
    <w:abstractNumId w:val="19"/>
  </w:num>
  <w:num w:numId="21" w16cid:durableId="743331588">
    <w:abstractNumId w:val="72"/>
  </w:num>
  <w:num w:numId="22" w16cid:durableId="550962954">
    <w:abstractNumId w:val="19"/>
  </w:num>
  <w:num w:numId="23" w16cid:durableId="343017955">
    <w:abstractNumId w:val="73"/>
  </w:num>
  <w:num w:numId="24" w16cid:durableId="931208152">
    <w:abstractNumId w:val="14"/>
  </w:num>
  <w:num w:numId="25" w16cid:durableId="1003314084">
    <w:abstractNumId w:val="31"/>
  </w:num>
  <w:num w:numId="26" w16cid:durableId="932008333">
    <w:abstractNumId w:val="36"/>
  </w:num>
  <w:num w:numId="27" w16cid:durableId="183374064">
    <w:abstractNumId w:val="15"/>
  </w:num>
  <w:num w:numId="28" w16cid:durableId="131140197">
    <w:abstractNumId w:val="60"/>
  </w:num>
  <w:num w:numId="29" w16cid:durableId="1505247987">
    <w:abstractNumId w:val="42"/>
  </w:num>
  <w:num w:numId="30" w16cid:durableId="2134401863">
    <w:abstractNumId w:val="68"/>
  </w:num>
  <w:num w:numId="31" w16cid:durableId="222645236">
    <w:abstractNumId w:val="54"/>
  </w:num>
  <w:num w:numId="32" w16cid:durableId="813453403">
    <w:abstractNumId w:val="55"/>
  </w:num>
  <w:num w:numId="33" w16cid:durableId="613098590">
    <w:abstractNumId w:val="24"/>
  </w:num>
  <w:num w:numId="34" w16cid:durableId="1663195426">
    <w:abstractNumId w:val="66"/>
  </w:num>
  <w:num w:numId="35" w16cid:durableId="1176723560">
    <w:abstractNumId w:val="49"/>
  </w:num>
  <w:num w:numId="36" w16cid:durableId="1316301219">
    <w:abstractNumId w:val="33"/>
  </w:num>
  <w:num w:numId="37" w16cid:durableId="2089881847">
    <w:abstractNumId w:val="61"/>
  </w:num>
  <w:num w:numId="38" w16cid:durableId="1277369287">
    <w:abstractNumId w:val="37"/>
  </w:num>
  <w:num w:numId="39" w16cid:durableId="439304016">
    <w:abstractNumId w:val="47"/>
  </w:num>
  <w:num w:numId="40" w16cid:durableId="1470898448">
    <w:abstractNumId w:val="23"/>
  </w:num>
  <w:num w:numId="41" w16cid:durableId="781925299">
    <w:abstractNumId w:val="45"/>
  </w:num>
  <w:num w:numId="42" w16cid:durableId="1453282761">
    <w:abstractNumId w:val="57"/>
  </w:num>
  <w:num w:numId="43" w16cid:durableId="2112891033">
    <w:abstractNumId w:val="69"/>
  </w:num>
  <w:num w:numId="44" w16cid:durableId="943851336">
    <w:abstractNumId w:val="53"/>
  </w:num>
  <w:num w:numId="45" w16cid:durableId="334504682">
    <w:abstractNumId w:val="32"/>
  </w:num>
  <w:num w:numId="46" w16cid:durableId="2016836984">
    <w:abstractNumId w:val="13"/>
  </w:num>
  <w:num w:numId="47" w16cid:durableId="928588596">
    <w:abstractNumId w:val="64"/>
  </w:num>
  <w:num w:numId="48" w16cid:durableId="1688020166">
    <w:abstractNumId w:val="67"/>
  </w:num>
  <w:num w:numId="49" w16cid:durableId="101927327">
    <w:abstractNumId w:val="18"/>
  </w:num>
  <w:num w:numId="50" w16cid:durableId="2147316880">
    <w:abstractNumId w:val="38"/>
  </w:num>
  <w:num w:numId="51" w16cid:durableId="651719152">
    <w:abstractNumId w:val="25"/>
  </w:num>
  <w:num w:numId="52" w16cid:durableId="1335034617">
    <w:abstractNumId w:val="27"/>
  </w:num>
  <w:num w:numId="53" w16cid:durableId="525217683">
    <w:abstractNumId w:val="43"/>
  </w:num>
  <w:num w:numId="54" w16cid:durableId="1203245494">
    <w:abstractNumId w:val="30"/>
  </w:num>
  <w:num w:numId="55" w16cid:durableId="1629815774">
    <w:abstractNumId w:val="50"/>
  </w:num>
  <w:num w:numId="56" w16cid:durableId="506676577">
    <w:abstractNumId w:val="16"/>
  </w:num>
  <w:num w:numId="57" w16cid:durableId="1057432316">
    <w:abstractNumId w:val="51"/>
  </w:num>
  <w:num w:numId="58" w16cid:durableId="1485972468">
    <w:abstractNumId w:val="65"/>
  </w:num>
  <w:num w:numId="59" w16cid:durableId="619459485">
    <w:abstractNumId w:val="62"/>
  </w:num>
  <w:num w:numId="60" w16cid:durableId="185212550">
    <w:abstractNumId w:val="29"/>
  </w:num>
  <w:num w:numId="61" w16cid:durableId="765272399">
    <w:abstractNumId w:val="70"/>
  </w:num>
  <w:num w:numId="62" w16cid:durableId="1043210430">
    <w:abstractNumId w:val="35"/>
  </w:num>
  <w:num w:numId="63" w16cid:durableId="1895390474">
    <w:abstractNumId w:val="21"/>
  </w:num>
  <w:num w:numId="64" w16cid:durableId="940844387">
    <w:abstractNumId w:val="8"/>
  </w:num>
  <w:num w:numId="65" w16cid:durableId="1320235724">
    <w:abstractNumId w:val="7"/>
  </w:num>
  <w:num w:numId="66" w16cid:durableId="130945313">
    <w:abstractNumId w:val="6"/>
  </w:num>
  <w:num w:numId="67" w16cid:durableId="1596549169">
    <w:abstractNumId w:val="5"/>
  </w:num>
  <w:num w:numId="68" w16cid:durableId="1417020524">
    <w:abstractNumId w:val="4"/>
  </w:num>
  <w:num w:numId="69" w16cid:durableId="1056899901">
    <w:abstractNumId w:val="3"/>
  </w:num>
  <w:num w:numId="70" w16cid:durableId="1329407514">
    <w:abstractNumId w:val="2"/>
  </w:num>
  <w:num w:numId="71" w16cid:durableId="463274620">
    <w:abstractNumId w:val="1"/>
  </w:num>
  <w:num w:numId="72" w16cid:durableId="1075856558">
    <w:abstractNumId w:val="0"/>
  </w:num>
  <w:num w:numId="73" w16cid:durableId="815218136">
    <w:abstractNumId w:val="8"/>
  </w:num>
  <w:num w:numId="74" w16cid:durableId="933592237">
    <w:abstractNumId w:val="7"/>
  </w:num>
  <w:num w:numId="75" w16cid:durableId="534347250">
    <w:abstractNumId w:val="6"/>
  </w:num>
  <w:num w:numId="76" w16cid:durableId="634607254">
    <w:abstractNumId w:val="5"/>
  </w:num>
  <w:num w:numId="77" w16cid:durableId="1843280138">
    <w:abstractNumId w:val="4"/>
  </w:num>
  <w:num w:numId="78" w16cid:durableId="734476208">
    <w:abstractNumId w:val="3"/>
  </w:num>
  <w:num w:numId="79" w16cid:durableId="999314426">
    <w:abstractNumId w:val="2"/>
  </w:num>
  <w:num w:numId="80" w16cid:durableId="1010720302">
    <w:abstractNumId w:val="1"/>
  </w:num>
  <w:num w:numId="81" w16cid:durableId="2046175765">
    <w:abstractNumId w:val="0"/>
  </w:num>
  <w:num w:numId="82" w16cid:durableId="1345009344">
    <w:abstractNumId w:val="8"/>
  </w:num>
  <w:num w:numId="83" w16cid:durableId="1409812137">
    <w:abstractNumId w:val="7"/>
  </w:num>
  <w:num w:numId="84" w16cid:durableId="577635885">
    <w:abstractNumId w:val="6"/>
  </w:num>
  <w:num w:numId="85" w16cid:durableId="760835689">
    <w:abstractNumId w:val="5"/>
  </w:num>
  <w:num w:numId="86" w16cid:durableId="852885586">
    <w:abstractNumId w:val="4"/>
  </w:num>
  <w:num w:numId="87" w16cid:durableId="214708245">
    <w:abstractNumId w:val="3"/>
  </w:num>
  <w:num w:numId="88" w16cid:durableId="1486975180">
    <w:abstractNumId w:val="2"/>
  </w:num>
  <w:num w:numId="89" w16cid:durableId="412707154">
    <w:abstractNumId w:val="1"/>
  </w:num>
  <w:num w:numId="90" w16cid:durableId="263000510">
    <w:abstractNumId w:val="0"/>
  </w:num>
  <w:num w:numId="91" w16cid:durableId="444227276">
    <w:abstractNumId w:val="8"/>
  </w:num>
  <w:num w:numId="92" w16cid:durableId="1175723758">
    <w:abstractNumId w:val="7"/>
  </w:num>
  <w:num w:numId="93" w16cid:durableId="1667436413">
    <w:abstractNumId w:val="6"/>
  </w:num>
  <w:num w:numId="94" w16cid:durableId="1554610749">
    <w:abstractNumId w:val="5"/>
  </w:num>
  <w:num w:numId="95" w16cid:durableId="1061753698">
    <w:abstractNumId w:val="4"/>
  </w:num>
  <w:num w:numId="96" w16cid:durableId="1758404596">
    <w:abstractNumId w:val="3"/>
  </w:num>
  <w:num w:numId="97" w16cid:durableId="331642512">
    <w:abstractNumId w:val="2"/>
  </w:num>
  <w:num w:numId="98" w16cid:durableId="1542472480">
    <w:abstractNumId w:val="1"/>
  </w:num>
  <w:num w:numId="99" w16cid:durableId="20207426">
    <w:abstractNumId w:val="0"/>
  </w:num>
  <w:num w:numId="100" w16cid:durableId="189489851">
    <w:abstractNumId w:val="8"/>
  </w:num>
  <w:num w:numId="101" w16cid:durableId="805968771">
    <w:abstractNumId w:val="7"/>
  </w:num>
  <w:num w:numId="102" w16cid:durableId="1842156471">
    <w:abstractNumId w:val="6"/>
  </w:num>
  <w:num w:numId="103" w16cid:durableId="1749619561">
    <w:abstractNumId w:val="5"/>
  </w:num>
  <w:num w:numId="104" w16cid:durableId="853614345">
    <w:abstractNumId w:val="4"/>
  </w:num>
  <w:num w:numId="105" w16cid:durableId="329607084">
    <w:abstractNumId w:val="3"/>
  </w:num>
  <w:num w:numId="106" w16cid:durableId="40134246">
    <w:abstractNumId w:val="2"/>
  </w:num>
  <w:num w:numId="107" w16cid:durableId="732511292">
    <w:abstractNumId w:val="1"/>
  </w:num>
  <w:num w:numId="108" w16cid:durableId="178201180">
    <w:abstractNumId w:val="0"/>
  </w:num>
  <w:num w:numId="109" w16cid:durableId="607615937">
    <w:abstractNumId w:val="8"/>
  </w:num>
  <w:num w:numId="110" w16cid:durableId="46883403">
    <w:abstractNumId w:val="7"/>
  </w:num>
  <w:num w:numId="111" w16cid:durableId="623460134">
    <w:abstractNumId w:val="6"/>
  </w:num>
  <w:num w:numId="112" w16cid:durableId="875891051">
    <w:abstractNumId w:val="5"/>
  </w:num>
  <w:num w:numId="113" w16cid:durableId="405882803">
    <w:abstractNumId w:val="4"/>
  </w:num>
  <w:num w:numId="114" w16cid:durableId="651836339">
    <w:abstractNumId w:val="3"/>
  </w:num>
  <w:num w:numId="115" w16cid:durableId="926041843">
    <w:abstractNumId w:val="2"/>
  </w:num>
  <w:num w:numId="116" w16cid:durableId="1446971456">
    <w:abstractNumId w:val="1"/>
  </w:num>
  <w:num w:numId="117" w16cid:durableId="1748382002">
    <w:abstractNumId w:val="0"/>
  </w:num>
  <w:num w:numId="118" w16cid:durableId="1644433770">
    <w:abstractNumId w:val="19"/>
  </w:num>
  <w:num w:numId="119" w16cid:durableId="56442997">
    <w:abstractNumId w:val="8"/>
  </w:num>
  <w:num w:numId="120" w16cid:durableId="1217665894">
    <w:abstractNumId w:val="7"/>
  </w:num>
  <w:num w:numId="121" w16cid:durableId="1483086891">
    <w:abstractNumId w:val="6"/>
  </w:num>
  <w:num w:numId="122" w16cid:durableId="817384096">
    <w:abstractNumId w:val="5"/>
  </w:num>
  <w:num w:numId="123" w16cid:durableId="1479876607">
    <w:abstractNumId w:val="4"/>
  </w:num>
  <w:num w:numId="124" w16cid:durableId="1359694472">
    <w:abstractNumId w:val="3"/>
  </w:num>
  <w:num w:numId="125" w16cid:durableId="599266441">
    <w:abstractNumId w:val="2"/>
  </w:num>
  <w:num w:numId="126" w16cid:durableId="102773010">
    <w:abstractNumId w:val="1"/>
  </w:num>
  <w:num w:numId="127" w16cid:durableId="1934779110">
    <w:abstractNumId w:val="0"/>
  </w:num>
  <w:num w:numId="128" w16cid:durableId="385764249">
    <w:abstractNumId w:val="8"/>
  </w:num>
  <w:num w:numId="129" w16cid:durableId="597256382">
    <w:abstractNumId w:val="7"/>
  </w:num>
  <w:num w:numId="130" w16cid:durableId="2123988593">
    <w:abstractNumId w:val="6"/>
  </w:num>
  <w:num w:numId="131" w16cid:durableId="377702188">
    <w:abstractNumId w:val="5"/>
  </w:num>
  <w:num w:numId="132" w16cid:durableId="1375882248">
    <w:abstractNumId w:val="4"/>
  </w:num>
  <w:num w:numId="133" w16cid:durableId="210844022">
    <w:abstractNumId w:val="3"/>
  </w:num>
  <w:num w:numId="134" w16cid:durableId="1144852474">
    <w:abstractNumId w:val="2"/>
  </w:num>
  <w:num w:numId="135" w16cid:durableId="1858763093">
    <w:abstractNumId w:val="1"/>
  </w:num>
  <w:num w:numId="136" w16cid:durableId="1282148694">
    <w:abstractNumId w:val="0"/>
  </w:num>
  <w:num w:numId="137" w16cid:durableId="409738500">
    <w:abstractNumId w:val="8"/>
  </w:num>
  <w:num w:numId="138" w16cid:durableId="1650672823">
    <w:abstractNumId w:val="7"/>
  </w:num>
  <w:num w:numId="139" w16cid:durableId="1467578584">
    <w:abstractNumId w:val="6"/>
  </w:num>
  <w:num w:numId="140" w16cid:durableId="509680331">
    <w:abstractNumId w:val="5"/>
  </w:num>
  <w:num w:numId="141" w16cid:durableId="115680939">
    <w:abstractNumId w:val="4"/>
  </w:num>
  <w:num w:numId="142" w16cid:durableId="1955940941">
    <w:abstractNumId w:val="3"/>
  </w:num>
  <w:num w:numId="143" w16cid:durableId="916552588">
    <w:abstractNumId w:val="2"/>
  </w:num>
  <w:num w:numId="144" w16cid:durableId="437530335">
    <w:abstractNumId w:val="1"/>
  </w:num>
  <w:num w:numId="145" w16cid:durableId="220947326">
    <w:abstractNumId w:val="0"/>
  </w:num>
  <w:num w:numId="146" w16cid:durableId="1907452399">
    <w:abstractNumId w:val="8"/>
  </w:num>
  <w:num w:numId="147" w16cid:durableId="1194927939">
    <w:abstractNumId w:val="7"/>
  </w:num>
  <w:num w:numId="148" w16cid:durableId="1583023839">
    <w:abstractNumId w:val="6"/>
  </w:num>
  <w:num w:numId="149" w16cid:durableId="784351365">
    <w:abstractNumId w:val="5"/>
  </w:num>
  <w:num w:numId="150" w16cid:durableId="6559926">
    <w:abstractNumId w:val="4"/>
  </w:num>
  <w:num w:numId="151" w16cid:durableId="1566455343">
    <w:abstractNumId w:val="3"/>
  </w:num>
  <w:num w:numId="152" w16cid:durableId="300964840">
    <w:abstractNumId w:val="2"/>
  </w:num>
  <w:num w:numId="153" w16cid:durableId="425852948">
    <w:abstractNumId w:val="1"/>
  </w:num>
  <w:num w:numId="154" w16cid:durableId="1571649326">
    <w:abstractNumId w:val="0"/>
  </w:num>
  <w:num w:numId="155" w16cid:durableId="1896240456">
    <w:abstractNumId w:val="8"/>
  </w:num>
  <w:num w:numId="156" w16cid:durableId="1521356132">
    <w:abstractNumId w:val="7"/>
  </w:num>
  <w:num w:numId="157" w16cid:durableId="302514644">
    <w:abstractNumId w:val="6"/>
  </w:num>
  <w:num w:numId="158" w16cid:durableId="1428647908">
    <w:abstractNumId w:val="5"/>
  </w:num>
  <w:num w:numId="159" w16cid:durableId="1815682080">
    <w:abstractNumId w:val="4"/>
  </w:num>
  <w:num w:numId="160" w16cid:durableId="931625128">
    <w:abstractNumId w:val="3"/>
  </w:num>
  <w:num w:numId="161" w16cid:durableId="866062027">
    <w:abstractNumId w:val="2"/>
  </w:num>
  <w:num w:numId="162" w16cid:durableId="1590849804">
    <w:abstractNumId w:val="1"/>
  </w:num>
  <w:num w:numId="163" w16cid:durableId="156962706">
    <w:abstractNumId w:val="0"/>
  </w:num>
  <w:num w:numId="164" w16cid:durableId="548079610">
    <w:abstractNumId w:val="34"/>
  </w:num>
  <w:num w:numId="165" w16cid:durableId="883912314">
    <w:abstractNumId w:val="10"/>
  </w:num>
  <w:num w:numId="166" w16cid:durableId="1460491397">
    <w:abstractNumId w:val="8"/>
  </w:num>
  <w:num w:numId="167" w16cid:durableId="1020014681">
    <w:abstractNumId w:val="7"/>
  </w:num>
  <w:num w:numId="168" w16cid:durableId="265577456">
    <w:abstractNumId w:val="6"/>
  </w:num>
  <w:num w:numId="169" w16cid:durableId="1410493493">
    <w:abstractNumId w:val="5"/>
  </w:num>
  <w:num w:numId="170" w16cid:durableId="176818382">
    <w:abstractNumId w:val="4"/>
  </w:num>
  <w:num w:numId="171" w16cid:durableId="767890316">
    <w:abstractNumId w:val="3"/>
  </w:num>
  <w:num w:numId="172" w16cid:durableId="459878194">
    <w:abstractNumId w:val="2"/>
  </w:num>
  <w:num w:numId="173" w16cid:durableId="1447965697">
    <w:abstractNumId w:val="1"/>
  </w:num>
  <w:num w:numId="174" w16cid:durableId="1649281451">
    <w:abstractNumId w:val="0"/>
  </w:num>
  <w:num w:numId="175" w16cid:durableId="1180393970">
    <w:abstractNumId w:val="8"/>
  </w:num>
  <w:num w:numId="176" w16cid:durableId="542838062">
    <w:abstractNumId w:val="7"/>
  </w:num>
  <w:num w:numId="177" w16cid:durableId="197402476">
    <w:abstractNumId w:val="6"/>
  </w:num>
  <w:num w:numId="178" w16cid:durableId="1237666884">
    <w:abstractNumId w:val="5"/>
  </w:num>
  <w:num w:numId="179" w16cid:durableId="546453630">
    <w:abstractNumId w:val="4"/>
  </w:num>
  <w:num w:numId="180" w16cid:durableId="1201892504">
    <w:abstractNumId w:val="3"/>
  </w:num>
  <w:num w:numId="181" w16cid:durableId="2123188622">
    <w:abstractNumId w:val="2"/>
  </w:num>
  <w:num w:numId="182" w16cid:durableId="537861314">
    <w:abstractNumId w:val="1"/>
  </w:num>
  <w:num w:numId="183" w16cid:durableId="442916751">
    <w:abstractNumId w:val="0"/>
  </w:num>
  <w:num w:numId="184" w16cid:durableId="587814589">
    <w:abstractNumId w:val="8"/>
  </w:num>
  <w:num w:numId="185" w16cid:durableId="234559422">
    <w:abstractNumId w:val="7"/>
  </w:num>
  <w:num w:numId="186" w16cid:durableId="1116214386">
    <w:abstractNumId w:val="6"/>
  </w:num>
  <w:num w:numId="187" w16cid:durableId="1095437440">
    <w:abstractNumId w:val="5"/>
  </w:num>
  <w:num w:numId="188" w16cid:durableId="1683244808">
    <w:abstractNumId w:val="4"/>
  </w:num>
  <w:num w:numId="189" w16cid:durableId="27798875">
    <w:abstractNumId w:val="3"/>
  </w:num>
  <w:num w:numId="190" w16cid:durableId="1370448452">
    <w:abstractNumId w:val="2"/>
  </w:num>
  <w:num w:numId="191" w16cid:durableId="704334058">
    <w:abstractNumId w:val="1"/>
  </w:num>
  <w:num w:numId="192" w16cid:durableId="1705322579">
    <w:abstractNumId w:val="0"/>
  </w:num>
  <w:num w:numId="193" w16cid:durableId="1335766962">
    <w:abstractNumId w:val="19"/>
  </w:num>
  <w:num w:numId="194" w16cid:durableId="1465732472">
    <w:abstractNumId w:val="8"/>
  </w:num>
  <w:num w:numId="195" w16cid:durableId="1152137813">
    <w:abstractNumId w:val="7"/>
  </w:num>
  <w:num w:numId="196" w16cid:durableId="1524250527">
    <w:abstractNumId w:val="6"/>
  </w:num>
  <w:num w:numId="197" w16cid:durableId="1907833695">
    <w:abstractNumId w:val="5"/>
  </w:num>
  <w:num w:numId="198" w16cid:durableId="1403137854">
    <w:abstractNumId w:val="4"/>
  </w:num>
  <w:num w:numId="199" w16cid:durableId="483476619">
    <w:abstractNumId w:val="3"/>
  </w:num>
  <w:num w:numId="200" w16cid:durableId="176507285">
    <w:abstractNumId w:val="2"/>
  </w:num>
  <w:num w:numId="201" w16cid:durableId="1877503193">
    <w:abstractNumId w:val="1"/>
  </w:num>
  <w:num w:numId="202" w16cid:durableId="1919947489">
    <w:abstractNumId w:val="0"/>
  </w:num>
  <w:num w:numId="203" w16cid:durableId="235432787">
    <w:abstractNumId w:val="8"/>
  </w:num>
  <w:num w:numId="204" w16cid:durableId="1389962759">
    <w:abstractNumId w:val="7"/>
  </w:num>
  <w:num w:numId="205" w16cid:durableId="1175609084">
    <w:abstractNumId w:val="6"/>
  </w:num>
  <w:num w:numId="206" w16cid:durableId="1391155644">
    <w:abstractNumId w:val="5"/>
  </w:num>
  <w:num w:numId="207" w16cid:durableId="430974443">
    <w:abstractNumId w:val="4"/>
  </w:num>
  <w:num w:numId="208" w16cid:durableId="361638008">
    <w:abstractNumId w:val="3"/>
  </w:num>
  <w:num w:numId="209" w16cid:durableId="1018626157">
    <w:abstractNumId w:val="2"/>
  </w:num>
  <w:num w:numId="210" w16cid:durableId="954798696">
    <w:abstractNumId w:val="1"/>
  </w:num>
  <w:num w:numId="211" w16cid:durableId="1124271835">
    <w:abstractNumId w:val="0"/>
  </w:num>
  <w:num w:numId="212" w16cid:durableId="1615408326">
    <w:abstractNumId w:val="8"/>
  </w:num>
  <w:num w:numId="213" w16cid:durableId="410393798">
    <w:abstractNumId w:val="7"/>
  </w:num>
  <w:num w:numId="214" w16cid:durableId="2048792461">
    <w:abstractNumId w:val="6"/>
  </w:num>
  <w:num w:numId="215" w16cid:durableId="497186466">
    <w:abstractNumId w:val="5"/>
  </w:num>
  <w:num w:numId="216" w16cid:durableId="213391448">
    <w:abstractNumId w:val="4"/>
  </w:num>
  <w:num w:numId="217" w16cid:durableId="1859587257">
    <w:abstractNumId w:val="3"/>
  </w:num>
  <w:num w:numId="218" w16cid:durableId="305206071">
    <w:abstractNumId w:val="2"/>
  </w:num>
  <w:num w:numId="219" w16cid:durableId="265432285">
    <w:abstractNumId w:val="1"/>
  </w:num>
  <w:num w:numId="220" w16cid:durableId="153575422">
    <w:abstractNumId w:val="0"/>
  </w:num>
  <w:num w:numId="221" w16cid:durableId="1815482591">
    <w:abstractNumId w:val="8"/>
  </w:num>
  <w:num w:numId="222" w16cid:durableId="1670672259">
    <w:abstractNumId w:val="7"/>
  </w:num>
  <w:num w:numId="223" w16cid:durableId="1542862600">
    <w:abstractNumId w:val="6"/>
  </w:num>
  <w:num w:numId="224" w16cid:durableId="1685286096">
    <w:abstractNumId w:val="5"/>
  </w:num>
  <w:num w:numId="225" w16cid:durableId="1094865777">
    <w:abstractNumId w:val="4"/>
  </w:num>
  <w:num w:numId="226" w16cid:durableId="842084599">
    <w:abstractNumId w:val="3"/>
  </w:num>
  <w:num w:numId="227" w16cid:durableId="1817793644">
    <w:abstractNumId w:val="2"/>
  </w:num>
  <w:num w:numId="228" w16cid:durableId="621107628">
    <w:abstractNumId w:val="1"/>
  </w:num>
  <w:num w:numId="229" w16cid:durableId="1934510395">
    <w:abstractNumId w:val="0"/>
  </w:num>
  <w:num w:numId="230" w16cid:durableId="592133668">
    <w:abstractNumId w:val="8"/>
  </w:num>
  <w:num w:numId="231" w16cid:durableId="63065771">
    <w:abstractNumId w:val="7"/>
  </w:num>
  <w:num w:numId="232" w16cid:durableId="2133792101">
    <w:abstractNumId w:val="6"/>
  </w:num>
  <w:num w:numId="233" w16cid:durableId="116800115">
    <w:abstractNumId w:val="5"/>
  </w:num>
  <w:num w:numId="234" w16cid:durableId="1476220798">
    <w:abstractNumId w:val="4"/>
  </w:num>
  <w:num w:numId="235" w16cid:durableId="829634751">
    <w:abstractNumId w:val="3"/>
  </w:num>
  <w:num w:numId="236" w16cid:durableId="1656101832">
    <w:abstractNumId w:val="2"/>
  </w:num>
  <w:num w:numId="237" w16cid:durableId="1391537183">
    <w:abstractNumId w:val="1"/>
  </w:num>
  <w:num w:numId="238" w16cid:durableId="2127649319">
    <w:abstractNumId w:val="0"/>
  </w:num>
  <w:num w:numId="239" w16cid:durableId="533810748">
    <w:abstractNumId w:val="8"/>
  </w:num>
  <w:num w:numId="240" w16cid:durableId="550576921">
    <w:abstractNumId w:val="7"/>
  </w:num>
  <w:num w:numId="241" w16cid:durableId="1653561673">
    <w:abstractNumId w:val="6"/>
  </w:num>
  <w:num w:numId="242" w16cid:durableId="183907531">
    <w:abstractNumId w:val="5"/>
  </w:num>
  <w:num w:numId="243" w16cid:durableId="1179007330">
    <w:abstractNumId w:val="4"/>
  </w:num>
  <w:num w:numId="244" w16cid:durableId="1971742098">
    <w:abstractNumId w:val="3"/>
  </w:num>
  <w:num w:numId="245" w16cid:durableId="967316315">
    <w:abstractNumId w:val="2"/>
  </w:num>
  <w:num w:numId="246" w16cid:durableId="2100253448">
    <w:abstractNumId w:val="1"/>
  </w:num>
  <w:num w:numId="247" w16cid:durableId="1476221349">
    <w:abstractNumId w:val="0"/>
  </w:num>
  <w:num w:numId="248" w16cid:durableId="653727276">
    <w:abstractNumId w:val="8"/>
  </w:num>
  <w:num w:numId="249" w16cid:durableId="1791124077">
    <w:abstractNumId w:val="7"/>
  </w:num>
  <w:num w:numId="250" w16cid:durableId="90400271">
    <w:abstractNumId w:val="6"/>
  </w:num>
  <w:num w:numId="251" w16cid:durableId="1313750595">
    <w:abstractNumId w:val="5"/>
  </w:num>
  <w:num w:numId="252" w16cid:durableId="76833443">
    <w:abstractNumId w:val="4"/>
  </w:num>
  <w:num w:numId="253" w16cid:durableId="1031227473">
    <w:abstractNumId w:val="3"/>
  </w:num>
  <w:num w:numId="254" w16cid:durableId="1512571511">
    <w:abstractNumId w:val="2"/>
  </w:num>
  <w:num w:numId="255" w16cid:durableId="1961183181">
    <w:abstractNumId w:val="1"/>
  </w:num>
  <w:num w:numId="256" w16cid:durableId="348485799">
    <w:abstractNumId w:val="0"/>
  </w:num>
  <w:num w:numId="257" w16cid:durableId="1708797693">
    <w:abstractNumId w:val="8"/>
  </w:num>
  <w:num w:numId="258" w16cid:durableId="636835257">
    <w:abstractNumId w:val="7"/>
  </w:num>
  <w:num w:numId="259" w16cid:durableId="1385720625">
    <w:abstractNumId w:val="6"/>
  </w:num>
  <w:num w:numId="260" w16cid:durableId="1017270553">
    <w:abstractNumId w:val="5"/>
  </w:num>
  <w:num w:numId="261" w16cid:durableId="830216773">
    <w:abstractNumId w:val="4"/>
  </w:num>
  <w:num w:numId="262" w16cid:durableId="339240929">
    <w:abstractNumId w:val="3"/>
  </w:num>
  <w:num w:numId="263" w16cid:durableId="1339964533">
    <w:abstractNumId w:val="2"/>
  </w:num>
  <w:num w:numId="264" w16cid:durableId="862472849">
    <w:abstractNumId w:val="1"/>
  </w:num>
  <w:num w:numId="265" w16cid:durableId="733627363">
    <w:abstractNumId w:val="0"/>
  </w:num>
  <w:num w:numId="266" w16cid:durableId="236399310">
    <w:abstractNumId w:val="8"/>
  </w:num>
  <w:num w:numId="267" w16cid:durableId="1520583926">
    <w:abstractNumId w:val="7"/>
  </w:num>
  <w:num w:numId="268" w16cid:durableId="801769300">
    <w:abstractNumId w:val="6"/>
  </w:num>
  <w:num w:numId="269" w16cid:durableId="1987970674">
    <w:abstractNumId w:val="5"/>
  </w:num>
  <w:num w:numId="270" w16cid:durableId="2110542595">
    <w:abstractNumId w:val="4"/>
  </w:num>
  <w:num w:numId="271" w16cid:durableId="514686313">
    <w:abstractNumId w:val="3"/>
  </w:num>
  <w:num w:numId="272" w16cid:durableId="869878678">
    <w:abstractNumId w:val="2"/>
  </w:num>
  <w:num w:numId="273" w16cid:durableId="576327907">
    <w:abstractNumId w:val="1"/>
  </w:num>
  <w:num w:numId="274" w16cid:durableId="1169517727">
    <w:abstractNumId w:val="0"/>
  </w:num>
  <w:num w:numId="275" w16cid:durableId="560752332">
    <w:abstractNumId w:val="8"/>
  </w:num>
  <w:num w:numId="276" w16cid:durableId="367949998">
    <w:abstractNumId w:val="7"/>
  </w:num>
  <w:num w:numId="277" w16cid:durableId="1526862906">
    <w:abstractNumId w:val="6"/>
  </w:num>
  <w:num w:numId="278" w16cid:durableId="1760909524">
    <w:abstractNumId w:val="5"/>
  </w:num>
  <w:num w:numId="279" w16cid:durableId="778187775">
    <w:abstractNumId w:val="4"/>
  </w:num>
  <w:num w:numId="280" w16cid:durableId="33971979">
    <w:abstractNumId w:val="3"/>
  </w:num>
  <w:num w:numId="281" w16cid:durableId="926772263">
    <w:abstractNumId w:val="2"/>
  </w:num>
  <w:num w:numId="282" w16cid:durableId="510485226">
    <w:abstractNumId w:val="1"/>
  </w:num>
  <w:num w:numId="283" w16cid:durableId="1083376616">
    <w:abstractNumId w:val="0"/>
  </w:num>
  <w:num w:numId="284" w16cid:durableId="718479390">
    <w:abstractNumId w:val="8"/>
  </w:num>
  <w:num w:numId="285" w16cid:durableId="1973318246">
    <w:abstractNumId w:val="7"/>
  </w:num>
  <w:num w:numId="286" w16cid:durableId="475880592">
    <w:abstractNumId w:val="6"/>
  </w:num>
  <w:num w:numId="287" w16cid:durableId="405612507">
    <w:abstractNumId w:val="5"/>
  </w:num>
  <w:num w:numId="288" w16cid:durableId="1724984571">
    <w:abstractNumId w:val="4"/>
  </w:num>
  <w:num w:numId="289" w16cid:durableId="1273561453">
    <w:abstractNumId w:val="3"/>
  </w:num>
  <w:num w:numId="290" w16cid:durableId="874544466">
    <w:abstractNumId w:val="2"/>
  </w:num>
  <w:num w:numId="291" w16cid:durableId="2103449697">
    <w:abstractNumId w:val="1"/>
  </w:num>
  <w:num w:numId="292" w16cid:durableId="739910458">
    <w:abstractNumId w:val="0"/>
  </w:num>
  <w:num w:numId="293" w16cid:durableId="1580405595">
    <w:abstractNumId w:val="8"/>
  </w:num>
  <w:num w:numId="294" w16cid:durableId="680012063">
    <w:abstractNumId w:val="7"/>
  </w:num>
  <w:num w:numId="295" w16cid:durableId="466438358">
    <w:abstractNumId w:val="6"/>
  </w:num>
  <w:num w:numId="296" w16cid:durableId="465050913">
    <w:abstractNumId w:val="5"/>
  </w:num>
  <w:num w:numId="297" w16cid:durableId="1595898047">
    <w:abstractNumId w:val="4"/>
  </w:num>
  <w:num w:numId="298" w16cid:durableId="1570655848">
    <w:abstractNumId w:val="3"/>
  </w:num>
  <w:num w:numId="299" w16cid:durableId="1157845358">
    <w:abstractNumId w:val="2"/>
  </w:num>
  <w:num w:numId="300" w16cid:durableId="1955475034">
    <w:abstractNumId w:val="1"/>
  </w:num>
  <w:num w:numId="301" w16cid:durableId="1931623516">
    <w:abstractNumId w:val="0"/>
  </w:num>
  <w:num w:numId="302" w16cid:durableId="697319601">
    <w:abstractNumId w:val="8"/>
  </w:num>
  <w:num w:numId="303" w16cid:durableId="1385714116">
    <w:abstractNumId w:val="7"/>
  </w:num>
  <w:num w:numId="304" w16cid:durableId="1614167667">
    <w:abstractNumId w:val="6"/>
  </w:num>
  <w:num w:numId="305" w16cid:durableId="816924151">
    <w:abstractNumId w:val="5"/>
  </w:num>
  <w:num w:numId="306" w16cid:durableId="1343509486">
    <w:abstractNumId w:val="4"/>
  </w:num>
  <w:num w:numId="307" w16cid:durableId="1056323219">
    <w:abstractNumId w:val="3"/>
  </w:num>
  <w:num w:numId="308" w16cid:durableId="268900672">
    <w:abstractNumId w:val="2"/>
  </w:num>
  <w:num w:numId="309" w16cid:durableId="1644119973">
    <w:abstractNumId w:val="1"/>
  </w:num>
  <w:num w:numId="310" w16cid:durableId="1606885341">
    <w:abstractNumId w:val="0"/>
  </w:num>
  <w:num w:numId="311" w16cid:durableId="624116694">
    <w:abstractNumId w:val="8"/>
  </w:num>
  <w:num w:numId="312" w16cid:durableId="967051473">
    <w:abstractNumId w:val="7"/>
  </w:num>
  <w:num w:numId="313" w16cid:durableId="618493159">
    <w:abstractNumId w:val="6"/>
  </w:num>
  <w:num w:numId="314" w16cid:durableId="1450515493">
    <w:abstractNumId w:val="5"/>
  </w:num>
  <w:num w:numId="315" w16cid:durableId="262155996">
    <w:abstractNumId w:val="4"/>
  </w:num>
  <w:num w:numId="316" w16cid:durableId="1883900910">
    <w:abstractNumId w:val="3"/>
  </w:num>
  <w:num w:numId="317" w16cid:durableId="159396397">
    <w:abstractNumId w:val="2"/>
  </w:num>
  <w:num w:numId="318" w16cid:durableId="1540630839">
    <w:abstractNumId w:val="1"/>
  </w:num>
  <w:num w:numId="319" w16cid:durableId="1430932029">
    <w:abstractNumId w:val="0"/>
  </w:num>
  <w:num w:numId="320" w16cid:durableId="45881960">
    <w:abstractNumId w:val="8"/>
  </w:num>
  <w:num w:numId="321" w16cid:durableId="124738584">
    <w:abstractNumId w:val="7"/>
  </w:num>
  <w:num w:numId="322" w16cid:durableId="573853049">
    <w:abstractNumId w:val="6"/>
  </w:num>
  <w:num w:numId="323" w16cid:durableId="1539659170">
    <w:abstractNumId w:val="5"/>
  </w:num>
  <w:num w:numId="324" w16cid:durableId="1868104880">
    <w:abstractNumId w:val="4"/>
  </w:num>
  <w:num w:numId="325" w16cid:durableId="1515076514">
    <w:abstractNumId w:val="3"/>
  </w:num>
  <w:num w:numId="326" w16cid:durableId="443116551">
    <w:abstractNumId w:val="2"/>
  </w:num>
  <w:num w:numId="327" w16cid:durableId="355664075">
    <w:abstractNumId w:val="1"/>
  </w:num>
  <w:num w:numId="328" w16cid:durableId="1732461615">
    <w:abstractNumId w:val="0"/>
  </w:num>
  <w:num w:numId="329" w16cid:durableId="1029255814">
    <w:abstractNumId w:val="8"/>
  </w:num>
  <w:num w:numId="330" w16cid:durableId="367148682">
    <w:abstractNumId w:val="7"/>
  </w:num>
  <w:num w:numId="331" w16cid:durableId="450825476">
    <w:abstractNumId w:val="6"/>
  </w:num>
  <w:num w:numId="332" w16cid:durableId="267584943">
    <w:abstractNumId w:val="5"/>
  </w:num>
  <w:num w:numId="333" w16cid:durableId="443352597">
    <w:abstractNumId w:val="4"/>
  </w:num>
  <w:num w:numId="334" w16cid:durableId="1406955520">
    <w:abstractNumId w:val="3"/>
  </w:num>
  <w:num w:numId="335" w16cid:durableId="1709990896">
    <w:abstractNumId w:val="2"/>
  </w:num>
  <w:num w:numId="336" w16cid:durableId="1609701867">
    <w:abstractNumId w:val="1"/>
  </w:num>
  <w:num w:numId="337" w16cid:durableId="1086849110">
    <w:abstractNumId w:val="0"/>
  </w:num>
  <w:num w:numId="338" w16cid:durableId="83842752">
    <w:abstractNumId w:val="48"/>
  </w:num>
  <w:num w:numId="339" w16cid:durableId="127359406">
    <w:abstractNumId w:val="8"/>
  </w:num>
  <w:num w:numId="340" w16cid:durableId="1114251985">
    <w:abstractNumId w:val="7"/>
  </w:num>
  <w:num w:numId="341" w16cid:durableId="362555999">
    <w:abstractNumId w:val="6"/>
  </w:num>
  <w:num w:numId="342" w16cid:durableId="2024238160">
    <w:abstractNumId w:val="5"/>
  </w:num>
  <w:num w:numId="343" w16cid:durableId="1049839765">
    <w:abstractNumId w:val="4"/>
  </w:num>
  <w:num w:numId="344" w16cid:durableId="1048843786">
    <w:abstractNumId w:val="3"/>
  </w:num>
  <w:num w:numId="345" w16cid:durableId="1591112675">
    <w:abstractNumId w:val="2"/>
  </w:num>
  <w:num w:numId="346" w16cid:durableId="1233657981">
    <w:abstractNumId w:val="1"/>
  </w:num>
  <w:num w:numId="347" w16cid:durableId="441610329">
    <w:abstractNumId w:val="0"/>
  </w:num>
  <w:num w:numId="348" w16cid:durableId="35738164">
    <w:abstractNumId w:val="54"/>
  </w:num>
  <w:num w:numId="349" w16cid:durableId="251009042">
    <w:abstractNumId w:val="8"/>
  </w:num>
  <w:num w:numId="350" w16cid:durableId="465245446">
    <w:abstractNumId w:val="7"/>
  </w:num>
  <w:num w:numId="351" w16cid:durableId="1048844384">
    <w:abstractNumId w:val="6"/>
  </w:num>
  <w:num w:numId="352" w16cid:durableId="642350984">
    <w:abstractNumId w:val="5"/>
  </w:num>
  <w:num w:numId="353" w16cid:durableId="885215452">
    <w:abstractNumId w:val="4"/>
  </w:num>
  <w:num w:numId="354" w16cid:durableId="765999321">
    <w:abstractNumId w:val="3"/>
  </w:num>
  <w:num w:numId="355" w16cid:durableId="130832952">
    <w:abstractNumId w:val="2"/>
  </w:num>
  <w:num w:numId="356" w16cid:durableId="298537193">
    <w:abstractNumId w:val="1"/>
  </w:num>
  <w:num w:numId="357" w16cid:durableId="200829331">
    <w:abstractNumId w:val="0"/>
  </w:num>
  <w:num w:numId="358" w16cid:durableId="208961379">
    <w:abstractNumId w:val="54"/>
  </w:num>
  <w:num w:numId="359" w16cid:durableId="2059088909">
    <w:abstractNumId w:val="8"/>
  </w:num>
  <w:num w:numId="360" w16cid:durableId="1413896434">
    <w:abstractNumId w:val="7"/>
  </w:num>
  <w:num w:numId="361" w16cid:durableId="1221863190">
    <w:abstractNumId w:val="6"/>
  </w:num>
  <w:num w:numId="362" w16cid:durableId="356666082">
    <w:abstractNumId w:val="5"/>
  </w:num>
  <w:num w:numId="363" w16cid:durableId="1478255430">
    <w:abstractNumId w:val="4"/>
  </w:num>
  <w:num w:numId="364" w16cid:durableId="2084520146">
    <w:abstractNumId w:val="3"/>
  </w:num>
  <w:num w:numId="365" w16cid:durableId="1984263252">
    <w:abstractNumId w:val="2"/>
  </w:num>
  <w:num w:numId="366" w16cid:durableId="1374235669">
    <w:abstractNumId w:val="1"/>
  </w:num>
  <w:num w:numId="367" w16cid:durableId="737242327">
    <w:abstractNumId w:val="0"/>
  </w:num>
  <w:numIdMacAtCleanup w:val="36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6D45DA"/>
    <w:rsid w:val="00002542"/>
    <w:rsid w:val="00004626"/>
    <w:rsid w:val="0001112E"/>
    <w:rsid w:val="00011242"/>
    <w:rsid w:val="000123B2"/>
    <w:rsid w:val="00014104"/>
    <w:rsid w:val="0001442B"/>
    <w:rsid w:val="0001586B"/>
    <w:rsid w:val="00015FC8"/>
    <w:rsid w:val="00016960"/>
    <w:rsid w:val="000170AC"/>
    <w:rsid w:val="00017106"/>
    <w:rsid w:val="000212A3"/>
    <w:rsid w:val="00021FDB"/>
    <w:rsid w:val="000230FC"/>
    <w:rsid w:val="00023E52"/>
    <w:rsid w:val="000254B7"/>
    <w:rsid w:val="0002673C"/>
    <w:rsid w:val="00030707"/>
    <w:rsid w:val="00033228"/>
    <w:rsid w:val="00035954"/>
    <w:rsid w:val="00042842"/>
    <w:rsid w:val="00044BAA"/>
    <w:rsid w:val="00050147"/>
    <w:rsid w:val="000515D1"/>
    <w:rsid w:val="00054780"/>
    <w:rsid w:val="000556D5"/>
    <w:rsid w:val="0005608E"/>
    <w:rsid w:val="00056D8A"/>
    <w:rsid w:val="000572C3"/>
    <w:rsid w:val="00061E93"/>
    <w:rsid w:val="000624CF"/>
    <w:rsid w:val="000629B6"/>
    <w:rsid w:val="000639C5"/>
    <w:rsid w:val="0006441D"/>
    <w:rsid w:val="00064AB3"/>
    <w:rsid w:val="00066C59"/>
    <w:rsid w:val="00067993"/>
    <w:rsid w:val="000704E2"/>
    <w:rsid w:val="00070E70"/>
    <w:rsid w:val="00071E89"/>
    <w:rsid w:val="0007216C"/>
    <w:rsid w:val="00073BA7"/>
    <w:rsid w:val="00074A45"/>
    <w:rsid w:val="00074CFB"/>
    <w:rsid w:val="00075322"/>
    <w:rsid w:val="000755E2"/>
    <w:rsid w:val="00076DCF"/>
    <w:rsid w:val="00077053"/>
    <w:rsid w:val="000771A9"/>
    <w:rsid w:val="00080DCC"/>
    <w:rsid w:val="00082C5D"/>
    <w:rsid w:val="00085153"/>
    <w:rsid w:val="00085489"/>
    <w:rsid w:val="00085A5C"/>
    <w:rsid w:val="000862BA"/>
    <w:rsid w:val="000864BF"/>
    <w:rsid w:val="0009645F"/>
    <w:rsid w:val="00096AEC"/>
    <w:rsid w:val="00096F01"/>
    <w:rsid w:val="00097C9B"/>
    <w:rsid w:val="000A11D3"/>
    <w:rsid w:val="000A230A"/>
    <w:rsid w:val="000A23C5"/>
    <w:rsid w:val="000A2425"/>
    <w:rsid w:val="000A3044"/>
    <w:rsid w:val="000A36A0"/>
    <w:rsid w:val="000A3D73"/>
    <w:rsid w:val="000A79B2"/>
    <w:rsid w:val="000A7AEC"/>
    <w:rsid w:val="000B0182"/>
    <w:rsid w:val="000B0F7E"/>
    <w:rsid w:val="000B2878"/>
    <w:rsid w:val="000B3A24"/>
    <w:rsid w:val="000B42FF"/>
    <w:rsid w:val="000B435D"/>
    <w:rsid w:val="000B51DA"/>
    <w:rsid w:val="000B56C8"/>
    <w:rsid w:val="000B69B5"/>
    <w:rsid w:val="000C0292"/>
    <w:rsid w:val="000C0F5A"/>
    <w:rsid w:val="000C196C"/>
    <w:rsid w:val="000C1D35"/>
    <w:rsid w:val="000C2487"/>
    <w:rsid w:val="000C350C"/>
    <w:rsid w:val="000C404C"/>
    <w:rsid w:val="000C57E2"/>
    <w:rsid w:val="000C78C3"/>
    <w:rsid w:val="000C7A98"/>
    <w:rsid w:val="000D1648"/>
    <w:rsid w:val="000D3051"/>
    <w:rsid w:val="000D31FC"/>
    <w:rsid w:val="000D68D7"/>
    <w:rsid w:val="000D68D9"/>
    <w:rsid w:val="000D7AFB"/>
    <w:rsid w:val="000D7C81"/>
    <w:rsid w:val="000E087A"/>
    <w:rsid w:val="000E2CBF"/>
    <w:rsid w:val="000E359A"/>
    <w:rsid w:val="000E5541"/>
    <w:rsid w:val="000E69ED"/>
    <w:rsid w:val="000F2010"/>
    <w:rsid w:val="000F2F40"/>
    <w:rsid w:val="000F3BB0"/>
    <w:rsid w:val="000F514A"/>
    <w:rsid w:val="000F5159"/>
    <w:rsid w:val="0010001B"/>
    <w:rsid w:val="00100363"/>
    <w:rsid w:val="001018E5"/>
    <w:rsid w:val="0010212F"/>
    <w:rsid w:val="00102E20"/>
    <w:rsid w:val="00103B33"/>
    <w:rsid w:val="00104543"/>
    <w:rsid w:val="00104C80"/>
    <w:rsid w:val="001074A9"/>
    <w:rsid w:val="001121EF"/>
    <w:rsid w:val="00113C3C"/>
    <w:rsid w:val="001142F0"/>
    <w:rsid w:val="00114EA3"/>
    <w:rsid w:val="001156EA"/>
    <w:rsid w:val="00123868"/>
    <w:rsid w:val="00125B12"/>
    <w:rsid w:val="00130C06"/>
    <w:rsid w:val="001319D4"/>
    <w:rsid w:val="00136115"/>
    <w:rsid w:val="001366EA"/>
    <w:rsid w:val="00136A49"/>
    <w:rsid w:val="00137232"/>
    <w:rsid w:val="00141225"/>
    <w:rsid w:val="00142B2A"/>
    <w:rsid w:val="00142F42"/>
    <w:rsid w:val="001439F0"/>
    <w:rsid w:val="001454B9"/>
    <w:rsid w:val="0014644C"/>
    <w:rsid w:val="001501D6"/>
    <w:rsid w:val="00151EA3"/>
    <w:rsid w:val="001527C0"/>
    <w:rsid w:val="00152802"/>
    <w:rsid w:val="00153F7C"/>
    <w:rsid w:val="001547A0"/>
    <w:rsid w:val="00155DE0"/>
    <w:rsid w:val="00156124"/>
    <w:rsid w:val="00156854"/>
    <w:rsid w:val="00160CBC"/>
    <w:rsid w:val="00161F16"/>
    <w:rsid w:val="00163B8E"/>
    <w:rsid w:val="001648A3"/>
    <w:rsid w:val="00165A28"/>
    <w:rsid w:val="00170421"/>
    <w:rsid w:val="00170924"/>
    <w:rsid w:val="001721EF"/>
    <w:rsid w:val="0017503A"/>
    <w:rsid w:val="0017563D"/>
    <w:rsid w:val="00177B63"/>
    <w:rsid w:val="0018043B"/>
    <w:rsid w:val="00180BFD"/>
    <w:rsid w:val="00183FB8"/>
    <w:rsid w:val="00184763"/>
    <w:rsid w:val="00184765"/>
    <w:rsid w:val="00184E46"/>
    <w:rsid w:val="0018672D"/>
    <w:rsid w:val="00186B10"/>
    <w:rsid w:val="0018728A"/>
    <w:rsid w:val="00190AE4"/>
    <w:rsid w:val="00191057"/>
    <w:rsid w:val="001914CB"/>
    <w:rsid w:val="00192574"/>
    <w:rsid w:val="00192C44"/>
    <w:rsid w:val="00193D82"/>
    <w:rsid w:val="00194783"/>
    <w:rsid w:val="00195C31"/>
    <w:rsid w:val="001A1DE3"/>
    <w:rsid w:val="001B1E76"/>
    <w:rsid w:val="001B39C5"/>
    <w:rsid w:val="001B4327"/>
    <w:rsid w:val="001B4CF8"/>
    <w:rsid w:val="001C2CF8"/>
    <w:rsid w:val="001C337B"/>
    <w:rsid w:val="001C5719"/>
    <w:rsid w:val="001C644B"/>
    <w:rsid w:val="001D05C9"/>
    <w:rsid w:val="001D0738"/>
    <w:rsid w:val="001D0927"/>
    <w:rsid w:val="001D14A0"/>
    <w:rsid w:val="001D184A"/>
    <w:rsid w:val="001D2BC4"/>
    <w:rsid w:val="001D2D9D"/>
    <w:rsid w:val="001D2EFF"/>
    <w:rsid w:val="001D32CF"/>
    <w:rsid w:val="001D4098"/>
    <w:rsid w:val="001D5B2A"/>
    <w:rsid w:val="001D5EF9"/>
    <w:rsid w:val="001D5F80"/>
    <w:rsid w:val="001E0CEB"/>
    <w:rsid w:val="001E0D4E"/>
    <w:rsid w:val="001E0F6C"/>
    <w:rsid w:val="001E3746"/>
    <w:rsid w:val="001E3777"/>
    <w:rsid w:val="001E3B40"/>
    <w:rsid w:val="001E5704"/>
    <w:rsid w:val="001E6ABF"/>
    <w:rsid w:val="001E7334"/>
    <w:rsid w:val="001E79FA"/>
    <w:rsid w:val="001F37AD"/>
    <w:rsid w:val="001F410F"/>
    <w:rsid w:val="001F44AA"/>
    <w:rsid w:val="00201B70"/>
    <w:rsid w:val="00203B65"/>
    <w:rsid w:val="00204E0D"/>
    <w:rsid w:val="0020538D"/>
    <w:rsid w:val="00207717"/>
    <w:rsid w:val="002136A0"/>
    <w:rsid w:val="002207B6"/>
    <w:rsid w:val="00225AB5"/>
    <w:rsid w:val="00226605"/>
    <w:rsid w:val="002268CA"/>
    <w:rsid w:val="002304BA"/>
    <w:rsid w:val="00232702"/>
    <w:rsid w:val="00232EDD"/>
    <w:rsid w:val="00233A0A"/>
    <w:rsid w:val="00235B59"/>
    <w:rsid w:val="00236222"/>
    <w:rsid w:val="0023656B"/>
    <w:rsid w:val="00236ACB"/>
    <w:rsid w:val="0024043F"/>
    <w:rsid w:val="0024196F"/>
    <w:rsid w:val="00242F01"/>
    <w:rsid w:val="002438D5"/>
    <w:rsid w:val="002442BA"/>
    <w:rsid w:val="002462D3"/>
    <w:rsid w:val="0024667F"/>
    <w:rsid w:val="00246C1F"/>
    <w:rsid w:val="00246D07"/>
    <w:rsid w:val="002512A6"/>
    <w:rsid w:val="00251D21"/>
    <w:rsid w:val="00252245"/>
    <w:rsid w:val="00253A6A"/>
    <w:rsid w:val="00254DE9"/>
    <w:rsid w:val="002562E1"/>
    <w:rsid w:val="00261E7A"/>
    <w:rsid w:val="00261EA2"/>
    <w:rsid w:val="00262602"/>
    <w:rsid w:val="00266A8A"/>
    <w:rsid w:val="0026707D"/>
    <w:rsid w:val="00270D20"/>
    <w:rsid w:val="0027327B"/>
    <w:rsid w:val="00273DDF"/>
    <w:rsid w:val="00275C20"/>
    <w:rsid w:val="0027722D"/>
    <w:rsid w:val="002779B1"/>
    <w:rsid w:val="002826CE"/>
    <w:rsid w:val="0028465E"/>
    <w:rsid w:val="00287929"/>
    <w:rsid w:val="00287B3A"/>
    <w:rsid w:val="00290D99"/>
    <w:rsid w:val="00291204"/>
    <w:rsid w:val="0029134D"/>
    <w:rsid w:val="00293429"/>
    <w:rsid w:val="00293C78"/>
    <w:rsid w:val="0029426E"/>
    <w:rsid w:val="002943A7"/>
    <w:rsid w:val="002A0269"/>
    <w:rsid w:val="002A04E1"/>
    <w:rsid w:val="002A2357"/>
    <w:rsid w:val="002A2873"/>
    <w:rsid w:val="002A4B1C"/>
    <w:rsid w:val="002A518F"/>
    <w:rsid w:val="002A5A67"/>
    <w:rsid w:val="002A67D8"/>
    <w:rsid w:val="002B04E5"/>
    <w:rsid w:val="002B0BB2"/>
    <w:rsid w:val="002B0C49"/>
    <w:rsid w:val="002B0DC4"/>
    <w:rsid w:val="002B2B3E"/>
    <w:rsid w:val="002B308C"/>
    <w:rsid w:val="002B390F"/>
    <w:rsid w:val="002B4B7B"/>
    <w:rsid w:val="002B5601"/>
    <w:rsid w:val="002B5A20"/>
    <w:rsid w:val="002B7AEF"/>
    <w:rsid w:val="002C0AE7"/>
    <w:rsid w:val="002C1481"/>
    <w:rsid w:val="002C4609"/>
    <w:rsid w:val="002C49B8"/>
    <w:rsid w:val="002C5738"/>
    <w:rsid w:val="002C6B8D"/>
    <w:rsid w:val="002D1A3F"/>
    <w:rsid w:val="002D202A"/>
    <w:rsid w:val="002D2253"/>
    <w:rsid w:val="002D54E3"/>
    <w:rsid w:val="002D5D1D"/>
    <w:rsid w:val="002E2C51"/>
    <w:rsid w:val="002E3727"/>
    <w:rsid w:val="002E4424"/>
    <w:rsid w:val="002E4C14"/>
    <w:rsid w:val="002E537B"/>
    <w:rsid w:val="002F3CB7"/>
    <w:rsid w:val="00300004"/>
    <w:rsid w:val="0030137B"/>
    <w:rsid w:val="00301FBA"/>
    <w:rsid w:val="0030207F"/>
    <w:rsid w:val="003025A9"/>
    <w:rsid w:val="0030438A"/>
    <w:rsid w:val="00304AFE"/>
    <w:rsid w:val="0030608A"/>
    <w:rsid w:val="00306336"/>
    <w:rsid w:val="003078F0"/>
    <w:rsid w:val="00310854"/>
    <w:rsid w:val="00310AB6"/>
    <w:rsid w:val="00316335"/>
    <w:rsid w:val="00316E08"/>
    <w:rsid w:val="00316F7F"/>
    <w:rsid w:val="00321C8F"/>
    <w:rsid w:val="00322061"/>
    <w:rsid w:val="00323DF8"/>
    <w:rsid w:val="00326DFF"/>
    <w:rsid w:val="00330DF2"/>
    <w:rsid w:val="00330E0C"/>
    <w:rsid w:val="00331A40"/>
    <w:rsid w:val="00331A86"/>
    <w:rsid w:val="00333F6C"/>
    <w:rsid w:val="003415BE"/>
    <w:rsid w:val="00341653"/>
    <w:rsid w:val="00341995"/>
    <w:rsid w:val="003419FE"/>
    <w:rsid w:val="00341E20"/>
    <w:rsid w:val="003436AC"/>
    <w:rsid w:val="00343959"/>
    <w:rsid w:val="00343E69"/>
    <w:rsid w:val="00344336"/>
    <w:rsid w:val="00346FE8"/>
    <w:rsid w:val="00347CB6"/>
    <w:rsid w:val="00351CAB"/>
    <w:rsid w:val="0035268F"/>
    <w:rsid w:val="003551BC"/>
    <w:rsid w:val="003552E1"/>
    <w:rsid w:val="00357BF2"/>
    <w:rsid w:val="0036190B"/>
    <w:rsid w:val="00363DAB"/>
    <w:rsid w:val="00364287"/>
    <w:rsid w:val="00365F36"/>
    <w:rsid w:val="00370E55"/>
    <w:rsid w:val="00371E01"/>
    <w:rsid w:val="0037216F"/>
    <w:rsid w:val="0037576E"/>
    <w:rsid w:val="00375E34"/>
    <w:rsid w:val="00376235"/>
    <w:rsid w:val="00376338"/>
    <w:rsid w:val="00376E93"/>
    <w:rsid w:val="00377525"/>
    <w:rsid w:val="00377546"/>
    <w:rsid w:val="00381290"/>
    <w:rsid w:val="00381A29"/>
    <w:rsid w:val="0038270C"/>
    <w:rsid w:val="00383AEA"/>
    <w:rsid w:val="0038429A"/>
    <w:rsid w:val="00385117"/>
    <w:rsid w:val="00385AD5"/>
    <w:rsid w:val="00385AFD"/>
    <w:rsid w:val="00390336"/>
    <w:rsid w:val="00391135"/>
    <w:rsid w:val="00391B96"/>
    <w:rsid w:val="0039426F"/>
    <w:rsid w:val="00396416"/>
    <w:rsid w:val="00396716"/>
    <w:rsid w:val="0039694F"/>
    <w:rsid w:val="003A32C3"/>
    <w:rsid w:val="003A47BF"/>
    <w:rsid w:val="003A4AB6"/>
    <w:rsid w:val="003A5B31"/>
    <w:rsid w:val="003A629A"/>
    <w:rsid w:val="003A777C"/>
    <w:rsid w:val="003B1D46"/>
    <w:rsid w:val="003B4602"/>
    <w:rsid w:val="003B6BBE"/>
    <w:rsid w:val="003B7BC8"/>
    <w:rsid w:val="003C0ED5"/>
    <w:rsid w:val="003C1890"/>
    <w:rsid w:val="003C1D3B"/>
    <w:rsid w:val="003C2118"/>
    <w:rsid w:val="003C3076"/>
    <w:rsid w:val="003C3F74"/>
    <w:rsid w:val="003C5FF0"/>
    <w:rsid w:val="003C6369"/>
    <w:rsid w:val="003C6A9C"/>
    <w:rsid w:val="003C74E6"/>
    <w:rsid w:val="003D0D81"/>
    <w:rsid w:val="003D17CE"/>
    <w:rsid w:val="003D2495"/>
    <w:rsid w:val="003D6AB1"/>
    <w:rsid w:val="003D738F"/>
    <w:rsid w:val="003E05E6"/>
    <w:rsid w:val="003E1B64"/>
    <w:rsid w:val="003E21D6"/>
    <w:rsid w:val="003E229F"/>
    <w:rsid w:val="003E4F9D"/>
    <w:rsid w:val="003E5A55"/>
    <w:rsid w:val="003E6347"/>
    <w:rsid w:val="003E7162"/>
    <w:rsid w:val="003F1075"/>
    <w:rsid w:val="003F16C0"/>
    <w:rsid w:val="003F1BA8"/>
    <w:rsid w:val="003F1D27"/>
    <w:rsid w:val="003F2E77"/>
    <w:rsid w:val="003F2F4B"/>
    <w:rsid w:val="003F6CB9"/>
    <w:rsid w:val="0040160A"/>
    <w:rsid w:val="00401BD0"/>
    <w:rsid w:val="0040293B"/>
    <w:rsid w:val="004047F8"/>
    <w:rsid w:val="00404F4F"/>
    <w:rsid w:val="004056B7"/>
    <w:rsid w:val="00405A7E"/>
    <w:rsid w:val="00410345"/>
    <w:rsid w:val="00410426"/>
    <w:rsid w:val="0041059B"/>
    <w:rsid w:val="00411062"/>
    <w:rsid w:val="0041228F"/>
    <w:rsid w:val="00415F5E"/>
    <w:rsid w:val="00416E44"/>
    <w:rsid w:val="00416EBA"/>
    <w:rsid w:val="00417920"/>
    <w:rsid w:val="00417E6C"/>
    <w:rsid w:val="00420AA1"/>
    <w:rsid w:val="00420BC7"/>
    <w:rsid w:val="00420E2D"/>
    <w:rsid w:val="0042174E"/>
    <w:rsid w:val="0042228D"/>
    <w:rsid w:val="004223A5"/>
    <w:rsid w:val="004226BF"/>
    <w:rsid w:val="00423198"/>
    <w:rsid w:val="004231F2"/>
    <w:rsid w:val="00425066"/>
    <w:rsid w:val="00426703"/>
    <w:rsid w:val="0042674F"/>
    <w:rsid w:val="00427D1E"/>
    <w:rsid w:val="004300A1"/>
    <w:rsid w:val="00430B9E"/>
    <w:rsid w:val="004325EF"/>
    <w:rsid w:val="00432854"/>
    <w:rsid w:val="00433032"/>
    <w:rsid w:val="00433541"/>
    <w:rsid w:val="00434F70"/>
    <w:rsid w:val="004359B3"/>
    <w:rsid w:val="00436F3B"/>
    <w:rsid w:val="00437B39"/>
    <w:rsid w:val="004402A9"/>
    <w:rsid w:val="004418EA"/>
    <w:rsid w:val="00442A15"/>
    <w:rsid w:val="004433D0"/>
    <w:rsid w:val="00443B62"/>
    <w:rsid w:val="00444D7D"/>
    <w:rsid w:val="00445DF9"/>
    <w:rsid w:val="004464B6"/>
    <w:rsid w:val="00450D5A"/>
    <w:rsid w:val="004526BD"/>
    <w:rsid w:val="00453289"/>
    <w:rsid w:val="00453589"/>
    <w:rsid w:val="00457E83"/>
    <w:rsid w:val="00460793"/>
    <w:rsid w:val="00461E90"/>
    <w:rsid w:val="004623AA"/>
    <w:rsid w:val="00465282"/>
    <w:rsid w:val="004669CC"/>
    <w:rsid w:val="00466CB3"/>
    <w:rsid w:val="00467DDA"/>
    <w:rsid w:val="00467F10"/>
    <w:rsid w:val="004701F8"/>
    <w:rsid w:val="0047108D"/>
    <w:rsid w:val="004734DC"/>
    <w:rsid w:val="0047493B"/>
    <w:rsid w:val="00474E0F"/>
    <w:rsid w:val="00475427"/>
    <w:rsid w:val="004763E4"/>
    <w:rsid w:val="004765E8"/>
    <w:rsid w:val="00481C67"/>
    <w:rsid w:val="00484479"/>
    <w:rsid w:val="004856B5"/>
    <w:rsid w:val="004932B6"/>
    <w:rsid w:val="00493618"/>
    <w:rsid w:val="0049382C"/>
    <w:rsid w:val="004940D1"/>
    <w:rsid w:val="004959A1"/>
    <w:rsid w:val="004A16CA"/>
    <w:rsid w:val="004A1B81"/>
    <w:rsid w:val="004A2286"/>
    <w:rsid w:val="004A3705"/>
    <w:rsid w:val="004A46B3"/>
    <w:rsid w:val="004A7F98"/>
    <w:rsid w:val="004B4ED9"/>
    <w:rsid w:val="004B5E27"/>
    <w:rsid w:val="004B68DD"/>
    <w:rsid w:val="004B7C78"/>
    <w:rsid w:val="004C16C6"/>
    <w:rsid w:val="004C3C92"/>
    <w:rsid w:val="004C4DF3"/>
    <w:rsid w:val="004C5985"/>
    <w:rsid w:val="004C75EC"/>
    <w:rsid w:val="004D2AE8"/>
    <w:rsid w:val="004D4B89"/>
    <w:rsid w:val="004D54B1"/>
    <w:rsid w:val="004D54F4"/>
    <w:rsid w:val="004D5BFB"/>
    <w:rsid w:val="004E06AF"/>
    <w:rsid w:val="004E147D"/>
    <w:rsid w:val="004E161F"/>
    <w:rsid w:val="004E1B51"/>
    <w:rsid w:val="004E43B6"/>
    <w:rsid w:val="004E481A"/>
    <w:rsid w:val="004E577E"/>
    <w:rsid w:val="004E73C2"/>
    <w:rsid w:val="004E7555"/>
    <w:rsid w:val="004E79FC"/>
    <w:rsid w:val="004F0545"/>
    <w:rsid w:val="004F31FE"/>
    <w:rsid w:val="004F6731"/>
    <w:rsid w:val="004F6EAA"/>
    <w:rsid w:val="004F7757"/>
    <w:rsid w:val="00501B5A"/>
    <w:rsid w:val="005023D5"/>
    <w:rsid w:val="005028AE"/>
    <w:rsid w:val="005049CC"/>
    <w:rsid w:val="00506CA1"/>
    <w:rsid w:val="00507639"/>
    <w:rsid w:val="005110B2"/>
    <w:rsid w:val="00512778"/>
    <w:rsid w:val="00515260"/>
    <w:rsid w:val="0051666F"/>
    <w:rsid w:val="00521A86"/>
    <w:rsid w:val="005223B0"/>
    <w:rsid w:val="005229D0"/>
    <w:rsid w:val="0052327B"/>
    <w:rsid w:val="00523D1D"/>
    <w:rsid w:val="005243F6"/>
    <w:rsid w:val="00526AE1"/>
    <w:rsid w:val="00526E7E"/>
    <w:rsid w:val="00526FEE"/>
    <w:rsid w:val="005276B4"/>
    <w:rsid w:val="00532FD0"/>
    <w:rsid w:val="0053441A"/>
    <w:rsid w:val="0053461C"/>
    <w:rsid w:val="005378F8"/>
    <w:rsid w:val="00540FDB"/>
    <w:rsid w:val="0054395A"/>
    <w:rsid w:val="00543F5F"/>
    <w:rsid w:val="005450B9"/>
    <w:rsid w:val="005470DA"/>
    <w:rsid w:val="00547332"/>
    <w:rsid w:val="00547BAD"/>
    <w:rsid w:val="0055115C"/>
    <w:rsid w:val="005516D3"/>
    <w:rsid w:val="005525E8"/>
    <w:rsid w:val="00552D7E"/>
    <w:rsid w:val="00557FFE"/>
    <w:rsid w:val="005616C1"/>
    <w:rsid w:val="00565244"/>
    <w:rsid w:val="0056687C"/>
    <w:rsid w:val="00567E53"/>
    <w:rsid w:val="0057038C"/>
    <w:rsid w:val="005708E1"/>
    <w:rsid w:val="0057111C"/>
    <w:rsid w:val="00571498"/>
    <w:rsid w:val="005715DF"/>
    <w:rsid w:val="005731DA"/>
    <w:rsid w:val="00573D0D"/>
    <w:rsid w:val="00576888"/>
    <w:rsid w:val="005768F9"/>
    <w:rsid w:val="00577329"/>
    <w:rsid w:val="00580427"/>
    <w:rsid w:val="005805DF"/>
    <w:rsid w:val="00580A79"/>
    <w:rsid w:val="0058127D"/>
    <w:rsid w:val="00581478"/>
    <w:rsid w:val="00582244"/>
    <w:rsid w:val="005833D5"/>
    <w:rsid w:val="005837E8"/>
    <w:rsid w:val="00585DC8"/>
    <w:rsid w:val="00587173"/>
    <w:rsid w:val="00587D6F"/>
    <w:rsid w:val="00590047"/>
    <w:rsid w:val="00592316"/>
    <w:rsid w:val="0059479A"/>
    <w:rsid w:val="005948E0"/>
    <w:rsid w:val="00596651"/>
    <w:rsid w:val="0059761A"/>
    <w:rsid w:val="005A2B15"/>
    <w:rsid w:val="005A42C1"/>
    <w:rsid w:val="005A4EB1"/>
    <w:rsid w:val="005A51BA"/>
    <w:rsid w:val="005A5832"/>
    <w:rsid w:val="005A6A58"/>
    <w:rsid w:val="005A6FD1"/>
    <w:rsid w:val="005A7290"/>
    <w:rsid w:val="005A7CCF"/>
    <w:rsid w:val="005B09A1"/>
    <w:rsid w:val="005B1A7F"/>
    <w:rsid w:val="005B32C4"/>
    <w:rsid w:val="005B448C"/>
    <w:rsid w:val="005B5A73"/>
    <w:rsid w:val="005B5C17"/>
    <w:rsid w:val="005B6E6B"/>
    <w:rsid w:val="005C023A"/>
    <w:rsid w:val="005C18FC"/>
    <w:rsid w:val="005C5943"/>
    <w:rsid w:val="005D1020"/>
    <w:rsid w:val="005D14FF"/>
    <w:rsid w:val="005D2966"/>
    <w:rsid w:val="005D3CC5"/>
    <w:rsid w:val="005D3D64"/>
    <w:rsid w:val="005D4BA9"/>
    <w:rsid w:val="005D5C5A"/>
    <w:rsid w:val="005D5E0A"/>
    <w:rsid w:val="005D66D5"/>
    <w:rsid w:val="005D74D1"/>
    <w:rsid w:val="005E04D4"/>
    <w:rsid w:val="005E2A5E"/>
    <w:rsid w:val="005E36F2"/>
    <w:rsid w:val="005E3894"/>
    <w:rsid w:val="005E3B8C"/>
    <w:rsid w:val="005E5947"/>
    <w:rsid w:val="005E5C4E"/>
    <w:rsid w:val="005F1510"/>
    <w:rsid w:val="005F3145"/>
    <w:rsid w:val="005F4A21"/>
    <w:rsid w:val="005F70DB"/>
    <w:rsid w:val="005F7976"/>
    <w:rsid w:val="005F7AE8"/>
    <w:rsid w:val="00600225"/>
    <w:rsid w:val="00600925"/>
    <w:rsid w:val="00600D59"/>
    <w:rsid w:val="0060165A"/>
    <w:rsid w:val="006037AE"/>
    <w:rsid w:val="00604CC8"/>
    <w:rsid w:val="0060792A"/>
    <w:rsid w:val="00607C52"/>
    <w:rsid w:val="00610D7F"/>
    <w:rsid w:val="00610E41"/>
    <w:rsid w:val="00612A5E"/>
    <w:rsid w:val="00613276"/>
    <w:rsid w:val="00613D13"/>
    <w:rsid w:val="00616948"/>
    <w:rsid w:val="00616B50"/>
    <w:rsid w:val="00620816"/>
    <w:rsid w:val="00620E8F"/>
    <w:rsid w:val="00621DE5"/>
    <w:rsid w:val="00623929"/>
    <w:rsid w:val="00623B75"/>
    <w:rsid w:val="00627C75"/>
    <w:rsid w:val="00631517"/>
    <w:rsid w:val="006323FC"/>
    <w:rsid w:val="00632C14"/>
    <w:rsid w:val="006333A6"/>
    <w:rsid w:val="00634F2B"/>
    <w:rsid w:val="00635E86"/>
    <w:rsid w:val="00635FCA"/>
    <w:rsid w:val="00636DED"/>
    <w:rsid w:val="00636F80"/>
    <w:rsid w:val="00637B9C"/>
    <w:rsid w:val="006413F0"/>
    <w:rsid w:val="00641770"/>
    <w:rsid w:val="00642814"/>
    <w:rsid w:val="0064738A"/>
    <w:rsid w:val="006555E0"/>
    <w:rsid w:val="006563DD"/>
    <w:rsid w:val="006572EC"/>
    <w:rsid w:val="0066125C"/>
    <w:rsid w:val="00663A4C"/>
    <w:rsid w:val="00663E58"/>
    <w:rsid w:val="0066473D"/>
    <w:rsid w:val="006656F5"/>
    <w:rsid w:val="00670D3F"/>
    <w:rsid w:val="0067141A"/>
    <w:rsid w:val="00672E0B"/>
    <w:rsid w:val="00674C63"/>
    <w:rsid w:val="00675A53"/>
    <w:rsid w:val="00676CF0"/>
    <w:rsid w:val="00677DD8"/>
    <w:rsid w:val="00680B43"/>
    <w:rsid w:val="00682361"/>
    <w:rsid w:val="00682C8A"/>
    <w:rsid w:val="006831F5"/>
    <w:rsid w:val="006840A3"/>
    <w:rsid w:val="00685A68"/>
    <w:rsid w:val="00685ADE"/>
    <w:rsid w:val="0069052D"/>
    <w:rsid w:val="00690645"/>
    <w:rsid w:val="006911A1"/>
    <w:rsid w:val="006925BD"/>
    <w:rsid w:val="00694457"/>
    <w:rsid w:val="00694702"/>
    <w:rsid w:val="0069631C"/>
    <w:rsid w:val="00696978"/>
    <w:rsid w:val="00696D65"/>
    <w:rsid w:val="00697949"/>
    <w:rsid w:val="00697AE7"/>
    <w:rsid w:val="00697B29"/>
    <w:rsid w:val="006A085C"/>
    <w:rsid w:val="006A13D2"/>
    <w:rsid w:val="006A2A56"/>
    <w:rsid w:val="006A2B08"/>
    <w:rsid w:val="006A31D9"/>
    <w:rsid w:val="006A4E51"/>
    <w:rsid w:val="006A5D3E"/>
    <w:rsid w:val="006A7669"/>
    <w:rsid w:val="006B08F6"/>
    <w:rsid w:val="006B1528"/>
    <w:rsid w:val="006B306B"/>
    <w:rsid w:val="006B3DF4"/>
    <w:rsid w:val="006B4EE2"/>
    <w:rsid w:val="006B512C"/>
    <w:rsid w:val="006C1E80"/>
    <w:rsid w:val="006C3BCD"/>
    <w:rsid w:val="006C5DE2"/>
    <w:rsid w:val="006C6DCE"/>
    <w:rsid w:val="006C7238"/>
    <w:rsid w:val="006D0F54"/>
    <w:rsid w:val="006D1B4C"/>
    <w:rsid w:val="006D33B8"/>
    <w:rsid w:val="006D45DA"/>
    <w:rsid w:val="006D5E3F"/>
    <w:rsid w:val="006E107A"/>
    <w:rsid w:val="006E1A99"/>
    <w:rsid w:val="006E33AD"/>
    <w:rsid w:val="006E7878"/>
    <w:rsid w:val="006F0DF8"/>
    <w:rsid w:val="006F1E7C"/>
    <w:rsid w:val="006F410F"/>
    <w:rsid w:val="006F4837"/>
    <w:rsid w:val="006F4C96"/>
    <w:rsid w:val="006F759B"/>
    <w:rsid w:val="0070006F"/>
    <w:rsid w:val="00702699"/>
    <w:rsid w:val="00702A15"/>
    <w:rsid w:val="00702ADB"/>
    <w:rsid w:val="00702E6C"/>
    <w:rsid w:val="007030D1"/>
    <w:rsid w:val="0070337F"/>
    <w:rsid w:val="00703FC0"/>
    <w:rsid w:val="00704835"/>
    <w:rsid w:val="00704BCA"/>
    <w:rsid w:val="00705DAD"/>
    <w:rsid w:val="007060D6"/>
    <w:rsid w:val="00707F90"/>
    <w:rsid w:val="00710F3A"/>
    <w:rsid w:val="00714AEF"/>
    <w:rsid w:val="00715265"/>
    <w:rsid w:val="00715292"/>
    <w:rsid w:val="00716721"/>
    <w:rsid w:val="007174B9"/>
    <w:rsid w:val="00717A7F"/>
    <w:rsid w:val="00721613"/>
    <w:rsid w:val="00723B8F"/>
    <w:rsid w:val="007254DA"/>
    <w:rsid w:val="007260B5"/>
    <w:rsid w:val="0073021D"/>
    <w:rsid w:val="007324EB"/>
    <w:rsid w:val="0073287C"/>
    <w:rsid w:val="00733FC8"/>
    <w:rsid w:val="007343AE"/>
    <w:rsid w:val="00734FF4"/>
    <w:rsid w:val="00735346"/>
    <w:rsid w:val="00736774"/>
    <w:rsid w:val="00736DC0"/>
    <w:rsid w:val="00736F82"/>
    <w:rsid w:val="0074067D"/>
    <w:rsid w:val="00740873"/>
    <w:rsid w:val="007409AB"/>
    <w:rsid w:val="007421D5"/>
    <w:rsid w:val="00743B6C"/>
    <w:rsid w:val="00744005"/>
    <w:rsid w:val="00745531"/>
    <w:rsid w:val="00746136"/>
    <w:rsid w:val="0074662C"/>
    <w:rsid w:val="00746C78"/>
    <w:rsid w:val="00747894"/>
    <w:rsid w:val="00750682"/>
    <w:rsid w:val="007508F1"/>
    <w:rsid w:val="00751F4C"/>
    <w:rsid w:val="00752CEF"/>
    <w:rsid w:val="00755F47"/>
    <w:rsid w:val="00755F8D"/>
    <w:rsid w:val="00757A1B"/>
    <w:rsid w:val="00760E1A"/>
    <w:rsid w:val="007616F6"/>
    <w:rsid w:val="007627A7"/>
    <w:rsid w:val="00763ADA"/>
    <w:rsid w:val="00763C15"/>
    <w:rsid w:val="007646AB"/>
    <w:rsid w:val="00764D55"/>
    <w:rsid w:val="00766885"/>
    <w:rsid w:val="00766DC5"/>
    <w:rsid w:val="00767355"/>
    <w:rsid w:val="00767FD5"/>
    <w:rsid w:val="00770DC2"/>
    <w:rsid w:val="00772104"/>
    <w:rsid w:val="0077335C"/>
    <w:rsid w:val="0077596F"/>
    <w:rsid w:val="00775BD4"/>
    <w:rsid w:val="00776720"/>
    <w:rsid w:val="00781416"/>
    <w:rsid w:val="007823E2"/>
    <w:rsid w:val="00784167"/>
    <w:rsid w:val="0078557D"/>
    <w:rsid w:val="00790F14"/>
    <w:rsid w:val="0079130D"/>
    <w:rsid w:val="0079153C"/>
    <w:rsid w:val="007920B7"/>
    <w:rsid w:val="00793A6C"/>
    <w:rsid w:val="00795BA4"/>
    <w:rsid w:val="00797367"/>
    <w:rsid w:val="007A02CB"/>
    <w:rsid w:val="007A0821"/>
    <w:rsid w:val="007A159F"/>
    <w:rsid w:val="007A1C96"/>
    <w:rsid w:val="007A1F87"/>
    <w:rsid w:val="007A2587"/>
    <w:rsid w:val="007A3704"/>
    <w:rsid w:val="007A455F"/>
    <w:rsid w:val="007A4E37"/>
    <w:rsid w:val="007A50CD"/>
    <w:rsid w:val="007A528F"/>
    <w:rsid w:val="007A6BA7"/>
    <w:rsid w:val="007A7174"/>
    <w:rsid w:val="007A7EAB"/>
    <w:rsid w:val="007B0593"/>
    <w:rsid w:val="007B1A17"/>
    <w:rsid w:val="007B3FC7"/>
    <w:rsid w:val="007B65B4"/>
    <w:rsid w:val="007B6AAF"/>
    <w:rsid w:val="007B7C24"/>
    <w:rsid w:val="007C0889"/>
    <w:rsid w:val="007C1F50"/>
    <w:rsid w:val="007C4EE9"/>
    <w:rsid w:val="007C6935"/>
    <w:rsid w:val="007D1FD1"/>
    <w:rsid w:val="007D4C0E"/>
    <w:rsid w:val="007D6EF3"/>
    <w:rsid w:val="007E0352"/>
    <w:rsid w:val="007E0723"/>
    <w:rsid w:val="007E53A2"/>
    <w:rsid w:val="007E6C1B"/>
    <w:rsid w:val="007E7713"/>
    <w:rsid w:val="007F11C3"/>
    <w:rsid w:val="007F171B"/>
    <w:rsid w:val="007F3266"/>
    <w:rsid w:val="007F4588"/>
    <w:rsid w:val="007F45FC"/>
    <w:rsid w:val="007F6785"/>
    <w:rsid w:val="007F6EB6"/>
    <w:rsid w:val="008012F9"/>
    <w:rsid w:val="008023A4"/>
    <w:rsid w:val="008024F0"/>
    <w:rsid w:val="008028CF"/>
    <w:rsid w:val="00802BE9"/>
    <w:rsid w:val="00804D14"/>
    <w:rsid w:val="00805673"/>
    <w:rsid w:val="008059C0"/>
    <w:rsid w:val="0080691D"/>
    <w:rsid w:val="00807257"/>
    <w:rsid w:val="0081000B"/>
    <w:rsid w:val="0081070D"/>
    <w:rsid w:val="0081613C"/>
    <w:rsid w:val="008169BE"/>
    <w:rsid w:val="00816CCD"/>
    <w:rsid w:val="008200E5"/>
    <w:rsid w:val="00821B88"/>
    <w:rsid w:val="00821D81"/>
    <w:rsid w:val="00821E3F"/>
    <w:rsid w:val="008225CC"/>
    <w:rsid w:val="00822BD3"/>
    <w:rsid w:val="00824367"/>
    <w:rsid w:val="00830283"/>
    <w:rsid w:val="00835256"/>
    <w:rsid w:val="00835E55"/>
    <w:rsid w:val="00836470"/>
    <w:rsid w:val="00836C48"/>
    <w:rsid w:val="00836C97"/>
    <w:rsid w:val="00837D7A"/>
    <w:rsid w:val="008400D1"/>
    <w:rsid w:val="00844AEC"/>
    <w:rsid w:val="00845EB7"/>
    <w:rsid w:val="00847B9E"/>
    <w:rsid w:val="008507F2"/>
    <w:rsid w:val="00851B7E"/>
    <w:rsid w:val="00853645"/>
    <w:rsid w:val="008544B7"/>
    <w:rsid w:val="0085537F"/>
    <w:rsid w:val="0085606E"/>
    <w:rsid w:val="00856AB4"/>
    <w:rsid w:val="00856E0E"/>
    <w:rsid w:val="00857525"/>
    <w:rsid w:val="008607DC"/>
    <w:rsid w:val="008613B7"/>
    <w:rsid w:val="0086149B"/>
    <w:rsid w:val="00861776"/>
    <w:rsid w:val="00861A8A"/>
    <w:rsid w:val="00861E87"/>
    <w:rsid w:val="00863549"/>
    <w:rsid w:val="008639DB"/>
    <w:rsid w:val="0086431A"/>
    <w:rsid w:val="00866C84"/>
    <w:rsid w:val="00866E95"/>
    <w:rsid w:val="00867AA7"/>
    <w:rsid w:val="00870C87"/>
    <w:rsid w:val="00870D3D"/>
    <w:rsid w:val="008729FC"/>
    <w:rsid w:val="00874159"/>
    <w:rsid w:val="00876A0A"/>
    <w:rsid w:val="008777E2"/>
    <w:rsid w:val="00877F4F"/>
    <w:rsid w:val="00881002"/>
    <w:rsid w:val="00885F78"/>
    <w:rsid w:val="00887284"/>
    <w:rsid w:val="00890B27"/>
    <w:rsid w:val="00890E3C"/>
    <w:rsid w:val="00891406"/>
    <w:rsid w:val="00892068"/>
    <w:rsid w:val="00893243"/>
    <w:rsid w:val="008936D7"/>
    <w:rsid w:val="00896498"/>
    <w:rsid w:val="00897229"/>
    <w:rsid w:val="008A0853"/>
    <w:rsid w:val="008A0C93"/>
    <w:rsid w:val="008A29FF"/>
    <w:rsid w:val="008A32AF"/>
    <w:rsid w:val="008A4FE3"/>
    <w:rsid w:val="008A6640"/>
    <w:rsid w:val="008A69B8"/>
    <w:rsid w:val="008B234B"/>
    <w:rsid w:val="008B4A57"/>
    <w:rsid w:val="008B4F5C"/>
    <w:rsid w:val="008B629D"/>
    <w:rsid w:val="008B6E19"/>
    <w:rsid w:val="008B77B2"/>
    <w:rsid w:val="008B7B15"/>
    <w:rsid w:val="008C293D"/>
    <w:rsid w:val="008C4511"/>
    <w:rsid w:val="008C5617"/>
    <w:rsid w:val="008C59D8"/>
    <w:rsid w:val="008C5F81"/>
    <w:rsid w:val="008C79E7"/>
    <w:rsid w:val="008D06E2"/>
    <w:rsid w:val="008D13A9"/>
    <w:rsid w:val="008D18F2"/>
    <w:rsid w:val="008D1DE6"/>
    <w:rsid w:val="008D1F3A"/>
    <w:rsid w:val="008D2031"/>
    <w:rsid w:val="008D2618"/>
    <w:rsid w:val="008D5354"/>
    <w:rsid w:val="008D61BC"/>
    <w:rsid w:val="008D6591"/>
    <w:rsid w:val="008E0DBD"/>
    <w:rsid w:val="008E12D6"/>
    <w:rsid w:val="008E14AE"/>
    <w:rsid w:val="008E19E8"/>
    <w:rsid w:val="008E1C94"/>
    <w:rsid w:val="008E256D"/>
    <w:rsid w:val="008E2E88"/>
    <w:rsid w:val="008E330D"/>
    <w:rsid w:val="008E4047"/>
    <w:rsid w:val="008E4172"/>
    <w:rsid w:val="008E455F"/>
    <w:rsid w:val="008E4B95"/>
    <w:rsid w:val="008E6670"/>
    <w:rsid w:val="008E7E81"/>
    <w:rsid w:val="008F042D"/>
    <w:rsid w:val="008F2C25"/>
    <w:rsid w:val="008F3F44"/>
    <w:rsid w:val="008F5BF0"/>
    <w:rsid w:val="008F7129"/>
    <w:rsid w:val="008F78A4"/>
    <w:rsid w:val="008F7A66"/>
    <w:rsid w:val="009011B5"/>
    <w:rsid w:val="009015DF"/>
    <w:rsid w:val="00901675"/>
    <w:rsid w:val="0090193B"/>
    <w:rsid w:val="009024C4"/>
    <w:rsid w:val="00902761"/>
    <w:rsid w:val="00903339"/>
    <w:rsid w:val="009033CB"/>
    <w:rsid w:val="00903C01"/>
    <w:rsid w:val="00905427"/>
    <w:rsid w:val="0090737D"/>
    <w:rsid w:val="00913215"/>
    <w:rsid w:val="0091337A"/>
    <w:rsid w:val="00915580"/>
    <w:rsid w:val="009156BF"/>
    <w:rsid w:val="00916BB8"/>
    <w:rsid w:val="00917D77"/>
    <w:rsid w:val="00923E57"/>
    <w:rsid w:val="00923F73"/>
    <w:rsid w:val="00924812"/>
    <w:rsid w:val="00924848"/>
    <w:rsid w:val="00924A05"/>
    <w:rsid w:val="00925045"/>
    <w:rsid w:val="009258B3"/>
    <w:rsid w:val="00925C3E"/>
    <w:rsid w:val="009263A1"/>
    <w:rsid w:val="00927A7B"/>
    <w:rsid w:val="009311C3"/>
    <w:rsid w:val="009319F5"/>
    <w:rsid w:val="00932631"/>
    <w:rsid w:val="00933E73"/>
    <w:rsid w:val="00934DA8"/>
    <w:rsid w:val="00936D0F"/>
    <w:rsid w:val="009376CB"/>
    <w:rsid w:val="00940EDE"/>
    <w:rsid w:val="00944739"/>
    <w:rsid w:val="00945101"/>
    <w:rsid w:val="00945679"/>
    <w:rsid w:val="009463E6"/>
    <w:rsid w:val="00947D76"/>
    <w:rsid w:val="00950C8E"/>
    <w:rsid w:val="00952C62"/>
    <w:rsid w:val="00954B96"/>
    <w:rsid w:val="0095609D"/>
    <w:rsid w:val="0096270F"/>
    <w:rsid w:val="00964CFB"/>
    <w:rsid w:val="00965006"/>
    <w:rsid w:val="00965F2F"/>
    <w:rsid w:val="00967C6B"/>
    <w:rsid w:val="009701DF"/>
    <w:rsid w:val="00970962"/>
    <w:rsid w:val="00970C00"/>
    <w:rsid w:val="00970DFD"/>
    <w:rsid w:val="0097126E"/>
    <w:rsid w:val="00973449"/>
    <w:rsid w:val="009774EA"/>
    <w:rsid w:val="00977958"/>
    <w:rsid w:val="00981AA8"/>
    <w:rsid w:val="0098243F"/>
    <w:rsid w:val="00982F1B"/>
    <w:rsid w:val="009830BD"/>
    <w:rsid w:val="0098497A"/>
    <w:rsid w:val="0098589F"/>
    <w:rsid w:val="00985CCF"/>
    <w:rsid w:val="009868F4"/>
    <w:rsid w:val="0099033A"/>
    <w:rsid w:val="00993066"/>
    <w:rsid w:val="009941E5"/>
    <w:rsid w:val="00994812"/>
    <w:rsid w:val="00996E26"/>
    <w:rsid w:val="00997ECE"/>
    <w:rsid w:val="009A131C"/>
    <w:rsid w:val="009A2517"/>
    <w:rsid w:val="009A33B2"/>
    <w:rsid w:val="009A36A1"/>
    <w:rsid w:val="009A4B43"/>
    <w:rsid w:val="009A6447"/>
    <w:rsid w:val="009B09A9"/>
    <w:rsid w:val="009B182A"/>
    <w:rsid w:val="009B1BA2"/>
    <w:rsid w:val="009B44E9"/>
    <w:rsid w:val="009B64FB"/>
    <w:rsid w:val="009B70C9"/>
    <w:rsid w:val="009B7302"/>
    <w:rsid w:val="009C11FF"/>
    <w:rsid w:val="009C336E"/>
    <w:rsid w:val="009C583D"/>
    <w:rsid w:val="009C7470"/>
    <w:rsid w:val="009C7E5B"/>
    <w:rsid w:val="009D0467"/>
    <w:rsid w:val="009D1ED2"/>
    <w:rsid w:val="009D217A"/>
    <w:rsid w:val="009D2C3B"/>
    <w:rsid w:val="009D5707"/>
    <w:rsid w:val="009D6781"/>
    <w:rsid w:val="009D71D4"/>
    <w:rsid w:val="009E1A27"/>
    <w:rsid w:val="009E1D22"/>
    <w:rsid w:val="009E269F"/>
    <w:rsid w:val="009E3D98"/>
    <w:rsid w:val="009E4C47"/>
    <w:rsid w:val="009E60BF"/>
    <w:rsid w:val="009F0A7F"/>
    <w:rsid w:val="009F0CEE"/>
    <w:rsid w:val="009F0F3B"/>
    <w:rsid w:val="009F20C4"/>
    <w:rsid w:val="009F324A"/>
    <w:rsid w:val="009F4F3A"/>
    <w:rsid w:val="009F56F9"/>
    <w:rsid w:val="009F5806"/>
    <w:rsid w:val="009F5D42"/>
    <w:rsid w:val="009F6622"/>
    <w:rsid w:val="009F6A10"/>
    <w:rsid w:val="009F6FEE"/>
    <w:rsid w:val="00A016D3"/>
    <w:rsid w:val="00A035FA"/>
    <w:rsid w:val="00A04F00"/>
    <w:rsid w:val="00A054B7"/>
    <w:rsid w:val="00A0666F"/>
    <w:rsid w:val="00A13BD9"/>
    <w:rsid w:val="00A164D1"/>
    <w:rsid w:val="00A17911"/>
    <w:rsid w:val="00A17B03"/>
    <w:rsid w:val="00A206BD"/>
    <w:rsid w:val="00A20AD3"/>
    <w:rsid w:val="00A21480"/>
    <w:rsid w:val="00A2188C"/>
    <w:rsid w:val="00A22757"/>
    <w:rsid w:val="00A253C8"/>
    <w:rsid w:val="00A306EF"/>
    <w:rsid w:val="00A310C7"/>
    <w:rsid w:val="00A31193"/>
    <w:rsid w:val="00A319BB"/>
    <w:rsid w:val="00A31EB3"/>
    <w:rsid w:val="00A35074"/>
    <w:rsid w:val="00A35BF8"/>
    <w:rsid w:val="00A36014"/>
    <w:rsid w:val="00A36ABC"/>
    <w:rsid w:val="00A402C6"/>
    <w:rsid w:val="00A4053D"/>
    <w:rsid w:val="00A417C4"/>
    <w:rsid w:val="00A41DAF"/>
    <w:rsid w:val="00A42192"/>
    <w:rsid w:val="00A4296F"/>
    <w:rsid w:val="00A42FAE"/>
    <w:rsid w:val="00A43459"/>
    <w:rsid w:val="00A43473"/>
    <w:rsid w:val="00A4374B"/>
    <w:rsid w:val="00A4577F"/>
    <w:rsid w:val="00A45B0C"/>
    <w:rsid w:val="00A46A9A"/>
    <w:rsid w:val="00A470C8"/>
    <w:rsid w:val="00A4739C"/>
    <w:rsid w:val="00A478FA"/>
    <w:rsid w:val="00A47958"/>
    <w:rsid w:val="00A539EF"/>
    <w:rsid w:val="00A540C1"/>
    <w:rsid w:val="00A55D41"/>
    <w:rsid w:val="00A55E2C"/>
    <w:rsid w:val="00A57947"/>
    <w:rsid w:val="00A60018"/>
    <w:rsid w:val="00A609E6"/>
    <w:rsid w:val="00A61002"/>
    <w:rsid w:val="00A62599"/>
    <w:rsid w:val="00A661AB"/>
    <w:rsid w:val="00A67463"/>
    <w:rsid w:val="00A7145D"/>
    <w:rsid w:val="00A74BFF"/>
    <w:rsid w:val="00A76F43"/>
    <w:rsid w:val="00A76FFF"/>
    <w:rsid w:val="00A77DD4"/>
    <w:rsid w:val="00A81B5F"/>
    <w:rsid w:val="00A842CF"/>
    <w:rsid w:val="00A84842"/>
    <w:rsid w:val="00A84F6B"/>
    <w:rsid w:val="00A854B5"/>
    <w:rsid w:val="00A865E0"/>
    <w:rsid w:val="00A906D0"/>
    <w:rsid w:val="00A907CA"/>
    <w:rsid w:val="00A92929"/>
    <w:rsid w:val="00A92A52"/>
    <w:rsid w:val="00A92A77"/>
    <w:rsid w:val="00A945F9"/>
    <w:rsid w:val="00A95FC2"/>
    <w:rsid w:val="00A97232"/>
    <w:rsid w:val="00A97867"/>
    <w:rsid w:val="00AA3D64"/>
    <w:rsid w:val="00AA4B32"/>
    <w:rsid w:val="00AA731F"/>
    <w:rsid w:val="00AB2133"/>
    <w:rsid w:val="00AB22C8"/>
    <w:rsid w:val="00AB24CF"/>
    <w:rsid w:val="00AB35C9"/>
    <w:rsid w:val="00AB49B0"/>
    <w:rsid w:val="00AC0F7D"/>
    <w:rsid w:val="00AC354B"/>
    <w:rsid w:val="00AC3C3E"/>
    <w:rsid w:val="00AC4A9B"/>
    <w:rsid w:val="00AC5765"/>
    <w:rsid w:val="00AC5F9B"/>
    <w:rsid w:val="00AC74B2"/>
    <w:rsid w:val="00AC755A"/>
    <w:rsid w:val="00AD0183"/>
    <w:rsid w:val="00AD1081"/>
    <w:rsid w:val="00AD10AB"/>
    <w:rsid w:val="00AD19E3"/>
    <w:rsid w:val="00AD1FE7"/>
    <w:rsid w:val="00AD20FB"/>
    <w:rsid w:val="00AD3D0C"/>
    <w:rsid w:val="00AD4A50"/>
    <w:rsid w:val="00AD4E8D"/>
    <w:rsid w:val="00AD6F3A"/>
    <w:rsid w:val="00AE1DD8"/>
    <w:rsid w:val="00AE2990"/>
    <w:rsid w:val="00AE2ECE"/>
    <w:rsid w:val="00AE3360"/>
    <w:rsid w:val="00AE4459"/>
    <w:rsid w:val="00AE4A56"/>
    <w:rsid w:val="00AE5B4F"/>
    <w:rsid w:val="00AE61E4"/>
    <w:rsid w:val="00AE6869"/>
    <w:rsid w:val="00AE7CA8"/>
    <w:rsid w:val="00AF01E5"/>
    <w:rsid w:val="00AF4C98"/>
    <w:rsid w:val="00AF4CB9"/>
    <w:rsid w:val="00B00ADC"/>
    <w:rsid w:val="00B01708"/>
    <w:rsid w:val="00B03DD0"/>
    <w:rsid w:val="00B06D04"/>
    <w:rsid w:val="00B07B69"/>
    <w:rsid w:val="00B10B6B"/>
    <w:rsid w:val="00B110B4"/>
    <w:rsid w:val="00B11ECB"/>
    <w:rsid w:val="00B124B5"/>
    <w:rsid w:val="00B138AE"/>
    <w:rsid w:val="00B14AE5"/>
    <w:rsid w:val="00B154F9"/>
    <w:rsid w:val="00B17C39"/>
    <w:rsid w:val="00B20107"/>
    <w:rsid w:val="00B20CF9"/>
    <w:rsid w:val="00B224CE"/>
    <w:rsid w:val="00B232AF"/>
    <w:rsid w:val="00B23A51"/>
    <w:rsid w:val="00B25106"/>
    <w:rsid w:val="00B26418"/>
    <w:rsid w:val="00B306E3"/>
    <w:rsid w:val="00B32C3F"/>
    <w:rsid w:val="00B3337D"/>
    <w:rsid w:val="00B346CA"/>
    <w:rsid w:val="00B34D4E"/>
    <w:rsid w:val="00B34DE6"/>
    <w:rsid w:val="00B350EB"/>
    <w:rsid w:val="00B37BAE"/>
    <w:rsid w:val="00B424DE"/>
    <w:rsid w:val="00B42D2D"/>
    <w:rsid w:val="00B4395D"/>
    <w:rsid w:val="00B52F11"/>
    <w:rsid w:val="00B5499C"/>
    <w:rsid w:val="00B55D7A"/>
    <w:rsid w:val="00B55F1F"/>
    <w:rsid w:val="00B564E9"/>
    <w:rsid w:val="00B56C15"/>
    <w:rsid w:val="00B57323"/>
    <w:rsid w:val="00B60D74"/>
    <w:rsid w:val="00B6388F"/>
    <w:rsid w:val="00B63ACE"/>
    <w:rsid w:val="00B63ED0"/>
    <w:rsid w:val="00B66D31"/>
    <w:rsid w:val="00B67FCB"/>
    <w:rsid w:val="00B71321"/>
    <w:rsid w:val="00B71583"/>
    <w:rsid w:val="00B72A4B"/>
    <w:rsid w:val="00B75D88"/>
    <w:rsid w:val="00B7699C"/>
    <w:rsid w:val="00B8137E"/>
    <w:rsid w:val="00B84EF8"/>
    <w:rsid w:val="00B90191"/>
    <w:rsid w:val="00B90EE0"/>
    <w:rsid w:val="00B96557"/>
    <w:rsid w:val="00B96D79"/>
    <w:rsid w:val="00B9721F"/>
    <w:rsid w:val="00B9768B"/>
    <w:rsid w:val="00B9798E"/>
    <w:rsid w:val="00BA2379"/>
    <w:rsid w:val="00BA42FC"/>
    <w:rsid w:val="00BA5337"/>
    <w:rsid w:val="00BA781F"/>
    <w:rsid w:val="00BA7D86"/>
    <w:rsid w:val="00BB1C5E"/>
    <w:rsid w:val="00BB2746"/>
    <w:rsid w:val="00BB2EA7"/>
    <w:rsid w:val="00BB77CF"/>
    <w:rsid w:val="00BC1C3F"/>
    <w:rsid w:val="00BC1CF5"/>
    <w:rsid w:val="00BC1FAC"/>
    <w:rsid w:val="00BC209F"/>
    <w:rsid w:val="00BC5B05"/>
    <w:rsid w:val="00BC5E26"/>
    <w:rsid w:val="00BC6BFB"/>
    <w:rsid w:val="00BC718D"/>
    <w:rsid w:val="00BC7275"/>
    <w:rsid w:val="00BC729A"/>
    <w:rsid w:val="00BD0B2E"/>
    <w:rsid w:val="00BD255D"/>
    <w:rsid w:val="00BD2BC3"/>
    <w:rsid w:val="00BD66D7"/>
    <w:rsid w:val="00BD7846"/>
    <w:rsid w:val="00BE617F"/>
    <w:rsid w:val="00BE6471"/>
    <w:rsid w:val="00BF1E57"/>
    <w:rsid w:val="00BF3DF2"/>
    <w:rsid w:val="00BF4592"/>
    <w:rsid w:val="00BF49F9"/>
    <w:rsid w:val="00BF5843"/>
    <w:rsid w:val="00C00245"/>
    <w:rsid w:val="00C0104F"/>
    <w:rsid w:val="00C0289C"/>
    <w:rsid w:val="00C02A98"/>
    <w:rsid w:val="00C037D2"/>
    <w:rsid w:val="00C07149"/>
    <w:rsid w:val="00C079B6"/>
    <w:rsid w:val="00C1205F"/>
    <w:rsid w:val="00C130AF"/>
    <w:rsid w:val="00C142F1"/>
    <w:rsid w:val="00C146EB"/>
    <w:rsid w:val="00C17FA2"/>
    <w:rsid w:val="00C23B54"/>
    <w:rsid w:val="00C250F7"/>
    <w:rsid w:val="00C26CEC"/>
    <w:rsid w:val="00C2709E"/>
    <w:rsid w:val="00C27C0D"/>
    <w:rsid w:val="00C31971"/>
    <w:rsid w:val="00C3342C"/>
    <w:rsid w:val="00C335C4"/>
    <w:rsid w:val="00C3503F"/>
    <w:rsid w:val="00C360D4"/>
    <w:rsid w:val="00C37AFB"/>
    <w:rsid w:val="00C4341D"/>
    <w:rsid w:val="00C45819"/>
    <w:rsid w:val="00C470CF"/>
    <w:rsid w:val="00C4736E"/>
    <w:rsid w:val="00C503D2"/>
    <w:rsid w:val="00C5187D"/>
    <w:rsid w:val="00C51FDB"/>
    <w:rsid w:val="00C529BF"/>
    <w:rsid w:val="00C530B5"/>
    <w:rsid w:val="00C547B9"/>
    <w:rsid w:val="00C55D39"/>
    <w:rsid w:val="00C6156B"/>
    <w:rsid w:val="00C62D1A"/>
    <w:rsid w:val="00C63693"/>
    <w:rsid w:val="00C64836"/>
    <w:rsid w:val="00C65B0E"/>
    <w:rsid w:val="00C719DA"/>
    <w:rsid w:val="00C74209"/>
    <w:rsid w:val="00C74875"/>
    <w:rsid w:val="00C760FE"/>
    <w:rsid w:val="00C80D23"/>
    <w:rsid w:val="00C80DF3"/>
    <w:rsid w:val="00C81A7A"/>
    <w:rsid w:val="00C81CF7"/>
    <w:rsid w:val="00C82660"/>
    <w:rsid w:val="00C83FE6"/>
    <w:rsid w:val="00C87F69"/>
    <w:rsid w:val="00C90060"/>
    <w:rsid w:val="00C909A3"/>
    <w:rsid w:val="00C90C86"/>
    <w:rsid w:val="00C917E0"/>
    <w:rsid w:val="00C94F98"/>
    <w:rsid w:val="00C95446"/>
    <w:rsid w:val="00C954D7"/>
    <w:rsid w:val="00C95504"/>
    <w:rsid w:val="00C95CCB"/>
    <w:rsid w:val="00C976C6"/>
    <w:rsid w:val="00CA2455"/>
    <w:rsid w:val="00CA2B0C"/>
    <w:rsid w:val="00CA6969"/>
    <w:rsid w:val="00CA7D48"/>
    <w:rsid w:val="00CB0404"/>
    <w:rsid w:val="00CB09B6"/>
    <w:rsid w:val="00CB1180"/>
    <w:rsid w:val="00CB187F"/>
    <w:rsid w:val="00CB1F9A"/>
    <w:rsid w:val="00CB473D"/>
    <w:rsid w:val="00CB4B72"/>
    <w:rsid w:val="00CC0072"/>
    <w:rsid w:val="00CC13C5"/>
    <w:rsid w:val="00CC7308"/>
    <w:rsid w:val="00CD23BC"/>
    <w:rsid w:val="00CD3374"/>
    <w:rsid w:val="00CD4080"/>
    <w:rsid w:val="00CD42C2"/>
    <w:rsid w:val="00CD52C2"/>
    <w:rsid w:val="00CD78B7"/>
    <w:rsid w:val="00CE2A1E"/>
    <w:rsid w:val="00CE483E"/>
    <w:rsid w:val="00CE6562"/>
    <w:rsid w:val="00CF0664"/>
    <w:rsid w:val="00CF0D76"/>
    <w:rsid w:val="00CF1240"/>
    <w:rsid w:val="00CF22E2"/>
    <w:rsid w:val="00CF4E47"/>
    <w:rsid w:val="00CF7007"/>
    <w:rsid w:val="00CF78E4"/>
    <w:rsid w:val="00D00EF6"/>
    <w:rsid w:val="00D04201"/>
    <w:rsid w:val="00D042A9"/>
    <w:rsid w:val="00D04B17"/>
    <w:rsid w:val="00D06A3D"/>
    <w:rsid w:val="00D06DAC"/>
    <w:rsid w:val="00D155C7"/>
    <w:rsid w:val="00D16362"/>
    <w:rsid w:val="00D169AC"/>
    <w:rsid w:val="00D2029A"/>
    <w:rsid w:val="00D23ABD"/>
    <w:rsid w:val="00D24B5E"/>
    <w:rsid w:val="00D27A9E"/>
    <w:rsid w:val="00D30E88"/>
    <w:rsid w:val="00D34EB9"/>
    <w:rsid w:val="00D37A2C"/>
    <w:rsid w:val="00D40971"/>
    <w:rsid w:val="00D40F07"/>
    <w:rsid w:val="00D417FA"/>
    <w:rsid w:val="00D41FD1"/>
    <w:rsid w:val="00D44163"/>
    <w:rsid w:val="00D45E0C"/>
    <w:rsid w:val="00D4691F"/>
    <w:rsid w:val="00D46AED"/>
    <w:rsid w:val="00D47ED9"/>
    <w:rsid w:val="00D50123"/>
    <w:rsid w:val="00D53BEC"/>
    <w:rsid w:val="00D56EDC"/>
    <w:rsid w:val="00D620D4"/>
    <w:rsid w:val="00D63E47"/>
    <w:rsid w:val="00D73943"/>
    <w:rsid w:val="00D749EE"/>
    <w:rsid w:val="00D7625D"/>
    <w:rsid w:val="00D84946"/>
    <w:rsid w:val="00D8613C"/>
    <w:rsid w:val="00D87670"/>
    <w:rsid w:val="00D9178A"/>
    <w:rsid w:val="00D91D8F"/>
    <w:rsid w:val="00D92E13"/>
    <w:rsid w:val="00D94F4D"/>
    <w:rsid w:val="00D9775A"/>
    <w:rsid w:val="00DA0C56"/>
    <w:rsid w:val="00DA1E5F"/>
    <w:rsid w:val="00DA6F48"/>
    <w:rsid w:val="00DA7262"/>
    <w:rsid w:val="00DB19E7"/>
    <w:rsid w:val="00DB34E5"/>
    <w:rsid w:val="00DB3DC7"/>
    <w:rsid w:val="00DC229C"/>
    <w:rsid w:val="00DC2FDE"/>
    <w:rsid w:val="00DC7C5E"/>
    <w:rsid w:val="00DD0701"/>
    <w:rsid w:val="00DD2CCA"/>
    <w:rsid w:val="00DD6564"/>
    <w:rsid w:val="00DE4388"/>
    <w:rsid w:val="00DE4D4C"/>
    <w:rsid w:val="00DE6166"/>
    <w:rsid w:val="00DE7D7B"/>
    <w:rsid w:val="00DF1440"/>
    <w:rsid w:val="00DF14BB"/>
    <w:rsid w:val="00DF29EC"/>
    <w:rsid w:val="00E002EB"/>
    <w:rsid w:val="00E041C1"/>
    <w:rsid w:val="00E065C6"/>
    <w:rsid w:val="00E0666D"/>
    <w:rsid w:val="00E11DC1"/>
    <w:rsid w:val="00E12BEC"/>
    <w:rsid w:val="00E141CC"/>
    <w:rsid w:val="00E16648"/>
    <w:rsid w:val="00E17347"/>
    <w:rsid w:val="00E176FF"/>
    <w:rsid w:val="00E211FA"/>
    <w:rsid w:val="00E214BE"/>
    <w:rsid w:val="00E22362"/>
    <w:rsid w:val="00E2327C"/>
    <w:rsid w:val="00E24299"/>
    <w:rsid w:val="00E258A0"/>
    <w:rsid w:val="00E26614"/>
    <w:rsid w:val="00E26DB2"/>
    <w:rsid w:val="00E278D8"/>
    <w:rsid w:val="00E31CD9"/>
    <w:rsid w:val="00E325E2"/>
    <w:rsid w:val="00E33713"/>
    <w:rsid w:val="00E34030"/>
    <w:rsid w:val="00E346EF"/>
    <w:rsid w:val="00E35ADA"/>
    <w:rsid w:val="00E36DE8"/>
    <w:rsid w:val="00E37136"/>
    <w:rsid w:val="00E42AE6"/>
    <w:rsid w:val="00E42B21"/>
    <w:rsid w:val="00E434FD"/>
    <w:rsid w:val="00E447F3"/>
    <w:rsid w:val="00E44BE3"/>
    <w:rsid w:val="00E45003"/>
    <w:rsid w:val="00E471FA"/>
    <w:rsid w:val="00E51453"/>
    <w:rsid w:val="00E51474"/>
    <w:rsid w:val="00E5341C"/>
    <w:rsid w:val="00E5540F"/>
    <w:rsid w:val="00E55DC7"/>
    <w:rsid w:val="00E56C34"/>
    <w:rsid w:val="00E574F4"/>
    <w:rsid w:val="00E5756A"/>
    <w:rsid w:val="00E6053B"/>
    <w:rsid w:val="00E61D3B"/>
    <w:rsid w:val="00E62A07"/>
    <w:rsid w:val="00E63CD6"/>
    <w:rsid w:val="00E66415"/>
    <w:rsid w:val="00E664DE"/>
    <w:rsid w:val="00E66C30"/>
    <w:rsid w:val="00E675E6"/>
    <w:rsid w:val="00E72197"/>
    <w:rsid w:val="00E7300E"/>
    <w:rsid w:val="00E7400E"/>
    <w:rsid w:val="00E74D6A"/>
    <w:rsid w:val="00E750D3"/>
    <w:rsid w:val="00E752D6"/>
    <w:rsid w:val="00E76306"/>
    <w:rsid w:val="00E76FDA"/>
    <w:rsid w:val="00E77260"/>
    <w:rsid w:val="00E806E2"/>
    <w:rsid w:val="00E80C6E"/>
    <w:rsid w:val="00E818DD"/>
    <w:rsid w:val="00E82146"/>
    <w:rsid w:val="00E82F59"/>
    <w:rsid w:val="00E86075"/>
    <w:rsid w:val="00E86B44"/>
    <w:rsid w:val="00E870E7"/>
    <w:rsid w:val="00E9030C"/>
    <w:rsid w:val="00E935CE"/>
    <w:rsid w:val="00E951BA"/>
    <w:rsid w:val="00E958D2"/>
    <w:rsid w:val="00E977D2"/>
    <w:rsid w:val="00EA0AC7"/>
    <w:rsid w:val="00EA0E49"/>
    <w:rsid w:val="00EA10E8"/>
    <w:rsid w:val="00EA3733"/>
    <w:rsid w:val="00EA3DFC"/>
    <w:rsid w:val="00EA54D2"/>
    <w:rsid w:val="00EA63C2"/>
    <w:rsid w:val="00EA68E9"/>
    <w:rsid w:val="00EB2F1E"/>
    <w:rsid w:val="00EB308B"/>
    <w:rsid w:val="00EB64D8"/>
    <w:rsid w:val="00EB7CED"/>
    <w:rsid w:val="00EB7D96"/>
    <w:rsid w:val="00EC0190"/>
    <w:rsid w:val="00EC08D3"/>
    <w:rsid w:val="00EC0FB3"/>
    <w:rsid w:val="00EC19F2"/>
    <w:rsid w:val="00EC1C6C"/>
    <w:rsid w:val="00EC335B"/>
    <w:rsid w:val="00EC3580"/>
    <w:rsid w:val="00EC3AA4"/>
    <w:rsid w:val="00EC6274"/>
    <w:rsid w:val="00EC79F6"/>
    <w:rsid w:val="00ED0634"/>
    <w:rsid w:val="00ED1CC1"/>
    <w:rsid w:val="00ED486D"/>
    <w:rsid w:val="00ED4C79"/>
    <w:rsid w:val="00ED4DE3"/>
    <w:rsid w:val="00ED6256"/>
    <w:rsid w:val="00ED757C"/>
    <w:rsid w:val="00EE03C0"/>
    <w:rsid w:val="00EE3CBF"/>
    <w:rsid w:val="00EE4147"/>
    <w:rsid w:val="00EE45B2"/>
    <w:rsid w:val="00EE58D2"/>
    <w:rsid w:val="00EE6F5F"/>
    <w:rsid w:val="00EE7352"/>
    <w:rsid w:val="00EF014D"/>
    <w:rsid w:val="00EF1102"/>
    <w:rsid w:val="00EF1442"/>
    <w:rsid w:val="00EF6EC9"/>
    <w:rsid w:val="00F03D17"/>
    <w:rsid w:val="00F06342"/>
    <w:rsid w:val="00F100A4"/>
    <w:rsid w:val="00F1012F"/>
    <w:rsid w:val="00F11D5F"/>
    <w:rsid w:val="00F128CD"/>
    <w:rsid w:val="00F12BCC"/>
    <w:rsid w:val="00F13BF5"/>
    <w:rsid w:val="00F13F45"/>
    <w:rsid w:val="00F171B8"/>
    <w:rsid w:val="00F17584"/>
    <w:rsid w:val="00F175DD"/>
    <w:rsid w:val="00F21854"/>
    <w:rsid w:val="00F230A9"/>
    <w:rsid w:val="00F24546"/>
    <w:rsid w:val="00F24592"/>
    <w:rsid w:val="00F250AE"/>
    <w:rsid w:val="00F26720"/>
    <w:rsid w:val="00F327D3"/>
    <w:rsid w:val="00F345F2"/>
    <w:rsid w:val="00F35B45"/>
    <w:rsid w:val="00F35D26"/>
    <w:rsid w:val="00F35EA6"/>
    <w:rsid w:val="00F36FA6"/>
    <w:rsid w:val="00F36FD6"/>
    <w:rsid w:val="00F37200"/>
    <w:rsid w:val="00F37593"/>
    <w:rsid w:val="00F40898"/>
    <w:rsid w:val="00F41D46"/>
    <w:rsid w:val="00F41DAF"/>
    <w:rsid w:val="00F428CC"/>
    <w:rsid w:val="00F42F8B"/>
    <w:rsid w:val="00F430A8"/>
    <w:rsid w:val="00F46C22"/>
    <w:rsid w:val="00F474E4"/>
    <w:rsid w:val="00F4772D"/>
    <w:rsid w:val="00F505FC"/>
    <w:rsid w:val="00F50960"/>
    <w:rsid w:val="00F52467"/>
    <w:rsid w:val="00F53966"/>
    <w:rsid w:val="00F53F39"/>
    <w:rsid w:val="00F543C7"/>
    <w:rsid w:val="00F54C65"/>
    <w:rsid w:val="00F575FB"/>
    <w:rsid w:val="00F60793"/>
    <w:rsid w:val="00F60EC4"/>
    <w:rsid w:val="00F6572F"/>
    <w:rsid w:val="00F6661A"/>
    <w:rsid w:val="00F6689A"/>
    <w:rsid w:val="00F67707"/>
    <w:rsid w:val="00F71BC3"/>
    <w:rsid w:val="00F7217F"/>
    <w:rsid w:val="00F754A6"/>
    <w:rsid w:val="00F75F0B"/>
    <w:rsid w:val="00F814FB"/>
    <w:rsid w:val="00F8183D"/>
    <w:rsid w:val="00F847E2"/>
    <w:rsid w:val="00F87EEC"/>
    <w:rsid w:val="00F91FEB"/>
    <w:rsid w:val="00F9210E"/>
    <w:rsid w:val="00F961DF"/>
    <w:rsid w:val="00F969CE"/>
    <w:rsid w:val="00F97BED"/>
    <w:rsid w:val="00F97FBB"/>
    <w:rsid w:val="00FA14EC"/>
    <w:rsid w:val="00FA1585"/>
    <w:rsid w:val="00FA2821"/>
    <w:rsid w:val="00FA308F"/>
    <w:rsid w:val="00FA327A"/>
    <w:rsid w:val="00FA5FD0"/>
    <w:rsid w:val="00FA6181"/>
    <w:rsid w:val="00FA628F"/>
    <w:rsid w:val="00FA6621"/>
    <w:rsid w:val="00FA71D2"/>
    <w:rsid w:val="00FB1076"/>
    <w:rsid w:val="00FB1BB7"/>
    <w:rsid w:val="00FB29E4"/>
    <w:rsid w:val="00FB3020"/>
    <w:rsid w:val="00FB36FE"/>
    <w:rsid w:val="00FB41A4"/>
    <w:rsid w:val="00FB64A7"/>
    <w:rsid w:val="00FB7F0C"/>
    <w:rsid w:val="00FC1361"/>
    <w:rsid w:val="00FC2175"/>
    <w:rsid w:val="00FC4B3D"/>
    <w:rsid w:val="00FD1DDB"/>
    <w:rsid w:val="00FD2DCB"/>
    <w:rsid w:val="00FD65D4"/>
    <w:rsid w:val="00FD7504"/>
    <w:rsid w:val="00FD7908"/>
    <w:rsid w:val="00FD7D99"/>
    <w:rsid w:val="00FE4021"/>
    <w:rsid w:val="00FF060B"/>
    <w:rsid w:val="00FF0E75"/>
    <w:rsid w:val="00FF21B8"/>
    <w:rsid w:val="00FF3E1D"/>
    <w:rsid w:val="00FF5233"/>
    <w:rsid w:val="00FF56D6"/>
    <w:rsid w:val="00FF6D10"/>
    <w:rsid w:val="056E7F80"/>
    <w:rsid w:val="05B1EAEE"/>
    <w:rsid w:val="076E499B"/>
    <w:rsid w:val="0A32528B"/>
    <w:rsid w:val="0C9CE25C"/>
    <w:rsid w:val="1141C198"/>
    <w:rsid w:val="12D7B836"/>
    <w:rsid w:val="14C7A79E"/>
    <w:rsid w:val="176EF2B3"/>
    <w:rsid w:val="18B06469"/>
    <w:rsid w:val="1B1D54D2"/>
    <w:rsid w:val="1D31F354"/>
    <w:rsid w:val="1D425851"/>
    <w:rsid w:val="1D95DE66"/>
    <w:rsid w:val="1DE32AB6"/>
    <w:rsid w:val="2254BED0"/>
    <w:rsid w:val="23AF99FF"/>
    <w:rsid w:val="250B544A"/>
    <w:rsid w:val="263A31A0"/>
    <w:rsid w:val="27938FEC"/>
    <w:rsid w:val="2CCB0268"/>
    <w:rsid w:val="2D33067D"/>
    <w:rsid w:val="2D67BB14"/>
    <w:rsid w:val="2DBC6C01"/>
    <w:rsid w:val="2FF4C212"/>
    <w:rsid w:val="34EA2E62"/>
    <w:rsid w:val="35FD8BBB"/>
    <w:rsid w:val="371AE41C"/>
    <w:rsid w:val="39D2B9B4"/>
    <w:rsid w:val="3B85441F"/>
    <w:rsid w:val="3DBAC0DC"/>
    <w:rsid w:val="4037F33D"/>
    <w:rsid w:val="4088B88F"/>
    <w:rsid w:val="432F09F6"/>
    <w:rsid w:val="46AA821C"/>
    <w:rsid w:val="487B697F"/>
    <w:rsid w:val="48E3DFB4"/>
    <w:rsid w:val="4A7FB015"/>
    <w:rsid w:val="4BC5A2B8"/>
    <w:rsid w:val="4DEAEC58"/>
    <w:rsid w:val="4E674BCB"/>
    <w:rsid w:val="4FF62C8F"/>
    <w:rsid w:val="5007AFB3"/>
    <w:rsid w:val="501DAFE7"/>
    <w:rsid w:val="53873103"/>
    <w:rsid w:val="54CCADC4"/>
    <w:rsid w:val="557CF86C"/>
    <w:rsid w:val="56197866"/>
    <w:rsid w:val="5658BC3F"/>
    <w:rsid w:val="56B35FA8"/>
    <w:rsid w:val="5A392BB9"/>
    <w:rsid w:val="5D670AD1"/>
    <w:rsid w:val="5E148934"/>
    <w:rsid w:val="5E83FE55"/>
    <w:rsid w:val="5FB74A05"/>
    <w:rsid w:val="5FFECBE6"/>
    <w:rsid w:val="60721F67"/>
    <w:rsid w:val="62342EEF"/>
    <w:rsid w:val="631E81A9"/>
    <w:rsid w:val="6352963C"/>
    <w:rsid w:val="652036AB"/>
    <w:rsid w:val="67062BB4"/>
    <w:rsid w:val="677DAFCB"/>
    <w:rsid w:val="698DEC56"/>
    <w:rsid w:val="6C88CEF3"/>
    <w:rsid w:val="6E856618"/>
    <w:rsid w:val="71ED5177"/>
    <w:rsid w:val="727C1721"/>
    <w:rsid w:val="74F1CAB9"/>
    <w:rsid w:val="7650312E"/>
    <w:rsid w:val="76C28A46"/>
    <w:rsid w:val="7760ED0F"/>
    <w:rsid w:val="77CF7596"/>
    <w:rsid w:val="795B26FF"/>
    <w:rsid w:val="7C119041"/>
    <w:rsid w:val="7EC31BF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F6B36"/>
  <w15:docId w15:val="{6C2820C2-146B-4352-88C2-74E267D79A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5707"/>
    <w:pPr>
      <w:overflowPunct w:val="0"/>
      <w:autoSpaceDE w:val="0"/>
      <w:autoSpaceDN w:val="0"/>
      <w:adjustRightInd w:val="0"/>
    </w:pPr>
    <w:rPr>
      <w:sz w:val="24"/>
      <w:szCs w:val="22"/>
      <w:lang w:val="en-US" w:eastAsia="en-US"/>
    </w:rPr>
  </w:style>
  <w:style w:type="paragraph" w:styleId="Heading1">
    <w:name w:val="heading 1"/>
    <w:basedOn w:val="Normal"/>
    <w:next w:val="Normal"/>
    <w:link w:val="Heading1Char"/>
    <w:uiPriority w:val="99"/>
    <w:qFormat/>
    <w:rsid w:val="00AD6F3A"/>
    <w:pPr>
      <w:keepNext/>
      <w:numPr>
        <w:numId w:val="20"/>
      </w:numPr>
      <w:outlineLvl w:val="0"/>
    </w:pPr>
    <w:rPr>
      <w:rFonts w:cs="Arial"/>
      <w:b/>
      <w:bCs/>
      <w:sz w:val="32"/>
      <w:szCs w:val="32"/>
    </w:rPr>
  </w:style>
  <w:style w:type="paragraph" w:styleId="Heading2">
    <w:name w:val="heading 2"/>
    <w:basedOn w:val="Normal"/>
    <w:next w:val="Normal"/>
    <w:link w:val="Heading2Char"/>
    <w:autoRedefine/>
    <w:uiPriority w:val="99"/>
    <w:qFormat/>
    <w:rsid w:val="003552E1"/>
    <w:pPr>
      <w:keepNext/>
      <w:numPr>
        <w:ilvl w:val="1"/>
        <w:numId w:val="20"/>
      </w:numPr>
      <w:spacing w:after="240"/>
      <w:ind w:left="432"/>
      <w:outlineLvl w:val="1"/>
    </w:pPr>
    <w:rPr>
      <w:b/>
      <w:bCs/>
      <w:sz w:val="28"/>
      <w:szCs w:val="40"/>
      <w:lang w:val="en-CA"/>
    </w:rPr>
  </w:style>
  <w:style w:type="paragraph" w:styleId="Heading3">
    <w:name w:val="heading 3"/>
    <w:basedOn w:val="Normal"/>
    <w:next w:val="Normal"/>
    <w:link w:val="Heading3Char"/>
    <w:uiPriority w:val="99"/>
    <w:qFormat/>
    <w:rsid w:val="00AD6F3A"/>
    <w:pPr>
      <w:keepNext/>
      <w:numPr>
        <w:ilvl w:val="2"/>
        <w:numId w:val="20"/>
      </w:numPr>
      <w:tabs>
        <w:tab w:val="left" w:pos="0"/>
      </w:tabs>
      <w:ind w:left="504"/>
      <w:outlineLvl w:val="2"/>
    </w:pPr>
    <w:rPr>
      <w:rFonts w:cs="Arial"/>
      <w:b/>
      <w:bCs/>
      <w:szCs w:val="32"/>
    </w:rPr>
  </w:style>
  <w:style w:type="paragraph" w:styleId="Heading4">
    <w:name w:val="heading 4"/>
    <w:basedOn w:val="Normal"/>
    <w:link w:val="Heading4Char"/>
    <w:uiPriority w:val="99"/>
    <w:qFormat/>
    <w:rsid w:val="00DB3DC7"/>
    <w:pPr>
      <w:numPr>
        <w:ilvl w:val="3"/>
        <w:numId w:val="20"/>
      </w:numPr>
      <w:overflowPunct/>
      <w:autoSpaceDE/>
      <w:autoSpaceDN/>
      <w:adjustRightInd/>
      <w:spacing w:before="100" w:beforeAutospacing="1" w:after="100" w:afterAutospacing="1"/>
      <w:ind w:left="648"/>
      <w:outlineLvl w:val="3"/>
    </w:pPr>
    <w:rPr>
      <w:rFonts w:cs="Arial"/>
      <w:b/>
      <w:bCs/>
      <w:szCs w:val="24"/>
      <w:lang w:val="en-CA"/>
    </w:rPr>
  </w:style>
  <w:style w:type="paragraph" w:styleId="Heading5">
    <w:name w:val="heading 5"/>
    <w:basedOn w:val="Normal"/>
    <w:next w:val="Normal"/>
    <w:link w:val="Heading5Char"/>
    <w:uiPriority w:val="99"/>
    <w:qFormat/>
    <w:rsid w:val="00425066"/>
    <w:pPr>
      <w:numPr>
        <w:ilvl w:val="4"/>
        <w:numId w:val="20"/>
      </w:numPr>
      <w:overflowPunct/>
      <w:autoSpaceDE/>
      <w:autoSpaceDN/>
      <w:adjustRightInd/>
      <w:outlineLvl w:val="4"/>
    </w:pPr>
    <w:rPr>
      <w:rFonts w:cs="Arial"/>
      <w:bCs/>
      <w:i/>
      <w:iCs/>
      <w:szCs w:val="26"/>
      <w:lang w:val="en-CA"/>
    </w:rPr>
  </w:style>
  <w:style w:type="paragraph" w:styleId="Heading6">
    <w:name w:val="heading 6"/>
    <w:basedOn w:val="Normal"/>
    <w:next w:val="Normal"/>
    <w:link w:val="Heading6Char"/>
    <w:uiPriority w:val="99"/>
    <w:qFormat/>
    <w:pPr>
      <w:keepNext/>
      <w:overflowPunct/>
      <w:autoSpaceDE/>
      <w:autoSpaceDN/>
      <w:adjustRightInd/>
      <w:outlineLvl w:val="5"/>
    </w:pPr>
    <w:rPr>
      <w:szCs w:val="24"/>
      <w:u w:val="single"/>
    </w:rPr>
  </w:style>
  <w:style w:type="paragraph" w:styleId="Heading7">
    <w:name w:val="heading 7"/>
    <w:basedOn w:val="Normal"/>
    <w:next w:val="Normal"/>
    <w:link w:val="Heading7Char"/>
    <w:uiPriority w:val="99"/>
    <w:qFormat/>
    <w:pPr>
      <w:keepNext/>
      <w:overflowPunct/>
      <w:autoSpaceDE/>
      <w:autoSpaceDN/>
      <w:adjustRightInd/>
      <w:outlineLvl w:val="6"/>
    </w:pPr>
    <w:rPr>
      <w:i/>
      <w:iCs/>
      <w:szCs w:val="24"/>
      <w:u w:val="single"/>
    </w:rPr>
  </w:style>
  <w:style w:type="paragraph" w:styleId="Heading8">
    <w:name w:val="heading 8"/>
    <w:basedOn w:val="Normal"/>
    <w:next w:val="Normal"/>
    <w:link w:val="Heading8Char"/>
    <w:uiPriority w:val="99"/>
    <w:qFormat/>
    <w:pPr>
      <w:keepNext/>
      <w:outlineLvl w:val="7"/>
    </w:pPr>
    <w:rPr>
      <w:b/>
      <w:bCs/>
      <w:color w:val="000000"/>
      <w:szCs w:val="15"/>
    </w:rPr>
  </w:style>
  <w:style w:type="paragraph" w:styleId="Heading9">
    <w:name w:val="heading 9"/>
    <w:basedOn w:val="Normal"/>
    <w:next w:val="Normal"/>
    <w:link w:val="Heading9Char"/>
    <w:uiPriority w:val="99"/>
    <w:qFormat/>
    <w:pPr>
      <w:keepNext/>
      <w:spacing w:before="120" w:after="120"/>
      <w:jc w:val="center"/>
      <w:outlineLvl w:val="8"/>
    </w:pPr>
    <w:rPr>
      <w:rFonts w:ascii="Arial" w:hAnsi="Arial" w:cs="Arial"/>
      <w:b/>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AD6F3A"/>
    <w:rPr>
      <w:rFonts w:cs="Arial"/>
      <w:b/>
      <w:bCs/>
      <w:sz w:val="32"/>
      <w:szCs w:val="32"/>
      <w:lang w:val="en-US" w:eastAsia="en-US"/>
    </w:rPr>
  </w:style>
  <w:style w:type="character" w:styleId="Heading2Char" w:customStyle="1">
    <w:name w:val="Heading 2 Char"/>
    <w:basedOn w:val="DefaultParagraphFont"/>
    <w:link w:val="Heading2"/>
    <w:uiPriority w:val="99"/>
    <w:locked/>
    <w:rsid w:val="003552E1"/>
    <w:rPr>
      <w:b/>
      <w:bCs/>
      <w:sz w:val="28"/>
      <w:szCs w:val="40"/>
      <w:lang w:eastAsia="en-US"/>
    </w:rPr>
  </w:style>
  <w:style w:type="character" w:styleId="Heading3Char" w:customStyle="1">
    <w:name w:val="Heading 3 Char"/>
    <w:basedOn w:val="DefaultParagraphFont"/>
    <w:link w:val="Heading3"/>
    <w:uiPriority w:val="99"/>
    <w:locked/>
    <w:rsid w:val="00AD6F3A"/>
    <w:rPr>
      <w:rFonts w:cs="Arial"/>
      <w:b/>
      <w:bCs/>
      <w:sz w:val="24"/>
      <w:szCs w:val="32"/>
      <w:lang w:val="en-US" w:eastAsia="en-US"/>
    </w:rPr>
  </w:style>
  <w:style w:type="character" w:styleId="Heading4Char" w:customStyle="1">
    <w:name w:val="Heading 4 Char"/>
    <w:basedOn w:val="DefaultParagraphFont"/>
    <w:link w:val="Heading4"/>
    <w:uiPriority w:val="99"/>
    <w:locked/>
    <w:rsid w:val="00DB3DC7"/>
    <w:rPr>
      <w:rFonts w:cs="Arial"/>
      <w:b/>
      <w:bCs/>
      <w:sz w:val="24"/>
      <w:szCs w:val="24"/>
      <w:lang w:eastAsia="en-US"/>
    </w:rPr>
  </w:style>
  <w:style w:type="character" w:styleId="Heading5Char" w:customStyle="1">
    <w:name w:val="Heading 5 Char"/>
    <w:basedOn w:val="DefaultParagraphFont"/>
    <w:link w:val="Heading5"/>
    <w:uiPriority w:val="99"/>
    <w:locked/>
    <w:rsid w:val="00425066"/>
    <w:rPr>
      <w:rFonts w:cs="Arial"/>
      <w:bCs/>
      <w:i/>
      <w:iCs/>
      <w:sz w:val="24"/>
      <w:szCs w:val="26"/>
      <w:lang w:eastAsia="en-US"/>
    </w:rPr>
  </w:style>
  <w:style w:type="character" w:styleId="Heading6Char" w:customStyle="1">
    <w:name w:val="Heading 6 Char"/>
    <w:basedOn w:val="DefaultParagraphFont"/>
    <w:link w:val="Heading6"/>
    <w:uiPriority w:val="99"/>
    <w:locked/>
    <w:rPr>
      <w:rFonts w:cs="Times New Roman"/>
      <w:sz w:val="24"/>
      <w:u w:val="single"/>
      <w:lang w:val="en-US" w:eastAsia="en-US"/>
    </w:rPr>
  </w:style>
  <w:style w:type="character" w:styleId="Heading7Char" w:customStyle="1">
    <w:name w:val="Heading 7 Char"/>
    <w:basedOn w:val="DefaultParagraphFont"/>
    <w:link w:val="Heading7"/>
    <w:uiPriority w:val="99"/>
    <w:locked/>
    <w:rPr>
      <w:rFonts w:cs="Times New Roman"/>
      <w:i/>
      <w:sz w:val="24"/>
      <w:u w:val="single"/>
      <w:lang w:val="en-US" w:eastAsia="en-US"/>
    </w:rPr>
  </w:style>
  <w:style w:type="character" w:styleId="Heading8Char" w:customStyle="1">
    <w:name w:val="Heading 8 Char"/>
    <w:basedOn w:val="DefaultParagraphFont"/>
    <w:link w:val="Heading8"/>
    <w:uiPriority w:val="99"/>
    <w:locked/>
    <w:rPr>
      <w:rFonts w:cs="Times New Roman"/>
      <w:b/>
      <w:color w:val="000000"/>
      <w:sz w:val="15"/>
      <w:lang w:val="en-US" w:eastAsia="en-US"/>
    </w:rPr>
  </w:style>
  <w:style w:type="character" w:styleId="Heading9Char" w:customStyle="1">
    <w:name w:val="Heading 9 Char"/>
    <w:basedOn w:val="DefaultParagraphFont"/>
    <w:link w:val="Heading9"/>
    <w:uiPriority w:val="99"/>
    <w:locked/>
    <w:rPr>
      <w:rFonts w:ascii="Arial" w:hAnsi="Arial" w:cs="Times New Roman"/>
      <w:b/>
      <w:sz w:val="16"/>
      <w:lang w:val="en-US" w:eastAsia="en-US"/>
    </w:rPr>
  </w:style>
  <w:style w:type="paragraph" w:styleId="ListParagraph">
    <w:name w:val="List Paragraph"/>
    <w:basedOn w:val="Normal"/>
    <w:link w:val="ListParagraphChar"/>
    <w:uiPriority w:val="34"/>
    <w:qFormat/>
    <w:rsid w:val="00054780"/>
    <w:pPr>
      <w:numPr>
        <w:numId w:val="31"/>
      </w:numPr>
    </w:pPr>
    <w:rPr>
      <w:lang w:val="en-CA"/>
    </w:rPr>
  </w:style>
  <w:style w:type="paragraph" w:styleId="FootnoteText">
    <w:name w:val="footnote text"/>
    <w:basedOn w:val="Normal"/>
    <w:link w:val="FootnoteTextChar"/>
    <w:uiPriority w:val="99"/>
    <w:semiHidden/>
    <w:rPr>
      <w:sz w:val="20"/>
      <w:szCs w:val="20"/>
    </w:rPr>
  </w:style>
  <w:style w:type="character" w:styleId="FootnoteTextChar" w:customStyle="1">
    <w:name w:val="Footnote Text Char"/>
    <w:basedOn w:val="DefaultParagraphFont"/>
    <w:link w:val="FootnoteText"/>
    <w:uiPriority w:val="99"/>
    <w:semiHidden/>
    <w:locked/>
    <w:rPr>
      <w:rFonts w:cs="Times New Roman"/>
      <w:sz w:val="20"/>
      <w:lang w:val="en-US" w:eastAsia="en-US"/>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locked/>
    <w:rPr>
      <w:rFonts w:cs="Times New Roman"/>
      <w:sz w:val="20"/>
      <w:lang w:val="en-US" w:eastAsia="en-US"/>
    </w:rPr>
  </w:style>
  <w:style w:type="paragraph" w:styleId="NormalWeb">
    <w:name w:val="Normal (Web)"/>
    <w:basedOn w:val="Normal"/>
    <w:uiPriority w:val="99"/>
    <w:semiHidden/>
    <w:pPr>
      <w:spacing w:before="100" w:after="100"/>
    </w:pPr>
    <w:rPr>
      <w:rFonts w:ascii="Verdana" w:hAnsi="Verdana"/>
      <w:szCs w:val="24"/>
    </w:rPr>
  </w:style>
  <w:style w:type="paragraph" w:styleId="BalloonText">
    <w:name w:val="Balloon Text"/>
    <w:basedOn w:val="Normal"/>
    <w:link w:val="BalloonTextChar"/>
    <w:uiPriority w:val="99"/>
    <w:rPr>
      <w:rFonts w:ascii="Tahoma" w:hAnsi="Tahoma" w:cs="Tahoma"/>
      <w:sz w:val="16"/>
      <w:szCs w:val="16"/>
    </w:rPr>
  </w:style>
  <w:style w:type="character" w:styleId="BalloonTextChar" w:customStyle="1">
    <w:name w:val="Balloon Text Char"/>
    <w:basedOn w:val="DefaultParagraphFont"/>
    <w:link w:val="BalloonText"/>
    <w:uiPriority w:val="99"/>
    <w:locked/>
    <w:rPr>
      <w:rFonts w:ascii="Tahoma" w:hAnsi="Tahoma" w:cs="Times New Roman"/>
      <w:sz w:val="16"/>
      <w:lang w:val="en-US" w:eastAsia="en-US"/>
    </w:rPr>
  </w:style>
  <w:style w:type="paragraph" w:styleId="BodyText3">
    <w:name w:val="Body Text 3"/>
    <w:basedOn w:val="Normal"/>
    <w:link w:val="BodyText3Char"/>
    <w:uiPriority w:val="99"/>
    <w:semiHidden/>
    <w:pPr>
      <w:widowControl w:val="0"/>
    </w:pPr>
    <w:rPr>
      <w:rFonts w:ascii="Arial" w:hAnsi="Arial" w:cs="Arial"/>
      <w:b/>
      <w:bCs/>
      <w:color w:val="FFFFFF"/>
      <w:sz w:val="51"/>
      <w:szCs w:val="51"/>
    </w:rPr>
  </w:style>
  <w:style w:type="character" w:styleId="BodyText3Char" w:customStyle="1">
    <w:name w:val="Body Text 3 Char"/>
    <w:basedOn w:val="DefaultParagraphFont"/>
    <w:link w:val="BodyText3"/>
    <w:uiPriority w:val="99"/>
    <w:semiHidden/>
    <w:locked/>
    <w:rPr>
      <w:rFonts w:cs="Times New Roman"/>
      <w:sz w:val="16"/>
      <w:lang w:val="en-US" w:eastAsia="en-US"/>
    </w:rPr>
  </w:style>
  <w:style w:type="paragraph" w:styleId="Header">
    <w:name w:val="header"/>
    <w:basedOn w:val="Normal"/>
    <w:link w:val="HeaderChar"/>
    <w:uiPriority w:val="99"/>
    <w:semiHidden/>
    <w:pPr>
      <w:tabs>
        <w:tab w:val="center" w:pos="4320"/>
        <w:tab w:val="right" w:pos="8640"/>
      </w:tabs>
    </w:pPr>
  </w:style>
  <w:style w:type="character" w:styleId="HeaderChar" w:customStyle="1">
    <w:name w:val="Header Char"/>
    <w:basedOn w:val="DefaultParagraphFont"/>
    <w:link w:val="Header"/>
    <w:uiPriority w:val="99"/>
    <w:semiHidden/>
    <w:locked/>
    <w:rPr>
      <w:rFonts w:cs="Times New Roman"/>
      <w:sz w:val="24"/>
      <w:lang w:val="en-US" w:eastAsia="en-US"/>
    </w:rPr>
  </w:style>
  <w:style w:type="paragraph" w:styleId="Footer">
    <w:name w:val="footer"/>
    <w:basedOn w:val="Normal"/>
    <w:link w:val="FooterChar"/>
    <w:uiPriority w:val="99"/>
    <w:semiHidden/>
    <w:pPr>
      <w:tabs>
        <w:tab w:val="center" w:pos="4320"/>
        <w:tab w:val="right" w:pos="8640"/>
      </w:tabs>
    </w:pPr>
  </w:style>
  <w:style w:type="character" w:styleId="FooterChar" w:customStyle="1">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semiHidden/>
    <w:rPr>
      <w:rFonts w:cs="Times New Roman"/>
    </w:rPr>
  </w:style>
  <w:style w:type="paragraph" w:styleId="BodyText">
    <w:name w:val="Body Text"/>
    <w:basedOn w:val="Normal"/>
    <w:link w:val="BodyTextChar"/>
    <w:uiPriority w:val="99"/>
    <w:semiHidden/>
  </w:style>
  <w:style w:type="character" w:styleId="BodyTextChar" w:customStyle="1">
    <w:name w:val="Body Text Char"/>
    <w:basedOn w:val="DefaultParagraphFont"/>
    <w:link w:val="BodyText"/>
    <w:uiPriority w:val="99"/>
    <w:semiHidden/>
    <w:locked/>
    <w:rPr>
      <w:rFonts w:cs="Times New Roman"/>
      <w:sz w:val="24"/>
      <w:lang w:val="en-US" w:eastAsia="en-US"/>
    </w:rPr>
  </w:style>
  <w:style w:type="paragraph" w:styleId="BodyTextIndent">
    <w:name w:val="Body Text Indent"/>
    <w:basedOn w:val="Normal"/>
    <w:link w:val="BodyTextIndentChar"/>
    <w:uiPriority w:val="99"/>
    <w:semiHidden/>
    <w:pPr>
      <w:ind w:left="360"/>
    </w:pPr>
    <w:rPr>
      <w:szCs w:val="24"/>
    </w:rPr>
  </w:style>
  <w:style w:type="character" w:styleId="BodyTextIndentChar" w:customStyle="1">
    <w:name w:val="Body Text Indent Char"/>
    <w:basedOn w:val="DefaultParagraphFont"/>
    <w:link w:val="BodyTextIndent"/>
    <w:uiPriority w:val="99"/>
    <w:semiHidden/>
    <w:locked/>
    <w:rPr>
      <w:rFonts w:cs="Times New Roman"/>
      <w:sz w:val="24"/>
      <w:lang w:val="en-US" w:eastAsia="en-US"/>
    </w:rPr>
  </w:style>
  <w:style w:type="paragraph" w:styleId="BodyText2">
    <w:name w:val="Body Text 2"/>
    <w:basedOn w:val="Normal"/>
    <w:link w:val="BodyText2Char"/>
    <w:uiPriority w:val="99"/>
    <w:semiHidden/>
    <w:rPr>
      <w:color w:val="FF0000"/>
    </w:rPr>
  </w:style>
  <w:style w:type="character" w:styleId="BodyText2Char" w:customStyle="1">
    <w:name w:val="Body Text 2 Char"/>
    <w:basedOn w:val="DefaultParagraphFont"/>
    <w:link w:val="BodyText2"/>
    <w:uiPriority w:val="99"/>
    <w:semiHidden/>
    <w:locked/>
    <w:rPr>
      <w:rFonts w:cs="Times New Roman"/>
      <w:sz w:val="24"/>
      <w:lang w:val="en-US" w:eastAsia="en-US"/>
    </w:rPr>
  </w:style>
  <w:style w:type="paragraph" w:styleId="Title">
    <w:name w:val="Title"/>
    <w:basedOn w:val="Normal"/>
    <w:link w:val="TitleChar"/>
    <w:uiPriority w:val="99"/>
    <w:qFormat/>
    <w:pPr>
      <w:overflowPunct/>
      <w:autoSpaceDE/>
      <w:autoSpaceDN/>
      <w:adjustRightInd/>
      <w:jc w:val="center"/>
    </w:pPr>
    <w:rPr>
      <w:rFonts w:ascii="Berlin Sans FB" w:hAnsi="Berlin Sans FB"/>
      <w:sz w:val="32"/>
      <w:szCs w:val="24"/>
    </w:rPr>
  </w:style>
  <w:style w:type="character" w:styleId="TitleChar" w:customStyle="1">
    <w:name w:val="Title Char"/>
    <w:basedOn w:val="DefaultParagraphFont"/>
    <w:link w:val="Title"/>
    <w:uiPriority w:val="99"/>
    <w:locked/>
    <w:rPr>
      <w:rFonts w:ascii="Cambria" w:hAnsi="Cambria" w:cs="Times New Roman"/>
      <w:b/>
      <w:kern w:val="28"/>
      <w:sz w:val="32"/>
      <w:lang w:val="en-US" w:eastAsia="en-US"/>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99"/>
    <w:qFormat/>
    <w:rPr>
      <w:rFonts w:cs="Times New Roman"/>
      <w:i/>
    </w:rPr>
  </w:style>
  <w:style w:type="paragraph" w:styleId="TOC1">
    <w:name w:val="toc 1"/>
    <w:basedOn w:val="Normal"/>
    <w:next w:val="Normal"/>
    <w:autoRedefine/>
    <w:uiPriority w:val="39"/>
    <w:rsid w:val="00B71583"/>
    <w:pPr>
      <w:tabs>
        <w:tab w:val="left" w:pos="480"/>
        <w:tab w:val="right" w:leader="dot" w:pos="9350"/>
      </w:tabs>
    </w:pPr>
  </w:style>
  <w:style w:type="paragraph" w:styleId="TOC2">
    <w:name w:val="toc 2"/>
    <w:basedOn w:val="Normal"/>
    <w:next w:val="Normal"/>
    <w:autoRedefine/>
    <w:uiPriority w:val="39"/>
    <w:rsid w:val="004E577E"/>
    <w:pPr>
      <w:tabs>
        <w:tab w:val="left" w:pos="720"/>
        <w:tab w:val="right" w:leader="dot" w:pos="9350"/>
      </w:tabs>
      <w:ind w:left="142"/>
    </w:pPr>
  </w:style>
  <w:style w:type="paragraph" w:styleId="TOC3">
    <w:name w:val="toc 3"/>
    <w:basedOn w:val="Normal"/>
    <w:next w:val="Normal"/>
    <w:autoRedefine/>
    <w:uiPriority w:val="39"/>
    <w:rsid w:val="004E577E"/>
    <w:pPr>
      <w:tabs>
        <w:tab w:val="left" w:pos="1440"/>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basedOn w:val="CommentTextChar"/>
    <w:link w:val="CommentSubject"/>
    <w:uiPriority w:val="99"/>
    <w:semiHidden/>
    <w:locked/>
    <w:rPr>
      <w:rFonts w:cs="Times New Roman"/>
      <w:b/>
      <w:sz w:val="20"/>
      <w:lang w:val="en-US" w:eastAsia="en-US"/>
    </w:rPr>
  </w:style>
  <w:style w:type="paragraph" w:styleId="EndnoteText">
    <w:name w:val="endnote text"/>
    <w:basedOn w:val="Normal"/>
    <w:link w:val="EndnoteTextChar"/>
    <w:uiPriority w:val="99"/>
    <w:semiHidden/>
    <w:rsid w:val="00261E7A"/>
    <w:rPr>
      <w:sz w:val="20"/>
      <w:szCs w:val="20"/>
    </w:rPr>
  </w:style>
  <w:style w:type="character" w:styleId="EndnoteTextChar" w:customStyle="1">
    <w:name w:val="Endnote Text Char"/>
    <w:basedOn w:val="DefaultParagraphFont"/>
    <w:link w:val="EndnoteText"/>
    <w:uiPriority w:val="99"/>
    <w:semiHidden/>
    <w:locked/>
    <w:rsid w:val="00261E7A"/>
    <w:rPr>
      <w:rFonts w:cs="Times New Roman"/>
      <w:lang w:val="en-US" w:eastAsia="en-US"/>
    </w:rPr>
  </w:style>
  <w:style w:type="character" w:styleId="EndnoteReference">
    <w:name w:val="endnote reference"/>
    <w:basedOn w:val="DefaultParagraphFont"/>
    <w:uiPriority w:val="99"/>
    <w:semiHidden/>
    <w:rsid w:val="00261E7A"/>
    <w:rPr>
      <w:rFonts w:cs="Times New Roman"/>
      <w:vertAlign w:val="superscript"/>
    </w:rPr>
  </w:style>
  <w:style w:type="character" w:styleId="FollowedHyperlink">
    <w:name w:val="FollowedHyperlink"/>
    <w:basedOn w:val="DefaultParagraphFont"/>
    <w:uiPriority w:val="99"/>
    <w:semiHidden/>
    <w:rsid w:val="000639C5"/>
    <w:rPr>
      <w:rFonts w:cs="Times New Roman"/>
      <w:color w:val="800080"/>
      <w:u w:val="single"/>
    </w:rPr>
  </w:style>
  <w:style w:type="table" w:styleId="TableGrid">
    <w:name w:val="Table Grid"/>
    <w:basedOn w:val="TableNormal"/>
    <w:uiPriority w:val="59"/>
    <w:rsid w:val="0090193B"/>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uiPriority w:val="99"/>
    <w:rsid w:val="00B96D7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A7262"/>
    <w:rPr>
      <w:sz w:val="24"/>
      <w:szCs w:val="22"/>
      <w:lang w:val="en-US" w:eastAsia="en-US"/>
    </w:rPr>
  </w:style>
  <w:style w:type="paragraph" w:styleId="TOCHeading">
    <w:name w:val="TOC Heading"/>
    <w:basedOn w:val="Heading1"/>
    <w:next w:val="Normal"/>
    <w:uiPriority w:val="39"/>
    <w:unhideWhenUsed/>
    <w:qFormat/>
    <w:rsid w:val="00DA7262"/>
    <w:pPr>
      <w:keepLines/>
      <w:numPr>
        <w:numId w:val="0"/>
      </w:numPr>
      <w:overflowPunct/>
      <w:autoSpaceDE/>
      <w:autoSpaceDN/>
      <w:adjustRightInd/>
      <w:spacing w:before="480" w:line="276" w:lineRule="auto"/>
      <w:outlineLvl w:val="9"/>
    </w:pPr>
    <w:rPr>
      <w:rFonts w:ascii="Cambria" w:hAnsi="Cambria" w:eastAsia="MS Gothic" w:cs="Times New Roman"/>
      <w:color w:val="365F91"/>
      <w:sz w:val="28"/>
      <w:szCs w:val="28"/>
      <w:lang w:eastAsia="ja-JP"/>
    </w:rPr>
  </w:style>
  <w:style w:type="paragraph" w:styleId="bullet1" w:customStyle="1">
    <w:name w:val="bullet1"/>
    <w:basedOn w:val="Normal"/>
    <w:rsid w:val="001B1E76"/>
    <w:pPr>
      <w:numPr>
        <w:numId w:val="19"/>
      </w:numPr>
    </w:pPr>
    <w:rPr>
      <w:lang w:val="en-CA"/>
    </w:rPr>
  </w:style>
  <w:style w:type="paragraph" w:styleId="NoSpacing">
    <w:name w:val="No Spacing"/>
    <w:uiPriority w:val="1"/>
    <w:qFormat/>
    <w:rsid w:val="00430B9E"/>
    <w:pPr>
      <w:overflowPunct w:val="0"/>
      <w:autoSpaceDE w:val="0"/>
      <w:autoSpaceDN w:val="0"/>
      <w:adjustRightInd w:val="0"/>
    </w:pPr>
    <w:rPr>
      <w:sz w:val="24"/>
      <w:szCs w:val="22"/>
      <w:lang w:val="en-US" w:eastAsia="en-US"/>
    </w:rPr>
  </w:style>
  <w:style w:type="character" w:styleId="ListParagraphChar" w:customStyle="1">
    <w:name w:val="List Paragraph Char"/>
    <w:link w:val="ListParagraph"/>
    <w:uiPriority w:val="34"/>
    <w:locked/>
    <w:rsid w:val="00054780"/>
    <w:rPr>
      <w:sz w:val="24"/>
      <w:szCs w:val="22"/>
      <w:lang w:eastAsia="en-US"/>
    </w:rPr>
  </w:style>
  <w:style w:type="numbering" w:styleId="RegGuide" w:customStyle="1">
    <w:name w:val="Reg Guide"/>
    <w:pPr>
      <w:numPr>
        <w:numId w:val="20"/>
      </w:numPr>
    </w:pPr>
  </w:style>
  <w:style w:type="table" w:styleId="TableGrid1" w:customStyle="1">
    <w:name w:val="Table Grid1"/>
    <w:basedOn w:val="TableNormal"/>
    <w:next w:val="TableGrid"/>
    <w:uiPriority w:val="39"/>
    <w:rsid w:val="002512A6"/>
    <w:rPr>
      <w:rFonts w:ascii="Calibri" w:hAnsi="Calibri"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2512A6"/>
    <w:rPr>
      <w:rFonts w:ascii="Calibri" w:hAnsi="Calibri" w:eastAsia="Calibri"/>
      <w:sz w:val="22"/>
      <w:szCs w:val="22"/>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EE45B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2A04E1"/>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4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4917">
      <w:bodyDiv w:val="1"/>
      <w:marLeft w:val="0"/>
      <w:marRight w:val="0"/>
      <w:marTop w:val="0"/>
      <w:marBottom w:val="0"/>
      <w:divBdr>
        <w:top w:val="none" w:sz="0" w:space="0" w:color="auto"/>
        <w:left w:val="none" w:sz="0" w:space="0" w:color="auto"/>
        <w:bottom w:val="none" w:sz="0" w:space="0" w:color="auto"/>
        <w:right w:val="none" w:sz="0" w:space="0" w:color="auto"/>
      </w:divBdr>
    </w:div>
    <w:div w:id="360668977">
      <w:bodyDiv w:val="1"/>
      <w:marLeft w:val="0"/>
      <w:marRight w:val="0"/>
      <w:marTop w:val="0"/>
      <w:marBottom w:val="0"/>
      <w:divBdr>
        <w:top w:val="none" w:sz="0" w:space="0" w:color="auto"/>
        <w:left w:val="none" w:sz="0" w:space="0" w:color="auto"/>
        <w:bottom w:val="none" w:sz="0" w:space="0" w:color="auto"/>
        <w:right w:val="none" w:sz="0" w:space="0" w:color="auto"/>
      </w:divBdr>
    </w:div>
    <w:div w:id="388190888">
      <w:bodyDiv w:val="1"/>
      <w:marLeft w:val="0"/>
      <w:marRight w:val="0"/>
      <w:marTop w:val="0"/>
      <w:marBottom w:val="0"/>
      <w:divBdr>
        <w:top w:val="none" w:sz="0" w:space="0" w:color="auto"/>
        <w:left w:val="none" w:sz="0" w:space="0" w:color="auto"/>
        <w:bottom w:val="none" w:sz="0" w:space="0" w:color="auto"/>
        <w:right w:val="none" w:sz="0" w:space="0" w:color="auto"/>
      </w:divBdr>
    </w:div>
    <w:div w:id="493886175">
      <w:bodyDiv w:val="1"/>
      <w:marLeft w:val="0"/>
      <w:marRight w:val="0"/>
      <w:marTop w:val="0"/>
      <w:marBottom w:val="0"/>
      <w:divBdr>
        <w:top w:val="none" w:sz="0" w:space="0" w:color="auto"/>
        <w:left w:val="none" w:sz="0" w:space="0" w:color="auto"/>
        <w:bottom w:val="none" w:sz="0" w:space="0" w:color="auto"/>
        <w:right w:val="none" w:sz="0" w:space="0" w:color="auto"/>
      </w:divBdr>
    </w:div>
    <w:div w:id="730612651">
      <w:bodyDiv w:val="1"/>
      <w:marLeft w:val="0"/>
      <w:marRight w:val="0"/>
      <w:marTop w:val="0"/>
      <w:marBottom w:val="0"/>
      <w:divBdr>
        <w:top w:val="none" w:sz="0" w:space="0" w:color="auto"/>
        <w:left w:val="none" w:sz="0" w:space="0" w:color="auto"/>
        <w:bottom w:val="none" w:sz="0" w:space="0" w:color="auto"/>
        <w:right w:val="none" w:sz="0" w:space="0" w:color="auto"/>
      </w:divBdr>
    </w:div>
    <w:div w:id="789130902">
      <w:bodyDiv w:val="1"/>
      <w:marLeft w:val="0"/>
      <w:marRight w:val="0"/>
      <w:marTop w:val="0"/>
      <w:marBottom w:val="0"/>
      <w:divBdr>
        <w:top w:val="none" w:sz="0" w:space="0" w:color="auto"/>
        <w:left w:val="none" w:sz="0" w:space="0" w:color="auto"/>
        <w:bottom w:val="none" w:sz="0" w:space="0" w:color="auto"/>
        <w:right w:val="none" w:sz="0" w:space="0" w:color="auto"/>
      </w:divBdr>
      <w:divsChild>
        <w:div w:id="555896722">
          <w:marLeft w:val="0"/>
          <w:marRight w:val="0"/>
          <w:marTop w:val="0"/>
          <w:marBottom w:val="0"/>
          <w:divBdr>
            <w:top w:val="none" w:sz="0" w:space="0" w:color="auto"/>
            <w:left w:val="none" w:sz="0" w:space="0" w:color="auto"/>
            <w:bottom w:val="none" w:sz="0" w:space="0" w:color="auto"/>
            <w:right w:val="none" w:sz="0" w:space="0" w:color="auto"/>
          </w:divBdr>
          <w:divsChild>
            <w:div w:id="1845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94989">
      <w:bodyDiv w:val="1"/>
      <w:marLeft w:val="0"/>
      <w:marRight w:val="0"/>
      <w:marTop w:val="0"/>
      <w:marBottom w:val="0"/>
      <w:divBdr>
        <w:top w:val="none" w:sz="0" w:space="0" w:color="auto"/>
        <w:left w:val="none" w:sz="0" w:space="0" w:color="auto"/>
        <w:bottom w:val="none" w:sz="0" w:space="0" w:color="auto"/>
        <w:right w:val="none" w:sz="0" w:space="0" w:color="auto"/>
      </w:divBdr>
    </w:div>
    <w:div w:id="959994419">
      <w:bodyDiv w:val="1"/>
      <w:marLeft w:val="0"/>
      <w:marRight w:val="0"/>
      <w:marTop w:val="0"/>
      <w:marBottom w:val="0"/>
      <w:divBdr>
        <w:top w:val="none" w:sz="0" w:space="0" w:color="auto"/>
        <w:left w:val="none" w:sz="0" w:space="0" w:color="auto"/>
        <w:bottom w:val="none" w:sz="0" w:space="0" w:color="auto"/>
        <w:right w:val="none" w:sz="0" w:space="0" w:color="auto"/>
      </w:divBdr>
    </w:div>
    <w:div w:id="1288316272">
      <w:bodyDiv w:val="1"/>
      <w:marLeft w:val="0"/>
      <w:marRight w:val="0"/>
      <w:marTop w:val="0"/>
      <w:marBottom w:val="0"/>
      <w:divBdr>
        <w:top w:val="none" w:sz="0" w:space="0" w:color="auto"/>
        <w:left w:val="none" w:sz="0" w:space="0" w:color="auto"/>
        <w:bottom w:val="none" w:sz="0" w:space="0" w:color="auto"/>
        <w:right w:val="none" w:sz="0" w:space="0" w:color="auto"/>
      </w:divBdr>
    </w:div>
    <w:div w:id="1341590940">
      <w:marLeft w:val="0"/>
      <w:marRight w:val="0"/>
      <w:marTop w:val="0"/>
      <w:marBottom w:val="0"/>
      <w:divBdr>
        <w:top w:val="none" w:sz="0" w:space="0" w:color="auto"/>
        <w:left w:val="none" w:sz="0" w:space="0" w:color="auto"/>
        <w:bottom w:val="none" w:sz="0" w:space="0" w:color="auto"/>
        <w:right w:val="none" w:sz="0" w:space="0" w:color="auto"/>
      </w:divBdr>
    </w:div>
    <w:div w:id="1341590941">
      <w:marLeft w:val="0"/>
      <w:marRight w:val="0"/>
      <w:marTop w:val="0"/>
      <w:marBottom w:val="0"/>
      <w:divBdr>
        <w:top w:val="none" w:sz="0" w:space="0" w:color="auto"/>
        <w:left w:val="none" w:sz="0" w:space="0" w:color="auto"/>
        <w:bottom w:val="none" w:sz="0" w:space="0" w:color="auto"/>
        <w:right w:val="none" w:sz="0" w:space="0" w:color="auto"/>
      </w:divBdr>
    </w:div>
    <w:div w:id="1341590942">
      <w:marLeft w:val="0"/>
      <w:marRight w:val="0"/>
      <w:marTop w:val="0"/>
      <w:marBottom w:val="0"/>
      <w:divBdr>
        <w:top w:val="none" w:sz="0" w:space="0" w:color="auto"/>
        <w:left w:val="none" w:sz="0" w:space="0" w:color="auto"/>
        <w:bottom w:val="none" w:sz="0" w:space="0" w:color="auto"/>
        <w:right w:val="none" w:sz="0" w:space="0" w:color="auto"/>
      </w:divBdr>
    </w:div>
    <w:div w:id="1341590943">
      <w:marLeft w:val="0"/>
      <w:marRight w:val="0"/>
      <w:marTop w:val="0"/>
      <w:marBottom w:val="0"/>
      <w:divBdr>
        <w:top w:val="none" w:sz="0" w:space="0" w:color="auto"/>
        <w:left w:val="none" w:sz="0" w:space="0" w:color="auto"/>
        <w:bottom w:val="none" w:sz="0" w:space="0" w:color="auto"/>
        <w:right w:val="none" w:sz="0" w:space="0" w:color="auto"/>
      </w:divBdr>
    </w:div>
    <w:div w:id="1341590944">
      <w:marLeft w:val="0"/>
      <w:marRight w:val="0"/>
      <w:marTop w:val="0"/>
      <w:marBottom w:val="0"/>
      <w:divBdr>
        <w:top w:val="none" w:sz="0" w:space="0" w:color="auto"/>
        <w:left w:val="none" w:sz="0" w:space="0" w:color="auto"/>
        <w:bottom w:val="none" w:sz="0" w:space="0" w:color="auto"/>
        <w:right w:val="none" w:sz="0" w:space="0" w:color="auto"/>
      </w:divBdr>
    </w:div>
    <w:div w:id="1341590945">
      <w:marLeft w:val="0"/>
      <w:marRight w:val="0"/>
      <w:marTop w:val="0"/>
      <w:marBottom w:val="0"/>
      <w:divBdr>
        <w:top w:val="none" w:sz="0" w:space="0" w:color="auto"/>
        <w:left w:val="none" w:sz="0" w:space="0" w:color="auto"/>
        <w:bottom w:val="none" w:sz="0" w:space="0" w:color="auto"/>
        <w:right w:val="none" w:sz="0" w:space="0" w:color="auto"/>
      </w:divBdr>
    </w:div>
    <w:div w:id="1341590946">
      <w:marLeft w:val="0"/>
      <w:marRight w:val="0"/>
      <w:marTop w:val="0"/>
      <w:marBottom w:val="0"/>
      <w:divBdr>
        <w:top w:val="none" w:sz="0" w:space="0" w:color="auto"/>
        <w:left w:val="none" w:sz="0" w:space="0" w:color="auto"/>
        <w:bottom w:val="none" w:sz="0" w:space="0" w:color="auto"/>
        <w:right w:val="none" w:sz="0" w:space="0" w:color="auto"/>
      </w:divBdr>
    </w:div>
    <w:div w:id="1341590947">
      <w:marLeft w:val="0"/>
      <w:marRight w:val="0"/>
      <w:marTop w:val="0"/>
      <w:marBottom w:val="0"/>
      <w:divBdr>
        <w:top w:val="none" w:sz="0" w:space="0" w:color="auto"/>
        <w:left w:val="none" w:sz="0" w:space="0" w:color="auto"/>
        <w:bottom w:val="none" w:sz="0" w:space="0" w:color="auto"/>
        <w:right w:val="none" w:sz="0" w:space="0" w:color="auto"/>
      </w:divBdr>
    </w:div>
    <w:div w:id="1341590948">
      <w:marLeft w:val="0"/>
      <w:marRight w:val="0"/>
      <w:marTop w:val="0"/>
      <w:marBottom w:val="0"/>
      <w:divBdr>
        <w:top w:val="none" w:sz="0" w:space="0" w:color="auto"/>
        <w:left w:val="none" w:sz="0" w:space="0" w:color="auto"/>
        <w:bottom w:val="none" w:sz="0" w:space="0" w:color="auto"/>
        <w:right w:val="none" w:sz="0" w:space="0" w:color="auto"/>
      </w:divBdr>
    </w:div>
    <w:div w:id="1341590949">
      <w:marLeft w:val="0"/>
      <w:marRight w:val="0"/>
      <w:marTop w:val="0"/>
      <w:marBottom w:val="0"/>
      <w:divBdr>
        <w:top w:val="none" w:sz="0" w:space="0" w:color="auto"/>
        <w:left w:val="none" w:sz="0" w:space="0" w:color="auto"/>
        <w:bottom w:val="none" w:sz="0" w:space="0" w:color="auto"/>
        <w:right w:val="none" w:sz="0" w:space="0" w:color="auto"/>
      </w:divBdr>
    </w:div>
    <w:div w:id="1341590950">
      <w:marLeft w:val="0"/>
      <w:marRight w:val="0"/>
      <w:marTop w:val="0"/>
      <w:marBottom w:val="0"/>
      <w:divBdr>
        <w:top w:val="none" w:sz="0" w:space="0" w:color="auto"/>
        <w:left w:val="none" w:sz="0" w:space="0" w:color="auto"/>
        <w:bottom w:val="none" w:sz="0" w:space="0" w:color="auto"/>
        <w:right w:val="none" w:sz="0" w:space="0" w:color="auto"/>
      </w:divBdr>
    </w:div>
    <w:div w:id="1341590951">
      <w:marLeft w:val="0"/>
      <w:marRight w:val="0"/>
      <w:marTop w:val="0"/>
      <w:marBottom w:val="0"/>
      <w:divBdr>
        <w:top w:val="none" w:sz="0" w:space="0" w:color="auto"/>
        <w:left w:val="none" w:sz="0" w:space="0" w:color="auto"/>
        <w:bottom w:val="none" w:sz="0" w:space="0" w:color="auto"/>
        <w:right w:val="none" w:sz="0" w:space="0" w:color="auto"/>
      </w:divBdr>
    </w:div>
    <w:div w:id="1341590952">
      <w:marLeft w:val="0"/>
      <w:marRight w:val="0"/>
      <w:marTop w:val="0"/>
      <w:marBottom w:val="0"/>
      <w:divBdr>
        <w:top w:val="none" w:sz="0" w:space="0" w:color="auto"/>
        <w:left w:val="none" w:sz="0" w:space="0" w:color="auto"/>
        <w:bottom w:val="none" w:sz="0" w:space="0" w:color="auto"/>
        <w:right w:val="none" w:sz="0" w:space="0" w:color="auto"/>
      </w:divBdr>
    </w:div>
    <w:div w:id="1341590953">
      <w:marLeft w:val="0"/>
      <w:marRight w:val="0"/>
      <w:marTop w:val="0"/>
      <w:marBottom w:val="0"/>
      <w:divBdr>
        <w:top w:val="none" w:sz="0" w:space="0" w:color="auto"/>
        <w:left w:val="none" w:sz="0" w:space="0" w:color="auto"/>
        <w:bottom w:val="none" w:sz="0" w:space="0" w:color="auto"/>
        <w:right w:val="none" w:sz="0" w:space="0" w:color="auto"/>
      </w:divBdr>
    </w:div>
    <w:div w:id="1341590954">
      <w:marLeft w:val="0"/>
      <w:marRight w:val="0"/>
      <w:marTop w:val="0"/>
      <w:marBottom w:val="0"/>
      <w:divBdr>
        <w:top w:val="none" w:sz="0" w:space="0" w:color="auto"/>
        <w:left w:val="none" w:sz="0" w:space="0" w:color="auto"/>
        <w:bottom w:val="none" w:sz="0" w:space="0" w:color="auto"/>
        <w:right w:val="none" w:sz="0" w:space="0" w:color="auto"/>
      </w:divBdr>
    </w:div>
    <w:div w:id="1341590955">
      <w:marLeft w:val="0"/>
      <w:marRight w:val="0"/>
      <w:marTop w:val="0"/>
      <w:marBottom w:val="0"/>
      <w:divBdr>
        <w:top w:val="none" w:sz="0" w:space="0" w:color="auto"/>
        <w:left w:val="none" w:sz="0" w:space="0" w:color="auto"/>
        <w:bottom w:val="none" w:sz="0" w:space="0" w:color="auto"/>
        <w:right w:val="none" w:sz="0" w:space="0" w:color="auto"/>
      </w:divBdr>
    </w:div>
    <w:div w:id="1341590956">
      <w:marLeft w:val="0"/>
      <w:marRight w:val="0"/>
      <w:marTop w:val="0"/>
      <w:marBottom w:val="0"/>
      <w:divBdr>
        <w:top w:val="none" w:sz="0" w:space="0" w:color="auto"/>
        <w:left w:val="none" w:sz="0" w:space="0" w:color="auto"/>
        <w:bottom w:val="none" w:sz="0" w:space="0" w:color="auto"/>
        <w:right w:val="none" w:sz="0" w:space="0" w:color="auto"/>
      </w:divBdr>
    </w:div>
    <w:div w:id="1341590957">
      <w:marLeft w:val="0"/>
      <w:marRight w:val="0"/>
      <w:marTop w:val="0"/>
      <w:marBottom w:val="0"/>
      <w:divBdr>
        <w:top w:val="none" w:sz="0" w:space="0" w:color="auto"/>
        <w:left w:val="none" w:sz="0" w:space="0" w:color="auto"/>
        <w:bottom w:val="none" w:sz="0" w:space="0" w:color="auto"/>
        <w:right w:val="none" w:sz="0" w:space="0" w:color="auto"/>
      </w:divBdr>
    </w:div>
    <w:div w:id="1341590958">
      <w:marLeft w:val="0"/>
      <w:marRight w:val="0"/>
      <w:marTop w:val="0"/>
      <w:marBottom w:val="0"/>
      <w:divBdr>
        <w:top w:val="none" w:sz="0" w:space="0" w:color="auto"/>
        <w:left w:val="none" w:sz="0" w:space="0" w:color="auto"/>
        <w:bottom w:val="none" w:sz="0" w:space="0" w:color="auto"/>
        <w:right w:val="none" w:sz="0" w:space="0" w:color="auto"/>
      </w:divBdr>
    </w:div>
    <w:div w:id="1341590959">
      <w:marLeft w:val="0"/>
      <w:marRight w:val="0"/>
      <w:marTop w:val="0"/>
      <w:marBottom w:val="0"/>
      <w:divBdr>
        <w:top w:val="none" w:sz="0" w:space="0" w:color="auto"/>
        <w:left w:val="none" w:sz="0" w:space="0" w:color="auto"/>
        <w:bottom w:val="none" w:sz="0" w:space="0" w:color="auto"/>
        <w:right w:val="none" w:sz="0" w:space="0" w:color="auto"/>
      </w:divBdr>
    </w:div>
    <w:div w:id="1341590960">
      <w:marLeft w:val="0"/>
      <w:marRight w:val="0"/>
      <w:marTop w:val="0"/>
      <w:marBottom w:val="0"/>
      <w:divBdr>
        <w:top w:val="none" w:sz="0" w:space="0" w:color="auto"/>
        <w:left w:val="none" w:sz="0" w:space="0" w:color="auto"/>
        <w:bottom w:val="none" w:sz="0" w:space="0" w:color="auto"/>
        <w:right w:val="none" w:sz="0" w:space="0" w:color="auto"/>
      </w:divBdr>
    </w:div>
    <w:div w:id="1341590961">
      <w:marLeft w:val="0"/>
      <w:marRight w:val="0"/>
      <w:marTop w:val="0"/>
      <w:marBottom w:val="0"/>
      <w:divBdr>
        <w:top w:val="none" w:sz="0" w:space="0" w:color="auto"/>
        <w:left w:val="none" w:sz="0" w:space="0" w:color="auto"/>
        <w:bottom w:val="none" w:sz="0" w:space="0" w:color="auto"/>
        <w:right w:val="none" w:sz="0" w:space="0" w:color="auto"/>
      </w:divBdr>
    </w:div>
    <w:div w:id="1341590962">
      <w:marLeft w:val="0"/>
      <w:marRight w:val="0"/>
      <w:marTop w:val="0"/>
      <w:marBottom w:val="0"/>
      <w:divBdr>
        <w:top w:val="none" w:sz="0" w:space="0" w:color="auto"/>
        <w:left w:val="none" w:sz="0" w:space="0" w:color="auto"/>
        <w:bottom w:val="none" w:sz="0" w:space="0" w:color="auto"/>
        <w:right w:val="none" w:sz="0" w:space="0" w:color="auto"/>
      </w:divBdr>
    </w:div>
    <w:div w:id="1341590963">
      <w:marLeft w:val="0"/>
      <w:marRight w:val="0"/>
      <w:marTop w:val="0"/>
      <w:marBottom w:val="0"/>
      <w:divBdr>
        <w:top w:val="none" w:sz="0" w:space="0" w:color="auto"/>
        <w:left w:val="none" w:sz="0" w:space="0" w:color="auto"/>
        <w:bottom w:val="none" w:sz="0" w:space="0" w:color="auto"/>
        <w:right w:val="none" w:sz="0" w:space="0" w:color="auto"/>
      </w:divBdr>
    </w:div>
    <w:div w:id="1341590964">
      <w:marLeft w:val="0"/>
      <w:marRight w:val="0"/>
      <w:marTop w:val="0"/>
      <w:marBottom w:val="0"/>
      <w:divBdr>
        <w:top w:val="none" w:sz="0" w:space="0" w:color="auto"/>
        <w:left w:val="none" w:sz="0" w:space="0" w:color="auto"/>
        <w:bottom w:val="none" w:sz="0" w:space="0" w:color="auto"/>
        <w:right w:val="none" w:sz="0" w:space="0" w:color="auto"/>
      </w:divBdr>
    </w:div>
    <w:div w:id="1341590965">
      <w:marLeft w:val="0"/>
      <w:marRight w:val="0"/>
      <w:marTop w:val="0"/>
      <w:marBottom w:val="0"/>
      <w:divBdr>
        <w:top w:val="none" w:sz="0" w:space="0" w:color="auto"/>
        <w:left w:val="none" w:sz="0" w:space="0" w:color="auto"/>
        <w:bottom w:val="none" w:sz="0" w:space="0" w:color="auto"/>
        <w:right w:val="none" w:sz="0" w:space="0" w:color="auto"/>
      </w:divBdr>
    </w:div>
    <w:div w:id="1341590966">
      <w:marLeft w:val="0"/>
      <w:marRight w:val="0"/>
      <w:marTop w:val="0"/>
      <w:marBottom w:val="0"/>
      <w:divBdr>
        <w:top w:val="none" w:sz="0" w:space="0" w:color="auto"/>
        <w:left w:val="none" w:sz="0" w:space="0" w:color="auto"/>
        <w:bottom w:val="none" w:sz="0" w:space="0" w:color="auto"/>
        <w:right w:val="none" w:sz="0" w:space="0" w:color="auto"/>
      </w:divBdr>
    </w:div>
    <w:div w:id="1341590967">
      <w:marLeft w:val="0"/>
      <w:marRight w:val="0"/>
      <w:marTop w:val="0"/>
      <w:marBottom w:val="0"/>
      <w:divBdr>
        <w:top w:val="none" w:sz="0" w:space="0" w:color="auto"/>
        <w:left w:val="none" w:sz="0" w:space="0" w:color="auto"/>
        <w:bottom w:val="none" w:sz="0" w:space="0" w:color="auto"/>
        <w:right w:val="none" w:sz="0" w:space="0" w:color="auto"/>
      </w:divBdr>
    </w:div>
    <w:div w:id="1341590968">
      <w:marLeft w:val="0"/>
      <w:marRight w:val="0"/>
      <w:marTop w:val="0"/>
      <w:marBottom w:val="0"/>
      <w:divBdr>
        <w:top w:val="none" w:sz="0" w:space="0" w:color="auto"/>
        <w:left w:val="none" w:sz="0" w:space="0" w:color="auto"/>
        <w:bottom w:val="none" w:sz="0" w:space="0" w:color="auto"/>
        <w:right w:val="none" w:sz="0" w:space="0" w:color="auto"/>
      </w:divBdr>
    </w:div>
    <w:div w:id="1341590969">
      <w:marLeft w:val="0"/>
      <w:marRight w:val="0"/>
      <w:marTop w:val="0"/>
      <w:marBottom w:val="0"/>
      <w:divBdr>
        <w:top w:val="none" w:sz="0" w:space="0" w:color="auto"/>
        <w:left w:val="none" w:sz="0" w:space="0" w:color="auto"/>
        <w:bottom w:val="none" w:sz="0" w:space="0" w:color="auto"/>
        <w:right w:val="none" w:sz="0" w:space="0" w:color="auto"/>
      </w:divBdr>
    </w:div>
    <w:div w:id="1341590970">
      <w:marLeft w:val="0"/>
      <w:marRight w:val="0"/>
      <w:marTop w:val="0"/>
      <w:marBottom w:val="0"/>
      <w:divBdr>
        <w:top w:val="none" w:sz="0" w:space="0" w:color="auto"/>
        <w:left w:val="none" w:sz="0" w:space="0" w:color="auto"/>
        <w:bottom w:val="none" w:sz="0" w:space="0" w:color="auto"/>
        <w:right w:val="none" w:sz="0" w:space="0" w:color="auto"/>
      </w:divBdr>
    </w:div>
    <w:div w:id="1341590971">
      <w:marLeft w:val="0"/>
      <w:marRight w:val="0"/>
      <w:marTop w:val="0"/>
      <w:marBottom w:val="0"/>
      <w:divBdr>
        <w:top w:val="none" w:sz="0" w:space="0" w:color="auto"/>
        <w:left w:val="none" w:sz="0" w:space="0" w:color="auto"/>
        <w:bottom w:val="none" w:sz="0" w:space="0" w:color="auto"/>
        <w:right w:val="none" w:sz="0" w:space="0" w:color="auto"/>
      </w:divBdr>
    </w:div>
    <w:div w:id="1341590972">
      <w:marLeft w:val="0"/>
      <w:marRight w:val="0"/>
      <w:marTop w:val="0"/>
      <w:marBottom w:val="0"/>
      <w:divBdr>
        <w:top w:val="none" w:sz="0" w:space="0" w:color="auto"/>
        <w:left w:val="none" w:sz="0" w:space="0" w:color="auto"/>
        <w:bottom w:val="none" w:sz="0" w:space="0" w:color="auto"/>
        <w:right w:val="none" w:sz="0" w:space="0" w:color="auto"/>
      </w:divBdr>
    </w:div>
    <w:div w:id="1341590973">
      <w:marLeft w:val="0"/>
      <w:marRight w:val="0"/>
      <w:marTop w:val="0"/>
      <w:marBottom w:val="0"/>
      <w:divBdr>
        <w:top w:val="none" w:sz="0" w:space="0" w:color="auto"/>
        <w:left w:val="none" w:sz="0" w:space="0" w:color="auto"/>
        <w:bottom w:val="none" w:sz="0" w:space="0" w:color="auto"/>
        <w:right w:val="none" w:sz="0" w:space="0" w:color="auto"/>
      </w:divBdr>
    </w:div>
    <w:div w:id="1341590974">
      <w:marLeft w:val="0"/>
      <w:marRight w:val="0"/>
      <w:marTop w:val="0"/>
      <w:marBottom w:val="0"/>
      <w:divBdr>
        <w:top w:val="none" w:sz="0" w:space="0" w:color="auto"/>
        <w:left w:val="none" w:sz="0" w:space="0" w:color="auto"/>
        <w:bottom w:val="none" w:sz="0" w:space="0" w:color="auto"/>
        <w:right w:val="none" w:sz="0" w:space="0" w:color="auto"/>
      </w:divBdr>
    </w:div>
    <w:div w:id="1341590975">
      <w:marLeft w:val="0"/>
      <w:marRight w:val="0"/>
      <w:marTop w:val="0"/>
      <w:marBottom w:val="0"/>
      <w:divBdr>
        <w:top w:val="none" w:sz="0" w:space="0" w:color="auto"/>
        <w:left w:val="none" w:sz="0" w:space="0" w:color="auto"/>
        <w:bottom w:val="none" w:sz="0" w:space="0" w:color="auto"/>
        <w:right w:val="none" w:sz="0" w:space="0" w:color="auto"/>
      </w:divBdr>
    </w:div>
    <w:div w:id="1341590976">
      <w:marLeft w:val="0"/>
      <w:marRight w:val="0"/>
      <w:marTop w:val="0"/>
      <w:marBottom w:val="0"/>
      <w:divBdr>
        <w:top w:val="none" w:sz="0" w:space="0" w:color="auto"/>
        <w:left w:val="none" w:sz="0" w:space="0" w:color="auto"/>
        <w:bottom w:val="none" w:sz="0" w:space="0" w:color="auto"/>
        <w:right w:val="none" w:sz="0" w:space="0" w:color="auto"/>
      </w:divBdr>
    </w:div>
    <w:div w:id="1341590977">
      <w:marLeft w:val="0"/>
      <w:marRight w:val="0"/>
      <w:marTop w:val="0"/>
      <w:marBottom w:val="0"/>
      <w:divBdr>
        <w:top w:val="none" w:sz="0" w:space="0" w:color="auto"/>
        <w:left w:val="none" w:sz="0" w:space="0" w:color="auto"/>
        <w:bottom w:val="none" w:sz="0" w:space="0" w:color="auto"/>
        <w:right w:val="none" w:sz="0" w:space="0" w:color="auto"/>
      </w:divBdr>
    </w:div>
    <w:div w:id="1341590978">
      <w:marLeft w:val="0"/>
      <w:marRight w:val="0"/>
      <w:marTop w:val="0"/>
      <w:marBottom w:val="0"/>
      <w:divBdr>
        <w:top w:val="none" w:sz="0" w:space="0" w:color="auto"/>
        <w:left w:val="none" w:sz="0" w:space="0" w:color="auto"/>
        <w:bottom w:val="none" w:sz="0" w:space="0" w:color="auto"/>
        <w:right w:val="none" w:sz="0" w:space="0" w:color="auto"/>
      </w:divBdr>
    </w:div>
    <w:div w:id="1341590979">
      <w:marLeft w:val="0"/>
      <w:marRight w:val="0"/>
      <w:marTop w:val="0"/>
      <w:marBottom w:val="0"/>
      <w:divBdr>
        <w:top w:val="none" w:sz="0" w:space="0" w:color="auto"/>
        <w:left w:val="none" w:sz="0" w:space="0" w:color="auto"/>
        <w:bottom w:val="none" w:sz="0" w:space="0" w:color="auto"/>
        <w:right w:val="none" w:sz="0" w:space="0" w:color="auto"/>
      </w:divBdr>
    </w:div>
    <w:div w:id="1341590980">
      <w:marLeft w:val="0"/>
      <w:marRight w:val="0"/>
      <w:marTop w:val="0"/>
      <w:marBottom w:val="0"/>
      <w:divBdr>
        <w:top w:val="none" w:sz="0" w:space="0" w:color="auto"/>
        <w:left w:val="none" w:sz="0" w:space="0" w:color="auto"/>
        <w:bottom w:val="none" w:sz="0" w:space="0" w:color="auto"/>
        <w:right w:val="none" w:sz="0" w:space="0" w:color="auto"/>
      </w:divBdr>
    </w:div>
    <w:div w:id="1341590981">
      <w:marLeft w:val="0"/>
      <w:marRight w:val="0"/>
      <w:marTop w:val="0"/>
      <w:marBottom w:val="0"/>
      <w:divBdr>
        <w:top w:val="none" w:sz="0" w:space="0" w:color="auto"/>
        <w:left w:val="none" w:sz="0" w:space="0" w:color="auto"/>
        <w:bottom w:val="none" w:sz="0" w:space="0" w:color="auto"/>
        <w:right w:val="none" w:sz="0" w:space="0" w:color="auto"/>
      </w:divBdr>
    </w:div>
    <w:div w:id="1341590982">
      <w:marLeft w:val="0"/>
      <w:marRight w:val="0"/>
      <w:marTop w:val="0"/>
      <w:marBottom w:val="0"/>
      <w:divBdr>
        <w:top w:val="none" w:sz="0" w:space="0" w:color="auto"/>
        <w:left w:val="none" w:sz="0" w:space="0" w:color="auto"/>
        <w:bottom w:val="none" w:sz="0" w:space="0" w:color="auto"/>
        <w:right w:val="none" w:sz="0" w:space="0" w:color="auto"/>
      </w:divBdr>
    </w:div>
    <w:div w:id="1341590983">
      <w:marLeft w:val="0"/>
      <w:marRight w:val="0"/>
      <w:marTop w:val="0"/>
      <w:marBottom w:val="0"/>
      <w:divBdr>
        <w:top w:val="none" w:sz="0" w:space="0" w:color="auto"/>
        <w:left w:val="none" w:sz="0" w:space="0" w:color="auto"/>
        <w:bottom w:val="none" w:sz="0" w:space="0" w:color="auto"/>
        <w:right w:val="none" w:sz="0" w:space="0" w:color="auto"/>
      </w:divBdr>
    </w:div>
    <w:div w:id="1341590984">
      <w:marLeft w:val="0"/>
      <w:marRight w:val="0"/>
      <w:marTop w:val="0"/>
      <w:marBottom w:val="0"/>
      <w:divBdr>
        <w:top w:val="none" w:sz="0" w:space="0" w:color="auto"/>
        <w:left w:val="none" w:sz="0" w:space="0" w:color="auto"/>
        <w:bottom w:val="none" w:sz="0" w:space="0" w:color="auto"/>
        <w:right w:val="none" w:sz="0" w:space="0" w:color="auto"/>
      </w:divBdr>
    </w:div>
    <w:div w:id="1341590985">
      <w:marLeft w:val="0"/>
      <w:marRight w:val="0"/>
      <w:marTop w:val="0"/>
      <w:marBottom w:val="0"/>
      <w:divBdr>
        <w:top w:val="none" w:sz="0" w:space="0" w:color="auto"/>
        <w:left w:val="none" w:sz="0" w:space="0" w:color="auto"/>
        <w:bottom w:val="none" w:sz="0" w:space="0" w:color="auto"/>
        <w:right w:val="none" w:sz="0" w:space="0" w:color="auto"/>
      </w:divBdr>
    </w:div>
    <w:div w:id="1341590986">
      <w:marLeft w:val="0"/>
      <w:marRight w:val="0"/>
      <w:marTop w:val="0"/>
      <w:marBottom w:val="0"/>
      <w:divBdr>
        <w:top w:val="none" w:sz="0" w:space="0" w:color="auto"/>
        <w:left w:val="none" w:sz="0" w:space="0" w:color="auto"/>
        <w:bottom w:val="none" w:sz="0" w:space="0" w:color="auto"/>
        <w:right w:val="none" w:sz="0" w:space="0" w:color="auto"/>
      </w:divBdr>
    </w:div>
    <w:div w:id="1341590987">
      <w:marLeft w:val="0"/>
      <w:marRight w:val="0"/>
      <w:marTop w:val="0"/>
      <w:marBottom w:val="0"/>
      <w:divBdr>
        <w:top w:val="none" w:sz="0" w:space="0" w:color="auto"/>
        <w:left w:val="none" w:sz="0" w:space="0" w:color="auto"/>
        <w:bottom w:val="none" w:sz="0" w:space="0" w:color="auto"/>
        <w:right w:val="none" w:sz="0" w:space="0" w:color="auto"/>
      </w:divBdr>
    </w:div>
    <w:div w:id="1341590988">
      <w:marLeft w:val="0"/>
      <w:marRight w:val="0"/>
      <w:marTop w:val="0"/>
      <w:marBottom w:val="0"/>
      <w:divBdr>
        <w:top w:val="none" w:sz="0" w:space="0" w:color="auto"/>
        <w:left w:val="none" w:sz="0" w:space="0" w:color="auto"/>
        <w:bottom w:val="none" w:sz="0" w:space="0" w:color="auto"/>
        <w:right w:val="none" w:sz="0" w:space="0" w:color="auto"/>
      </w:divBdr>
    </w:div>
    <w:div w:id="1341590989">
      <w:marLeft w:val="0"/>
      <w:marRight w:val="0"/>
      <w:marTop w:val="0"/>
      <w:marBottom w:val="0"/>
      <w:divBdr>
        <w:top w:val="none" w:sz="0" w:space="0" w:color="auto"/>
        <w:left w:val="none" w:sz="0" w:space="0" w:color="auto"/>
        <w:bottom w:val="none" w:sz="0" w:space="0" w:color="auto"/>
        <w:right w:val="none" w:sz="0" w:space="0" w:color="auto"/>
      </w:divBdr>
    </w:div>
    <w:div w:id="1341590990">
      <w:marLeft w:val="0"/>
      <w:marRight w:val="0"/>
      <w:marTop w:val="0"/>
      <w:marBottom w:val="0"/>
      <w:divBdr>
        <w:top w:val="none" w:sz="0" w:space="0" w:color="auto"/>
        <w:left w:val="none" w:sz="0" w:space="0" w:color="auto"/>
        <w:bottom w:val="none" w:sz="0" w:space="0" w:color="auto"/>
        <w:right w:val="none" w:sz="0" w:space="0" w:color="auto"/>
      </w:divBdr>
    </w:div>
    <w:div w:id="1341590991">
      <w:marLeft w:val="0"/>
      <w:marRight w:val="0"/>
      <w:marTop w:val="0"/>
      <w:marBottom w:val="0"/>
      <w:divBdr>
        <w:top w:val="none" w:sz="0" w:space="0" w:color="auto"/>
        <w:left w:val="none" w:sz="0" w:space="0" w:color="auto"/>
        <w:bottom w:val="none" w:sz="0" w:space="0" w:color="auto"/>
        <w:right w:val="none" w:sz="0" w:space="0" w:color="auto"/>
      </w:divBdr>
    </w:div>
    <w:div w:id="1341590992">
      <w:marLeft w:val="0"/>
      <w:marRight w:val="0"/>
      <w:marTop w:val="0"/>
      <w:marBottom w:val="0"/>
      <w:divBdr>
        <w:top w:val="none" w:sz="0" w:space="0" w:color="auto"/>
        <w:left w:val="none" w:sz="0" w:space="0" w:color="auto"/>
        <w:bottom w:val="none" w:sz="0" w:space="0" w:color="auto"/>
        <w:right w:val="none" w:sz="0" w:space="0" w:color="auto"/>
      </w:divBdr>
    </w:div>
    <w:div w:id="1435128986">
      <w:bodyDiv w:val="1"/>
      <w:marLeft w:val="0"/>
      <w:marRight w:val="0"/>
      <w:marTop w:val="0"/>
      <w:marBottom w:val="0"/>
      <w:divBdr>
        <w:top w:val="none" w:sz="0" w:space="0" w:color="auto"/>
        <w:left w:val="none" w:sz="0" w:space="0" w:color="auto"/>
        <w:bottom w:val="none" w:sz="0" w:space="0" w:color="auto"/>
        <w:right w:val="none" w:sz="0" w:space="0" w:color="auto"/>
      </w:divBdr>
    </w:div>
    <w:div w:id="1498692216">
      <w:bodyDiv w:val="1"/>
      <w:marLeft w:val="0"/>
      <w:marRight w:val="0"/>
      <w:marTop w:val="0"/>
      <w:marBottom w:val="0"/>
      <w:divBdr>
        <w:top w:val="none" w:sz="0" w:space="0" w:color="auto"/>
        <w:left w:val="none" w:sz="0" w:space="0" w:color="auto"/>
        <w:bottom w:val="none" w:sz="0" w:space="0" w:color="auto"/>
        <w:right w:val="none" w:sz="0" w:space="0" w:color="auto"/>
      </w:divBdr>
    </w:div>
    <w:div w:id="1659724074">
      <w:bodyDiv w:val="1"/>
      <w:marLeft w:val="0"/>
      <w:marRight w:val="0"/>
      <w:marTop w:val="0"/>
      <w:marBottom w:val="0"/>
      <w:divBdr>
        <w:top w:val="none" w:sz="0" w:space="0" w:color="auto"/>
        <w:left w:val="none" w:sz="0" w:space="0" w:color="auto"/>
        <w:bottom w:val="none" w:sz="0" w:space="0" w:color="auto"/>
        <w:right w:val="none" w:sz="0" w:space="0" w:color="auto"/>
      </w:divBdr>
      <w:divsChild>
        <w:div w:id="1950310970">
          <w:marLeft w:val="0"/>
          <w:marRight w:val="0"/>
          <w:marTop w:val="0"/>
          <w:marBottom w:val="0"/>
          <w:divBdr>
            <w:top w:val="none" w:sz="0" w:space="0" w:color="auto"/>
            <w:left w:val="none" w:sz="0" w:space="0" w:color="auto"/>
            <w:bottom w:val="none" w:sz="0" w:space="0" w:color="auto"/>
            <w:right w:val="none" w:sz="0" w:space="0" w:color="auto"/>
          </w:divBdr>
        </w:div>
      </w:divsChild>
    </w:div>
    <w:div w:id="1812167017">
      <w:bodyDiv w:val="1"/>
      <w:marLeft w:val="0"/>
      <w:marRight w:val="0"/>
      <w:marTop w:val="0"/>
      <w:marBottom w:val="0"/>
      <w:divBdr>
        <w:top w:val="none" w:sz="0" w:space="0" w:color="auto"/>
        <w:left w:val="none" w:sz="0" w:space="0" w:color="auto"/>
        <w:bottom w:val="none" w:sz="0" w:space="0" w:color="auto"/>
        <w:right w:val="none" w:sz="0" w:space="0" w:color="auto"/>
      </w:divBdr>
    </w:div>
    <w:div w:id="203399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gcpedia.gc.ca/wiki/Assessment_of_Modern_Treaty_Implications_(AMTI)" TargetMode="External" Id="rId26" /><Relationship Type="http://schemas.openxmlformats.org/officeDocument/2006/relationships/hyperlink" Target="https://laws-lois.justice.gc.ca/eng/Const/page-12.html" TargetMode="External" Id="rId21" /><Relationship Type="http://schemas.openxmlformats.org/officeDocument/2006/relationships/hyperlink" Target="http://www.gcpedia.gc.ca/gcwiki/index.php?title=GBA%2B_(Gender-based_Analysis%2B)&amp;redirect=no" TargetMode="External" Id="rId42" /><Relationship Type="http://schemas.openxmlformats.org/officeDocument/2006/relationships/hyperlink" Target="http://laws-lois.justice.gc.ca/eng/acts/S-22" TargetMode="External" Id="rId47"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63" /><Relationship Type="http://schemas.openxmlformats.org/officeDocument/2006/relationships/hyperlink" Target="http://laws-lois.justice.gc.ca/eng/acts/S-22/page-1.html" TargetMode="External" Id="rId68" /><Relationship Type="http://schemas.openxmlformats.org/officeDocument/2006/relationships/hyperlink" Target="https://www.canada.ca/en/treasury-board-secretariat/services/federal-regulatory-management/guidelines-tools/policy-regulatory-development.html" TargetMode="External" Id="rId16"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11" /><Relationship Type="http://schemas.openxmlformats.org/officeDocument/2006/relationships/hyperlink" Target="https://www.canada.ca/en/government/system/laws/developing-improving-federal-regulations/requirements-developing-managing-reviewing-regulations/guidelines-tools/cost-benefit-analysis-guide-regulatory-proposals.html" TargetMode="External" Id="rId32" /><Relationship Type="http://schemas.openxmlformats.org/officeDocument/2006/relationships/hyperlink" Target="https://www.canada.ca/en/treasury-board-secretariat/services/federal-regulatory-management/guidelines-tools/policy-regulatory-development.html" TargetMode="External" Id="rId37" /><Relationship Type="http://schemas.openxmlformats.org/officeDocument/2006/relationships/hyperlink" Target="http://laws-lois.justice.gc.ca/eng/acts/S-22/page-1.html" TargetMode="External" Id="rId53" /><Relationship Type="http://schemas.openxmlformats.org/officeDocument/2006/relationships/hyperlink" Target="http://laws-lois.justice.gc.ca/eng/acts/S-22/page-1.html" TargetMode="External" Id="rId58" /><Relationship Type="http://schemas.openxmlformats.org/officeDocument/2006/relationships/hyperlink" Target="http://laws-lois.justice.gc.ca/eng/acts/S-22/page-1.html" TargetMode="External" Id="rId74" /><Relationship Type="http://schemas.openxmlformats.org/officeDocument/2006/relationships/header" Target="header3.xml" Id="rId79" /><Relationship Type="http://schemas.openxmlformats.org/officeDocument/2006/relationships/numbering" Target="numbering.xml" Id="rId5" /><Relationship Type="http://schemas.openxmlformats.org/officeDocument/2006/relationships/hyperlink" Target="https://www.wto.org/english/tratop_e/sps_e/spsagr_e.htm" TargetMode="External" Id="rId61" /><Relationship Type="http://schemas.openxmlformats.org/officeDocument/2006/relationships/hyperlink" Target="https://www.tbs-sct.gc.ca/pol/doc-eng.aspx?id=32502" TargetMode="External" Id="rId19" /><Relationship Type="http://schemas.openxmlformats.org/officeDocument/2006/relationships/hyperlink" Target="https://www.canada.ca/en/treasury-board-secretariat/services/federal-regulatory-management/guidelines-tools/policy-cost-benefit-analysis.html" TargetMode="External" Id="rId14" /><Relationship Type="http://schemas.openxmlformats.org/officeDocument/2006/relationships/hyperlink" Target="https://www.rcaanc-cirnac.gc.ca/eng/1100100014664/1609421824729" TargetMode="External" Id="rId22" /><Relationship Type="http://schemas.openxmlformats.org/officeDocument/2006/relationships/hyperlink" Target="https://www.gcpedia.gc.ca/wiki/Assessment_of_Modern_Treaty_Implications_(AMTI)_/_Tools" TargetMode="External" Id="rId27" /><Relationship Type="http://schemas.openxmlformats.org/officeDocument/2006/relationships/hyperlink" Target="https://www.canada.ca/en/treasury-board-secretariat/services/federal-regulatory-management/guidelines-tools/policy-regulatory-development.html" TargetMode="External" Id="rId30" /><Relationship Type="http://schemas.openxmlformats.org/officeDocument/2006/relationships/hyperlink" Target="https://www.canada.ca/en/treasury-board-secretariat/services/federal-regulatory-management/guidelines-tools/policy-limiting-regulatory-burden-business.html" TargetMode="External" Id="rId35" /><Relationship Type="http://schemas.openxmlformats.org/officeDocument/2006/relationships/hyperlink" Target="http://www.gcpedia.gc.ca/wiki/GBA%2B_(Gender-based_Analysis%2B)/Manualsguides" TargetMode="External" Id="rId43" /><Relationship Type="http://schemas.openxmlformats.org/officeDocument/2006/relationships/hyperlink" Target="http://laws-lois.justice.gc.ca/eng/acts/S-22" TargetMode="External" Id="rId48" /><Relationship Type="http://schemas.openxmlformats.org/officeDocument/2006/relationships/hyperlink" Target="http://laws-lois.justice.gc.ca/eng/acts/S-22/page-1.html" TargetMode="External" Id="rId56" /><Relationship Type="http://schemas.openxmlformats.org/officeDocument/2006/relationships/hyperlink" Target="mailto:enquirypoint@international.gc.ca" TargetMode="External" Id="rId64" /><Relationship Type="http://schemas.openxmlformats.org/officeDocument/2006/relationships/hyperlink" Target="http://laws-lois.justice.gc.ca/eng/acts/S-20/FullText.html" TargetMode="External" Id="rId69" /><Relationship Type="http://schemas.openxmlformats.org/officeDocument/2006/relationships/header" Target="header2.xml" Id="rId77" /><Relationship Type="http://schemas.openxmlformats.org/officeDocument/2006/relationships/webSettings" Target="webSettings.xml" Id="rId8" /><Relationship Type="http://schemas.openxmlformats.org/officeDocument/2006/relationships/hyperlink" Target="https://laws-lois.justice.gc.ca/eng/Const/page-12.html" TargetMode="External" Id="rId51" /><Relationship Type="http://schemas.openxmlformats.org/officeDocument/2006/relationships/hyperlink" Target="https://laws-lois.justice.gc.ca/eng/Const/page-12.html" TargetMode="External" Id="rId72"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yperlink" Target="https://www.canada.ca/en/government/system/laws/developing-improving-federal-regulations/requirements-developing-managing-reviewing-regulations/guidelines-tools/policy-regulatory-development.html" TargetMode="External" Id="rId12" /><Relationship Type="http://schemas.openxmlformats.org/officeDocument/2006/relationships/hyperlink" Target="https://wiki.gccollab.ca/RIAS_and_Triage_Templates" TargetMode="External" Id="rId17" /><Relationship Type="http://schemas.openxmlformats.org/officeDocument/2006/relationships/hyperlink" Target="https://can01.safelinks.protection.outlook.com/?url=https%3A%2F%2Fwww.rcaanc-cirnac.gc.ca%2Feng%2F1436450503766%2F1677261907632&amp;data=05%7C01%7CChristopher.Dodson%40tbs-sct.gc.ca%7C083e12396edb4345547b08dbdef910ad%7C6397df10459540479c4f03311282152b%7C0%7C0%7C638348933529211148%7CUnknown%7CTWFpbGZsb3d8eyJWIjoiMC4wLjAwMDAiLCJQIjoiV2luMzIiLCJBTiI6Ik1haWwiLCJXVCI6Mn0%3D%7C3000%7C%7C%7C&amp;sdata=3CPTi3gDQmp%2Bb6o%2B7MMeg9sy%2BqfqJwvU7%2FGV3vqKP%2F0%3D&amp;reserved=0" TargetMode="External" Id="rId25" /><Relationship Type="http://schemas.openxmlformats.org/officeDocument/2006/relationships/hyperlink" Target="https://www.canada.ca/en/treasury-board-secretariat/services/federal-regulatory-management/guidelines-tools/policy-limiting-regulatory-burden-business.html" TargetMode="External" Id="rId33" /><Relationship Type="http://schemas.openxmlformats.org/officeDocument/2006/relationships/hyperlink" Target="https://www.international.gc.ca/trade-commerce/trade-agreements-accords-commerciaux/agr-acc/index.aspx?lang=eng" TargetMode="External" Id="rId38" /><Relationship Type="http://schemas.openxmlformats.org/officeDocument/2006/relationships/hyperlink" Target="http://laws-lois.justice.gc.ca/eng/acts/S-8.4/" TargetMode="External" Id="rId46"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59" /><Relationship Type="http://schemas.openxmlformats.org/officeDocument/2006/relationships/hyperlink" Target="https://orders-in-council.canada.ca/" TargetMode="External" Id="rId67" /><Relationship Type="http://schemas.openxmlformats.org/officeDocument/2006/relationships/hyperlink" Target="https://www.canada.ca/en/treasury-board-secretariat/services/federal-regulatory-management/guidelines-tools/policy-regulatory-development.html" TargetMode="External" Id="rId20" /><Relationship Type="http://schemas.openxmlformats.org/officeDocument/2006/relationships/hyperlink" Target="https://cfc-swc.gc.ca/gba-acs/index-en.html" TargetMode="External" Id="rId41" /><Relationship Type="http://schemas.openxmlformats.org/officeDocument/2006/relationships/hyperlink" Target="http://laws-lois.justice.gc.ca/eng/acts/S-22/page-1.html" TargetMode="External" Id="rId54" /><Relationship Type="http://schemas.openxmlformats.org/officeDocument/2006/relationships/hyperlink" Target="https://www.international.gc.ca/trade-commerce/trade-agreements-accords-commerciaux/agr-acc/cusma-aceum/text-texte/toc-tdm.aspx?lang=eng" TargetMode="External" Id="rId62" /><Relationship Type="http://schemas.openxmlformats.org/officeDocument/2006/relationships/hyperlink" Target="http://laws-lois.justice.gc.ca/eng/acts/S-22/page-1.html" TargetMode="External" Id="rId70" /><Relationship Type="http://schemas.openxmlformats.org/officeDocument/2006/relationships/hyperlink" Target="https://www.ourcommons.ca/procedure/procedure-and-practice-3/index-e.html" TargetMode="Externa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15" /><Relationship Type="http://schemas.openxmlformats.org/officeDocument/2006/relationships/hyperlink" Target="mailto:indigenous.consultations.autochtones@rcaanc-cirnac.gc.ca" TargetMode="External" Id="rId23" /><Relationship Type="http://schemas.openxmlformats.org/officeDocument/2006/relationships/hyperlink" Target="mailto:bmtmmtio@rcaanc-cirnac.gc.ca" TargetMode="External" Id="rId28" /><Relationship Type="http://schemas.openxmlformats.org/officeDocument/2006/relationships/hyperlink" Target="http://www.gcpedia.gc.ca/gcwiki/images/0/05/Guide_on_Limiting_Regulatory_Burden_on_Business_EN.docx" TargetMode="External" Id="rId36" /><Relationship Type="http://schemas.openxmlformats.org/officeDocument/2006/relationships/hyperlink" Target="https://www.canada.ca/en/treasury-board-secretariat/services/federal-regulatory-management/guidelines-tools/policy-regulatory-development.html" TargetMode="External" Id="rId49" /><Relationship Type="http://schemas.openxmlformats.org/officeDocument/2006/relationships/hyperlink" Target="http://laws-lois.justice.gc.ca/eng/regulations/C.R.C.,_c._1509/" TargetMode="External" Id="rId57" /><Relationship Type="http://schemas.openxmlformats.org/officeDocument/2006/relationships/endnotes" Target="endnotes.xml" Id="rId10" /><Relationship Type="http://schemas.openxmlformats.org/officeDocument/2006/relationships/hyperlink" Target="https://www.canada.ca/en/government/system/laws/developing-improving-federal-regulations/requirements-developing-managing-reviewing-regulations/guidelines-tools/policy-cost-benefit-analysis.html" TargetMode="External" Id="rId31"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44" /><Relationship Type="http://schemas.openxmlformats.org/officeDocument/2006/relationships/hyperlink" Target="https://laws-lois.justice.gc.ca/eng/Const/page-12.html" TargetMode="External" Id="rId52" /><Relationship Type="http://schemas.openxmlformats.org/officeDocument/2006/relationships/hyperlink" Target="https://www.wto.org/english/docs_e/legal_e/17-tbt_e.htm" TargetMode="External" Id="rId60" /><Relationship Type="http://schemas.openxmlformats.org/officeDocument/2006/relationships/hyperlink" Target="http://laws-lois.justice.gc.ca/eng/regulations/C.R.C.,_c._1509/" TargetMode="External" Id="rId65" /><Relationship Type="http://schemas.openxmlformats.org/officeDocument/2006/relationships/hyperlink" Target="https://laws-lois.justice.gc.ca/eng/acts/c-12.3/page-1.html" TargetMode="External" Id="rId73" /><Relationship Type="http://schemas.openxmlformats.org/officeDocument/2006/relationships/footer" Target="footer1.xml" Id="rId78" /><Relationship Type="http://schemas.openxmlformats.org/officeDocument/2006/relationships/theme" Target="theme/theme1.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nada.ca/en/government/system/laws/developing-improving-federal-regulations/requirements-developing-managing-reviewing-regulations.html" TargetMode="External" Id="rId13" /><Relationship Type="http://schemas.openxmlformats.org/officeDocument/2006/relationships/hyperlink" Target="https://www.canada.ca/en/government/system/laws/developing-improving-federal-regulations/requirements-developing-managing-reviewing-regulations/guidelines-tools/cabinet-directive-regulation.html" TargetMode="External" Id="rId18" /><Relationship Type="http://schemas.openxmlformats.org/officeDocument/2006/relationships/hyperlink" Target="https://www.treaty-accord.gc.ca/contact-contactez.aspx?lang=eng" TargetMode="External" Id="rId39" /><Relationship Type="http://schemas.openxmlformats.org/officeDocument/2006/relationships/hyperlink" Target="https://wiki.gccollab.ca/images/0/05/Guide_on_Limiting_Regulatory_Burden_on_Business_EN.docx" TargetMode="External" Id="rId34" /><Relationship Type="http://schemas.openxmlformats.org/officeDocument/2006/relationships/hyperlink" Target="http://laws-lois.justice.gc.ca/eng/acts/S-22/page-1.html" TargetMode="External" Id="rId50" /><Relationship Type="http://schemas.openxmlformats.org/officeDocument/2006/relationships/hyperlink" Target="https://www.gazette.gc.ca/pi-ip/fif-eng.html" TargetMode="External" Id="rId55" /><Relationship Type="http://schemas.openxmlformats.org/officeDocument/2006/relationships/header" Target="header1.xml" Id="rId76" /><Relationship Type="http://schemas.openxmlformats.org/officeDocument/2006/relationships/settings" Target="settings.xml" Id="rId7" /><Relationship Type="http://schemas.openxmlformats.org/officeDocument/2006/relationships/hyperlink" Target="https://www.ourcommons.ca/procedure/procedure-and-practice-3/ch_17_2-e.html" TargetMode="External" Id="rId71" /><Relationship Type="http://schemas.openxmlformats.org/officeDocument/2006/relationships/customXml" Target="../customXml/item2.xml" Id="rId2" /><Relationship Type="http://schemas.openxmlformats.org/officeDocument/2006/relationships/hyperlink" Target="https://can01.safelinks.protection.outlook.com/?url=http%3A%2F%2Fwww.justice.gc.ca%2Feng%2Fcsj-sjc%2Fprinciples-principes.html&amp;data=05%7C01%7CChristopher.Dodson%40tbs-sct.gc.ca%7C083e12396edb4345547b08dbdef910ad%7C6397df10459540479c4f03311282152b%7C0%7C0%7C638348933529367412%7CUnknown%7CTWFpbGZsb3d8eyJWIjoiMC4wLjAwMDAiLCJQIjoiV2luMzIiLCJBTiI6Ik1haWwiLCJXVCI6Mn0%3D%7C3000%7C%7C%7C&amp;sdata=cjeyaL81j5A2OamA%2F2m0gBBBYlYZoewYV3QRA50GT8g%3D&amp;reserved=0" TargetMode="External" Id="rId29" /><Relationship Type="http://schemas.openxmlformats.org/officeDocument/2006/relationships/hyperlink" Target="https://www.rcaanc-cirnac.gc.ca/eng/1331832510888/1609421255810" TargetMode="External" Id="rId24" /><Relationship Type="http://schemas.openxmlformats.org/officeDocument/2006/relationships/hyperlink" Target="https://www.canada.ca/en/treasury-board-secretariat/services/federal-regulatory-management/guidelines-tools/policy-regulatory-development.html" TargetMode="External" Id="rId40" /><Relationship Type="http://schemas.openxmlformats.org/officeDocument/2006/relationships/hyperlink" Target="https://www.tbs-sct.gc.ca/pol/doc-eng.aspx?id=32502" TargetMode="External" Id="rId45" /><Relationship Type="http://schemas.openxmlformats.org/officeDocument/2006/relationships/hyperlink" Target="http://laws-lois.justice.gc.ca/eng/regulations/C.R.C.,_c._1509/" TargetMode="External" Id="rId66" /></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en/government/system/laws/developing-improving-federal-regulations/requirements-developing-managing-reviewing-regulations/guidelines-tools/cabinet-directive-regu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abf2189-68c2-4ddb-adff-1183eca9c339" xsi:nil="true"/>
    <lcf76f155ced4ddcb4097134ff3c332f xmlns="4e83f676-8cd4-4cac-9a4e-1c9624eae4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D427A6A4EA84EAE9C0A2EB013E751" ma:contentTypeVersion="16" ma:contentTypeDescription="Create a new document." ma:contentTypeScope="" ma:versionID="1cf1093b6e95b27effd58c33d657053e">
  <xsd:schema xmlns:xsd="http://www.w3.org/2001/XMLSchema" xmlns:xs="http://www.w3.org/2001/XMLSchema" xmlns:p="http://schemas.microsoft.com/office/2006/metadata/properties" xmlns:ns2="4e83f676-8cd4-4cac-9a4e-1c9624eae427" xmlns:ns3="2abf2189-68c2-4ddb-adff-1183eca9c339" targetNamespace="http://schemas.microsoft.com/office/2006/metadata/properties" ma:root="true" ma:fieldsID="9a5f54b11784ca58ce1d0b8490228745" ns2:_="" ns3:_="">
    <xsd:import namespace="4e83f676-8cd4-4cac-9a4e-1c9624eae427"/>
    <xsd:import namespace="2abf2189-68c2-4ddb-adff-1183eca9c3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3f676-8cd4-4cac-9a4e-1c9624eae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f2189-68c2-4ddb-adff-1183eca9c3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84a7fe-7b14-42dc-aadd-a61c65704e8e}" ma:internalName="TaxCatchAll" ma:showField="CatchAllData" ma:web="2abf2189-68c2-4ddb-adff-1183eca9c3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41632-4B72-4CA9-B568-98A5879E346F}">
  <ds:schemaRefs>
    <ds:schemaRef ds:uri="http://schemas.openxmlformats.org/officeDocument/2006/bibliography"/>
  </ds:schemaRefs>
</ds:datastoreItem>
</file>

<file path=customXml/itemProps2.xml><?xml version="1.0" encoding="utf-8"?>
<ds:datastoreItem xmlns:ds="http://schemas.openxmlformats.org/officeDocument/2006/customXml" ds:itemID="{B1BF162F-ECC1-40E5-9D63-4B48AD280A46}">
  <ds:schemaRefs>
    <ds:schemaRef ds:uri="http://schemas.microsoft.com/office/2006/metadata/properties"/>
    <ds:schemaRef ds:uri="http://schemas.microsoft.com/office/infopath/2007/PartnerControls"/>
    <ds:schemaRef ds:uri="8dd1f5ba-aba4-461c-a5f6-d58a1a52e761"/>
  </ds:schemaRefs>
</ds:datastoreItem>
</file>

<file path=customXml/itemProps3.xml><?xml version="1.0" encoding="utf-8"?>
<ds:datastoreItem xmlns:ds="http://schemas.openxmlformats.org/officeDocument/2006/customXml" ds:itemID="{DC6552C2-4318-437B-9F8E-5E6D4BD21929}"/>
</file>

<file path=customXml/itemProps4.xml><?xml version="1.0" encoding="utf-8"?>
<ds:datastoreItem xmlns:ds="http://schemas.openxmlformats.org/officeDocument/2006/customXml" ds:itemID="{DB54E298-BC2B-4FC7-A570-520A0C6941F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Environment Canada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Steven.Palisek@tbs-sct.gc.ca</dc:creator>
  <cp:keywords/>
  <dc:description/>
  <cp:lastModifiedBy>Dodson, Christopher</cp:lastModifiedBy>
  <cp:revision>33</cp:revision>
  <cp:lastPrinted>2019-02-28T23:05:00Z</cp:lastPrinted>
  <dcterms:created xsi:type="dcterms:W3CDTF">2023-07-14T19:47:00Z</dcterms:created>
  <dcterms:modified xsi:type="dcterms:W3CDTF">2024-02-19T17:24:36Z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737d8048-1cbe-4ec4-8b31-b320e489c882</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CDODSON@tbs-sct.gc.ca</vt:lpwstr>
  </property>
  <property fmtid="{D5CDD505-2E9C-101B-9397-08002B2CF9AE}" pid="9" name="MSIP_Label_dd4203d7-225b-41a9-8c54-a31e0ceca5df_SetDate">
    <vt:lpwstr>2020-02-19T18:05:55.6896167Z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3c170aaa-5d46-475a-8460-67de66035ab6</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etDate">
    <vt:lpwstr>2021-07-30T14:32:51Z</vt:lpwstr>
  </property>
  <property fmtid="{D5CDD505-2E9C-101B-9397-08002B2CF9AE}" pid="16" name="MSIP_Label_3515d617-256d-4284-aedb-1064be1c4b48_Method">
    <vt:lpwstr>Standard</vt:lpwstr>
  </property>
  <property fmtid="{D5CDD505-2E9C-101B-9397-08002B2CF9AE}" pid="17" name="MSIP_Label_3515d617-256d-4284-aedb-1064be1c4b48_Name">
    <vt:lpwstr>3515d617-256d-4284-aedb-1064be1c4b48</vt:lpwstr>
  </property>
  <property fmtid="{D5CDD505-2E9C-101B-9397-08002B2CF9AE}" pid="18" name="MSIP_Label_3515d617-256d-4284-aedb-1064be1c4b48_SiteId">
    <vt:lpwstr>6397df10-4595-4047-9c4f-03311282152b</vt:lpwstr>
  </property>
  <property fmtid="{D5CDD505-2E9C-101B-9397-08002B2CF9AE}" pid="19" name="MSIP_Label_3515d617-256d-4284-aedb-1064be1c4b48_ActionId">
    <vt:lpwstr>3c170aaa-5d46-475a-8460-67de66035ab6</vt:lpwstr>
  </property>
  <property fmtid="{D5CDD505-2E9C-101B-9397-08002B2CF9AE}" pid="20" name="MSIP_Label_3515d617-256d-4284-aedb-1064be1c4b48_ContentBits">
    <vt:lpwstr>0</vt:lpwstr>
  </property>
  <property fmtid="{D5CDD505-2E9C-101B-9397-08002B2CF9AE}" pid="21" name="ContentTypeId">
    <vt:lpwstr>0x01010065AD427A6A4EA84EAE9C0A2EB013E751</vt:lpwstr>
  </property>
  <property fmtid="{D5CDD505-2E9C-101B-9397-08002B2CF9AE}" pid="22" name="MediaServiceImageTags">
    <vt:lpwstr/>
  </property>
</Properties>
</file>