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74E4E" w14:textId="167E195F" w:rsidR="000C3EB2" w:rsidRPr="00016F47" w:rsidRDefault="00424070" w:rsidP="000C3EB2">
      <w:pPr>
        <w:jc w:val="center"/>
        <w:rPr>
          <w:b/>
          <w:bCs/>
          <w:lang w:val="fr-CA"/>
        </w:rPr>
      </w:pPr>
      <w:r w:rsidRPr="00016F47">
        <w:rPr>
          <w:b/>
          <w:bCs/>
          <w:lang w:val="fr-CA"/>
        </w:rPr>
        <w:t>Autorité unique en matière d’infrastructure – </w:t>
      </w:r>
      <w:r w:rsidR="003737B6">
        <w:rPr>
          <w:b/>
          <w:bCs/>
          <w:lang w:val="fr-CA"/>
        </w:rPr>
        <w:t>T</w:t>
      </w:r>
      <w:r w:rsidRPr="00016F47">
        <w:rPr>
          <w:b/>
          <w:bCs/>
          <w:lang w:val="fr-CA"/>
        </w:rPr>
        <w:t>ableau de concordance des programmes de financement des infrastructures existants</w:t>
      </w:r>
    </w:p>
    <w:p w14:paraId="158C3993" w14:textId="0AB2FB69" w:rsidR="00130FE5" w:rsidRPr="00016F47" w:rsidRDefault="00130FE5" w:rsidP="00130FE5">
      <w:pPr>
        <w:jc w:val="center"/>
        <w:rPr>
          <w:b/>
          <w:bCs/>
          <w:lang w:val="fr-CA"/>
        </w:rPr>
      </w:pPr>
    </w:p>
    <w:p w14:paraId="0F63A67E" w14:textId="7AFB8E1A" w:rsidR="00424070" w:rsidRPr="00016F47" w:rsidRDefault="00424070" w:rsidP="002D55A5">
      <w:pPr>
        <w:rPr>
          <w:lang w:val="fr-CA"/>
        </w:rPr>
      </w:pPr>
      <w:r w:rsidRPr="00016F47">
        <w:rPr>
          <w:b/>
          <w:bCs/>
          <w:lang w:val="fr-CA"/>
        </w:rPr>
        <w:t xml:space="preserve">Contexte : </w:t>
      </w:r>
      <w:r w:rsidRPr="00016F47">
        <w:rPr>
          <w:lang w:val="fr-CA"/>
        </w:rPr>
        <w:t>Le présent document contient des informations sur les principales caractéristiques des cinq programmes qui feront partie de l’autorité unique en matière d’infrastructure. Il s’agit d’une ressource générale évolutive visant à appuyer les analyses et les discussions futures sur des domaines précis qui pourraient être examinés plus en profondeur afin de progresser vers la mise en œuvre de cette nouvelle autorité. Si vous avez des commentaires sur ce document ou des informations supplémentaires à communiquer, ou si vous souhaitez en savoir plus</w:t>
      </w:r>
      <w:r w:rsidR="009377F8" w:rsidRPr="00016F47">
        <w:rPr>
          <w:lang w:val="fr-CA"/>
        </w:rPr>
        <w:t xml:space="preserve"> ou </w:t>
      </w:r>
      <w:r w:rsidRPr="00016F47">
        <w:rPr>
          <w:lang w:val="fr-CA"/>
        </w:rPr>
        <w:t xml:space="preserve">participer aux travaux en cours visant à harmoniser les politiques et les processus sous l’autorité unique en matière d’infrastructure, veuillez écrire à </w:t>
      </w:r>
      <w:hyperlink r:id="rId8" w:history="1">
        <w:r w:rsidRPr="00016F47">
          <w:rPr>
            <w:rStyle w:val="Hyperlink"/>
            <w:lang w:val="fr-CA"/>
          </w:rPr>
          <w:t>Xu Qian</w:t>
        </w:r>
      </w:hyperlink>
      <w:r w:rsidRPr="00016F47">
        <w:rPr>
          <w:rStyle w:val="Hyperlink"/>
          <w:lang w:val="fr-CA"/>
        </w:rPr>
        <w:t xml:space="preserve"> ou </w:t>
      </w:r>
      <w:hyperlink r:id="rId9" w:history="1">
        <w:r w:rsidRPr="00016F47">
          <w:rPr>
            <w:rStyle w:val="Hyperlink"/>
            <w:lang w:val="fr-CA"/>
          </w:rPr>
          <w:t>Aviva Silburt</w:t>
        </w:r>
      </w:hyperlink>
      <w:r w:rsidRPr="00016F47">
        <w:rPr>
          <w:lang w:val="fr-CA"/>
        </w:rPr>
        <w:t xml:space="preserve">. </w:t>
      </w:r>
    </w:p>
    <w:p w14:paraId="25A9E93C" w14:textId="77777777" w:rsidR="00424070" w:rsidRPr="00016F47" w:rsidRDefault="00424070" w:rsidP="00130FE5">
      <w:pPr>
        <w:jc w:val="center"/>
        <w:rPr>
          <w:b/>
          <w:bCs/>
          <w:sz w:val="20"/>
          <w:szCs w:val="20"/>
          <w:lang w:val="fr-CA"/>
        </w:rPr>
      </w:pPr>
    </w:p>
    <w:tbl>
      <w:tblPr>
        <w:tblStyle w:val="TableGrid"/>
        <w:tblW w:w="21703" w:type="dxa"/>
        <w:tblLayout w:type="fixed"/>
        <w:tblLook w:val="04A0" w:firstRow="1" w:lastRow="0" w:firstColumn="1" w:lastColumn="0" w:noHBand="0" w:noVBand="1"/>
      </w:tblPr>
      <w:tblGrid>
        <w:gridCol w:w="1893"/>
        <w:gridCol w:w="4222"/>
        <w:gridCol w:w="3060"/>
        <w:gridCol w:w="4410"/>
        <w:gridCol w:w="4230"/>
        <w:gridCol w:w="3888"/>
      </w:tblGrid>
      <w:tr w:rsidR="002C2D07" w:rsidRPr="00016F47" w14:paraId="6728EFD3" w14:textId="77777777" w:rsidTr="00245353">
        <w:trPr>
          <w:trHeight w:val="2159"/>
        </w:trPr>
        <w:tc>
          <w:tcPr>
            <w:tcW w:w="1893" w:type="dxa"/>
            <w:tcBorders>
              <w:top w:val="single" w:sz="18" w:space="0" w:color="auto"/>
              <w:left w:val="single" w:sz="18" w:space="0" w:color="auto"/>
              <w:bottom w:val="single" w:sz="18" w:space="0" w:color="auto"/>
            </w:tcBorders>
          </w:tcPr>
          <w:p w14:paraId="614BC919" w14:textId="53D89079" w:rsidR="009D2EFB" w:rsidRPr="00016F47" w:rsidRDefault="009D2EFB" w:rsidP="00130FE5">
            <w:pPr>
              <w:jc w:val="center"/>
              <w:rPr>
                <w:b/>
                <w:bCs/>
                <w:lang w:val="fr-CA"/>
              </w:rPr>
            </w:pPr>
            <w:r w:rsidRPr="00016F47">
              <w:rPr>
                <w:b/>
                <w:bCs/>
                <w:lang w:val="fr-CA"/>
              </w:rPr>
              <w:t xml:space="preserve">Thème </w:t>
            </w:r>
          </w:p>
        </w:tc>
        <w:tc>
          <w:tcPr>
            <w:tcW w:w="4222" w:type="dxa"/>
            <w:tcBorders>
              <w:top w:val="single" w:sz="18" w:space="0" w:color="auto"/>
              <w:bottom w:val="single" w:sz="18" w:space="0" w:color="auto"/>
            </w:tcBorders>
            <w:shd w:val="clear" w:color="auto" w:fill="70AD47" w:themeFill="accent6"/>
          </w:tcPr>
          <w:p w14:paraId="1492A307" w14:textId="77777777" w:rsidR="00A37857" w:rsidRPr="00016F47" w:rsidRDefault="00A37857" w:rsidP="00130FE5">
            <w:pPr>
              <w:jc w:val="center"/>
              <w:rPr>
                <w:b/>
                <w:bCs/>
                <w:lang w:val="fr-CA"/>
              </w:rPr>
            </w:pPr>
            <w:r w:rsidRPr="00016F47">
              <w:rPr>
                <w:b/>
                <w:bCs/>
                <w:lang w:val="fr-CA"/>
              </w:rPr>
              <w:t>Programme d’immobilisations et d’entretien (PIE)</w:t>
            </w:r>
          </w:p>
          <w:p w14:paraId="336E9C0D" w14:textId="588512E4" w:rsidR="00B6630E" w:rsidRPr="00016F47" w:rsidRDefault="00B6630E" w:rsidP="005376EB">
            <w:pPr>
              <w:rPr>
                <w:b/>
                <w:bCs/>
                <w:lang w:val="fr-CA"/>
              </w:rPr>
            </w:pPr>
          </w:p>
        </w:tc>
        <w:tc>
          <w:tcPr>
            <w:tcW w:w="3060" w:type="dxa"/>
            <w:tcBorders>
              <w:top w:val="single" w:sz="18" w:space="0" w:color="auto"/>
              <w:bottom w:val="single" w:sz="18" w:space="0" w:color="auto"/>
            </w:tcBorders>
            <w:shd w:val="clear" w:color="auto" w:fill="5B9BD5" w:themeFill="accent5"/>
          </w:tcPr>
          <w:p w14:paraId="35655BA4" w14:textId="3F9559FA" w:rsidR="00A37857" w:rsidRPr="00016F47" w:rsidRDefault="00A37857" w:rsidP="00130FE5">
            <w:pPr>
              <w:jc w:val="center"/>
              <w:rPr>
                <w:b/>
                <w:bCs/>
                <w:lang w:val="fr-CA"/>
              </w:rPr>
            </w:pPr>
            <w:r w:rsidRPr="00016F47">
              <w:rPr>
                <w:b/>
                <w:bCs/>
                <w:lang w:val="fr-CA"/>
              </w:rPr>
              <w:t>Fonds d’infrastructure des Premières Nations (FIPN)</w:t>
            </w:r>
          </w:p>
        </w:tc>
        <w:tc>
          <w:tcPr>
            <w:tcW w:w="4410" w:type="dxa"/>
            <w:tcBorders>
              <w:top w:val="single" w:sz="18" w:space="0" w:color="auto"/>
              <w:bottom w:val="single" w:sz="18" w:space="0" w:color="auto"/>
            </w:tcBorders>
            <w:shd w:val="clear" w:color="auto" w:fill="FFC000" w:themeFill="accent4"/>
          </w:tcPr>
          <w:p w14:paraId="0C796FE8" w14:textId="0F51D145" w:rsidR="00A37857" w:rsidRPr="00016F47" w:rsidRDefault="00A37857" w:rsidP="00130FE5">
            <w:pPr>
              <w:jc w:val="center"/>
              <w:rPr>
                <w:b/>
                <w:bCs/>
                <w:lang w:val="fr-CA"/>
              </w:rPr>
            </w:pPr>
            <w:r w:rsidRPr="00016F47">
              <w:rPr>
                <w:b/>
                <w:bCs/>
                <w:lang w:val="fr-CA"/>
              </w:rPr>
              <w:t>Programme des établissements de santé (PES)</w:t>
            </w:r>
          </w:p>
        </w:tc>
        <w:tc>
          <w:tcPr>
            <w:tcW w:w="4230" w:type="dxa"/>
            <w:tcBorders>
              <w:top w:val="single" w:sz="18" w:space="0" w:color="auto"/>
              <w:bottom w:val="single" w:sz="18" w:space="0" w:color="auto"/>
            </w:tcBorders>
            <w:shd w:val="clear" w:color="auto" w:fill="7030A0"/>
          </w:tcPr>
          <w:p w14:paraId="18E9E1C8" w14:textId="037370F4" w:rsidR="00A37857" w:rsidRPr="00016F47" w:rsidRDefault="00A8172B" w:rsidP="00130FE5">
            <w:pPr>
              <w:jc w:val="center"/>
              <w:rPr>
                <w:b/>
                <w:bCs/>
                <w:lang w:val="fr-CA"/>
              </w:rPr>
            </w:pPr>
            <w:r w:rsidRPr="00016F47">
              <w:rPr>
                <w:b/>
                <w:bCs/>
                <w:lang w:val="fr-CA"/>
              </w:rPr>
              <w:t>Gestion des déchets solides (dans le cadre des éléments de protection de l’environnement du Programme des services relatifs aux terres et au développement économique [PSTDE])</w:t>
            </w:r>
          </w:p>
          <w:p w14:paraId="6A48FE78" w14:textId="77777777" w:rsidR="007E7D8D" w:rsidRPr="00016F47" w:rsidRDefault="007E7D8D" w:rsidP="00130FE5">
            <w:pPr>
              <w:jc w:val="center"/>
              <w:rPr>
                <w:b/>
                <w:bCs/>
                <w:lang w:val="fr-CA"/>
              </w:rPr>
            </w:pPr>
          </w:p>
          <w:p w14:paraId="29C6DC24" w14:textId="17BFF29E" w:rsidR="007E7D8D" w:rsidRPr="00016F47" w:rsidRDefault="007E7D8D" w:rsidP="00057975">
            <w:pPr>
              <w:rPr>
                <w:lang w:val="fr-CA"/>
              </w:rPr>
            </w:pPr>
            <w:r w:rsidRPr="00016F47">
              <w:rPr>
                <w:lang w:val="fr-CA"/>
              </w:rPr>
              <w:t>* Remarque : L’Initiative de gestion des déchets solides des Premières Nations (IGDSPN) semble être la seule à tirer parti de ce programme pour les coûts liés à l’infrastructure.</w:t>
            </w:r>
          </w:p>
        </w:tc>
        <w:tc>
          <w:tcPr>
            <w:tcW w:w="3888" w:type="dxa"/>
            <w:tcBorders>
              <w:top w:val="single" w:sz="18" w:space="0" w:color="auto"/>
              <w:bottom w:val="single" w:sz="18" w:space="0" w:color="auto"/>
              <w:right w:val="single" w:sz="18" w:space="0" w:color="auto"/>
            </w:tcBorders>
            <w:shd w:val="clear" w:color="auto" w:fill="AEAAAA" w:themeFill="background2" w:themeFillShade="BF"/>
          </w:tcPr>
          <w:p w14:paraId="4CF82825" w14:textId="76396434" w:rsidR="00A37857" w:rsidRPr="00016F47" w:rsidRDefault="00A37857" w:rsidP="00130FE5">
            <w:pPr>
              <w:jc w:val="center"/>
              <w:rPr>
                <w:b/>
                <w:bCs/>
                <w:lang w:val="fr-CA"/>
              </w:rPr>
            </w:pPr>
            <w:r w:rsidRPr="00016F47">
              <w:rPr>
                <w:b/>
                <w:bCs/>
                <w:lang w:val="fr-CA"/>
              </w:rPr>
              <w:t xml:space="preserve">Programme de préparation des </w:t>
            </w:r>
            <w:r w:rsidR="00D75726" w:rsidRPr="00016F47">
              <w:rPr>
                <w:b/>
                <w:bCs/>
                <w:lang w:val="fr-CA"/>
              </w:rPr>
              <w:t xml:space="preserve">collectivités </w:t>
            </w:r>
            <w:r w:rsidRPr="00016F47">
              <w:rPr>
                <w:b/>
                <w:bCs/>
                <w:lang w:val="fr-CA"/>
              </w:rPr>
              <w:t>aux possibilités économiques (PPCPE) – composante de l’infrastructure économique</w:t>
            </w:r>
          </w:p>
        </w:tc>
      </w:tr>
      <w:tr w:rsidR="00EC303F" w:rsidRPr="00016F47" w14:paraId="70FFC486" w14:textId="77777777" w:rsidTr="00245353">
        <w:trPr>
          <w:trHeight w:val="2159"/>
        </w:trPr>
        <w:tc>
          <w:tcPr>
            <w:tcW w:w="1893" w:type="dxa"/>
            <w:tcBorders>
              <w:top w:val="single" w:sz="18" w:space="0" w:color="auto"/>
              <w:left w:val="single" w:sz="18" w:space="0" w:color="auto"/>
              <w:bottom w:val="single" w:sz="18" w:space="0" w:color="auto"/>
            </w:tcBorders>
          </w:tcPr>
          <w:p w14:paraId="4BED136E" w14:textId="46DF2C1A" w:rsidR="00EC303F" w:rsidRPr="00016F47" w:rsidRDefault="00EC303F" w:rsidP="00EC303F">
            <w:pPr>
              <w:jc w:val="center"/>
              <w:rPr>
                <w:b/>
                <w:bCs/>
                <w:sz w:val="20"/>
                <w:szCs w:val="20"/>
                <w:lang w:val="fr-CA"/>
              </w:rPr>
            </w:pPr>
            <w:r w:rsidRPr="00016F47">
              <w:rPr>
                <w:b/>
                <w:bCs/>
                <w:sz w:val="20"/>
                <w:szCs w:val="20"/>
                <w:lang w:val="fr-CA"/>
              </w:rPr>
              <w:t>Objectif et portée</w:t>
            </w:r>
          </w:p>
        </w:tc>
        <w:tc>
          <w:tcPr>
            <w:tcW w:w="4222" w:type="dxa"/>
            <w:tcBorders>
              <w:top w:val="single" w:sz="18" w:space="0" w:color="auto"/>
              <w:bottom w:val="single" w:sz="18" w:space="0" w:color="auto"/>
            </w:tcBorders>
            <w:shd w:val="clear" w:color="auto" w:fill="E2EFD9" w:themeFill="accent6" w:themeFillTint="33"/>
          </w:tcPr>
          <w:p w14:paraId="265B4252" w14:textId="77777777" w:rsidR="00EC303F" w:rsidRPr="00016F47" w:rsidRDefault="00EC303F" w:rsidP="00EC303F">
            <w:pPr>
              <w:rPr>
                <w:sz w:val="20"/>
                <w:szCs w:val="20"/>
                <w:lang w:val="fr-CA"/>
              </w:rPr>
            </w:pPr>
            <w:r w:rsidRPr="00016F47">
              <w:rPr>
                <w:sz w:val="20"/>
                <w:szCs w:val="20"/>
                <w:lang w:val="fr-CA"/>
              </w:rPr>
              <w:t xml:space="preserve">Fournir des fonds pour le développement et le maintien des immobilisations dans les réserves des communautés des Premières Nations. </w:t>
            </w:r>
          </w:p>
          <w:p w14:paraId="5F239F1C" w14:textId="41F39950" w:rsidR="00EC303F" w:rsidRPr="00016F47" w:rsidRDefault="00EC303F" w:rsidP="00EC303F">
            <w:pPr>
              <w:rPr>
                <w:sz w:val="20"/>
                <w:szCs w:val="20"/>
                <w:lang w:val="fr-CA"/>
              </w:rPr>
            </w:pPr>
            <w:r w:rsidRPr="00016F47">
              <w:rPr>
                <w:sz w:val="20"/>
                <w:szCs w:val="20"/>
                <w:lang w:val="fr-CA"/>
              </w:rPr>
              <w:t xml:space="preserve">Les projets </w:t>
            </w:r>
            <w:r w:rsidR="009377F8" w:rsidRPr="00016F47">
              <w:rPr>
                <w:sz w:val="20"/>
                <w:szCs w:val="20"/>
                <w:lang w:val="fr-CA"/>
              </w:rPr>
              <w:t xml:space="preserve">d’infrastructure </w:t>
            </w:r>
            <w:r w:rsidRPr="00016F47">
              <w:rPr>
                <w:sz w:val="20"/>
                <w:szCs w:val="20"/>
                <w:lang w:val="fr-CA"/>
              </w:rPr>
              <w:t xml:space="preserve">hors réserve sont financés </w:t>
            </w:r>
            <w:r w:rsidR="009377F8" w:rsidRPr="00016F47">
              <w:rPr>
                <w:sz w:val="20"/>
                <w:szCs w:val="20"/>
                <w:lang w:val="fr-CA"/>
              </w:rPr>
              <w:t xml:space="preserve">lorsque ce sont des </w:t>
            </w:r>
            <w:r w:rsidRPr="00016F47">
              <w:rPr>
                <w:sz w:val="20"/>
                <w:szCs w:val="20"/>
                <w:lang w:val="fr-CA"/>
              </w:rPr>
              <w:t xml:space="preserve">projets </w:t>
            </w:r>
            <w:r w:rsidR="009377F8" w:rsidRPr="00016F47">
              <w:rPr>
                <w:sz w:val="20"/>
                <w:szCs w:val="20"/>
                <w:lang w:val="fr-CA"/>
              </w:rPr>
              <w:t xml:space="preserve">communs </w:t>
            </w:r>
            <w:r w:rsidRPr="00016F47">
              <w:rPr>
                <w:sz w:val="20"/>
                <w:szCs w:val="20"/>
                <w:lang w:val="fr-CA"/>
              </w:rPr>
              <w:t xml:space="preserve">avec des municipalités ou des provinces. </w:t>
            </w:r>
          </w:p>
          <w:p w14:paraId="1D5ADE79" w14:textId="77777777" w:rsidR="00EC303F" w:rsidRPr="00016F47" w:rsidRDefault="00EC303F" w:rsidP="00EC303F">
            <w:pPr>
              <w:rPr>
                <w:sz w:val="20"/>
                <w:szCs w:val="20"/>
                <w:lang w:val="fr-CA"/>
              </w:rPr>
            </w:pPr>
          </w:p>
          <w:p w14:paraId="160BFEFD" w14:textId="12798377" w:rsidR="00EC303F" w:rsidRPr="00016F47" w:rsidRDefault="00EC303F" w:rsidP="00EC303F">
            <w:pPr>
              <w:rPr>
                <w:b/>
                <w:bCs/>
                <w:sz w:val="20"/>
                <w:szCs w:val="20"/>
                <w:lang w:val="fr-CA"/>
              </w:rPr>
            </w:pPr>
            <w:r w:rsidRPr="00016F47">
              <w:rPr>
                <w:b/>
                <w:bCs/>
                <w:sz w:val="20"/>
                <w:szCs w:val="20"/>
                <w:lang w:val="fr-CA"/>
              </w:rPr>
              <w:t>Types d’actifs</w:t>
            </w:r>
          </w:p>
          <w:p w14:paraId="286375F3" w14:textId="7E037FC6" w:rsidR="00EC303F" w:rsidRPr="00016F47" w:rsidRDefault="00EC303F" w:rsidP="00FC5E02">
            <w:pPr>
              <w:pStyle w:val="ListParagraph"/>
              <w:numPr>
                <w:ilvl w:val="0"/>
                <w:numId w:val="16"/>
              </w:numPr>
              <w:rPr>
                <w:sz w:val="20"/>
                <w:szCs w:val="20"/>
                <w:lang w:val="fr-CA"/>
              </w:rPr>
            </w:pPr>
            <w:r w:rsidRPr="00016F47">
              <w:rPr>
                <w:sz w:val="20"/>
                <w:szCs w:val="20"/>
                <w:lang w:val="fr-CA"/>
              </w:rPr>
              <w:t>Eau potable et eaux usées</w:t>
            </w:r>
          </w:p>
          <w:p w14:paraId="6749B8F3" w14:textId="6AB87150" w:rsidR="00EC303F" w:rsidRPr="00016F47" w:rsidRDefault="00EC303F" w:rsidP="00FC5E02">
            <w:pPr>
              <w:pStyle w:val="ListParagraph"/>
              <w:numPr>
                <w:ilvl w:val="0"/>
                <w:numId w:val="16"/>
              </w:numPr>
              <w:rPr>
                <w:sz w:val="20"/>
                <w:szCs w:val="20"/>
                <w:lang w:val="fr-CA"/>
              </w:rPr>
            </w:pPr>
            <w:r w:rsidRPr="00016F47">
              <w:rPr>
                <w:sz w:val="20"/>
                <w:szCs w:val="20"/>
                <w:lang w:val="fr-CA"/>
              </w:rPr>
              <w:t>Logement</w:t>
            </w:r>
          </w:p>
          <w:p w14:paraId="78AE755E" w14:textId="77777777" w:rsidR="00EC303F" w:rsidRPr="00016F47" w:rsidRDefault="00EC303F" w:rsidP="00FC5E02">
            <w:pPr>
              <w:pStyle w:val="ListParagraph"/>
              <w:numPr>
                <w:ilvl w:val="0"/>
                <w:numId w:val="16"/>
              </w:numPr>
              <w:rPr>
                <w:sz w:val="20"/>
                <w:szCs w:val="20"/>
                <w:lang w:val="fr-CA"/>
              </w:rPr>
            </w:pPr>
            <w:r w:rsidRPr="00016F47">
              <w:rPr>
                <w:sz w:val="20"/>
                <w:szCs w:val="20"/>
                <w:lang w:val="fr-CA"/>
              </w:rPr>
              <w:t>Écoles</w:t>
            </w:r>
          </w:p>
          <w:p w14:paraId="285964F6" w14:textId="09BBEFD3" w:rsidR="00EC303F" w:rsidRPr="00016F47" w:rsidRDefault="00EC303F" w:rsidP="00FC5E02">
            <w:pPr>
              <w:pStyle w:val="ListParagraph"/>
              <w:numPr>
                <w:ilvl w:val="0"/>
                <w:numId w:val="16"/>
              </w:numPr>
              <w:rPr>
                <w:sz w:val="20"/>
                <w:szCs w:val="20"/>
                <w:lang w:val="fr-CA"/>
              </w:rPr>
            </w:pPr>
            <w:r w:rsidRPr="00016F47">
              <w:rPr>
                <w:sz w:val="20"/>
                <w:szCs w:val="20"/>
                <w:lang w:val="fr-CA"/>
              </w:rPr>
              <w:t>Déchets solides</w:t>
            </w:r>
          </w:p>
          <w:p w14:paraId="248019D7" w14:textId="7AC93BE4" w:rsidR="00EC303F" w:rsidRPr="00016F47" w:rsidRDefault="00EC303F" w:rsidP="00FC5E02">
            <w:pPr>
              <w:pStyle w:val="ListParagraph"/>
              <w:numPr>
                <w:ilvl w:val="0"/>
                <w:numId w:val="16"/>
              </w:numPr>
              <w:rPr>
                <w:sz w:val="20"/>
                <w:szCs w:val="20"/>
                <w:lang w:val="fr-CA"/>
              </w:rPr>
            </w:pPr>
            <w:r w:rsidRPr="00016F47">
              <w:rPr>
                <w:sz w:val="20"/>
                <w:szCs w:val="20"/>
                <w:lang w:val="fr-CA"/>
              </w:rPr>
              <w:t xml:space="preserve">Autres infrastructures communautaires (installations culturelles et récréatives, bâtiments voués à l’administration d’une bande, protection contre l’incendie, atténuation structurelle, connectivité, systèmes énergétiques, routes et ponts, planification et perfectionnement des compétences) </w:t>
            </w:r>
          </w:p>
          <w:p w14:paraId="2B23A710" w14:textId="33DE080C" w:rsidR="007A6749" w:rsidRPr="00016F47" w:rsidRDefault="007A6749" w:rsidP="007A6749">
            <w:pPr>
              <w:rPr>
                <w:sz w:val="20"/>
                <w:szCs w:val="20"/>
                <w:lang w:val="fr-CA"/>
              </w:rPr>
            </w:pPr>
          </w:p>
          <w:p w14:paraId="350B5CF5" w14:textId="11528385" w:rsidR="007A6749" w:rsidRPr="00016F47" w:rsidRDefault="007A6749" w:rsidP="007A6749">
            <w:pPr>
              <w:rPr>
                <w:sz w:val="20"/>
                <w:szCs w:val="20"/>
                <w:lang w:val="fr-CA"/>
              </w:rPr>
            </w:pPr>
            <w:r w:rsidRPr="00016F47">
              <w:rPr>
                <w:sz w:val="20"/>
                <w:szCs w:val="20"/>
                <w:lang w:val="fr-CA"/>
              </w:rPr>
              <w:t>L’article 5.1 du PIE prévoit le pouvoir de financer l</w:t>
            </w:r>
            <w:r w:rsidR="00315930" w:rsidRPr="00016F47">
              <w:rPr>
                <w:sz w:val="20"/>
                <w:szCs w:val="20"/>
                <w:lang w:val="fr-CA"/>
              </w:rPr>
              <w:t xml:space="preserve">es </w:t>
            </w:r>
            <w:r w:rsidRPr="00016F47">
              <w:rPr>
                <w:sz w:val="20"/>
                <w:szCs w:val="20"/>
                <w:lang w:val="fr-CA"/>
              </w:rPr>
              <w:t>infrastructure</w:t>
            </w:r>
            <w:r w:rsidR="00315930" w:rsidRPr="00016F47">
              <w:rPr>
                <w:sz w:val="20"/>
                <w:szCs w:val="20"/>
                <w:lang w:val="fr-CA"/>
              </w:rPr>
              <w:t>s</w:t>
            </w:r>
            <w:r w:rsidRPr="00016F47">
              <w:rPr>
                <w:sz w:val="20"/>
                <w:szCs w:val="20"/>
                <w:lang w:val="fr-CA"/>
              </w:rPr>
              <w:t xml:space="preserve"> communautaire</w:t>
            </w:r>
            <w:r w:rsidR="00315930" w:rsidRPr="00016F47">
              <w:rPr>
                <w:sz w:val="20"/>
                <w:szCs w:val="20"/>
                <w:lang w:val="fr-CA"/>
              </w:rPr>
              <w:t>s</w:t>
            </w:r>
            <w:r w:rsidRPr="00016F47">
              <w:rPr>
                <w:sz w:val="20"/>
                <w:szCs w:val="20"/>
                <w:lang w:val="fr-CA"/>
              </w:rPr>
              <w:t xml:space="preserve"> qui s’applique aux Premières Nations, aux autres bénéficiaires admissibles et hors réserve dans le cas de projets à frais partagés avec les municipalités ou les provinces. Par exemple, les </w:t>
            </w:r>
            <w:r w:rsidRPr="00016F47">
              <w:rPr>
                <w:sz w:val="20"/>
                <w:szCs w:val="20"/>
                <w:lang w:val="fr-CA"/>
              </w:rPr>
              <w:lastRenderedPageBreak/>
              <w:t>routes d’accès hors réserve pour relier une réserve à une route principale provinciale, aux services publics d’eau, d’égouts ou d’électricité.</w:t>
            </w:r>
          </w:p>
          <w:p w14:paraId="67E771F3" w14:textId="77777777" w:rsidR="007A6749" w:rsidRPr="00016F47" w:rsidRDefault="007A6749" w:rsidP="007A6749">
            <w:pPr>
              <w:rPr>
                <w:sz w:val="20"/>
                <w:szCs w:val="20"/>
                <w:lang w:val="fr-CA"/>
              </w:rPr>
            </w:pPr>
          </w:p>
          <w:p w14:paraId="610F45B7" w14:textId="39951C17" w:rsidR="00EC303F" w:rsidRPr="00016F47" w:rsidRDefault="00EC303F" w:rsidP="00EC303F">
            <w:pPr>
              <w:rPr>
                <w:sz w:val="20"/>
                <w:szCs w:val="20"/>
                <w:lang w:val="fr-CA"/>
              </w:rPr>
            </w:pPr>
          </w:p>
        </w:tc>
        <w:tc>
          <w:tcPr>
            <w:tcW w:w="3060" w:type="dxa"/>
            <w:tcBorders>
              <w:top w:val="single" w:sz="18" w:space="0" w:color="auto"/>
              <w:bottom w:val="single" w:sz="18" w:space="0" w:color="auto"/>
            </w:tcBorders>
            <w:shd w:val="clear" w:color="auto" w:fill="DEEAF6" w:themeFill="accent5" w:themeFillTint="33"/>
          </w:tcPr>
          <w:p w14:paraId="080F862F" w14:textId="55427230" w:rsidR="00EC303F" w:rsidRPr="00016F47" w:rsidRDefault="00EC303F" w:rsidP="00EC303F">
            <w:pPr>
              <w:rPr>
                <w:sz w:val="20"/>
                <w:szCs w:val="20"/>
                <w:lang w:val="fr-CA"/>
              </w:rPr>
            </w:pPr>
            <w:r w:rsidRPr="00016F47">
              <w:rPr>
                <w:sz w:val="20"/>
                <w:szCs w:val="20"/>
                <w:lang w:val="fr-CA"/>
              </w:rPr>
              <w:lastRenderedPageBreak/>
              <w:t xml:space="preserve">Soutient la fourniture de services de l’infrastructure d’une réserve qui s’inscrit dans le sous-programme Autres infrastructures communautaires en vue d’améliorer la qualité de vie et l’environnement dans les </w:t>
            </w:r>
            <w:r w:rsidR="002E43E3" w:rsidRPr="00016F47">
              <w:rPr>
                <w:sz w:val="20"/>
                <w:szCs w:val="20"/>
                <w:lang w:val="fr-CA"/>
              </w:rPr>
              <w:t>communauté</w:t>
            </w:r>
            <w:r w:rsidRPr="00016F47">
              <w:rPr>
                <w:sz w:val="20"/>
                <w:szCs w:val="20"/>
                <w:lang w:val="fr-CA"/>
              </w:rPr>
              <w:t>s des Premières Nations.</w:t>
            </w:r>
          </w:p>
          <w:p w14:paraId="7BDDD464" w14:textId="77777777" w:rsidR="00AB3F3C" w:rsidRPr="00016F47" w:rsidRDefault="00AB3F3C" w:rsidP="00EC303F">
            <w:pPr>
              <w:rPr>
                <w:sz w:val="20"/>
                <w:szCs w:val="20"/>
                <w:lang w:val="fr-CA"/>
              </w:rPr>
            </w:pPr>
          </w:p>
          <w:p w14:paraId="70E748FE" w14:textId="1AA49776" w:rsidR="00EC303F" w:rsidRPr="00016F47" w:rsidRDefault="00EC303F" w:rsidP="00EC303F">
            <w:pPr>
              <w:rPr>
                <w:b/>
                <w:bCs/>
                <w:sz w:val="20"/>
                <w:szCs w:val="20"/>
                <w:lang w:val="fr-CA"/>
              </w:rPr>
            </w:pPr>
            <w:r w:rsidRPr="00016F47">
              <w:rPr>
                <w:b/>
                <w:bCs/>
                <w:sz w:val="20"/>
                <w:szCs w:val="20"/>
                <w:lang w:val="fr-CA"/>
              </w:rPr>
              <w:t>Types d’actifs</w:t>
            </w:r>
          </w:p>
          <w:p w14:paraId="30B223CE" w14:textId="4326238F" w:rsidR="00EC303F" w:rsidRPr="00016F47" w:rsidRDefault="00321352" w:rsidP="00FC5E02">
            <w:pPr>
              <w:pStyle w:val="ListParagraph"/>
              <w:numPr>
                <w:ilvl w:val="0"/>
                <w:numId w:val="16"/>
              </w:numPr>
              <w:rPr>
                <w:sz w:val="20"/>
                <w:szCs w:val="20"/>
                <w:lang w:val="fr-CA"/>
              </w:rPr>
            </w:pPr>
            <w:r w:rsidRPr="00016F47">
              <w:rPr>
                <w:sz w:val="20"/>
                <w:szCs w:val="20"/>
                <w:lang w:val="fr-CA"/>
              </w:rPr>
              <w:t xml:space="preserve">Catégories d’infrastructures communautaires du FIPN : </w:t>
            </w:r>
          </w:p>
          <w:p w14:paraId="017E9FFE" w14:textId="77777777" w:rsidR="00EC303F" w:rsidRPr="00016F47" w:rsidRDefault="00EC303F" w:rsidP="00FC5E02">
            <w:pPr>
              <w:numPr>
                <w:ilvl w:val="0"/>
                <w:numId w:val="7"/>
              </w:numPr>
              <w:rPr>
                <w:color w:val="000000" w:themeColor="text1"/>
                <w:sz w:val="20"/>
                <w:szCs w:val="20"/>
                <w:lang w:val="fr-CA"/>
              </w:rPr>
            </w:pPr>
            <w:r w:rsidRPr="00016F47">
              <w:rPr>
                <w:color w:val="000000" w:themeColor="text1"/>
                <w:sz w:val="20"/>
                <w:szCs w:val="20"/>
                <w:lang w:val="fr-CA"/>
              </w:rPr>
              <w:t>Routes et ponts</w:t>
            </w:r>
          </w:p>
          <w:p w14:paraId="4E68A4C7" w14:textId="77777777" w:rsidR="00EC303F" w:rsidRPr="00016F47" w:rsidRDefault="00EC303F" w:rsidP="00FC5E02">
            <w:pPr>
              <w:numPr>
                <w:ilvl w:val="0"/>
                <w:numId w:val="7"/>
              </w:numPr>
              <w:rPr>
                <w:color w:val="000000" w:themeColor="text1"/>
                <w:sz w:val="20"/>
                <w:szCs w:val="20"/>
                <w:lang w:val="fr-CA"/>
              </w:rPr>
            </w:pPr>
            <w:r w:rsidRPr="00016F47">
              <w:rPr>
                <w:color w:val="000000" w:themeColor="text1"/>
                <w:sz w:val="20"/>
                <w:szCs w:val="20"/>
                <w:lang w:val="fr-CA"/>
              </w:rPr>
              <w:t xml:space="preserve">Protection contre l’incendie </w:t>
            </w:r>
          </w:p>
          <w:p w14:paraId="704BE358" w14:textId="6424F804" w:rsidR="00EC303F" w:rsidRPr="00016F47" w:rsidRDefault="00321352" w:rsidP="00FC5E02">
            <w:pPr>
              <w:numPr>
                <w:ilvl w:val="0"/>
                <w:numId w:val="7"/>
              </w:numPr>
              <w:rPr>
                <w:color w:val="000000" w:themeColor="text1"/>
                <w:sz w:val="20"/>
                <w:szCs w:val="20"/>
                <w:lang w:val="fr-CA"/>
              </w:rPr>
            </w:pPr>
            <w:r w:rsidRPr="00016F47">
              <w:rPr>
                <w:color w:val="000000" w:themeColor="text1"/>
                <w:sz w:val="20"/>
                <w:szCs w:val="20"/>
                <w:lang w:val="fr-CA"/>
              </w:rPr>
              <w:t>Systèmes énergétiques, y compris les réservoirs à carburant</w:t>
            </w:r>
          </w:p>
          <w:p w14:paraId="28CEA808" w14:textId="0EE698B8" w:rsidR="00EC303F" w:rsidRPr="00016F47" w:rsidRDefault="00EC303F" w:rsidP="00FC5E02">
            <w:pPr>
              <w:numPr>
                <w:ilvl w:val="0"/>
                <w:numId w:val="7"/>
              </w:numPr>
              <w:rPr>
                <w:color w:val="000000" w:themeColor="text1"/>
                <w:sz w:val="20"/>
                <w:szCs w:val="20"/>
                <w:lang w:val="fr-CA"/>
              </w:rPr>
            </w:pPr>
            <w:r w:rsidRPr="00016F47">
              <w:rPr>
                <w:color w:val="000000" w:themeColor="text1"/>
                <w:sz w:val="20"/>
                <w:szCs w:val="20"/>
                <w:lang w:val="fr-CA"/>
              </w:rPr>
              <w:t>Atténuation structurelle</w:t>
            </w:r>
            <w:r w:rsidR="00F93B99" w:rsidRPr="00016F47">
              <w:rPr>
                <w:rStyle w:val="FootnoteReference"/>
                <w:color w:val="000000" w:themeColor="text1"/>
                <w:sz w:val="20"/>
                <w:szCs w:val="20"/>
                <w:lang w:val="fr-CA"/>
              </w:rPr>
              <w:footnoteReference w:id="1"/>
            </w:r>
            <w:r w:rsidRPr="00016F47">
              <w:rPr>
                <w:color w:val="000000" w:themeColor="text1"/>
                <w:sz w:val="20"/>
                <w:szCs w:val="20"/>
                <w:lang w:val="fr-CA"/>
              </w:rPr>
              <w:t xml:space="preserve"> </w:t>
            </w:r>
          </w:p>
          <w:p w14:paraId="42B5C98E" w14:textId="77777777" w:rsidR="00EC303F" w:rsidRPr="00016F47" w:rsidRDefault="00EC303F" w:rsidP="00FC5E02">
            <w:pPr>
              <w:numPr>
                <w:ilvl w:val="0"/>
                <w:numId w:val="7"/>
              </w:numPr>
              <w:rPr>
                <w:color w:val="000000" w:themeColor="text1"/>
                <w:sz w:val="20"/>
                <w:szCs w:val="20"/>
                <w:lang w:val="fr-CA"/>
              </w:rPr>
            </w:pPr>
            <w:r w:rsidRPr="00016F47">
              <w:rPr>
                <w:color w:val="000000" w:themeColor="text1"/>
                <w:sz w:val="20"/>
                <w:szCs w:val="20"/>
                <w:lang w:val="fr-CA"/>
              </w:rPr>
              <w:t>Connectivité</w:t>
            </w:r>
          </w:p>
          <w:p w14:paraId="2A9CE955" w14:textId="77777777" w:rsidR="00EC303F" w:rsidRPr="00016F47" w:rsidRDefault="00EC303F" w:rsidP="00FC5E02">
            <w:pPr>
              <w:numPr>
                <w:ilvl w:val="0"/>
                <w:numId w:val="7"/>
              </w:numPr>
              <w:rPr>
                <w:color w:val="000000" w:themeColor="text1"/>
                <w:sz w:val="20"/>
                <w:szCs w:val="20"/>
                <w:lang w:val="fr-CA"/>
              </w:rPr>
            </w:pPr>
            <w:r w:rsidRPr="00016F47">
              <w:rPr>
                <w:color w:val="000000" w:themeColor="text1"/>
                <w:sz w:val="20"/>
                <w:szCs w:val="20"/>
                <w:lang w:val="fr-CA"/>
              </w:rPr>
              <w:t>Installations culturelles et récréatives</w:t>
            </w:r>
          </w:p>
          <w:p w14:paraId="2695185C" w14:textId="77777777" w:rsidR="00EC303F" w:rsidRPr="00016F47" w:rsidRDefault="00EC303F" w:rsidP="00FC5E02">
            <w:pPr>
              <w:numPr>
                <w:ilvl w:val="0"/>
                <w:numId w:val="7"/>
              </w:numPr>
              <w:rPr>
                <w:sz w:val="20"/>
                <w:szCs w:val="20"/>
                <w:lang w:val="fr-CA"/>
              </w:rPr>
            </w:pPr>
            <w:r w:rsidRPr="00016F47">
              <w:rPr>
                <w:color w:val="000000" w:themeColor="text1"/>
                <w:sz w:val="20"/>
                <w:szCs w:val="20"/>
                <w:lang w:val="fr-CA"/>
              </w:rPr>
              <w:t>Bâtiments voués à l’administration d’une bande</w:t>
            </w:r>
          </w:p>
          <w:p w14:paraId="35297796" w14:textId="77777777" w:rsidR="00321352" w:rsidRPr="00016F47" w:rsidRDefault="00321352" w:rsidP="00FC5E02">
            <w:pPr>
              <w:numPr>
                <w:ilvl w:val="0"/>
                <w:numId w:val="7"/>
              </w:numPr>
              <w:rPr>
                <w:sz w:val="20"/>
                <w:szCs w:val="20"/>
                <w:lang w:val="fr-CA"/>
              </w:rPr>
            </w:pPr>
            <w:r w:rsidRPr="00016F47">
              <w:rPr>
                <w:color w:val="000000" w:themeColor="text1"/>
                <w:sz w:val="20"/>
                <w:szCs w:val="20"/>
                <w:lang w:val="fr-CA"/>
              </w:rPr>
              <w:t xml:space="preserve">Planification et renforcement des compétences </w:t>
            </w:r>
          </w:p>
          <w:p w14:paraId="21FE26B4" w14:textId="77777777" w:rsidR="00321352" w:rsidRPr="00016F47" w:rsidRDefault="00321352" w:rsidP="00FC5E02">
            <w:pPr>
              <w:numPr>
                <w:ilvl w:val="0"/>
                <w:numId w:val="7"/>
              </w:numPr>
              <w:rPr>
                <w:sz w:val="20"/>
                <w:szCs w:val="20"/>
                <w:lang w:val="fr-CA"/>
              </w:rPr>
            </w:pPr>
            <w:r w:rsidRPr="00016F47">
              <w:rPr>
                <w:color w:val="000000" w:themeColor="text1"/>
                <w:sz w:val="20"/>
                <w:szCs w:val="20"/>
                <w:lang w:val="fr-CA"/>
              </w:rPr>
              <w:t>Gestion des déchets solides</w:t>
            </w:r>
          </w:p>
          <w:p w14:paraId="08E86E15" w14:textId="77777777" w:rsidR="00177B12" w:rsidRPr="00016F47" w:rsidRDefault="00177B12" w:rsidP="00177B12">
            <w:pPr>
              <w:rPr>
                <w:sz w:val="20"/>
                <w:szCs w:val="20"/>
                <w:lang w:val="fr-CA"/>
              </w:rPr>
            </w:pPr>
          </w:p>
          <w:p w14:paraId="21F266C2" w14:textId="375336FA" w:rsidR="00321352" w:rsidRPr="00016F47" w:rsidRDefault="00177B12" w:rsidP="00321352">
            <w:pPr>
              <w:rPr>
                <w:sz w:val="20"/>
                <w:szCs w:val="20"/>
                <w:lang w:val="fr-CA"/>
              </w:rPr>
            </w:pPr>
            <w:r w:rsidRPr="00016F47">
              <w:rPr>
                <w:sz w:val="20"/>
                <w:szCs w:val="20"/>
                <w:lang w:val="fr-CA"/>
              </w:rPr>
              <w:t xml:space="preserve">Les propositions de projets hors réserve peuvent être envisagées si le bénéficiaire principal est une ou plusieurs </w:t>
            </w:r>
            <w:r w:rsidR="002E43E3" w:rsidRPr="00016F47">
              <w:rPr>
                <w:sz w:val="20"/>
                <w:szCs w:val="20"/>
                <w:lang w:val="fr-CA"/>
              </w:rPr>
              <w:t>communauté</w:t>
            </w:r>
            <w:r w:rsidRPr="00016F47">
              <w:rPr>
                <w:sz w:val="20"/>
                <w:szCs w:val="20"/>
                <w:lang w:val="fr-CA"/>
              </w:rPr>
              <w:t xml:space="preserve">s des Premières Nations participantes et si leurs coûts sont partagés entre une Première Nation dans une réserve et des partenaires non autochtones. </w:t>
            </w:r>
          </w:p>
        </w:tc>
        <w:tc>
          <w:tcPr>
            <w:tcW w:w="4410" w:type="dxa"/>
            <w:tcBorders>
              <w:top w:val="single" w:sz="18" w:space="0" w:color="auto"/>
              <w:bottom w:val="single" w:sz="18" w:space="0" w:color="auto"/>
            </w:tcBorders>
            <w:shd w:val="clear" w:color="auto" w:fill="FFF2CC" w:themeFill="accent4" w:themeFillTint="33"/>
          </w:tcPr>
          <w:p w14:paraId="4475EC74" w14:textId="77777777" w:rsidR="00EC303F" w:rsidRPr="00016F47" w:rsidRDefault="00EC303F" w:rsidP="00EC303F">
            <w:pPr>
              <w:rPr>
                <w:rStyle w:val="Hyperlink"/>
                <w:color w:val="auto"/>
                <w:sz w:val="20"/>
                <w:szCs w:val="20"/>
                <w:u w:val="none"/>
                <w:lang w:val="fr-CA"/>
              </w:rPr>
            </w:pPr>
            <w:r w:rsidRPr="00016F47">
              <w:rPr>
                <w:rStyle w:val="Hyperlink"/>
                <w:color w:val="auto"/>
                <w:sz w:val="20"/>
                <w:szCs w:val="20"/>
                <w:u w:val="none"/>
                <w:lang w:val="fr-CA"/>
              </w:rPr>
              <w:lastRenderedPageBreak/>
              <w:t xml:space="preserve">Améliore l’élaboration et la prestation de programmes et de services de santé grâce à l’infrastructure en fournissant un financement connexe aux bénéficiaires admissibles pour l’infrastructure de santé communautaire des Premières Nations. </w:t>
            </w:r>
          </w:p>
          <w:p w14:paraId="7AFCF953" w14:textId="77777777" w:rsidR="00EC303F" w:rsidRPr="00016F47" w:rsidRDefault="00EC303F" w:rsidP="00EC303F">
            <w:pPr>
              <w:rPr>
                <w:b/>
                <w:bCs/>
                <w:sz w:val="20"/>
                <w:szCs w:val="20"/>
                <w:lang w:val="fr-CA"/>
              </w:rPr>
            </w:pPr>
          </w:p>
          <w:p w14:paraId="55F5E787" w14:textId="37E74C3F" w:rsidR="00EC303F" w:rsidRPr="00016F47" w:rsidRDefault="00EC303F" w:rsidP="00EC303F">
            <w:pPr>
              <w:rPr>
                <w:b/>
                <w:bCs/>
                <w:sz w:val="20"/>
                <w:szCs w:val="20"/>
                <w:lang w:val="fr-CA"/>
              </w:rPr>
            </w:pPr>
            <w:r w:rsidRPr="00016F47">
              <w:rPr>
                <w:b/>
                <w:bCs/>
                <w:sz w:val="20"/>
                <w:szCs w:val="20"/>
                <w:lang w:val="fr-CA"/>
              </w:rPr>
              <w:t>Types d’actifs</w:t>
            </w:r>
          </w:p>
          <w:p w14:paraId="55C001FB" w14:textId="0432092A" w:rsidR="00EC303F" w:rsidRPr="00016F47" w:rsidRDefault="00EC303F" w:rsidP="00FC5E02">
            <w:pPr>
              <w:pStyle w:val="ListParagraph"/>
              <w:numPr>
                <w:ilvl w:val="0"/>
                <w:numId w:val="16"/>
              </w:numPr>
              <w:rPr>
                <w:sz w:val="20"/>
                <w:szCs w:val="20"/>
                <w:lang w:val="fr-CA"/>
              </w:rPr>
            </w:pPr>
            <w:r w:rsidRPr="00016F47">
              <w:rPr>
                <w:sz w:val="20"/>
                <w:szCs w:val="20"/>
                <w:lang w:val="fr-CA"/>
              </w:rPr>
              <w:t>Établissements de soins de sant</w:t>
            </w:r>
            <w:r w:rsidR="000F7FD9" w:rsidRPr="00016F47">
              <w:rPr>
                <w:sz w:val="20"/>
                <w:szCs w:val="20"/>
                <w:lang w:val="fr-CA"/>
              </w:rPr>
              <w:t>é</w:t>
            </w:r>
          </w:p>
          <w:p w14:paraId="4218CF27" w14:textId="25993B30" w:rsidR="00EC303F" w:rsidRPr="00016F47" w:rsidRDefault="00EC303F" w:rsidP="00FC5E02">
            <w:pPr>
              <w:numPr>
                <w:ilvl w:val="0"/>
                <w:numId w:val="7"/>
              </w:numPr>
              <w:rPr>
                <w:sz w:val="20"/>
                <w:szCs w:val="20"/>
                <w:lang w:val="fr-CA"/>
              </w:rPr>
            </w:pPr>
            <w:r w:rsidRPr="00016F47">
              <w:rPr>
                <w:color w:val="000000" w:themeColor="text1"/>
                <w:sz w:val="20"/>
                <w:szCs w:val="20"/>
                <w:lang w:val="fr-CA"/>
              </w:rPr>
              <w:t>Les</w:t>
            </w:r>
            <w:r w:rsidRPr="00016F47">
              <w:rPr>
                <w:sz w:val="20"/>
                <w:szCs w:val="20"/>
                <w:lang w:val="fr-CA"/>
              </w:rPr>
              <w:t xml:space="preserve"> établissements de soins de santé offrant des services de soins primaires, notamment ceux qui sont dotés d’un personnel infirmier employé par le gouvernement fédéral (environ 50 dans les </w:t>
            </w:r>
            <w:r w:rsidR="002E43E3" w:rsidRPr="00016F47">
              <w:rPr>
                <w:sz w:val="20"/>
                <w:szCs w:val="20"/>
                <w:lang w:val="fr-CA"/>
              </w:rPr>
              <w:t>communauté</w:t>
            </w:r>
            <w:r w:rsidRPr="00016F47">
              <w:rPr>
                <w:sz w:val="20"/>
                <w:szCs w:val="20"/>
                <w:lang w:val="fr-CA"/>
              </w:rPr>
              <w:t>s éloignées et isolées)</w:t>
            </w:r>
          </w:p>
          <w:p w14:paraId="4CCFE442" w14:textId="77777777" w:rsidR="00EC303F" w:rsidRPr="00016F47" w:rsidRDefault="00EC303F" w:rsidP="00FC5E02">
            <w:pPr>
              <w:pStyle w:val="ListParagraph"/>
              <w:numPr>
                <w:ilvl w:val="0"/>
                <w:numId w:val="16"/>
              </w:numPr>
              <w:rPr>
                <w:sz w:val="20"/>
                <w:szCs w:val="20"/>
                <w:lang w:val="fr-CA"/>
              </w:rPr>
            </w:pPr>
            <w:r w:rsidRPr="00016F47">
              <w:rPr>
                <w:sz w:val="20"/>
                <w:szCs w:val="20"/>
                <w:lang w:val="fr-CA"/>
              </w:rPr>
              <w:t>Hébergement/résidences pour professionnels de la santé (personnel infirmier, soins paramédicaux, dentistes, autres)</w:t>
            </w:r>
          </w:p>
          <w:p w14:paraId="5E7490B1" w14:textId="06371AE0" w:rsidR="00EC303F" w:rsidRPr="00016F47" w:rsidRDefault="00EC303F" w:rsidP="00FC5E02">
            <w:pPr>
              <w:pStyle w:val="ListParagraph"/>
              <w:numPr>
                <w:ilvl w:val="0"/>
                <w:numId w:val="16"/>
              </w:numPr>
              <w:rPr>
                <w:sz w:val="20"/>
                <w:szCs w:val="20"/>
                <w:lang w:val="fr-CA"/>
              </w:rPr>
            </w:pPr>
            <w:r w:rsidRPr="00016F47">
              <w:rPr>
                <w:sz w:val="20"/>
                <w:szCs w:val="20"/>
                <w:lang w:val="fr-CA"/>
              </w:rPr>
              <w:t>Centres de traitement de l</w:t>
            </w:r>
            <w:r w:rsidR="000F7FD9" w:rsidRPr="00016F47">
              <w:rPr>
                <w:sz w:val="20"/>
                <w:szCs w:val="20"/>
                <w:lang w:val="fr-CA"/>
              </w:rPr>
              <w:t xml:space="preserve">’alcoolisme </w:t>
            </w:r>
            <w:r w:rsidRPr="00016F47">
              <w:rPr>
                <w:sz w:val="20"/>
                <w:szCs w:val="20"/>
                <w:lang w:val="fr-CA"/>
              </w:rPr>
              <w:t>et de la toxicomanie</w:t>
            </w:r>
          </w:p>
          <w:p w14:paraId="38DFB28A" w14:textId="2F719904" w:rsidR="00EC303F" w:rsidRPr="00016F47" w:rsidRDefault="000F7FD9" w:rsidP="00FC5E02">
            <w:pPr>
              <w:pStyle w:val="ListParagraph"/>
              <w:numPr>
                <w:ilvl w:val="0"/>
                <w:numId w:val="16"/>
              </w:numPr>
              <w:rPr>
                <w:sz w:val="20"/>
                <w:szCs w:val="20"/>
                <w:lang w:val="fr-CA"/>
              </w:rPr>
            </w:pPr>
            <w:r w:rsidRPr="00016F47">
              <w:rPr>
                <w:sz w:val="20"/>
                <w:szCs w:val="20"/>
                <w:lang w:val="fr-CA"/>
              </w:rPr>
              <w:t xml:space="preserve">Locaux pour le </w:t>
            </w:r>
            <w:r w:rsidR="00EC303F" w:rsidRPr="00016F47">
              <w:rPr>
                <w:sz w:val="20"/>
                <w:szCs w:val="20"/>
                <w:lang w:val="fr-CA"/>
              </w:rPr>
              <w:t>Programme d'aide préscolaire aux Autochtones</w:t>
            </w:r>
          </w:p>
          <w:p w14:paraId="78D1229C" w14:textId="77777777" w:rsidR="00EC303F" w:rsidRPr="00016F47" w:rsidRDefault="00EC303F" w:rsidP="00FC5E02">
            <w:pPr>
              <w:pStyle w:val="ListParagraph"/>
              <w:numPr>
                <w:ilvl w:val="0"/>
                <w:numId w:val="16"/>
              </w:numPr>
              <w:rPr>
                <w:sz w:val="20"/>
                <w:szCs w:val="20"/>
                <w:lang w:val="fr-CA"/>
              </w:rPr>
            </w:pPr>
            <w:r w:rsidRPr="00016F47">
              <w:rPr>
                <w:sz w:val="20"/>
                <w:szCs w:val="20"/>
                <w:lang w:val="fr-CA"/>
              </w:rPr>
              <w:t>Cabinets dentaires</w:t>
            </w:r>
          </w:p>
          <w:p w14:paraId="0A29A9A5" w14:textId="18800870" w:rsidR="00EC303F" w:rsidRPr="00016F47" w:rsidRDefault="00EC303F" w:rsidP="00FC5E02">
            <w:pPr>
              <w:pStyle w:val="ListParagraph"/>
              <w:numPr>
                <w:ilvl w:val="0"/>
                <w:numId w:val="16"/>
              </w:numPr>
              <w:rPr>
                <w:sz w:val="20"/>
                <w:szCs w:val="20"/>
                <w:lang w:val="fr-CA"/>
              </w:rPr>
            </w:pPr>
            <w:r w:rsidRPr="00016F47">
              <w:rPr>
                <w:sz w:val="20"/>
                <w:szCs w:val="20"/>
                <w:lang w:val="fr-CA"/>
              </w:rPr>
              <w:t>Autre</w:t>
            </w:r>
            <w:r w:rsidR="000F7FD9" w:rsidRPr="00016F47">
              <w:rPr>
                <w:sz w:val="20"/>
                <w:szCs w:val="20"/>
                <w:lang w:val="fr-CA"/>
              </w:rPr>
              <w:t>s</w:t>
            </w:r>
            <w:r w:rsidRPr="00016F47">
              <w:rPr>
                <w:sz w:val="20"/>
                <w:szCs w:val="20"/>
                <w:lang w:val="fr-CA"/>
              </w:rPr>
              <w:t xml:space="preserve"> infrastructure</w:t>
            </w:r>
            <w:r w:rsidR="000F7FD9" w:rsidRPr="00016F47">
              <w:rPr>
                <w:sz w:val="20"/>
                <w:szCs w:val="20"/>
                <w:lang w:val="fr-CA"/>
              </w:rPr>
              <w:t>s</w:t>
            </w:r>
            <w:r w:rsidRPr="00016F47">
              <w:rPr>
                <w:sz w:val="20"/>
                <w:szCs w:val="20"/>
                <w:lang w:val="fr-CA"/>
              </w:rPr>
              <w:t xml:space="preserve"> sanitaire</w:t>
            </w:r>
            <w:r w:rsidR="000F7FD9" w:rsidRPr="00016F47">
              <w:rPr>
                <w:sz w:val="20"/>
                <w:szCs w:val="20"/>
                <w:lang w:val="fr-CA"/>
              </w:rPr>
              <w:t>s</w:t>
            </w:r>
          </w:p>
          <w:p w14:paraId="7B5DD2DD" w14:textId="77777777" w:rsidR="00EC303F" w:rsidRPr="00016F47" w:rsidRDefault="00EC303F" w:rsidP="00FC5E02">
            <w:pPr>
              <w:pStyle w:val="ListParagraph"/>
              <w:numPr>
                <w:ilvl w:val="0"/>
                <w:numId w:val="16"/>
              </w:numPr>
              <w:rPr>
                <w:sz w:val="20"/>
                <w:szCs w:val="20"/>
                <w:lang w:val="fr-CA"/>
              </w:rPr>
            </w:pPr>
            <w:r w:rsidRPr="00016F47">
              <w:rPr>
                <w:sz w:val="20"/>
                <w:szCs w:val="20"/>
                <w:lang w:val="fr-CA"/>
              </w:rPr>
              <w:t>Infrastructure de soutien (p. ex., hangars pour générateurs)</w:t>
            </w:r>
          </w:p>
          <w:p w14:paraId="6B5CDBD1" w14:textId="043C222C" w:rsidR="00EC303F" w:rsidRPr="00016F47" w:rsidRDefault="00EC303F" w:rsidP="00FC5E02">
            <w:pPr>
              <w:pStyle w:val="ListParagraph"/>
              <w:numPr>
                <w:ilvl w:val="0"/>
                <w:numId w:val="16"/>
              </w:numPr>
              <w:rPr>
                <w:sz w:val="20"/>
                <w:szCs w:val="20"/>
                <w:lang w:val="fr-CA"/>
              </w:rPr>
            </w:pPr>
            <w:r w:rsidRPr="00016F47">
              <w:rPr>
                <w:sz w:val="20"/>
                <w:szCs w:val="20"/>
                <w:lang w:val="fr-CA"/>
              </w:rPr>
              <w:lastRenderedPageBreak/>
              <w:t xml:space="preserve">Infrastructures de soins dentaires et autres soins de santé </w:t>
            </w:r>
          </w:p>
        </w:tc>
        <w:tc>
          <w:tcPr>
            <w:tcW w:w="4230" w:type="dxa"/>
            <w:tcBorders>
              <w:top w:val="single" w:sz="18" w:space="0" w:color="auto"/>
              <w:bottom w:val="single" w:sz="18" w:space="0" w:color="auto"/>
            </w:tcBorders>
            <w:shd w:val="clear" w:color="auto" w:fill="E2CFF1"/>
          </w:tcPr>
          <w:p w14:paraId="35D4876B" w14:textId="3489D0D5" w:rsidR="00EC303F" w:rsidRPr="00016F47" w:rsidRDefault="00EC303F" w:rsidP="00EC303F">
            <w:pPr>
              <w:rPr>
                <w:sz w:val="20"/>
                <w:szCs w:val="20"/>
                <w:lang w:val="fr-CA"/>
              </w:rPr>
            </w:pPr>
            <w:r w:rsidRPr="00016F47">
              <w:rPr>
                <w:sz w:val="20"/>
                <w:szCs w:val="20"/>
                <w:lang w:val="fr-CA"/>
              </w:rPr>
              <w:lastRenderedPageBreak/>
              <w:t xml:space="preserve">Lancé en 2016 et renouvelé </w:t>
            </w:r>
            <w:r w:rsidR="002F6179" w:rsidRPr="00016F47">
              <w:rPr>
                <w:sz w:val="20"/>
                <w:szCs w:val="20"/>
                <w:lang w:val="fr-CA"/>
              </w:rPr>
              <w:t>dans le cadre du budget de</w:t>
            </w:r>
            <w:r w:rsidRPr="00016F47">
              <w:rPr>
                <w:sz w:val="20"/>
                <w:szCs w:val="20"/>
                <w:lang w:val="fr-CA"/>
              </w:rPr>
              <w:t xml:space="preserve"> 2017, l’IGDSPN appuie l’élaboration de systèmes durables de gestion des déchets dans les </w:t>
            </w:r>
            <w:r w:rsidR="002E43E3" w:rsidRPr="00016F47">
              <w:rPr>
                <w:sz w:val="20"/>
                <w:szCs w:val="20"/>
                <w:lang w:val="fr-CA"/>
              </w:rPr>
              <w:t>communauté</w:t>
            </w:r>
            <w:r w:rsidRPr="00016F47">
              <w:rPr>
                <w:sz w:val="20"/>
                <w:szCs w:val="20"/>
                <w:lang w:val="fr-CA"/>
              </w:rPr>
              <w:t xml:space="preserve">s des Premières Nations grâce à une infrastructure moderne, à la formation et à des partenariats. </w:t>
            </w:r>
          </w:p>
          <w:p w14:paraId="148A621E" w14:textId="77777777" w:rsidR="00EC303F" w:rsidRPr="00016F47" w:rsidRDefault="00EC303F" w:rsidP="00EC303F">
            <w:pPr>
              <w:rPr>
                <w:b/>
                <w:bCs/>
                <w:sz w:val="20"/>
                <w:szCs w:val="20"/>
                <w:lang w:val="fr-CA"/>
              </w:rPr>
            </w:pPr>
          </w:p>
          <w:p w14:paraId="4CE644BC" w14:textId="44C2A898" w:rsidR="00EC303F" w:rsidRPr="00016F47" w:rsidRDefault="00EC303F" w:rsidP="00EC303F">
            <w:pPr>
              <w:rPr>
                <w:b/>
                <w:bCs/>
                <w:sz w:val="20"/>
                <w:szCs w:val="20"/>
                <w:lang w:val="fr-CA"/>
              </w:rPr>
            </w:pPr>
            <w:r w:rsidRPr="00016F47">
              <w:rPr>
                <w:b/>
                <w:bCs/>
                <w:sz w:val="20"/>
                <w:szCs w:val="20"/>
                <w:lang w:val="fr-CA"/>
              </w:rPr>
              <w:t>Types d’actifs</w:t>
            </w:r>
          </w:p>
          <w:p w14:paraId="6469DBBB" w14:textId="2F732A9D" w:rsidR="00EC303F" w:rsidRPr="00016F47" w:rsidRDefault="00EC303F" w:rsidP="00FC5E02">
            <w:pPr>
              <w:pStyle w:val="ListParagraph"/>
              <w:numPr>
                <w:ilvl w:val="0"/>
                <w:numId w:val="16"/>
              </w:numPr>
              <w:rPr>
                <w:sz w:val="20"/>
                <w:szCs w:val="20"/>
                <w:lang w:val="fr-CA"/>
              </w:rPr>
            </w:pPr>
            <w:r w:rsidRPr="00016F47">
              <w:rPr>
                <w:sz w:val="20"/>
                <w:szCs w:val="20"/>
                <w:lang w:val="fr-CA"/>
              </w:rPr>
              <w:t>Déchets solides (peut également être financé dans le cadre du FIPN, du PIE et du PSTDE)</w:t>
            </w:r>
          </w:p>
        </w:tc>
        <w:tc>
          <w:tcPr>
            <w:tcW w:w="3888" w:type="dxa"/>
            <w:tcBorders>
              <w:top w:val="single" w:sz="18" w:space="0" w:color="auto"/>
              <w:bottom w:val="single" w:sz="18" w:space="0" w:color="auto"/>
              <w:right w:val="single" w:sz="18" w:space="0" w:color="auto"/>
            </w:tcBorders>
            <w:shd w:val="clear" w:color="auto" w:fill="E7E6E6" w:themeFill="background2"/>
          </w:tcPr>
          <w:p w14:paraId="1D73BA17" w14:textId="77777777" w:rsidR="00EC303F" w:rsidRPr="00016F47" w:rsidRDefault="00EC303F" w:rsidP="00EC303F">
            <w:pPr>
              <w:rPr>
                <w:b/>
                <w:bCs/>
                <w:sz w:val="20"/>
                <w:szCs w:val="20"/>
                <w:lang w:val="fr-CA"/>
              </w:rPr>
            </w:pPr>
            <w:r w:rsidRPr="00016F47">
              <w:rPr>
                <w:b/>
                <w:bCs/>
                <w:sz w:val="20"/>
                <w:szCs w:val="20"/>
                <w:lang w:val="fr-CA"/>
              </w:rPr>
              <w:t xml:space="preserve">Objectif et portée </w:t>
            </w:r>
          </w:p>
          <w:p w14:paraId="34A095F4" w14:textId="1AE54237" w:rsidR="00EC303F" w:rsidRPr="00016F47" w:rsidRDefault="00EC303F" w:rsidP="00EC303F">
            <w:pPr>
              <w:rPr>
                <w:sz w:val="20"/>
                <w:szCs w:val="20"/>
                <w:lang w:val="fr-CA"/>
              </w:rPr>
            </w:pPr>
            <w:r w:rsidRPr="00016F47">
              <w:rPr>
                <w:sz w:val="20"/>
                <w:szCs w:val="20"/>
                <w:lang w:val="fr-CA"/>
              </w:rPr>
              <w:t xml:space="preserve">Fournit un financement axé sur les projets aux </w:t>
            </w:r>
            <w:r w:rsidR="002E43E3" w:rsidRPr="00016F47">
              <w:rPr>
                <w:sz w:val="20"/>
                <w:szCs w:val="20"/>
                <w:lang w:val="fr-CA"/>
              </w:rPr>
              <w:t>communauté</w:t>
            </w:r>
            <w:r w:rsidRPr="00016F47">
              <w:rPr>
                <w:sz w:val="20"/>
                <w:szCs w:val="20"/>
                <w:lang w:val="fr-CA"/>
              </w:rPr>
              <w:t xml:space="preserve">s inuites et des Premières Nations admissibles à un éventail d’activités visant à appuyer la recherche de possibilités économiques, notamment l’infrastructure économique. </w:t>
            </w:r>
          </w:p>
          <w:p w14:paraId="20FA5247" w14:textId="77777777" w:rsidR="00EC303F" w:rsidRPr="00016F47" w:rsidRDefault="00EC303F" w:rsidP="00EC303F">
            <w:pPr>
              <w:rPr>
                <w:b/>
                <w:bCs/>
                <w:sz w:val="20"/>
                <w:szCs w:val="20"/>
                <w:lang w:val="fr-CA"/>
              </w:rPr>
            </w:pPr>
          </w:p>
          <w:p w14:paraId="7762B4DD" w14:textId="5295D0A4" w:rsidR="00EC303F" w:rsidRPr="00016F47" w:rsidRDefault="00EC303F" w:rsidP="00EC303F">
            <w:pPr>
              <w:rPr>
                <w:b/>
                <w:bCs/>
                <w:sz w:val="20"/>
                <w:szCs w:val="20"/>
                <w:lang w:val="fr-CA"/>
              </w:rPr>
            </w:pPr>
            <w:r w:rsidRPr="00016F47">
              <w:rPr>
                <w:b/>
                <w:bCs/>
                <w:sz w:val="20"/>
                <w:szCs w:val="20"/>
                <w:lang w:val="fr-CA"/>
              </w:rPr>
              <w:t>Types d’actifs</w:t>
            </w:r>
          </w:p>
          <w:p w14:paraId="4C1F8A0C" w14:textId="70369516" w:rsidR="00EC303F" w:rsidRPr="00016F47" w:rsidRDefault="00EC303F" w:rsidP="00FC5E02">
            <w:pPr>
              <w:pStyle w:val="ListParagraph"/>
              <w:numPr>
                <w:ilvl w:val="0"/>
                <w:numId w:val="16"/>
              </w:numPr>
              <w:rPr>
                <w:sz w:val="20"/>
                <w:szCs w:val="20"/>
                <w:lang w:val="fr-CA"/>
              </w:rPr>
            </w:pPr>
            <w:r w:rsidRPr="00016F47">
              <w:rPr>
                <w:sz w:val="20"/>
                <w:szCs w:val="20"/>
                <w:lang w:val="fr-CA"/>
              </w:rPr>
              <w:t>Infrastructure économique</w:t>
            </w:r>
            <w:r w:rsidR="00F93B99" w:rsidRPr="00016F47">
              <w:rPr>
                <w:rStyle w:val="FootnoteReference"/>
                <w:sz w:val="20"/>
                <w:szCs w:val="20"/>
                <w:lang w:val="fr-CA"/>
              </w:rPr>
              <w:footnoteReference w:id="2"/>
            </w:r>
            <w:r w:rsidRPr="00016F47">
              <w:rPr>
                <w:sz w:val="20"/>
                <w:szCs w:val="20"/>
                <w:lang w:val="fr-CA"/>
              </w:rPr>
              <w:t xml:space="preserve"> (ne finance pas l’exploitation, la réparation, l’entretien de l’infrastructure ou les télécommunications).</w:t>
            </w:r>
          </w:p>
        </w:tc>
      </w:tr>
      <w:tr w:rsidR="002C2D07" w:rsidRPr="00016F47" w14:paraId="7B3B9635" w14:textId="77777777" w:rsidTr="00245353">
        <w:trPr>
          <w:trHeight w:val="1070"/>
        </w:trPr>
        <w:tc>
          <w:tcPr>
            <w:tcW w:w="1893" w:type="dxa"/>
            <w:tcBorders>
              <w:top w:val="single" w:sz="18" w:space="0" w:color="auto"/>
              <w:left w:val="single" w:sz="18" w:space="0" w:color="auto"/>
              <w:bottom w:val="dashed" w:sz="4" w:space="0" w:color="auto"/>
            </w:tcBorders>
          </w:tcPr>
          <w:p w14:paraId="2F2C7559" w14:textId="0115BA65" w:rsidR="00A37857" w:rsidRPr="00016F47" w:rsidRDefault="00315930" w:rsidP="00130FE5">
            <w:pPr>
              <w:jc w:val="center"/>
              <w:rPr>
                <w:b/>
                <w:bCs/>
                <w:sz w:val="20"/>
                <w:szCs w:val="20"/>
                <w:lang w:val="fr-CA"/>
              </w:rPr>
            </w:pPr>
            <w:r w:rsidRPr="00016F47">
              <w:rPr>
                <w:b/>
                <w:bCs/>
                <w:sz w:val="20"/>
                <w:szCs w:val="20"/>
                <w:lang w:val="fr-CA"/>
              </w:rPr>
              <w:t>Autorisations*</w:t>
            </w:r>
          </w:p>
          <w:p w14:paraId="3BB6AA29" w14:textId="77777777" w:rsidR="00232480" w:rsidRPr="00016F47" w:rsidRDefault="00232480" w:rsidP="00130FE5">
            <w:pPr>
              <w:jc w:val="center"/>
              <w:rPr>
                <w:sz w:val="20"/>
                <w:szCs w:val="20"/>
                <w:lang w:val="fr-CA"/>
              </w:rPr>
            </w:pPr>
            <w:r w:rsidRPr="00016F47">
              <w:rPr>
                <w:sz w:val="20"/>
                <w:szCs w:val="20"/>
                <w:lang w:val="fr-CA"/>
              </w:rPr>
              <w:t>(description générale)</w:t>
            </w:r>
          </w:p>
          <w:p w14:paraId="589F27B9" w14:textId="77777777" w:rsidR="00FC277F" w:rsidRPr="00016F47" w:rsidRDefault="00FC277F" w:rsidP="00130FE5">
            <w:pPr>
              <w:jc w:val="center"/>
              <w:rPr>
                <w:sz w:val="20"/>
                <w:szCs w:val="20"/>
                <w:lang w:val="fr-CA"/>
              </w:rPr>
            </w:pPr>
          </w:p>
          <w:p w14:paraId="28E6E9E5" w14:textId="70B582E7" w:rsidR="00FC277F" w:rsidRPr="00016F47" w:rsidRDefault="00FC277F" w:rsidP="00FC277F">
            <w:pPr>
              <w:jc w:val="center"/>
              <w:rPr>
                <w:i/>
                <w:iCs/>
                <w:sz w:val="20"/>
                <w:szCs w:val="20"/>
                <w:lang w:val="fr-CA"/>
              </w:rPr>
            </w:pPr>
            <w:r w:rsidRPr="00016F47">
              <w:rPr>
                <w:i/>
                <w:iCs/>
                <w:sz w:val="20"/>
                <w:szCs w:val="20"/>
                <w:lang w:val="fr-CA"/>
              </w:rPr>
              <w:t xml:space="preserve">Les pouvoirs conférés </w:t>
            </w:r>
            <w:r w:rsidR="00315930" w:rsidRPr="00016F47">
              <w:rPr>
                <w:i/>
                <w:iCs/>
                <w:sz w:val="20"/>
                <w:szCs w:val="20"/>
                <w:lang w:val="fr-CA"/>
              </w:rPr>
              <w:t xml:space="preserve">à </w:t>
            </w:r>
            <w:r w:rsidRPr="00016F47">
              <w:rPr>
                <w:i/>
                <w:iCs/>
                <w:sz w:val="20"/>
                <w:szCs w:val="20"/>
                <w:lang w:val="fr-CA"/>
              </w:rPr>
              <w:t xml:space="preserve">SAC (p. ex., </w:t>
            </w:r>
            <w:hyperlink r:id="rId10" w:history="1">
              <w:r w:rsidRPr="00016F47">
                <w:rPr>
                  <w:rStyle w:val="Hyperlink"/>
                  <w:i/>
                  <w:iCs/>
                  <w:sz w:val="20"/>
                  <w:szCs w:val="20"/>
                  <w:lang w:val="fr-CA"/>
                </w:rPr>
                <w:t>autorisations relatives à la gestion financière, paiements de transfert</w:t>
              </w:r>
            </w:hyperlink>
            <w:r w:rsidRPr="00016F47">
              <w:rPr>
                <w:i/>
                <w:iCs/>
                <w:sz w:val="20"/>
                <w:szCs w:val="20"/>
                <w:lang w:val="fr-CA"/>
              </w:rPr>
              <w:t>) ou les responsabilités générales (</w:t>
            </w:r>
            <w:hyperlink r:id="rId11" w:history="1">
              <w:r w:rsidRPr="00016F47">
                <w:rPr>
                  <w:rStyle w:val="Hyperlink"/>
                  <w:i/>
                  <w:iCs/>
                  <w:sz w:val="20"/>
                  <w:szCs w:val="20"/>
                  <w:lang w:val="fr-CA"/>
                </w:rPr>
                <w:t>appareil gouvernemental</w:t>
              </w:r>
            </w:hyperlink>
            <w:r w:rsidRPr="00016F47">
              <w:rPr>
                <w:i/>
                <w:iCs/>
                <w:sz w:val="20"/>
                <w:szCs w:val="20"/>
                <w:lang w:val="fr-CA"/>
              </w:rPr>
              <w:t xml:space="preserve">). </w:t>
            </w:r>
          </w:p>
          <w:p w14:paraId="65B464D1" w14:textId="77777777" w:rsidR="00EE75C6" w:rsidRPr="00016F47" w:rsidRDefault="00EE75C6" w:rsidP="00FC277F">
            <w:pPr>
              <w:jc w:val="center"/>
              <w:rPr>
                <w:i/>
                <w:iCs/>
                <w:sz w:val="20"/>
                <w:szCs w:val="20"/>
                <w:lang w:val="fr-CA"/>
              </w:rPr>
            </w:pPr>
          </w:p>
          <w:p w14:paraId="14DC5858" w14:textId="7B3B973C" w:rsidR="00EE75C6" w:rsidRPr="00016F47" w:rsidRDefault="00EE75C6" w:rsidP="00FC277F">
            <w:pPr>
              <w:jc w:val="center"/>
              <w:rPr>
                <w:i/>
                <w:iCs/>
                <w:sz w:val="20"/>
                <w:szCs w:val="20"/>
                <w:lang w:val="fr-CA"/>
              </w:rPr>
            </w:pPr>
            <w:r w:rsidRPr="00016F47">
              <w:rPr>
                <w:i/>
                <w:iCs/>
                <w:sz w:val="20"/>
                <w:szCs w:val="20"/>
                <w:lang w:val="fr-CA"/>
              </w:rPr>
              <w:t xml:space="preserve">*Remarque : De plus amples détails sur la concordance des modalités sont disponibles dans </w:t>
            </w:r>
            <w:r w:rsidR="00315930" w:rsidRPr="00016F47">
              <w:rPr>
                <w:i/>
                <w:iCs/>
                <w:sz w:val="20"/>
                <w:szCs w:val="20"/>
                <w:lang w:val="fr-CA"/>
              </w:rPr>
              <w:t xml:space="preserve">le document </w:t>
            </w:r>
            <w:hyperlink r:id="rId12" w:history="1">
              <w:proofErr w:type="spellStart"/>
              <w:r w:rsidR="00905557" w:rsidRPr="003623CD">
                <w:rPr>
                  <w:rStyle w:val="Hyperlink"/>
                  <w:i/>
                  <w:iCs/>
                  <w:sz w:val="20"/>
                  <w:szCs w:val="20"/>
                  <w:lang w:val="fr-CA"/>
                </w:rPr>
                <w:t>GCDocs</w:t>
              </w:r>
              <w:proofErr w:type="spellEnd"/>
              <w:r w:rsidR="00905557" w:rsidRPr="003623CD">
                <w:rPr>
                  <w:rStyle w:val="Hyperlink"/>
                  <w:i/>
                  <w:iCs/>
                  <w:sz w:val="20"/>
                  <w:szCs w:val="20"/>
                  <w:lang w:val="fr-CA"/>
                </w:rPr>
                <w:t xml:space="preserve"> # 109339446</w:t>
              </w:r>
            </w:hyperlink>
            <w:r w:rsidRPr="00016F47">
              <w:rPr>
                <w:i/>
                <w:iCs/>
                <w:sz w:val="20"/>
                <w:szCs w:val="20"/>
                <w:lang w:val="fr-CA"/>
              </w:rPr>
              <w:t xml:space="preserve"> </w:t>
            </w:r>
          </w:p>
        </w:tc>
        <w:tc>
          <w:tcPr>
            <w:tcW w:w="4222" w:type="dxa"/>
            <w:tcBorders>
              <w:top w:val="single" w:sz="18" w:space="0" w:color="auto"/>
              <w:bottom w:val="dashed" w:sz="4" w:space="0" w:color="auto"/>
            </w:tcBorders>
            <w:shd w:val="clear" w:color="auto" w:fill="E2EFD9" w:themeFill="accent6" w:themeFillTint="33"/>
          </w:tcPr>
          <w:p w14:paraId="6F813BD7" w14:textId="46FA5B5A" w:rsidR="00CC4CD9" w:rsidRPr="00016F47" w:rsidRDefault="00CC4CD9" w:rsidP="002C2D07">
            <w:pPr>
              <w:rPr>
                <w:b/>
                <w:bCs/>
                <w:sz w:val="20"/>
                <w:szCs w:val="20"/>
                <w:lang w:val="fr-CA"/>
              </w:rPr>
            </w:pPr>
            <w:r w:rsidRPr="00016F47">
              <w:rPr>
                <w:b/>
                <w:bCs/>
                <w:sz w:val="20"/>
                <w:szCs w:val="20"/>
                <w:lang w:val="fr-CA"/>
              </w:rPr>
              <w:t xml:space="preserve">Modalités </w:t>
            </w:r>
          </w:p>
          <w:p w14:paraId="3FC024F8" w14:textId="43A74B65" w:rsidR="00C7774D" w:rsidRPr="00016F47" w:rsidRDefault="00905557" w:rsidP="002C2D07">
            <w:pPr>
              <w:rPr>
                <w:b/>
                <w:bCs/>
                <w:sz w:val="20"/>
                <w:szCs w:val="20"/>
                <w:lang w:val="fr-CA"/>
              </w:rPr>
            </w:pPr>
            <w:hyperlink r:id="rId13" w:history="1">
              <w:r w:rsidR="00592369" w:rsidRPr="00016F47">
                <w:rPr>
                  <w:rStyle w:val="Hyperlink"/>
                  <w:sz w:val="20"/>
                  <w:szCs w:val="20"/>
                  <w:lang w:val="fr-CA"/>
                </w:rPr>
                <w:t>Modalités du programme de paiements de transfert :</w:t>
              </w:r>
            </w:hyperlink>
            <w:r w:rsidR="00592369" w:rsidRPr="00016F47">
              <w:rPr>
                <w:lang w:val="fr-CA"/>
              </w:rPr>
              <w:t xml:space="preserve"> </w:t>
            </w:r>
            <w:hyperlink r:id="rId14" w:history="1">
              <w:r w:rsidR="00592369" w:rsidRPr="00016F47">
                <w:rPr>
                  <w:rStyle w:val="Hyperlink"/>
                  <w:sz w:val="20"/>
                  <w:szCs w:val="20"/>
                  <w:lang w:val="fr-CA"/>
                </w:rPr>
                <w:t>Contributions pour appuyer la construction et l’entretien des infrastructures communautaires</w:t>
              </w:r>
            </w:hyperlink>
            <w:r w:rsidR="00592369" w:rsidRPr="00016F47">
              <w:rPr>
                <w:lang w:val="fr-CA"/>
              </w:rPr>
              <w:t xml:space="preserve"> </w:t>
            </w:r>
          </w:p>
          <w:p w14:paraId="456BB765" w14:textId="77777777" w:rsidR="00FC277F" w:rsidRPr="00016F47" w:rsidRDefault="00FC277F" w:rsidP="00FC277F">
            <w:pPr>
              <w:rPr>
                <w:sz w:val="20"/>
                <w:szCs w:val="20"/>
                <w:lang w:val="fr-CA"/>
              </w:rPr>
            </w:pPr>
          </w:p>
          <w:p w14:paraId="7E11D071" w14:textId="5A078B63" w:rsidR="00A70B71" w:rsidRPr="00016F47" w:rsidRDefault="00A70B71" w:rsidP="00A70B71">
            <w:pPr>
              <w:rPr>
                <w:b/>
                <w:bCs/>
                <w:sz w:val="20"/>
                <w:szCs w:val="20"/>
                <w:lang w:val="fr-CA"/>
              </w:rPr>
            </w:pPr>
            <w:r w:rsidRPr="00016F47">
              <w:rPr>
                <w:b/>
                <w:bCs/>
                <w:sz w:val="20"/>
                <w:szCs w:val="20"/>
                <w:lang w:val="fr-CA"/>
              </w:rPr>
              <w:t xml:space="preserve">Autorisations de financement/source de financement : </w:t>
            </w:r>
          </w:p>
          <w:p w14:paraId="1371B198" w14:textId="413DA569" w:rsidR="00126857" w:rsidRPr="00016F47" w:rsidRDefault="00A70B71" w:rsidP="00FC5E02">
            <w:pPr>
              <w:pStyle w:val="ListParagraph"/>
              <w:numPr>
                <w:ilvl w:val="0"/>
                <w:numId w:val="16"/>
              </w:numPr>
              <w:rPr>
                <w:b/>
                <w:bCs/>
                <w:sz w:val="20"/>
                <w:szCs w:val="20"/>
                <w:lang w:val="fr-CA"/>
              </w:rPr>
            </w:pPr>
            <w:r w:rsidRPr="00016F47">
              <w:rPr>
                <w:b/>
                <w:bCs/>
                <w:sz w:val="20"/>
                <w:szCs w:val="20"/>
                <w:lang w:val="fr-CA"/>
              </w:rPr>
              <w:t xml:space="preserve">Services votés : </w:t>
            </w:r>
            <w:r w:rsidRPr="00016F47">
              <w:rPr>
                <w:sz w:val="20"/>
                <w:szCs w:val="20"/>
                <w:lang w:val="fr-CA"/>
              </w:rPr>
              <w:t>Plus d’un milliard de dollars/an</w:t>
            </w:r>
          </w:p>
          <w:p w14:paraId="67EE9C8D" w14:textId="5C5C3869" w:rsidR="00A70B71" w:rsidRPr="00016F47" w:rsidRDefault="00A70B71" w:rsidP="00FC5E02">
            <w:pPr>
              <w:pStyle w:val="ListParagraph"/>
              <w:numPr>
                <w:ilvl w:val="0"/>
                <w:numId w:val="16"/>
              </w:numPr>
              <w:rPr>
                <w:b/>
                <w:bCs/>
                <w:sz w:val="20"/>
                <w:szCs w:val="20"/>
                <w:lang w:val="fr-CA"/>
              </w:rPr>
            </w:pPr>
            <w:r w:rsidRPr="00016F47">
              <w:rPr>
                <w:b/>
                <w:bCs/>
                <w:sz w:val="20"/>
                <w:szCs w:val="20"/>
                <w:lang w:val="fr-CA"/>
              </w:rPr>
              <w:t xml:space="preserve">Financement temporaire : </w:t>
            </w:r>
            <w:r w:rsidRPr="00016F47">
              <w:rPr>
                <w:sz w:val="20"/>
                <w:szCs w:val="20"/>
                <w:lang w:val="fr-CA"/>
              </w:rPr>
              <w:t>Diverses sources de fonds ciblés fournies dans le</w:t>
            </w:r>
            <w:r w:rsidR="002E43E3" w:rsidRPr="00016F47">
              <w:rPr>
                <w:sz w:val="20"/>
                <w:szCs w:val="20"/>
                <w:lang w:val="fr-CA"/>
              </w:rPr>
              <w:t>s</w:t>
            </w:r>
            <w:r w:rsidRPr="00016F47">
              <w:rPr>
                <w:sz w:val="20"/>
                <w:szCs w:val="20"/>
                <w:lang w:val="fr-CA"/>
              </w:rPr>
              <w:t xml:space="preserve"> </w:t>
            </w:r>
            <w:hyperlink r:id="rId15" w:history="1">
              <w:r w:rsidR="002E43E3" w:rsidRPr="00016F47">
                <w:rPr>
                  <w:rStyle w:val="Hyperlink"/>
                  <w:sz w:val="20"/>
                  <w:szCs w:val="20"/>
                  <w:lang w:val="fr-CA"/>
                </w:rPr>
                <w:t>b</w:t>
              </w:r>
              <w:r w:rsidRPr="00016F47">
                <w:rPr>
                  <w:rStyle w:val="Hyperlink"/>
                  <w:sz w:val="20"/>
                  <w:szCs w:val="20"/>
                  <w:lang w:val="fr-CA"/>
                </w:rPr>
                <w:t>udget</w:t>
              </w:r>
              <w:r w:rsidR="002E43E3" w:rsidRPr="00016F47">
                <w:rPr>
                  <w:rStyle w:val="Hyperlink"/>
                  <w:sz w:val="20"/>
                  <w:szCs w:val="20"/>
                  <w:lang w:val="fr-CA"/>
                </w:rPr>
                <w:t>s</w:t>
              </w:r>
              <w:r w:rsidRPr="00016F47">
                <w:rPr>
                  <w:rStyle w:val="Hyperlink"/>
                  <w:sz w:val="20"/>
                  <w:szCs w:val="20"/>
                  <w:lang w:val="fr-CA"/>
                </w:rPr>
                <w:t xml:space="preserve"> de 2016</w:t>
              </w:r>
              <w:r w:rsidR="002E43E3" w:rsidRPr="00016F47">
                <w:rPr>
                  <w:rStyle w:val="Hyperlink"/>
                  <w:sz w:val="20"/>
                  <w:szCs w:val="20"/>
                  <w:lang w:val="fr-CA"/>
                </w:rPr>
                <w:t xml:space="preserve"> à </w:t>
              </w:r>
              <w:r w:rsidRPr="00016F47">
                <w:rPr>
                  <w:rStyle w:val="Hyperlink"/>
                  <w:sz w:val="20"/>
                  <w:szCs w:val="20"/>
                  <w:lang w:val="fr-CA"/>
                </w:rPr>
                <w:t>2022</w:t>
              </w:r>
            </w:hyperlink>
            <w:r w:rsidRPr="00016F47">
              <w:rPr>
                <w:sz w:val="20"/>
                <w:szCs w:val="20"/>
                <w:lang w:val="fr-CA"/>
              </w:rPr>
              <w:t xml:space="preserve"> et </w:t>
            </w:r>
            <w:r w:rsidR="002E43E3" w:rsidRPr="00016F47">
              <w:rPr>
                <w:sz w:val="20"/>
                <w:szCs w:val="20"/>
                <w:lang w:val="fr-CA"/>
              </w:rPr>
              <w:t xml:space="preserve">les </w:t>
            </w:r>
            <w:r w:rsidRPr="00016F47">
              <w:rPr>
                <w:sz w:val="20"/>
                <w:szCs w:val="20"/>
                <w:lang w:val="fr-CA"/>
              </w:rPr>
              <w:t xml:space="preserve">suivants. </w:t>
            </w:r>
          </w:p>
          <w:p w14:paraId="6435E58F" w14:textId="467BECE0" w:rsidR="00B01B7B" w:rsidRPr="00016F47" w:rsidRDefault="00B01B7B" w:rsidP="00D058A3">
            <w:pPr>
              <w:rPr>
                <w:lang w:val="fr-CA"/>
              </w:rPr>
            </w:pPr>
          </w:p>
        </w:tc>
        <w:tc>
          <w:tcPr>
            <w:tcW w:w="3060" w:type="dxa"/>
            <w:tcBorders>
              <w:top w:val="single" w:sz="18" w:space="0" w:color="auto"/>
              <w:bottom w:val="dashed" w:sz="4" w:space="0" w:color="auto"/>
            </w:tcBorders>
            <w:shd w:val="clear" w:color="auto" w:fill="DEEAF6" w:themeFill="accent5" w:themeFillTint="33"/>
          </w:tcPr>
          <w:p w14:paraId="535C11BD" w14:textId="0B09EAAA" w:rsidR="00CC4CD9" w:rsidRPr="00016F47" w:rsidRDefault="00CC4CD9" w:rsidP="00C7774D">
            <w:pPr>
              <w:rPr>
                <w:b/>
                <w:bCs/>
                <w:sz w:val="20"/>
                <w:szCs w:val="20"/>
                <w:lang w:val="fr-CA"/>
              </w:rPr>
            </w:pPr>
            <w:r w:rsidRPr="00016F47">
              <w:rPr>
                <w:b/>
                <w:bCs/>
                <w:sz w:val="20"/>
                <w:szCs w:val="20"/>
                <w:lang w:val="fr-CA"/>
              </w:rPr>
              <w:t xml:space="preserve">Modalités </w:t>
            </w:r>
          </w:p>
          <w:p w14:paraId="218C8881" w14:textId="54CDA5D4" w:rsidR="00C7774D" w:rsidRPr="00016F47" w:rsidRDefault="00905557" w:rsidP="00C7774D">
            <w:pPr>
              <w:rPr>
                <w:b/>
                <w:bCs/>
                <w:sz w:val="20"/>
                <w:szCs w:val="20"/>
                <w:lang w:val="fr-CA"/>
              </w:rPr>
            </w:pPr>
            <w:hyperlink r:id="rId16" w:history="1">
              <w:r w:rsidR="00592369" w:rsidRPr="00016F47">
                <w:rPr>
                  <w:rStyle w:val="Hyperlink"/>
                  <w:sz w:val="20"/>
                  <w:szCs w:val="20"/>
                  <w:lang w:val="fr-CA"/>
                </w:rPr>
                <w:t>Modalités du programme de paiements de transfert :</w:t>
              </w:r>
            </w:hyperlink>
            <w:r w:rsidR="00592369" w:rsidRPr="00016F47">
              <w:rPr>
                <w:lang w:val="fr-CA"/>
              </w:rPr>
              <w:t xml:space="preserve"> </w:t>
            </w:r>
            <w:hyperlink r:id="rId17" w:history="1">
              <w:r w:rsidR="00592369" w:rsidRPr="00016F47">
                <w:rPr>
                  <w:rStyle w:val="Hyperlink"/>
                  <w:sz w:val="20"/>
                  <w:szCs w:val="20"/>
                  <w:lang w:val="fr-CA"/>
                </w:rPr>
                <w:t>Contributions pour appuyer la construction et l’entretien des infrastructures communautaires</w:t>
              </w:r>
            </w:hyperlink>
            <w:r w:rsidR="00592369" w:rsidRPr="00016F47">
              <w:rPr>
                <w:lang w:val="fr-CA"/>
              </w:rPr>
              <w:t xml:space="preserve"> </w:t>
            </w:r>
          </w:p>
          <w:p w14:paraId="3DA06C64" w14:textId="77777777" w:rsidR="00022E80" w:rsidRPr="00016F47" w:rsidRDefault="00022E80" w:rsidP="004A75A5">
            <w:pPr>
              <w:rPr>
                <w:b/>
                <w:bCs/>
                <w:sz w:val="20"/>
                <w:szCs w:val="20"/>
                <w:lang w:val="fr-CA"/>
              </w:rPr>
            </w:pPr>
          </w:p>
          <w:p w14:paraId="67208740" w14:textId="09EB8D16" w:rsidR="00A70B71" w:rsidRPr="00016F47" w:rsidRDefault="00A70B71" w:rsidP="00A70B71">
            <w:pPr>
              <w:rPr>
                <w:b/>
                <w:bCs/>
                <w:sz w:val="20"/>
                <w:szCs w:val="20"/>
                <w:lang w:val="fr-CA"/>
              </w:rPr>
            </w:pPr>
            <w:r w:rsidRPr="00016F47">
              <w:rPr>
                <w:b/>
                <w:bCs/>
                <w:sz w:val="20"/>
                <w:szCs w:val="20"/>
                <w:lang w:val="fr-CA"/>
              </w:rPr>
              <w:t>Autorisations de financement/source de financement</w:t>
            </w:r>
          </w:p>
          <w:p w14:paraId="3C0E689B" w14:textId="19D7F599" w:rsidR="007A6749" w:rsidRPr="00016F47" w:rsidRDefault="00A70B71" w:rsidP="00EB3B61">
            <w:pPr>
              <w:pStyle w:val="ListParagraph"/>
              <w:numPr>
                <w:ilvl w:val="0"/>
                <w:numId w:val="16"/>
              </w:numPr>
              <w:rPr>
                <w:b/>
                <w:bCs/>
                <w:sz w:val="20"/>
                <w:szCs w:val="20"/>
                <w:lang w:val="fr-CA"/>
              </w:rPr>
            </w:pPr>
            <w:r w:rsidRPr="00016F47">
              <w:rPr>
                <w:b/>
                <w:bCs/>
                <w:sz w:val="20"/>
                <w:szCs w:val="20"/>
                <w:lang w:val="fr-CA"/>
              </w:rPr>
              <w:t>Financement temporaire :</w:t>
            </w:r>
            <w:r w:rsidR="00EA08EF" w:rsidRPr="00016F47">
              <w:rPr>
                <w:b/>
                <w:bCs/>
                <w:sz w:val="20"/>
                <w:szCs w:val="20"/>
                <w:lang w:val="fr-CA"/>
              </w:rPr>
              <w:t xml:space="preserve"> </w:t>
            </w:r>
            <w:r w:rsidRPr="00016F47">
              <w:rPr>
                <w:sz w:val="20"/>
                <w:szCs w:val="20"/>
                <w:lang w:val="fr-CA"/>
              </w:rPr>
              <w:t>Les sources de financement comprennent le Fonds fédéral de la taxe sur l’essence, le Fonds Chantiers Canada, le budget de 2017 pour les autres infrastructures communautaires, le budget de 2016 pour les installations d’atténuation structurelle et les installations culturelles et récréatives, la taxe sur le recyclage des revenus du carbone et le budget de 2019 pour l’atténuation structurelle.</w:t>
            </w:r>
          </w:p>
          <w:p w14:paraId="01767361" w14:textId="0FCFD495" w:rsidR="00A70B71" w:rsidRPr="00016F47" w:rsidRDefault="00A70B71" w:rsidP="007A6749">
            <w:pPr>
              <w:pStyle w:val="ListParagraph"/>
              <w:ind w:left="179"/>
              <w:rPr>
                <w:b/>
                <w:bCs/>
                <w:sz w:val="20"/>
                <w:szCs w:val="20"/>
                <w:lang w:val="fr-CA"/>
              </w:rPr>
            </w:pPr>
          </w:p>
          <w:p w14:paraId="77452EBD" w14:textId="7F3CAA93" w:rsidR="00231BDE" w:rsidRPr="00016F47" w:rsidRDefault="00231BDE" w:rsidP="004A75A5">
            <w:pPr>
              <w:rPr>
                <w:sz w:val="20"/>
                <w:szCs w:val="20"/>
                <w:lang w:val="fr-CA"/>
              </w:rPr>
            </w:pPr>
          </w:p>
          <w:p w14:paraId="6A30C52F" w14:textId="77777777" w:rsidR="00022E80" w:rsidRPr="00016F47" w:rsidRDefault="00022E80" w:rsidP="004A75A5">
            <w:pPr>
              <w:rPr>
                <w:b/>
                <w:bCs/>
                <w:sz w:val="20"/>
                <w:szCs w:val="20"/>
                <w:lang w:val="fr-CA"/>
              </w:rPr>
            </w:pPr>
          </w:p>
          <w:p w14:paraId="02B484A2" w14:textId="14B90849" w:rsidR="00046405" w:rsidRPr="00016F47" w:rsidRDefault="00046405" w:rsidP="00D058A3">
            <w:pPr>
              <w:rPr>
                <w:lang w:val="fr-CA"/>
              </w:rPr>
            </w:pPr>
          </w:p>
        </w:tc>
        <w:tc>
          <w:tcPr>
            <w:tcW w:w="4410" w:type="dxa"/>
            <w:tcBorders>
              <w:top w:val="single" w:sz="18" w:space="0" w:color="auto"/>
              <w:bottom w:val="dashed" w:sz="4" w:space="0" w:color="auto"/>
            </w:tcBorders>
            <w:shd w:val="clear" w:color="auto" w:fill="FFF2CC" w:themeFill="accent4" w:themeFillTint="33"/>
          </w:tcPr>
          <w:p w14:paraId="0085166A" w14:textId="0AACA316" w:rsidR="00CC4CD9" w:rsidRPr="00016F47" w:rsidRDefault="00CC4CD9" w:rsidP="00FC277F">
            <w:pPr>
              <w:rPr>
                <w:b/>
                <w:bCs/>
                <w:sz w:val="20"/>
                <w:szCs w:val="20"/>
                <w:lang w:val="fr-CA"/>
              </w:rPr>
            </w:pPr>
            <w:r w:rsidRPr="00016F47">
              <w:rPr>
                <w:b/>
                <w:bCs/>
                <w:sz w:val="20"/>
                <w:szCs w:val="20"/>
                <w:lang w:val="fr-CA"/>
              </w:rPr>
              <w:t xml:space="preserve">Modalités </w:t>
            </w:r>
          </w:p>
          <w:p w14:paraId="299ED3EE" w14:textId="705FA954" w:rsidR="00FC277F" w:rsidRPr="00016F47" w:rsidRDefault="00905557" w:rsidP="00FC277F">
            <w:pPr>
              <w:rPr>
                <w:rStyle w:val="Hyperlink"/>
                <w:sz w:val="20"/>
                <w:szCs w:val="20"/>
                <w:lang w:val="fr-CA"/>
              </w:rPr>
            </w:pPr>
            <w:hyperlink r:id="rId18" w:history="1">
              <w:r w:rsidR="00592369" w:rsidRPr="00016F47">
                <w:rPr>
                  <w:rStyle w:val="Hyperlink"/>
                  <w:sz w:val="20"/>
                  <w:szCs w:val="20"/>
                  <w:lang w:val="fr-CA"/>
                </w:rPr>
                <w:t>Autorisation relative au soutien de l’infrastructure de la santé</w:t>
              </w:r>
            </w:hyperlink>
          </w:p>
          <w:p w14:paraId="6A42DC7B" w14:textId="77777777" w:rsidR="00D240EF" w:rsidRPr="00016F47" w:rsidRDefault="00D240EF" w:rsidP="00FC277F">
            <w:pPr>
              <w:rPr>
                <w:rStyle w:val="Hyperlink"/>
                <w:sz w:val="20"/>
                <w:szCs w:val="20"/>
                <w:lang w:val="fr-CA"/>
              </w:rPr>
            </w:pPr>
          </w:p>
          <w:p w14:paraId="3834F4A7" w14:textId="01D43743" w:rsidR="00A70B71" w:rsidRPr="00016F47" w:rsidRDefault="00A70B71" w:rsidP="00A70B71">
            <w:pPr>
              <w:rPr>
                <w:b/>
                <w:bCs/>
                <w:sz w:val="20"/>
                <w:szCs w:val="20"/>
                <w:lang w:val="fr-CA"/>
              </w:rPr>
            </w:pPr>
            <w:r w:rsidRPr="00016F47">
              <w:rPr>
                <w:b/>
                <w:bCs/>
                <w:sz w:val="20"/>
                <w:szCs w:val="20"/>
                <w:lang w:val="fr-CA"/>
              </w:rPr>
              <w:t>Autorisations de financement/source de financement</w:t>
            </w:r>
          </w:p>
          <w:p w14:paraId="0FAA02CB" w14:textId="77777777" w:rsidR="001A14AA" w:rsidRPr="00016F47" w:rsidRDefault="001A14AA" w:rsidP="00FC5E02">
            <w:pPr>
              <w:pStyle w:val="ListParagraph"/>
              <w:numPr>
                <w:ilvl w:val="0"/>
                <w:numId w:val="16"/>
              </w:numPr>
              <w:rPr>
                <w:sz w:val="20"/>
                <w:szCs w:val="20"/>
                <w:lang w:val="fr-CA"/>
              </w:rPr>
            </w:pPr>
            <w:r w:rsidRPr="00016F47">
              <w:rPr>
                <w:b/>
                <w:bCs/>
                <w:sz w:val="20"/>
                <w:szCs w:val="20"/>
                <w:lang w:val="fr-CA"/>
              </w:rPr>
              <w:t xml:space="preserve">Services votés : </w:t>
            </w:r>
            <w:r w:rsidRPr="00016F47">
              <w:rPr>
                <w:sz w:val="20"/>
                <w:szCs w:val="20"/>
                <w:lang w:val="fr-CA"/>
              </w:rPr>
              <w:t>20,9 M$/an (principalement utilisé pour les petits projets d’immobilisations)</w:t>
            </w:r>
          </w:p>
          <w:p w14:paraId="0839E849" w14:textId="77777777" w:rsidR="001A14AA" w:rsidRPr="00016F47" w:rsidRDefault="001A14AA" w:rsidP="00FC5E02">
            <w:pPr>
              <w:pStyle w:val="ListParagraph"/>
              <w:numPr>
                <w:ilvl w:val="0"/>
                <w:numId w:val="16"/>
              </w:numPr>
              <w:rPr>
                <w:b/>
                <w:bCs/>
                <w:sz w:val="20"/>
                <w:szCs w:val="20"/>
                <w:lang w:val="fr-CA"/>
              </w:rPr>
            </w:pPr>
            <w:r w:rsidRPr="00016F47">
              <w:rPr>
                <w:b/>
                <w:bCs/>
                <w:sz w:val="20"/>
                <w:szCs w:val="20"/>
                <w:lang w:val="fr-CA"/>
              </w:rPr>
              <w:t xml:space="preserve">Financement temporaire : </w:t>
            </w:r>
            <w:r w:rsidRPr="00016F47">
              <w:rPr>
                <w:sz w:val="20"/>
                <w:szCs w:val="20"/>
                <w:lang w:val="fr-CA"/>
              </w:rPr>
              <w:t>33 M$ pour le F et E (lancé en 2021)</w:t>
            </w:r>
          </w:p>
          <w:p w14:paraId="3090F763" w14:textId="7F2AADC4" w:rsidR="001A14AA" w:rsidRPr="00016F47" w:rsidRDefault="001A14AA" w:rsidP="00FC5E02">
            <w:pPr>
              <w:pStyle w:val="ListParagraph"/>
              <w:numPr>
                <w:ilvl w:val="0"/>
                <w:numId w:val="16"/>
              </w:numPr>
              <w:rPr>
                <w:b/>
                <w:bCs/>
                <w:sz w:val="20"/>
                <w:szCs w:val="20"/>
                <w:lang w:val="fr-CA"/>
              </w:rPr>
            </w:pPr>
            <w:r w:rsidRPr="00016F47">
              <w:rPr>
                <w:b/>
                <w:bCs/>
                <w:sz w:val="20"/>
                <w:szCs w:val="20"/>
                <w:lang w:val="fr-CA"/>
              </w:rPr>
              <w:t xml:space="preserve">Financement limité dans le temps : </w:t>
            </w:r>
            <w:r w:rsidRPr="00016F47">
              <w:rPr>
                <w:bCs/>
                <w:sz w:val="20"/>
                <w:szCs w:val="20"/>
                <w:lang w:val="fr-CA"/>
              </w:rPr>
              <w:t xml:space="preserve">le PES est responsable d’environ 20 volets de financement différents qui ont commencé en 2016 et qui ont des </w:t>
            </w:r>
            <w:r w:rsidR="000F7FD9" w:rsidRPr="00016F47">
              <w:rPr>
                <w:bCs/>
                <w:sz w:val="20"/>
                <w:szCs w:val="20"/>
                <w:lang w:val="fr-CA"/>
              </w:rPr>
              <w:t xml:space="preserve">dates de fin </w:t>
            </w:r>
            <w:r w:rsidRPr="00016F47">
              <w:rPr>
                <w:bCs/>
                <w:sz w:val="20"/>
                <w:szCs w:val="20"/>
                <w:lang w:val="fr-CA"/>
              </w:rPr>
              <w:t>variables. Une grande partie de ce financement a été utilisé pour d’importants projets d’immobilisations.</w:t>
            </w:r>
          </w:p>
          <w:p w14:paraId="4385884E" w14:textId="74CADE76" w:rsidR="00505656" w:rsidRPr="00016F47" w:rsidRDefault="00505656" w:rsidP="00FC277F">
            <w:pPr>
              <w:rPr>
                <w:rStyle w:val="Hyperlink"/>
                <w:b/>
                <w:bCs/>
                <w:color w:val="auto"/>
                <w:sz w:val="20"/>
                <w:szCs w:val="20"/>
                <w:u w:val="none"/>
                <w:lang w:val="fr-CA"/>
              </w:rPr>
            </w:pPr>
          </w:p>
          <w:p w14:paraId="6250DA9F" w14:textId="24DC5181" w:rsidR="004C7791" w:rsidRPr="00016F47" w:rsidRDefault="004C7791" w:rsidP="00883A35">
            <w:pPr>
              <w:rPr>
                <w:sz w:val="20"/>
                <w:szCs w:val="20"/>
                <w:lang w:val="fr-CA"/>
              </w:rPr>
            </w:pPr>
          </w:p>
        </w:tc>
        <w:tc>
          <w:tcPr>
            <w:tcW w:w="4230" w:type="dxa"/>
            <w:tcBorders>
              <w:top w:val="single" w:sz="18" w:space="0" w:color="auto"/>
              <w:bottom w:val="dashed" w:sz="4" w:space="0" w:color="auto"/>
            </w:tcBorders>
            <w:shd w:val="clear" w:color="auto" w:fill="E2CFF1"/>
          </w:tcPr>
          <w:p w14:paraId="435AC360" w14:textId="55D6F77F" w:rsidR="00CC4CD9" w:rsidRPr="00016F47" w:rsidRDefault="00CC4CD9" w:rsidP="004A75A5">
            <w:pPr>
              <w:rPr>
                <w:b/>
                <w:bCs/>
                <w:sz w:val="20"/>
                <w:szCs w:val="20"/>
                <w:lang w:val="fr-CA"/>
              </w:rPr>
            </w:pPr>
            <w:r w:rsidRPr="00016F47">
              <w:rPr>
                <w:b/>
                <w:bCs/>
                <w:sz w:val="20"/>
                <w:szCs w:val="20"/>
                <w:lang w:val="fr-CA"/>
              </w:rPr>
              <w:t xml:space="preserve">Modalités </w:t>
            </w:r>
          </w:p>
          <w:p w14:paraId="2970EEC5" w14:textId="20EFEA43" w:rsidR="001D461A" w:rsidRPr="00016F47" w:rsidRDefault="00905557" w:rsidP="004A75A5">
            <w:pPr>
              <w:rPr>
                <w:color w:val="0563C1" w:themeColor="hyperlink"/>
                <w:sz w:val="20"/>
                <w:szCs w:val="20"/>
                <w:u w:val="single"/>
                <w:lang w:val="fr-CA"/>
              </w:rPr>
            </w:pPr>
            <w:hyperlink r:id="rId19" w:history="1">
              <w:r w:rsidR="00592369" w:rsidRPr="00016F47">
                <w:rPr>
                  <w:rStyle w:val="Hyperlink"/>
                  <w:sz w:val="20"/>
                  <w:szCs w:val="20"/>
                  <w:lang w:val="fr-CA"/>
                </w:rPr>
                <w:t>Contributions pour appuyer la gestion des terres et le développement économique</w:t>
              </w:r>
            </w:hyperlink>
            <w:r w:rsidR="00592369" w:rsidRPr="00016F47">
              <w:rPr>
                <w:rStyle w:val="Hyperlink"/>
                <w:sz w:val="20"/>
                <w:szCs w:val="20"/>
                <w:lang w:val="fr-CA"/>
              </w:rPr>
              <w:t xml:space="preserve"> </w:t>
            </w:r>
          </w:p>
          <w:p w14:paraId="3ECB7FA9" w14:textId="77777777" w:rsidR="00C107EF" w:rsidRPr="00016F47" w:rsidRDefault="00C107EF" w:rsidP="005F235F">
            <w:pPr>
              <w:rPr>
                <w:b/>
                <w:bCs/>
                <w:sz w:val="20"/>
                <w:szCs w:val="20"/>
                <w:lang w:val="fr-CA"/>
              </w:rPr>
            </w:pPr>
          </w:p>
          <w:p w14:paraId="72DE3040" w14:textId="6855856E" w:rsidR="00A70B71" w:rsidRPr="00016F47" w:rsidRDefault="00A70B71" w:rsidP="00A70B71">
            <w:pPr>
              <w:rPr>
                <w:b/>
                <w:bCs/>
                <w:sz w:val="20"/>
                <w:szCs w:val="20"/>
                <w:lang w:val="fr-CA"/>
              </w:rPr>
            </w:pPr>
            <w:r w:rsidRPr="00016F47">
              <w:rPr>
                <w:b/>
                <w:bCs/>
                <w:sz w:val="20"/>
                <w:szCs w:val="20"/>
                <w:lang w:val="fr-CA"/>
              </w:rPr>
              <w:t>Autorisations de financement/source de financement</w:t>
            </w:r>
          </w:p>
          <w:p w14:paraId="50EDED87" w14:textId="315BBC9D" w:rsidR="00A70B71" w:rsidRPr="00016F47" w:rsidRDefault="00A70B71" w:rsidP="00FC5E02">
            <w:pPr>
              <w:pStyle w:val="ListParagraph"/>
              <w:numPr>
                <w:ilvl w:val="0"/>
                <w:numId w:val="16"/>
              </w:numPr>
              <w:rPr>
                <w:b/>
                <w:bCs/>
                <w:sz w:val="20"/>
                <w:szCs w:val="20"/>
                <w:lang w:val="fr-CA"/>
              </w:rPr>
            </w:pPr>
            <w:r w:rsidRPr="00016F47">
              <w:rPr>
                <w:b/>
                <w:bCs/>
                <w:sz w:val="20"/>
                <w:szCs w:val="20"/>
                <w:lang w:val="fr-CA"/>
              </w:rPr>
              <w:t xml:space="preserve">Services votés : </w:t>
            </w:r>
            <w:r w:rsidR="00DB69AA" w:rsidRPr="00016F47">
              <w:rPr>
                <w:sz w:val="20"/>
                <w:szCs w:val="20"/>
                <w:lang w:val="fr-CA"/>
              </w:rPr>
              <w:t xml:space="preserve">Aucun </w:t>
            </w:r>
            <w:r w:rsidRPr="00016F47">
              <w:rPr>
                <w:sz w:val="20"/>
                <w:szCs w:val="20"/>
                <w:lang w:val="fr-CA"/>
              </w:rPr>
              <w:t xml:space="preserve">financement des services votés disponible </w:t>
            </w:r>
          </w:p>
          <w:p w14:paraId="52BE2BA2" w14:textId="0269B6F3" w:rsidR="00A70B71" w:rsidRPr="00016F47" w:rsidRDefault="00A70B71" w:rsidP="00FC5E02">
            <w:pPr>
              <w:pStyle w:val="ListParagraph"/>
              <w:numPr>
                <w:ilvl w:val="0"/>
                <w:numId w:val="16"/>
              </w:numPr>
              <w:rPr>
                <w:b/>
                <w:bCs/>
                <w:sz w:val="20"/>
                <w:szCs w:val="20"/>
                <w:lang w:val="fr-CA"/>
              </w:rPr>
            </w:pPr>
            <w:r w:rsidRPr="00016F47">
              <w:rPr>
                <w:b/>
                <w:bCs/>
                <w:sz w:val="20"/>
                <w:szCs w:val="20"/>
                <w:lang w:val="fr-CA"/>
              </w:rPr>
              <w:t>Financement temporaire : ~</w:t>
            </w:r>
            <w:r w:rsidRPr="00016F47">
              <w:rPr>
                <w:sz w:val="20"/>
                <w:szCs w:val="20"/>
                <w:lang w:val="fr-CA"/>
              </w:rPr>
              <w:t>81 à 110 M$ par an jusqu’en 2027-2028</w:t>
            </w:r>
          </w:p>
          <w:p w14:paraId="5035B56A" w14:textId="77777777" w:rsidR="000A3D4A" w:rsidRPr="00016F47" w:rsidRDefault="000A3D4A" w:rsidP="005F235F">
            <w:pPr>
              <w:rPr>
                <w:sz w:val="20"/>
                <w:szCs w:val="20"/>
                <w:lang w:val="fr-CA"/>
              </w:rPr>
            </w:pPr>
          </w:p>
          <w:p w14:paraId="31FF1143" w14:textId="04C400CC" w:rsidR="00A0307D" w:rsidRPr="00016F47" w:rsidRDefault="00A0307D" w:rsidP="00347F93">
            <w:pPr>
              <w:rPr>
                <w:sz w:val="20"/>
                <w:szCs w:val="20"/>
                <w:lang w:val="fr-CA"/>
              </w:rPr>
            </w:pPr>
            <w:r w:rsidRPr="00016F47">
              <w:rPr>
                <w:sz w:val="20"/>
                <w:szCs w:val="20"/>
                <w:lang w:val="fr-CA"/>
              </w:rPr>
              <w:t xml:space="preserve">L’IGDSPN utilise des fonds dans le cadre du PSTDE pour le financement ciblé </w:t>
            </w:r>
            <w:r w:rsidR="00D64F47" w:rsidRPr="00016F47">
              <w:rPr>
                <w:sz w:val="20"/>
                <w:szCs w:val="20"/>
                <w:lang w:val="fr-CA"/>
              </w:rPr>
              <w:t xml:space="preserve">destiné à </w:t>
            </w:r>
            <w:r w:rsidRPr="00016F47">
              <w:rPr>
                <w:sz w:val="20"/>
                <w:szCs w:val="20"/>
                <w:lang w:val="fr-CA"/>
              </w:rPr>
              <w:t xml:space="preserve">la sensibilisation du public, </w:t>
            </w:r>
            <w:r w:rsidR="00D64F47" w:rsidRPr="00016F47">
              <w:rPr>
                <w:sz w:val="20"/>
                <w:szCs w:val="20"/>
                <w:lang w:val="fr-CA"/>
              </w:rPr>
              <w:t xml:space="preserve">à </w:t>
            </w:r>
            <w:r w:rsidRPr="00016F47">
              <w:rPr>
                <w:sz w:val="20"/>
                <w:szCs w:val="20"/>
                <w:lang w:val="fr-CA"/>
              </w:rPr>
              <w:t xml:space="preserve">la formation des opérateurs, </w:t>
            </w:r>
            <w:r w:rsidR="00D64F47" w:rsidRPr="00016F47">
              <w:rPr>
                <w:sz w:val="20"/>
                <w:szCs w:val="20"/>
                <w:lang w:val="fr-CA"/>
              </w:rPr>
              <w:t xml:space="preserve">aux </w:t>
            </w:r>
            <w:r w:rsidRPr="00016F47">
              <w:rPr>
                <w:sz w:val="20"/>
                <w:szCs w:val="20"/>
                <w:lang w:val="fr-CA"/>
              </w:rPr>
              <w:t xml:space="preserve">projets pilotes de détournement de cours d’eau, </w:t>
            </w:r>
            <w:r w:rsidR="00D64F47" w:rsidRPr="00016F47">
              <w:rPr>
                <w:sz w:val="20"/>
                <w:szCs w:val="20"/>
                <w:lang w:val="fr-CA"/>
              </w:rPr>
              <w:t>a</w:t>
            </w:r>
            <w:r w:rsidRPr="00016F47">
              <w:rPr>
                <w:sz w:val="20"/>
                <w:szCs w:val="20"/>
                <w:lang w:val="fr-CA"/>
              </w:rPr>
              <w:t xml:space="preserve">u réacheminement des déchets hors réserve, </w:t>
            </w:r>
            <w:r w:rsidR="00D64F47" w:rsidRPr="00016F47">
              <w:rPr>
                <w:sz w:val="20"/>
                <w:szCs w:val="20"/>
                <w:lang w:val="fr-CA"/>
              </w:rPr>
              <w:t xml:space="preserve">aux </w:t>
            </w:r>
            <w:r w:rsidRPr="00016F47">
              <w:rPr>
                <w:sz w:val="20"/>
                <w:szCs w:val="20"/>
                <w:lang w:val="fr-CA"/>
              </w:rPr>
              <w:t xml:space="preserve">services municipaux pour les services d’incendie, </w:t>
            </w:r>
            <w:r w:rsidR="00D64F47" w:rsidRPr="00016F47">
              <w:rPr>
                <w:sz w:val="20"/>
                <w:szCs w:val="20"/>
                <w:lang w:val="fr-CA"/>
              </w:rPr>
              <w:t>a</w:t>
            </w:r>
            <w:r w:rsidRPr="00016F47">
              <w:rPr>
                <w:sz w:val="20"/>
                <w:szCs w:val="20"/>
                <w:lang w:val="fr-CA"/>
              </w:rPr>
              <w:t xml:space="preserve">u petit équipement et </w:t>
            </w:r>
            <w:r w:rsidR="00D64F47" w:rsidRPr="00016F47">
              <w:rPr>
                <w:sz w:val="20"/>
                <w:szCs w:val="20"/>
                <w:lang w:val="fr-CA"/>
              </w:rPr>
              <w:t xml:space="preserve">aux </w:t>
            </w:r>
            <w:r w:rsidRPr="00016F47">
              <w:rPr>
                <w:sz w:val="20"/>
                <w:szCs w:val="20"/>
                <w:lang w:val="fr-CA"/>
              </w:rPr>
              <w:t xml:space="preserve">activités de planification environnementale liées à la gestion des déchets solides dans les réserves. </w:t>
            </w:r>
          </w:p>
          <w:p w14:paraId="5A487F2D" w14:textId="77777777" w:rsidR="00CB3978" w:rsidRPr="00016F47" w:rsidRDefault="00CB3978" w:rsidP="00CB3978">
            <w:pPr>
              <w:rPr>
                <w:sz w:val="20"/>
                <w:szCs w:val="20"/>
                <w:lang w:val="fr-CA"/>
              </w:rPr>
            </w:pPr>
          </w:p>
          <w:p w14:paraId="52DFE034" w14:textId="2F9523BC" w:rsidR="00A0307D" w:rsidRPr="00016F47" w:rsidRDefault="00A0307D" w:rsidP="00D058A3">
            <w:pPr>
              <w:rPr>
                <w:sz w:val="20"/>
                <w:szCs w:val="20"/>
                <w:lang w:val="fr-CA"/>
              </w:rPr>
            </w:pPr>
          </w:p>
        </w:tc>
        <w:tc>
          <w:tcPr>
            <w:tcW w:w="3888" w:type="dxa"/>
            <w:tcBorders>
              <w:top w:val="single" w:sz="18" w:space="0" w:color="auto"/>
              <w:bottom w:val="dashed" w:sz="4" w:space="0" w:color="auto"/>
              <w:right w:val="single" w:sz="18" w:space="0" w:color="auto"/>
            </w:tcBorders>
            <w:shd w:val="clear" w:color="auto" w:fill="E7E6E6" w:themeFill="background2"/>
          </w:tcPr>
          <w:p w14:paraId="169A5A1D" w14:textId="476E3ADC" w:rsidR="00CC4CD9" w:rsidRPr="00016F47" w:rsidRDefault="00CC4CD9" w:rsidP="00C7774D">
            <w:pPr>
              <w:rPr>
                <w:b/>
                <w:bCs/>
                <w:sz w:val="20"/>
                <w:szCs w:val="20"/>
                <w:lang w:val="fr-CA"/>
              </w:rPr>
            </w:pPr>
            <w:r w:rsidRPr="00016F47">
              <w:rPr>
                <w:b/>
                <w:bCs/>
                <w:sz w:val="20"/>
                <w:szCs w:val="20"/>
                <w:lang w:val="fr-CA"/>
              </w:rPr>
              <w:t xml:space="preserve">Modalités </w:t>
            </w:r>
          </w:p>
          <w:p w14:paraId="4C51A626" w14:textId="2EFAD1CD" w:rsidR="00C7774D" w:rsidRPr="00016F47" w:rsidRDefault="00905557" w:rsidP="00C7774D">
            <w:pPr>
              <w:rPr>
                <w:rStyle w:val="Hyperlink"/>
                <w:sz w:val="20"/>
                <w:szCs w:val="20"/>
                <w:lang w:val="fr-CA"/>
              </w:rPr>
            </w:pPr>
            <w:hyperlink r:id="rId20" w:history="1">
              <w:r w:rsidR="00592369" w:rsidRPr="00016F47">
                <w:rPr>
                  <w:rStyle w:val="Hyperlink"/>
                  <w:sz w:val="20"/>
                  <w:szCs w:val="20"/>
                  <w:lang w:val="fr-CA"/>
                </w:rPr>
                <w:t>Contributions pour appuyer la gestion des terres et le développement économique</w:t>
              </w:r>
            </w:hyperlink>
          </w:p>
          <w:p w14:paraId="25D97867" w14:textId="77777777" w:rsidR="00E6561B" w:rsidRPr="00016F47" w:rsidRDefault="00E6561B" w:rsidP="004A75A5">
            <w:pPr>
              <w:rPr>
                <w:b/>
                <w:bCs/>
                <w:sz w:val="20"/>
                <w:szCs w:val="20"/>
                <w:lang w:val="fr-CA"/>
              </w:rPr>
            </w:pPr>
          </w:p>
          <w:p w14:paraId="649CCCA7" w14:textId="7A2D67E1" w:rsidR="00A70B71" w:rsidRPr="00016F47" w:rsidRDefault="00A70B71" w:rsidP="00A70B71">
            <w:pPr>
              <w:rPr>
                <w:b/>
                <w:bCs/>
                <w:sz w:val="20"/>
                <w:szCs w:val="20"/>
                <w:lang w:val="fr-CA"/>
              </w:rPr>
            </w:pPr>
            <w:r w:rsidRPr="00016F47">
              <w:rPr>
                <w:b/>
                <w:bCs/>
                <w:sz w:val="20"/>
                <w:szCs w:val="20"/>
                <w:lang w:val="fr-CA"/>
              </w:rPr>
              <w:t xml:space="preserve">Autorisations de financement/source de financement </w:t>
            </w:r>
          </w:p>
          <w:p w14:paraId="6E640499" w14:textId="154AAF11" w:rsidR="00A70B71" w:rsidRPr="00016F47" w:rsidRDefault="00A70B71" w:rsidP="00FC5E02">
            <w:pPr>
              <w:pStyle w:val="ListParagraph"/>
              <w:numPr>
                <w:ilvl w:val="0"/>
                <w:numId w:val="16"/>
              </w:numPr>
              <w:rPr>
                <w:b/>
                <w:bCs/>
                <w:sz w:val="20"/>
                <w:szCs w:val="20"/>
                <w:lang w:val="fr-CA"/>
              </w:rPr>
            </w:pPr>
            <w:r w:rsidRPr="00016F47">
              <w:rPr>
                <w:b/>
                <w:bCs/>
                <w:sz w:val="20"/>
                <w:szCs w:val="20"/>
                <w:lang w:val="fr-CA"/>
              </w:rPr>
              <w:t xml:space="preserve">Services votés : </w:t>
            </w:r>
            <w:r w:rsidRPr="00016F47">
              <w:rPr>
                <w:sz w:val="20"/>
                <w:szCs w:val="20"/>
                <w:lang w:val="fr-CA"/>
              </w:rPr>
              <w:t>37,9 M$ par an, dont environ 11 M$ habituellement consacrés à l’infrastructure économique, mais variant d’une année à l’autre en fonction de la nature des propositions et des critères de sélection.</w:t>
            </w:r>
          </w:p>
          <w:p w14:paraId="0E114AEF" w14:textId="4734412A" w:rsidR="00A70B71" w:rsidRPr="00016F47" w:rsidRDefault="00A70B71" w:rsidP="00FC5E02">
            <w:pPr>
              <w:pStyle w:val="ListParagraph"/>
              <w:numPr>
                <w:ilvl w:val="0"/>
                <w:numId w:val="16"/>
              </w:numPr>
              <w:rPr>
                <w:b/>
                <w:bCs/>
                <w:sz w:val="20"/>
                <w:szCs w:val="20"/>
                <w:lang w:val="fr-CA"/>
              </w:rPr>
            </w:pPr>
            <w:r w:rsidRPr="00016F47">
              <w:rPr>
                <w:b/>
                <w:bCs/>
                <w:sz w:val="20"/>
                <w:szCs w:val="20"/>
                <w:lang w:val="fr-CA"/>
              </w:rPr>
              <w:t>Financement temporaire :</w:t>
            </w:r>
            <w:r w:rsidR="00EA08EF" w:rsidRPr="00016F47">
              <w:rPr>
                <w:b/>
                <w:bCs/>
                <w:sz w:val="20"/>
                <w:szCs w:val="20"/>
                <w:lang w:val="fr-CA"/>
              </w:rPr>
              <w:t xml:space="preserve"> </w:t>
            </w:r>
            <w:r w:rsidRPr="00016F47">
              <w:rPr>
                <w:bCs/>
                <w:sz w:val="20"/>
                <w:szCs w:val="20"/>
                <w:lang w:val="fr-CA"/>
              </w:rPr>
              <w:t xml:space="preserve">15 M$ sur cinq ans, de 2022-2023 à 2027-2028, dont environ 3 M$ pouvant être affectés à l’infrastructure économique </w:t>
            </w:r>
          </w:p>
          <w:p w14:paraId="754C410A" w14:textId="096816B2" w:rsidR="00E6561B" w:rsidRPr="00016F47" w:rsidRDefault="00E6561B" w:rsidP="004A75A5">
            <w:pPr>
              <w:rPr>
                <w:sz w:val="20"/>
                <w:szCs w:val="20"/>
                <w:lang w:val="fr-CA"/>
              </w:rPr>
            </w:pPr>
          </w:p>
          <w:p w14:paraId="71A8FE95" w14:textId="3AF70E7C" w:rsidR="00CC4CD9" w:rsidRPr="00016F47" w:rsidRDefault="00CC4CD9" w:rsidP="00484D5B">
            <w:pPr>
              <w:rPr>
                <w:sz w:val="20"/>
                <w:szCs w:val="20"/>
                <w:lang w:val="fr-CA"/>
              </w:rPr>
            </w:pPr>
            <w:r w:rsidRPr="00016F47">
              <w:rPr>
                <w:sz w:val="20"/>
                <w:szCs w:val="20"/>
                <w:lang w:val="fr-CA"/>
              </w:rPr>
              <w:t>L’infrastructure économique a une signification précise dans le cadre du PPCPE (un investissement comme un parc commercial qui mène à la création de deux entreprises ou plus). Elle n’est pas synonyme de développement économique ou de construction d’une entreprise. L’infrastructure économique est l’un des quatre types de projets admissibles au PPCPE et ne dispose pas d’une enveloppe autonome avec un financement annuel dédié. Veuillez noter que le PPCPE ne finance qu’une partie du budget du projet (jusqu’à concurrence des 2/3 ou de 3</w:t>
            </w:r>
            <w:r w:rsidR="00412635" w:rsidRPr="00016F47">
              <w:rPr>
                <w:sz w:val="20"/>
                <w:szCs w:val="20"/>
                <w:lang w:val="fr-CA"/>
              </w:rPr>
              <w:t> </w:t>
            </w:r>
            <w:r w:rsidRPr="00016F47">
              <w:rPr>
                <w:sz w:val="20"/>
                <w:szCs w:val="20"/>
                <w:lang w:val="fr-CA"/>
              </w:rPr>
              <w:t>M$) et que les candidats doivent démontrer qu’ils ont accédé à d’autres sources de financement. Le programme ne finance pas le F et E, car on s’attend à ce que les projets génèrent des revenus leur permettant de couvrir les coûts d’exploitation.</w:t>
            </w:r>
          </w:p>
        </w:tc>
      </w:tr>
      <w:tr w:rsidR="00CC4CD9" w:rsidRPr="00016F47" w14:paraId="571874EE" w14:textId="77777777" w:rsidTr="00245353">
        <w:tc>
          <w:tcPr>
            <w:tcW w:w="1893" w:type="dxa"/>
            <w:tcBorders>
              <w:top w:val="dashed" w:sz="4" w:space="0" w:color="auto"/>
              <w:left w:val="single" w:sz="18" w:space="0" w:color="auto"/>
              <w:bottom w:val="dashed" w:sz="4" w:space="0" w:color="auto"/>
            </w:tcBorders>
          </w:tcPr>
          <w:p w14:paraId="006791CB" w14:textId="77777777" w:rsidR="00CC4CD9" w:rsidRPr="00016F47" w:rsidRDefault="00CC4CD9" w:rsidP="00CC4CD9">
            <w:pPr>
              <w:jc w:val="center"/>
              <w:rPr>
                <w:sz w:val="20"/>
                <w:szCs w:val="20"/>
                <w:lang w:val="fr-CA"/>
              </w:rPr>
            </w:pPr>
            <w:r w:rsidRPr="00016F47">
              <w:rPr>
                <w:sz w:val="20"/>
                <w:szCs w:val="20"/>
                <w:lang w:val="fr-CA"/>
              </w:rPr>
              <w:t>Ce qui fonctionne bien</w:t>
            </w:r>
          </w:p>
          <w:p w14:paraId="29FCDB33" w14:textId="77777777" w:rsidR="00C225BD" w:rsidRPr="00016F47" w:rsidRDefault="00C225BD" w:rsidP="00CC4CD9">
            <w:pPr>
              <w:jc w:val="center"/>
              <w:rPr>
                <w:i/>
                <w:iCs/>
                <w:sz w:val="20"/>
                <w:szCs w:val="20"/>
                <w:lang w:val="fr-CA"/>
              </w:rPr>
            </w:pPr>
          </w:p>
          <w:p w14:paraId="5997DB77" w14:textId="2B245E75" w:rsidR="00650645" w:rsidRPr="00016F47" w:rsidRDefault="00650645" w:rsidP="00CC4CD9">
            <w:pPr>
              <w:jc w:val="center"/>
              <w:rPr>
                <w:i/>
                <w:iCs/>
                <w:sz w:val="20"/>
                <w:szCs w:val="20"/>
                <w:lang w:val="fr-CA"/>
              </w:rPr>
            </w:pPr>
            <w:r w:rsidRPr="00016F47">
              <w:rPr>
                <w:i/>
                <w:iCs/>
                <w:sz w:val="20"/>
                <w:szCs w:val="20"/>
                <w:lang w:val="fr-CA"/>
              </w:rPr>
              <w:t xml:space="preserve">Du point de vue des employés de </w:t>
            </w:r>
            <w:r w:rsidRPr="00016F47">
              <w:rPr>
                <w:i/>
                <w:iCs/>
                <w:sz w:val="20"/>
                <w:szCs w:val="20"/>
                <w:lang w:val="fr-CA"/>
              </w:rPr>
              <w:lastRenderedPageBreak/>
              <w:t xml:space="preserve">l’administration centrale et des régions, quelles sont les caractéristiques bénéfiques de chaque programme (pour </w:t>
            </w:r>
            <w:r w:rsidR="00632F44" w:rsidRPr="00016F47">
              <w:rPr>
                <w:i/>
                <w:iCs/>
                <w:sz w:val="20"/>
                <w:szCs w:val="20"/>
                <w:lang w:val="fr-CA"/>
              </w:rPr>
              <w:t>mettre en contexte</w:t>
            </w:r>
            <w:r w:rsidRPr="00016F47">
              <w:rPr>
                <w:i/>
                <w:iCs/>
                <w:sz w:val="20"/>
                <w:szCs w:val="20"/>
                <w:lang w:val="fr-CA"/>
              </w:rPr>
              <w:t xml:space="preserve"> l’information sur ces caractéristiques)?</w:t>
            </w:r>
          </w:p>
        </w:tc>
        <w:tc>
          <w:tcPr>
            <w:tcW w:w="4222" w:type="dxa"/>
            <w:tcBorders>
              <w:top w:val="dashed" w:sz="4" w:space="0" w:color="auto"/>
              <w:bottom w:val="dashed" w:sz="4" w:space="0" w:color="auto"/>
            </w:tcBorders>
            <w:shd w:val="clear" w:color="auto" w:fill="E2EFD9" w:themeFill="accent6" w:themeFillTint="33"/>
          </w:tcPr>
          <w:p w14:paraId="510F8658" w14:textId="03EFD38D" w:rsidR="00DB1220" w:rsidRPr="00016F47" w:rsidRDefault="00DB1220" w:rsidP="00FC5E02">
            <w:pPr>
              <w:pStyle w:val="ListParagraph"/>
              <w:numPr>
                <w:ilvl w:val="0"/>
                <w:numId w:val="16"/>
              </w:numPr>
              <w:rPr>
                <w:b/>
                <w:bCs/>
                <w:sz w:val="20"/>
                <w:szCs w:val="20"/>
                <w:lang w:val="fr-CA"/>
              </w:rPr>
            </w:pPr>
            <w:r w:rsidRPr="00016F47">
              <w:rPr>
                <w:sz w:val="20"/>
                <w:szCs w:val="20"/>
                <w:lang w:val="fr-CA"/>
              </w:rPr>
              <w:lastRenderedPageBreak/>
              <w:t xml:space="preserve">IGDSPN : La souplesse nécessaire pour utiliser à la fois les autorisations du PIE et du PSTDE a été extrêmement bénéfique à la facilitation d’un système de gestion des déchets </w:t>
            </w:r>
            <w:r w:rsidRPr="00016F47">
              <w:rPr>
                <w:sz w:val="20"/>
                <w:szCs w:val="20"/>
                <w:lang w:val="fr-CA"/>
              </w:rPr>
              <w:lastRenderedPageBreak/>
              <w:t xml:space="preserve">holistique, plutôt qu’un système axé sur les actifs. </w:t>
            </w:r>
          </w:p>
          <w:p w14:paraId="31CB4377" w14:textId="79A4061C" w:rsidR="00502F7F" w:rsidRPr="00016F47" w:rsidRDefault="00502F7F" w:rsidP="00364DCE">
            <w:pPr>
              <w:pStyle w:val="ListParagraph"/>
              <w:ind w:left="179"/>
              <w:rPr>
                <w:sz w:val="20"/>
                <w:szCs w:val="20"/>
                <w:lang w:val="fr-CA"/>
              </w:rPr>
            </w:pPr>
          </w:p>
        </w:tc>
        <w:tc>
          <w:tcPr>
            <w:tcW w:w="3060" w:type="dxa"/>
            <w:tcBorders>
              <w:top w:val="dashed" w:sz="4" w:space="0" w:color="auto"/>
              <w:bottom w:val="dashed" w:sz="4" w:space="0" w:color="auto"/>
            </w:tcBorders>
            <w:shd w:val="clear" w:color="auto" w:fill="DEEAF6" w:themeFill="accent5" w:themeFillTint="33"/>
          </w:tcPr>
          <w:p w14:paraId="40FF65F4" w14:textId="77777777" w:rsidR="007A6749" w:rsidRPr="00016F47" w:rsidRDefault="00CC4CD9" w:rsidP="00FC5E02">
            <w:pPr>
              <w:pStyle w:val="ListParagraph"/>
              <w:numPr>
                <w:ilvl w:val="0"/>
                <w:numId w:val="16"/>
              </w:numPr>
              <w:rPr>
                <w:sz w:val="20"/>
                <w:szCs w:val="20"/>
                <w:lang w:val="fr-CA"/>
              </w:rPr>
            </w:pPr>
            <w:r w:rsidRPr="00016F47">
              <w:rPr>
                <w:sz w:val="20"/>
                <w:szCs w:val="20"/>
                <w:lang w:val="fr-CA"/>
              </w:rPr>
              <w:lastRenderedPageBreak/>
              <w:t>Corrige les écarts dans le cadre du PIE.</w:t>
            </w:r>
          </w:p>
          <w:p w14:paraId="20F7109E" w14:textId="77777777" w:rsidR="007A6749" w:rsidRPr="00016F47" w:rsidRDefault="007A6749" w:rsidP="00FC5E02">
            <w:pPr>
              <w:pStyle w:val="ListParagraph"/>
              <w:numPr>
                <w:ilvl w:val="0"/>
                <w:numId w:val="16"/>
              </w:numPr>
              <w:rPr>
                <w:sz w:val="20"/>
                <w:szCs w:val="20"/>
                <w:lang w:val="fr-CA"/>
              </w:rPr>
            </w:pPr>
            <w:r w:rsidRPr="00016F47">
              <w:rPr>
                <w:sz w:val="20"/>
                <w:szCs w:val="20"/>
                <w:lang w:val="fr-CA"/>
              </w:rPr>
              <w:t xml:space="preserve">Exploite efficacement le financement d’autres </w:t>
            </w:r>
            <w:r w:rsidRPr="00016F47">
              <w:rPr>
                <w:sz w:val="20"/>
                <w:szCs w:val="20"/>
                <w:lang w:val="fr-CA"/>
              </w:rPr>
              <w:lastRenderedPageBreak/>
              <w:t>programmes (fédéraux, provinciaux)</w:t>
            </w:r>
          </w:p>
          <w:p w14:paraId="1769694A" w14:textId="55487E78" w:rsidR="00CC4CD9" w:rsidRPr="00016F47" w:rsidRDefault="007A6749" w:rsidP="00FC5E02">
            <w:pPr>
              <w:pStyle w:val="ListParagraph"/>
              <w:numPr>
                <w:ilvl w:val="0"/>
                <w:numId w:val="16"/>
              </w:numPr>
              <w:rPr>
                <w:sz w:val="20"/>
                <w:szCs w:val="20"/>
                <w:lang w:val="fr-CA"/>
              </w:rPr>
            </w:pPr>
            <w:r w:rsidRPr="00016F47">
              <w:rPr>
                <w:sz w:val="20"/>
                <w:szCs w:val="20"/>
                <w:lang w:val="fr-CA"/>
              </w:rPr>
              <w:t xml:space="preserve">Des modalités souples qui permettent aux régions d’aider les </w:t>
            </w:r>
            <w:r w:rsidR="002E43E3" w:rsidRPr="00016F47">
              <w:rPr>
                <w:sz w:val="20"/>
                <w:szCs w:val="20"/>
                <w:lang w:val="fr-CA"/>
              </w:rPr>
              <w:t>communauté</w:t>
            </w:r>
            <w:r w:rsidRPr="00016F47">
              <w:rPr>
                <w:sz w:val="20"/>
                <w:szCs w:val="20"/>
                <w:lang w:val="fr-CA"/>
              </w:rPr>
              <w:t xml:space="preserve">s à réaliser divers projets du </w:t>
            </w:r>
            <w:r w:rsidR="00E572FB" w:rsidRPr="00016F47">
              <w:rPr>
                <w:sz w:val="20"/>
                <w:szCs w:val="20"/>
                <w:lang w:val="fr-CA"/>
              </w:rPr>
              <w:t>programme AIC</w:t>
            </w:r>
            <w:r w:rsidRPr="00016F47">
              <w:rPr>
                <w:sz w:val="20"/>
                <w:szCs w:val="20"/>
                <w:lang w:val="fr-CA"/>
              </w:rPr>
              <w:t xml:space="preserve"> </w:t>
            </w:r>
          </w:p>
          <w:p w14:paraId="5DE800E6" w14:textId="7C92663F" w:rsidR="00502F7F" w:rsidRPr="00016F47" w:rsidRDefault="00502F7F" w:rsidP="00364DCE">
            <w:pPr>
              <w:pStyle w:val="ListParagraph"/>
              <w:ind w:left="179"/>
              <w:rPr>
                <w:b/>
                <w:bCs/>
                <w:sz w:val="20"/>
                <w:szCs w:val="20"/>
                <w:lang w:val="fr-CA"/>
              </w:rPr>
            </w:pPr>
          </w:p>
        </w:tc>
        <w:tc>
          <w:tcPr>
            <w:tcW w:w="4410" w:type="dxa"/>
            <w:tcBorders>
              <w:top w:val="dashed" w:sz="4" w:space="0" w:color="auto"/>
              <w:bottom w:val="dashed" w:sz="4" w:space="0" w:color="auto"/>
            </w:tcBorders>
            <w:shd w:val="clear" w:color="auto" w:fill="FFF2CC" w:themeFill="accent4" w:themeFillTint="33"/>
          </w:tcPr>
          <w:p w14:paraId="1BABC711" w14:textId="6FD2297A" w:rsidR="00310348" w:rsidRPr="00016F47" w:rsidRDefault="000F7FD9" w:rsidP="00FC5E02">
            <w:pPr>
              <w:pStyle w:val="ListParagraph"/>
              <w:numPr>
                <w:ilvl w:val="0"/>
                <w:numId w:val="16"/>
              </w:numPr>
              <w:rPr>
                <w:sz w:val="20"/>
                <w:szCs w:val="20"/>
                <w:lang w:val="fr-CA"/>
              </w:rPr>
            </w:pPr>
            <w:r w:rsidRPr="00016F47">
              <w:rPr>
                <w:sz w:val="20"/>
                <w:szCs w:val="20"/>
                <w:lang w:val="fr-CA"/>
              </w:rPr>
              <w:lastRenderedPageBreak/>
              <w:t>En raison</w:t>
            </w:r>
            <w:r w:rsidR="00310348" w:rsidRPr="00016F47">
              <w:rPr>
                <w:sz w:val="20"/>
                <w:szCs w:val="20"/>
                <w:lang w:val="fr-CA"/>
              </w:rPr>
              <w:t xml:space="preserve"> de préoccupations </w:t>
            </w:r>
            <w:r w:rsidRPr="00016F47">
              <w:rPr>
                <w:sz w:val="20"/>
                <w:szCs w:val="20"/>
                <w:lang w:val="fr-CA"/>
              </w:rPr>
              <w:t xml:space="preserve">soulevées par le </w:t>
            </w:r>
            <w:r w:rsidR="00310348" w:rsidRPr="00016F47">
              <w:rPr>
                <w:sz w:val="20"/>
                <w:szCs w:val="20"/>
                <w:lang w:val="fr-CA"/>
              </w:rPr>
              <w:t>S</w:t>
            </w:r>
            <w:r w:rsidRPr="00016F47">
              <w:rPr>
                <w:sz w:val="20"/>
                <w:szCs w:val="20"/>
                <w:lang w:val="fr-CA"/>
              </w:rPr>
              <w:t>ecrétariat du Conseil du Trésor (S</w:t>
            </w:r>
            <w:r w:rsidR="00310348" w:rsidRPr="00016F47">
              <w:rPr>
                <w:sz w:val="20"/>
                <w:szCs w:val="20"/>
                <w:lang w:val="fr-CA"/>
              </w:rPr>
              <w:t>CT</w:t>
            </w:r>
            <w:r w:rsidRPr="00016F47">
              <w:rPr>
                <w:sz w:val="20"/>
                <w:szCs w:val="20"/>
                <w:lang w:val="fr-CA"/>
              </w:rPr>
              <w:t>)</w:t>
            </w:r>
            <w:r w:rsidR="00310348" w:rsidRPr="00016F47">
              <w:rPr>
                <w:sz w:val="20"/>
                <w:szCs w:val="20"/>
                <w:lang w:val="fr-CA"/>
              </w:rPr>
              <w:t xml:space="preserve">, le programme a évolué au cours des trois dernières années afin de renforcer les processus de planification préalable aux immobilisations </w:t>
            </w:r>
            <w:r w:rsidR="00310348" w:rsidRPr="00016F47">
              <w:rPr>
                <w:sz w:val="20"/>
                <w:szCs w:val="20"/>
                <w:lang w:val="fr-CA"/>
              </w:rPr>
              <w:lastRenderedPageBreak/>
              <w:t>associés aux grands projets d’immobilisations, notamment une méthodologie axée sur les besoins, afin de réduire les dépassements de coûts, les retards dans les projets et le manque de données.</w:t>
            </w:r>
          </w:p>
          <w:p w14:paraId="28009F55" w14:textId="2675EDB4" w:rsidR="00310348" w:rsidRPr="00016F47" w:rsidRDefault="00310348" w:rsidP="00FC5E02">
            <w:pPr>
              <w:pStyle w:val="ListParagraph"/>
              <w:numPr>
                <w:ilvl w:val="0"/>
                <w:numId w:val="16"/>
              </w:numPr>
              <w:rPr>
                <w:sz w:val="20"/>
                <w:szCs w:val="20"/>
                <w:lang w:val="fr-CA"/>
              </w:rPr>
            </w:pPr>
            <w:r w:rsidRPr="00016F47">
              <w:rPr>
                <w:sz w:val="20"/>
                <w:szCs w:val="20"/>
                <w:lang w:val="fr-CA"/>
              </w:rPr>
              <w:t xml:space="preserve">Le programme n’est pas fondé sur </w:t>
            </w:r>
            <w:r w:rsidR="000F7FD9" w:rsidRPr="00016F47">
              <w:rPr>
                <w:sz w:val="20"/>
                <w:szCs w:val="20"/>
                <w:lang w:val="fr-CA"/>
              </w:rPr>
              <w:t xml:space="preserve">des </w:t>
            </w:r>
            <w:r w:rsidRPr="00016F47">
              <w:rPr>
                <w:sz w:val="20"/>
                <w:szCs w:val="20"/>
                <w:lang w:val="fr-CA"/>
              </w:rPr>
              <w:t>demande</w:t>
            </w:r>
            <w:r w:rsidR="000F7FD9" w:rsidRPr="00016F47">
              <w:rPr>
                <w:sz w:val="20"/>
                <w:szCs w:val="20"/>
                <w:lang w:val="fr-CA"/>
              </w:rPr>
              <w:t xml:space="preserve">s, mais sur les </w:t>
            </w:r>
            <w:r w:rsidRPr="00016F47">
              <w:rPr>
                <w:sz w:val="20"/>
                <w:szCs w:val="20"/>
                <w:lang w:val="fr-CA"/>
              </w:rPr>
              <w:t xml:space="preserve">besoins. À ce titre, il ne favorise pas les </w:t>
            </w:r>
            <w:r w:rsidR="002E43E3" w:rsidRPr="00016F47">
              <w:rPr>
                <w:sz w:val="20"/>
                <w:szCs w:val="20"/>
                <w:lang w:val="fr-CA"/>
              </w:rPr>
              <w:t>communauté</w:t>
            </w:r>
            <w:r w:rsidRPr="00016F47">
              <w:rPr>
                <w:sz w:val="20"/>
                <w:szCs w:val="20"/>
                <w:lang w:val="fr-CA"/>
              </w:rPr>
              <w:t>s de grande capacité qui sont en mesure de tirer parti des programmes gouvernementaux et d’une main-d’œuvre qualifiée à l’interne.</w:t>
            </w:r>
          </w:p>
          <w:p w14:paraId="6368A944" w14:textId="77777777" w:rsidR="00F4648C" w:rsidRPr="00016F47" w:rsidRDefault="00310348" w:rsidP="00FC5E02">
            <w:pPr>
              <w:pStyle w:val="ListParagraph"/>
              <w:numPr>
                <w:ilvl w:val="0"/>
                <w:numId w:val="16"/>
              </w:numPr>
              <w:rPr>
                <w:sz w:val="20"/>
                <w:szCs w:val="20"/>
                <w:lang w:val="fr-CA"/>
              </w:rPr>
            </w:pPr>
            <w:r w:rsidRPr="00016F47">
              <w:rPr>
                <w:sz w:val="20"/>
                <w:szCs w:val="20"/>
                <w:lang w:val="fr-CA"/>
              </w:rPr>
              <w:t xml:space="preserve">La planification initiale, l’établissement de relations, la passation de marchés et une plus grande autonomie des Autochtones sont des priorités du Programme. </w:t>
            </w:r>
          </w:p>
          <w:p w14:paraId="48ABE856" w14:textId="7E541C83" w:rsidR="00CC4CD9" w:rsidRPr="00016F47" w:rsidRDefault="00310348" w:rsidP="00FC5E02">
            <w:pPr>
              <w:pStyle w:val="ListParagraph"/>
              <w:numPr>
                <w:ilvl w:val="0"/>
                <w:numId w:val="16"/>
              </w:numPr>
              <w:rPr>
                <w:sz w:val="20"/>
                <w:szCs w:val="20"/>
                <w:lang w:val="fr-CA"/>
              </w:rPr>
            </w:pPr>
            <w:r w:rsidRPr="00016F47">
              <w:rPr>
                <w:sz w:val="20"/>
                <w:szCs w:val="20"/>
                <w:lang w:val="fr-CA"/>
              </w:rPr>
              <w:t xml:space="preserve">En Colombie-Britannique, tous les programmes et services de la DGSPNI sont transférés à la Régie de la santé des Premières Nations. À ce titre, le PES ne finance pas directement l’infrastructure de santé </w:t>
            </w:r>
            <w:r w:rsidR="000F7FD9" w:rsidRPr="00016F47">
              <w:rPr>
                <w:sz w:val="20"/>
                <w:szCs w:val="20"/>
                <w:lang w:val="fr-CA"/>
              </w:rPr>
              <w:t>des Premières Nations</w:t>
            </w:r>
            <w:r w:rsidRPr="00016F47">
              <w:rPr>
                <w:sz w:val="20"/>
                <w:szCs w:val="20"/>
                <w:lang w:val="fr-CA"/>
              </w:rPr>
              <w:t xml:space="preserve"> en Colombie-Britannique. </w:t>
            </w:r>
          </w:p>
          <w:p w14:paraId="28775B23" w14:textId="06A22712" w:rsidR="00F93BAA" w:rsidRPr="00016F47" w:rsidRDefault="00F93BAA" w:rsidP="00FC5E02">
            <w:pPr>
              <w:pStyle w:val="ListParagraph"/>
              <w:numPr>
                <w:ilvl w:val="0"/>
                <w:numId w:val="16"/>
              </w:numPr>
              <w:rPr>
                <w:sz w:val="20"/>
                <w:szCs w:val="20"/>
                <w:lang w:val="fr-CA"/>
              </w:rPr>
            </w:pPr>
            <w:r w:rsidRPr="00016F47">
              <w:rPr>
                <w:sz w:val="20"/>
                <w:szCs w:val="20"/>
                <w:lang w:val="fr-CA"/>
              </w:rPr>
              <w:t>Un grand projet d’immobilisations est un projet d’immobilisations proposé dont le coût total est estimé à 1 000 000 $ ou plus, qui nécessite un financement de plus d’un an ou qui comprend le développement de travaux de conception architecturale</w:t>
            </w:r>
            <w:r w:rsidRPr="00016F47">
              <w:rPr>
                <w:rStyle w:val="PlaceholderText"/>
                <w:color w:val="000000" w:themeColor="text1"/>
                <w:sz w:val="20"/>
                <w:szCs w:val="20"/>
                <w:lang w:val="fr-CA"/>
              </w:rPr>
              <w:t xml:space="preserve">. </w:t>
            </w:r>
            <w:r w:rsidRPr="00016F47">
              <w:rPr>
                <w:sz w:val="20"/>
                <w:szCs w:val="20"/>
                <w:lang w:val="fr-CA"/>
              </w:rPr>
              <w:t>Les petits projets d’immobilisations comprennent les réparations, les mises à niveau et la rénovation d’une installation qui ne peuvent être traitées dans le cadre des budget</w:t>
            </w:r>
            <w:r w:rsidR="00DB69AA" w:rsidRPr="00016F47">
              <w:rPr>
                <w:sz w:val="20"/>
                <w:szCs w:val="20"/>
                <w:lang w:val="fr-CA"/>
              </w:rPr>
              <w:t>s</w:t>
            </w:r>
            <w:r w:rsidR="000F7FD9" w:rsidRPr="00016F47">
              <w:rPr>
                <w:sz w:val="20"/>
                <w:szCs w:val="20"/>
                <w:lang w:val="fr-CA"/>
              </w:rPr>
              <w:t xml:space="preserve"> de fonctionnement</w:t>
            </w:r>
            <w:r w:rsidRPr="00016F47">
              <w:rPr>
                <w:sz w:val="20"/>
                <w:szCs w:val="20"/>
                <w:lang w:val="fr-CA"/>
              </w:rPr>
              <w:t xml:space="preserve"> et d’entretien existants et qui n’atteignent pas le seuil de risque et de complexité requis pour être considéré comme un grand projet d’immobilisations.</w:t>
            </w:r>
          </w:p>
        </w:tc>
        <w:tc>
          <w:tcPr>
            <w:tcW w:w="4230" w:type="dxa"/>
            <w:tcBorders>
              <w:top w:val="dashed" w:sz="4" w:space="0" w:color="auto"/>
              <w:bottom w:val="dashed" w:sz="4" w:space="0" w:color="auto"/>
            </w:tcBorders>
            <w:shd w:val="clear" w:color="auto" w:fill="E2CFF1"/>
          </w:tcPr>
          <w:p w14:paraId="6893D4FC" w14:textId="2B6DB8A7" w:rsidR="00A0307D" w:rsidRPr="00016F47" w:rsidRDefault="00A0307D" w:rsidP="00FC5E02">
            <w:pPr>
              <w:pStyle w:val="ListParagraph"/>
              <w:numPr>
                <w:ilvl w:val="0"/>
                <w:numId w:val="16"/>
              </w:numPr>
              <w:rPr>
                <w:b/>
                <w:bCs/>
                <w:sz w:val="20"/>
                <w:szCs w:val="20"/>
                <w:lang w:val="fr-CA"/>
              </w:rPr>
            </w:pPr>
            <w:r w:rsidRPr="00016F47">
              <w:rPr>
                <w:sz w:val="20"/>
                <w:szCs w:val="20"/>
                <w:lang w:val="fr-CA"/>
              </w:rPr>
              <w:lastRenderedPageBreak/>
              <w:t xml:space="preserve">IGDSPN : La souplesse nécessaire pour utiliser à la fois les autorisations du PIE et du PSTDE a été extrêmement bénéfique à la facilitation d’un système de gestion des déchets </w:t>
            </w:r>
            <w:r w:rsidRPr="00016F47">
              <w:rPr>
                <w:sz w:val="20"/>
                <w:szCs w:val="20"/>
                <w:lang w:val="fr-CA"/>
              </w:rPr>
              <w:lastRenderedPageBreak/>
              <w:t xml:space="preserve">holistique, plutôt qu’un système axé sur les actifs. </w:t>
            </w:r>
          </w:p>
          <w:p w14:paraId="05F0108E" w14:textId="77D797E2" w:rsidR="00CC4CD9" w:rsidRPr="00016F47" w:rsidRDefault="00A0307D" w:rsidP="00FC5E02">
            <w:pPr>
              <w:pStyle w:val="ListParagraph"/>
              <w:numPr>
                <w:ilvl w:val="0"/>
                <w:numId w:val="16"/>
              </w:numPr>
              <w:rPr>
                <w:b/>
                <w:bCs/>
                <w:sz w:val="20"/>
                <w:szCs w:val="20"/>
                <w:lang w:val="fr-CA"/>
              </w:rPr>
            </w:pPr>
            <w:r w:rsidRPr="00016F47">
              <w:rPr>
                <w:sz w:val="20"/>
                <w:szCs w:val="20"/>
                <w:lang w:val="fr-CA"/>
              </w:rPr>
              <w:t xml:space="preserve">Certaines régions (p. ex., </w:t>
            </w:r>
            <w:r w:rsidR="00010609" w:rsidRPr="00016F47">
              <w:rPr>
                <w:sz w:val="20"/>
                <w:szCs w:val="20"/>
                <w:lang w:val="fr-CA"/>
              </w:rPr>
              <w:t>l’</w:t>
            </w:r>
            <w:r w:rsidRPr="00016F47">
              <w:rPr>
                <w:sz w:val="20"/>
                <w:szCs w:val="20"/>
                <w:lang w:val="fr-CA"/>
              </w:rPr>
              <w:t>Atlantique) comptent fortement sur le PSTDE au lieu du PIE en raison de l’accent mis sur les audits des déchets, le réacheminement des déchets, les services municipaux pour les services d’incendie, la formation et la sensibilisation</w:t>
            </w:r>
          </w:p>
        </w:tc>
        <w:tc>
          <w:tcPr>
            <w:tcW w:w="3888" w:type="dxa"/>
            <w:tcBorders>
              <w:top w:val="dashed" w:sz="4" w:space="0" w:color="auto"/>
              <w:bottom w:val="dashed" w:sz="4" w:space="0" w:color="auto"/>
              <w:right w:val="single" w:sz="18" w:space="0" w:color="auto"/>
            </w:tcBorders>
            <w:shd w:val="clear" w:color="auto" w:fill="E7E6E6" w:themeFill="background2"/>
          </w:tcPr>
          <w:p w14:paraId="65B7CBF5" w14:textId="32F38CAE" w:rsidR="00CC4CD9" w:rsidRPr="00016F47" w:rsidRDefault="00CC4CD9" w:rsidP="00FC5E02">
            <w:pPr>
              <w:pStyle w:val="ListParagraph"/>
              <w:numPr>
                <w:ilvl w:val="0"/>
                <w:numId w:val="16"/>
              </w:numPr>
              <w:rPr>
                <w:b/>
                <w:bCs/>
                <w:sz w:val="20"/>
                <w:szCs w:val="20"/>
                <w:lang w:val="fr-CA"/>
              </w:rPr>
            </w:pPr>
            <w:r w:rsidRPr="00016F47">
              <w:rPr>
                <w:sz w:val="20"/>
                <w:szCs w:val="20"/>
                <w:lang w:val="fr-CA"/>
              </w:rPr>
              <w:lastRenderedPageBreak/>
              <w:t xml:space="preserve">Bien placé pour financer les possibilités d’investissement dans l’infrastructure économique définies par le programme (infrastructure qui soutient deux entreprises ou plus) compte tenu de </w:t>
            </w:r>
            <w:r w:rsidRPr="00016F47">
              <w:rPr>
                <w:sz w:val="20"/>
                <w:szCs w:val="20"/>
                <w:lang w:val="fr-CA"/>
              </w:rPr>
              <w:lastRenderedPageBreak/>
              <w:t xml:space="preserve">l’accent mis sur le développement économique. </w:t>
            </w:r>
          </w:p>
        </w:tc>
      </w:tr>
      <w:tr w:rsidR="00CC4CD9" w:rsidRPr="00016F47" w14:paraId="453ED1DD" w14:textId="77777777" w:rsidTr="00245353">
        <w:tc>
          <w:tcPr>
            <w:tcW w:w="1893" w:type="dxa"/>
            <w:tcBorders>
              <w:top w:val="dashed" w:sz="4" w:space="0" w:color="auto"/>
              <w:left w:val="single" w:sz="18" w:space="0" w:color="auto"/>
              <w:bottom w:val="single" w:sz="18" w:space="0" w:color="auto"/>
            </w:tcBorders>
          </w:tcPr>
          <w:p w14:paraId="32A83F8E" w14:textId="77777777" w:rsidR="00CC4CD9" w:rsidRPr="00016F47" w:rsidRDefault="00CC4CD9" w:rsidP="00CC4CD9">
            <w:pPr>
              <w:jc w:val="center"/>
              <w:rPr>
                <w:sz w:val="20"/>
                <w:szCs w:val="20"/>
                <w:lang w:val="fr-CA"/>
              </w:rPr>
            </w:pPr>
            <w:r w:rsidRPr="00016F47">
              <w:rPr>
                <w:sz w:val="20"/>
                <w:szCs w:val="20"/>
                <w:lang w:val="fr-CA"/>
              </w:rPr>
              <w:lastRenderedPageBreak/>
              <w:t>Défis actuels</w:t>
            </w:r>
          </w:p>
          <w:p w14:paraId="7A161033" w14:textId="77777777" w:rsidR="00C225BD" w:rsidRPr="00016F47" w:rsidRDefault="00C225BD" w:rsidP="00CC4CD9">
            <w:pPr>
              <w:jc w:val="center"/>
              <w:rPr>
                <w:i/>
                <w:iCs/>
                <w:sz w:val="20"/>
                <w:szCs w:val="20"/>
                <w:lang w:val="fr-CA"/>
              </w:rPr>
            </w:pPr>
          </w:p>
          <w:p w14:paraId="2B15AEE7" w14:textId="1586F001" w:rsidR="00650645" w:rsidRPr="00016F47" w:rsidRDefault="00650645" w:rsidP="00CC4CD9">
            <w:pPr>
              <w:jc w:val="center"/>
              <w:rPr>
                <w:i/>
                <w:iCs/>
                <w:sz w:val="20"/>
                <w:szCs w:val="20"/>
                <w:lang w:val="fr-CA"/>
              </w:rPr>
            </w:pPr>
            <w:r w:rsidRPr="00016F47">
              <w:rPr>
                <w:i/>
                <w:iCs/>
                <w:sz w:val="20"/>
                <w:szCs w:val="20"/>
                <w:lang w:val="fr-CA"/>
              </w:rPr>
              <w:t xml:space="preserve">Du point de vue des employés de l’administration centrale et des régions, quelles sont les caractéristiques de chaque programme qui présentent des défis ou des possibilités d’amélioration? </w:t>
            </w:r>
          </w:p>
        </w:tc>
        <w:tc>
          <w:tcPr>
            <w:tcW w:w="4222" w:type="dxa"/>
            <w:tcBorders>
              <w:top w:val="dashed" w:sz="4" w:space="0" w:color="auto"/>
              <w:bottom w:val="single" w:sz="18" w:space="0" w:color="auto"/>
            </w:tcBorders>
            <w:shd w:val="clear" w:color="auto" w:fill="E2EFD9" w:themeFill="accent6" w:themeFillTint="33"/>
          </w:tcPr>
          <w:p w14:paraId="299D4065" w14:textId="2EAD8B54" w:rsidR="00CC4CD9" w:rsidRPr="00016F47" w:rsidRDefault="00CC4CD9" w:rsidP="00FC5E02">
            <w:pPr>
              <w:pStyle w:val="ListParagraph"/>
              <w:numPr>
                <w:ilvl w:val="0"/>
                <w:numId w:val="16"/>
              </w:numPr>
              <w:rPr>
                <w:sz w:val="20"/>
                <w:szCs w:val="20"/>
                <w:lang w:val="fr-CA"/>
              </w:rPr>
            </w:pPr>
            <w:r w:rsidRPr="00016F47">
              <w:rPr>
                <w:sz w:val="20"/>
                <w:szCs w:val="20"/>
                <w:lang w:val="fr-CA"/>
              </w:rPr>
              <w:t>Les demandes de financement sont énormes (portée et envergure)</w:t>
            </w:r>
            <w:r w:rsidR="002E43E3" w:rsidRPr="00016F47">
              <w:rPr>
                <w:sz w:val="20"/>
                <w:szCs w:val="20"/>
                <w:lang w:val="fr-CA"/>
              </w:rPr>
              <w:t xml:space="preserve">, particulièrement </w:t>
            </w:r>
            <w:r w:rsidRPr="00016F47">
              <w:rPr>
                <w:sz w:val="20"/>
                <w:szCs w:val="20"/>
                <w:lang w:val="fr-CA"/>
              </w:rPr>
              <w:t>dans le logement, les écoles, les autres infrastructures communautaires.</w:t>
            </w:r>
          </w:p>
          <w:p w14:paraId="10BC362A" w14:textId="77777777" w:rsidR="00CC4CD9" w:rsidRPr="00016F47" w:rsidRDefault="00CC4CD9" w:rsidP="00FC5E02">
            <w:pPr>
              <w:pStyle w:val="ListParagraph"/>
              <w:numPr>
                <w:ilvl w:val="0"/>
                <w:numId w:val="16"/>
              </w:numPr>
              <w:rPr>
                <w:sz w:val="20"/>
                <w:szCs w:val="20"/>
                <w:lang w:val="fr-CA"/>
              </w:rPr>
            </w:pPr>
            <w:r w:rsidRPr="00016F47">
              <w:rPr>
                <w:sz w:val="20"/>
                <w:szCs w:val="20"/>
                <w:lang w:val="fr-CA"/>
              </w:rPr>
              <w:t xml:space="preserve">Financement incohérent du fonctionnement et de l’entretien. </w:t>
            </w:r>
          </w:p>
          <w:p w14:paraId="42A1C439" w14:textId="5E08F372" w:rsidR="00CC4CD9" w:rsidRPr="00016F47" w:rsidRDefault="00CC4CD9" w:rsidP="00FC5E02">
            <w:pPr>
              <w:pStyle w:val="ListParagraph"/>
              <w:numPr>
                <w:ilvl w:val="0"/>
                <w:numId w:val="16"/>
              </w:numPr>
              <w:rPr>
                <w:sz w:val="20"/>
                <w:szCs w:val="20"/>
                <w:lang w:val="fr-CA"/>
              </w:rPr>
            </w:pPr>
            <w:r w:rsidRPr="00016F47">
              <w:rPr>
                <w:sz w:val="20"/>
                <w:szCs w:val="20"/>
                <w:lang w:val="fr-CA"/>
              </w:rPr>
              <w:t xml:space="preserve">Les </w:t>
            </w:r>
            <w:r w:rsidR="002E43E3" w:rsidRPr="00016F47">
              <w:rPr>
                <w:sz w:val="20"/>
                <w:szCs w:val="20"/>
                <w:lang w:val="fr-CA"/>
              </w:rPr>
              <w:t>communauté</w:t>
            </w:r>
            <w:r w:rsidRPr="00016F47">
              <w:rPr>
                <w:sz w:val="20"/>
                <w:szCs w:val="20"/>
                <w:lang w:val="fr-CA"/>
              </w:rPr>
              <w:t xml:space="preserve">s inuites ne sont pas admissibles. </w:t>
            </w:r>
          </w:p>
          <w:p w14:paraId="19D86AC0" w14:textId="46B11274" w:rsidR="00DB1220" w:rsidRPr="00016F47" w:rsidRDefault="00DB1220" w:rsidP="00FC5E02">
            <w:pPr>
              <w:pStyle w:val="ListParagraph"/>
              <w:numPr>
                <w:ilvl w:val="0"/>
                <w:numId w:val="16"/>
              </w:numPr>
              <w:rPr>
                <w:sz w:val="20"/>
                <w:szCs w:val="20"/>
                <w:lang w:val="fr-CA"/>
              </w:rPr>
            </w:pPr>
            <w:r w:rsidRPr="00016F47">
              <w:rPr>
                <w:sz w:val="20"/>
                <w:szCs w:val="20"/>
                <w:lang w:val="fr-CA"/>
              </w:rPr>
              <w:t xml:space="preserve">IGDSPN : Le manque de correspondance entre les programmes et les autorités entraîne un manque d’utilisation des </w:t>
            </w:r>
            <w:r w:rsidR="002E43E3" w:rsidRPr="00016F47">
              <w:rPr>
                <w:sz w:val="20"/>
                <w:szCs w:val="20"/>
                <w:lang w:val="fr-CA"/>
              </w:rPr>
              <w:t>protocoles d’entente (</w:t>
            </w:r>
            <w:r w:rsidRPr="00016F47">
              <w:rPr>
                <w:sz w:val="20"/>
                <w:szCs w:val="20"/>
                <w:lang w:val="fr-CA"/>
              </w:rPr>
              <w:t>PE</w:t>
            </w:r>
            <w:r w:rsidR="002E43E3" w:rsidRPr="00016F47">
              <w:rPr>
                <w:sz w:val="20"/>
                <w:szCs w:val="20"/>
                <w:lang w:val="fr-CA"/>
              </w:rPr>
              <w:t>)</w:t>
            </w:r>
            <w:r w:rsidRPr="00016F47">
              <w:rPr>
                <w:sz w:val="20"/>
                <w:szCs w:val="20"/>
                <w:lang w:val="fr-CA"/>
              </w:rPr>
              <w:t xml:space="preserve"> par certaines régions. </w:t>
            </w:r>
          </w:p>
          <w:p w14:paraId="7B8795FC" w14:textId="152E9EFC" w:rsidR="00DB1220" w:rsidRPr="00016F47" w:rsidRDefault="00F43730" w:rsidP="00FC5E02">
            <w:pPr>
              <w:pStyle w:val="ListParagraph"/>
              <w:numPr>
                <w:ilvl w:val="0"/>
                <w:numId w:val="16"/>
              </w:numPr>
              <w:rPr>
                <w:sz w:val="20"/>
                <w:szCs w:val="20"/>
                <w:lang w:val="fr-CA"/>
              </w:rPr>
            </w:pPr>
            <w:r w:rsidRPr="00016F47">
              <w:rPr>
                <w:sz w:val="20"/>
                <w:szCs w:val="20"/>
                <w:lang w:val="fr-CA"/>
              </w:rPr>
              <w:t xml:space="preserve">IGDSPN : Les régions dépendent fortement des ETP de l’infrastructure (Bureau de gestion du changement et ingénieurs), car l’IGDSPN n’a pas de capacité. L’absence de ressources dédiées aux déchets solides des OR signifie </w:t>
            </w:r>
            <w:r w:rsidRPr="00016F47">
              <w:rPr>
                <w:sz w:val="20"/>
                <w:szCs w:val="20"/>
                <w:lang w:val="fr-CA"/>
              </w:rPr>
              <w:lastRenderedPageBreak/>
              <w:t xml:space="preserve">que les projets relatifs aux déchets solides ont </w:t>
            </w:r>
            <w:r w:rsidR="002E43E3" w:rsidRPr="00016F47">
              <w:rPr>
                <w:sz w:val="20"/>
                <w:szCs w:val="20"/>
                <w:lang w:val="fr-CA"/>
              </w:rPr>
              <w:t xml:space="preserve">une </w:t>
            </w:r>
            <w:r w:rsidRPr="00016F47">
              <w:rPr>
                <w:sz w:val="20"/>
                <w:szCs w:val="20"/>
                <w:lang w:val="fr-CA"/>
              </w:rPr>
              <w:t>priorité</w:t>
            </w:r>
            <w:r w:rsidR="002E43E3" w:rsidRPr="00016F47">
              <w:rPr>
                <w:sz w:val="20"/>
                <w:szCs w:val="20"/>
                <w:lang w:val="fr-CA"/>
              </w:rPr>
              <w:t xml:space="preserve"> faible</w:t>
            </w:r>
            <w:r w:rsidRPr="00016F47">
              <w:rPr>
                <w:sz w:val="20"/>
                <w:szCs w:val="20"/>
                <w:lang w:val="fr-CA"/>
              </w:rPr>
              <w:t xml:space="preserve">. </w:t>
            </w:r>
          </w:p>
          <w:p w14:paraId="79E399BF" w14:textId="0F1AE73A" w:rsidR="00761FC0" w:rsidRPr="00016F47" w:rsidRDefault="00761FC0" w:rsidP="00FC5E02">
            <w:pPr>
              <w:pStyle w:val="ListParagraph"/>
              <w:numPr>
                <w:ilvl w:val="0"/>
                <w:numId w:val="16"/>
              </w:numPr>
              <w:rPr>
                <w:sz w:val="20"/>
                <w:szCs w:val="20"/>
                <w:lang w:val="fr-CA"/>
              </w:rPr>
            </w:pPr>
            <w:r w:rsidRPr="00016F47">
              <w:rPr>
                <w:sz w:val="20"/>
                <w:szCs w:val="20"/>
                <w:lang w:val="fr-CA"/>
              </w:rPr>
              <w:t xml:space="preserve">Les modalités du PIE constituent un défi à la </w:t>
            </w:r>
            <w:r w:rsidR="00DA2C25" w:rsidRPr="00016F47">
              <w:rPr>
                <w:sz w:val="20"/>
                <w:szCs w:val="20"/>
                <w:lang w:val="fr-CA"/>
              </w:rPr>
              <w:t xml:space="preserve">prestation </w:t>
            </w:r>
            <w:r w:rsidRPr="00016F47">
              <w:rPr>
                <w:sz w:val="20"/>
                <w:szCs w:val="20"/>
                <w:lang w:val="fr-CA"/>
              </w:rPr>
              <w:t>de fonds aux pensionnats; p. ex., il serait possible d</w:t>
            </w:r>
            <w:r w:rsidR="00DA2C25" w:rsidRPr="00016F47">
              <w:rPr>
                <w:sz w:val="20"/>
                <w:szCs w:val="20"/>
                <w:lang w:val="fr-CA"/>
              </w:rPr>
              <w:t xml:space="preserve">’affecter </w:t>
            </w:r>
            <w:r w:rsidRPr="00016F47">
              <w:rPr>
                <w:sz w:val="20"/>
                <w:szCs w:val="20"/>
                <w:lang w:val="fr-CA"/>
              </w:rPr>
              <w:t>les fonds à l’utilisation d’un ancien pensionnat à d’autres fins (p. ex., un centre culturel); il est seulement possible de les démolir/assainir.</w:t>
            </w:r>
            <w:r w:rsidR="00EA08EF" w:rsidRPr="00016F47">
              <w:rPr>
                <w:sz w:val="20"/>
                <w:szCs w:val="20"/>
                <w:lang w:val="fr-CA"/>
              </w:rPr>
              <w:t xml:space="preserve"> </w:t>
            </w:r>
          </w:p>
        </w:tc>
        <w:tc>
          <w:tcPr>
            <w:tcW w:w="3060" w:type="dxa"/>
            <w:tcBorders>
              <w:top w:val="dashed" w:sz="4" w:space="0" w:color="auto"/>
              <w:bottom w:val="single" w:sz="18" w:space="0" w:color="auto"/>
            </w:tcBorders>
            <w:shd w:val="clear" w:color="auto" w:fill="DEEAF6" w:themeFill="accent5" w:themeFillTint="33"/>
          </w:tcPr>
          <w:p w14:paraId="266752F3" w14:textId="4A3C19F7" w:rsidR="00CC4CD9" w:rsidRPr="00016F47" w:rsidRDefault="00CC4CD9" w:rsidP="00FC5E02">
            <w:pPr>
              <w:pStyle w:val="ListParagraph"/>
              <w:numPr>
                <w:ilvl w:val="0"/>
                <w:numId w:val="16"/>
              </w:numPr>
              <w:rPr>
                <w:sz w:val="20"/>
                <w:szCs w:val="20"/>
                <w:lang w:val="fr-CA"/>
              </w:rPr>
            </w:pPr>
            <w:r w:rsidRPr="00016F47">
              <w:rPr>
                <w:sz w:val="20"/>
                <w:szCs w:val="20"/>
                <w:lang w:val="fr-CA"/>
              </w:rPr>
              <w:lastRenderedPageBreak/>
              <w:t>Le financement du programme ne suffit pas à répondre à tous les besoins et à établir des partenariats avec les autres ministères.</w:t>
            </w:r>
          </w:p>
          <w:p w14:paraId="7A1576CC" w14:textId="7F3F9B20" w:rsidR="00CC4CD9" w:rsidRPr="00016F47" w:rsidRDefault="00CC4CD9" w:rsidP="00FC5E02">
            <w:pPr>
              <w:pStyle w:val="ListParagraph"/>
              <w:numPr>
                <w:ilvl w:val="0"/>
                <w:numId w:val="16"/>
              </w:numPr>
              <w:rPr>
                <w:sz w:val="20"/>
                <w:szCs w:val="20"/>
                <w:lang w:val="fr-CA"/>
              </w:rPr>
            </w:pPr>
            <w:r w:rsidRPr="00016F47">
              <w:rPr>
                <w:sz w:val="20"/>
                <w:szCs w:val="20"/>
                <w:lang w:val="fr-CA"/>
              </w:rPr>
              <w:t>Ne finance pas directement le F et E.</w:t>
            </w:r>
          </w:p>
          <w:p w14:paraId="2CCA30EB" w14:textId="72AD78CE" w:rsidR="006B3704" w:rsidRPr="00016F47" w:rsidRDefault="006B3704" w:rsidP="00FC5E02">
            <w:pPr>
              <w:pStyle w:val="ListParagraph"/>
              <w:numPr>
                <w:ilvl w:val="0"/>
                <w:numId w:val="16"/>
              </w:numPr>
              <w:rPr>
                <w:sz w:val="20"/>
                <w:szCs w:val="20"/>
                <w:lang w:val="fr-CA"/>
              </w:rPr>
            </w:pPr>
            <w:r w:rsidRPr="00016F47">
              <w:rPr>
                <w:sz w:val="20"/>
                <w:szCs w:val="20"/>
                <w:lang w:val="fr-CA"/>
              </w:rPr>
              <w:t>Gestion des déchets solides (généralement financée dans le cadre du PIE sous l’égide de l’IGDSPN</w:t>
            </w:r>
            <w:r w:rsidR="00E572FB" w:rsidRPr="00016F47">
              <w:rPr>
                <w:sz w:val="20"/>
                <w:szCs w:val="20"/>
                <w:lang w:val="fr-CA"/>
              </w:rPr>
              <w:t xml:space="preserve">, </w:t>
            </w:r>
            <w:r w:rsidRPr="00016F47">
              <w:rPr>
                <w:sz w:val="20"/>
                <w:szCs w:val="20"/>
                <w:lang w:val="fr-CA"/>
              </w:rPr>
              <w:t>voir la colonne PSTDE).</w:t>
            </w:r>
          </w:p>
          <w:p w14:paraId="63C36689" w14:textId="1CD9297F" w:rsidR="007A6749" w:rsidRPr="00016F47" w:rsidRDefault="007A6749" w:rsidP="00FC5E02">
            <w:pPr>
              <w:pStyle w:val="ListParagraph"/>
              <w:numPr>
                <w:ilvl w:val="0"/>
                <w:numId w:val="16"/>
              </w:numPr>
              <w:rPr>
                <w:sz w:val="20"/>
                <w:szCs w:val="20"/>
                <w:lang w:val="fr-CA"/>
              </w:rPr>
            </w:pPr>
            <w:r w:rsidRPr="00016F47">
              <w:rPr>
                <w:sz w:val="20"/>
                <w:szCs w:val="20"/>
                <w:lang w:val="fr-CA"/>
              </w:rPr>
              <w:t xml:space="preserve">Les politiques actuelles du </w:t>
            </w:r>
            <w:r w:rsidR="00E572FB" w:rsidRPr="00016F47">
              <w:rPr>
                <w:sz w:val="20"/>
                <w:szCs w:val="20"/>
                <w:lang w:val="fr-CA"/>
              </w:rPr>
              <w:t>programme AIC</w:t>
            </w:r>
            <w:r w:rsidRPr="00016F47">
              <w:rPr>
                <w:sz w:val="20"/>
                <w:szCs w:val="20"/>
                <w:lang w:val="fr-CA"/>
              </w:rPr>
              <w:t xml:space="preserve"> ne permettent pas de fournir le niveau d’orientation recherché par les régions et les Premières Nations </w:t>
            </w:r>
          </w:p>
          <w:p w14:paraId="2B8E3FAE" w14:textId="5A417454" w:rsidR="007A6749" w:rsidRPr="00016F47" w:rsidRDefault="007A6749" w:rsidP="00FC5E02">
            <w:pPr>
              <w:pStyle w:val="ListParagraph"/>
              <w:numPr>
                <w:ilvl w:val="0"/>
                <w:numId w:val="16"/>
              </w:numPr>
              <w:rPr>
                <w:sz w:val="20"/>
                <w:szCs w:val="20"/>
                <w:lang w:val="fr-CA"/>
              </w:rPr>
            </w:pPr>
            <w:r w:rsidRPr="00016F47">
              <w:rPr>
                <w:sz w:val="20"/>
                <w:szCs w:val="20"/>
                <w:lang w:val="fr-CA"/>
              </w:rPr>
              <w:lastRenderedPageBreak/>
              <w:t>Exclusions fournies annuellement aux groupes autonomes et signataires de traités modernes par l’intermédiaire de RCAANC</w:t>
            </w:r>
          </w:p>
        </w:tc>
        <w:tc>
          <w:tcPr>
            <w:tcW w:w="4410" w:type="dxa"/>
            <w:tcBorders>
              <w:top w:val="dashed" w:sz="4" w:space="0" w:color="auto"/>
              <w:bottom w:val="single" w:sz="18" w:space="0" w:color="auto"/>
            </w:tcBorders>
            <w:shd w:val="clear" w:color="auto" w:fill="FFF2CC" w:themeFill="accent4" w:themeFillTint="33"/>
          </w:tcPr>
          <w:p w14:paraId="18BA8C5A" w14:textId="77777777" w:rsidR="00F4648C" w:rsidRPr="00016F47" w:rsidRDefault="00F4648C" w:rsidP="00FC5E02">
            <w:pPr>
              <w:pStyle w:val="ListParagraph"/>
              <w:numPr>
                <w:ilvl w:val="0"/>
                <w:numId w:val="16"/>
              </w:numPr>
              <w:rPr>
                <w:sz w:val="20"/>
                <w:szCs w:val="20"/>
                <w:lang w:val="fr-CA"/>
              </w:rPr>
            </w:pPr>
            <w:r w:rsidRPr="00016F47">
              <w:rPr>
                <w:sz w:val="20"/>
                <w:szCs w:val="20"/>
                <w:lang w:val="fr-CA"/>
              </w:rPr>
              <w:lastRenderedPageBreak/>
              <w:t>Le financement des services votés, qui est largement utilisé pour les petits projets d’immobilisations et fondé sur les besoins démontrés (non fourni annuellement aux bénéficiaires), est demeuré stable depuis 2003, malgré l’augmentation des coûts de construction, de sorte que le programme fait face à des pressions pour répondre aux besoins en infrastructure, surtout lorsqu’il s’agit de grands projets d’immobilisations (p. ex., le remplacement de bâtiments).</w:t>
            </w:r>
          </w:p>
          <w:p w14:paraId="6FA758DA" w14:textId="507A868C" w:rsidR="00F4648C" w:rsidRPr="00016F47" w:rsidRDefault="00F4648C" w:rsidP="00FC5E02">
            <w:pPr>
              <w:pStyle w:val="ListParagraph"/>
              <w:numPr>
                <w:ilvl w:val="0"/>
                <w:numId w:val="16"/>
              </w:numPr>
              <w:rPr>
                <w:sz w:val="20"/>
                <w:szCs w:val="20"/>
                <w:lang w:val="fr-CA"/>
              </w:rPr>
            </w:pPr>
            <w:r w:rsidRPr="00016F47">
              <w:rPr>
                <w:sz w:val="20"/>
                <w:szCs w:val="20"/>
                <w:lang w:val="fr-CA"/>
              </w:rPr>
              <w:t xml:space="preserve">Bien que les </w:t>
            </w:r>
            <w:r w:rsidR="002E43E3" w:rsidRPr="00016F47">
              <w:rPr>
                <w:sz w:val="20"/>
                <w:szCs w:val="20"/>
                <w:lang w:val="fr-CA"/>
              </w:rPr>
              <w:t>communauté</w:t>
            </w:r>
            <w:r w:rsidRPr="00016F47">
              <w:rPr>
                <w:sz w:val="20"/>
                <w:szCs w:val="20"/>
                <w:lang w:val="fr-CA"/>
              </w:rPr>
              <w:t>s situées au nord du 60</w:t>
            </w:r>
            <w:r w:rsidRPr="00016F47">
              <w:rPr>
                <w:sz w:val="20"/>
                <w:szCs w:val="20"/>
                <w:vertAlign w:val="superscript"/>
                <w:lang w:val="fr-CA"/>
              </w:rPr>
              <w:t>e</w:t>
            </w:r>
            <w:r w:rsidRPr="00016F47">
              <w:rPr>
                <w:sz w:val="20"/>
                <w:szCs w:val="20"/>
                <w:lang w:val="fr-CA"/>
              </w:rPr>
              <w:t xml:space="preserve"> parallèle, y compris les Inuit, sont admissibles au programme, à cause des contraintes financières et d’autres fonds fédéraux disponibles, l’infrastructure de la santé est généralement financée par des transferts </w:t>
            </w:r>
            <w:r w:rsidRPr="00016F47">
              <w:rPr>
                <w:sz w:val="20"/>
                <w:szCs w:val="20"/>
                <w:lang w:val="fr-CA"/>
              </w:rPr>
              <w:lastRenderedPageBreak/>
              <w:t>fédéraux en matière de santé aux gouvernements provinciaux et territoriaux du Nord.</w:t>
            </w:r>
          </w:p>
          <w:p w14:paraId="02088A9A" w14:textId="71852F08" w:rsidR="00F4648C" w:rsidRPr="00016F47" w:rsidRDefault="006576DC" w:rsidP="00FC5E02">
            <w:pPr>
              <w:pStyle w:val="ListParagraph"/>
              <w:numPr>
                <w:ilvl w:val="0"/>
                <w:numId w:val="16"/>
              </w:numPr>
              <w:rPr>
                <w:sz w:val="20"/>
                <w:szCs w:val="20"/>
                <w:lang w:val="fr-CA"/>
              </w:rPr>
            </w:pPr>
            <w:r w:rsidRPr="00016F47">
              <w:rPr>
                <w:sz w:val="20"/>
                <w:szCs w:val="20"/>
                <w:lang w:val="fr-CA"/>
              </w:rPr>
              <w:t>Le PES est constamment mal compris par les intervenants internes, et il est constamment poussé à mettre en œuvre des initiatives qui ne sont peut-être pas bien adaptées ou qui ne disposent pas de suffisamment de temps pour effectuer l'analyse stratégique qui convient</w:t>
            </w:r>
            <w:r w:rsidR="00F4648C" w:rsidRPr="00016F47">
              <w:rPr>
                <w:sz w:val="20"/>
                <w:szCs w:val="20"/>
                <w:lang w:val="fr-CA"/>
              </w:rPr>
              <w:t>.</w:t>
            </w:r>
          </w:p>
          <w:p w14:paraId="1CB9DC89" w14:textId="78160F52" w:rsidR="00F4648C" w:rsidRPr="00016F47" w:rsidRDefault="00F4648C" w:rsidP="00FC5E02">
            <w:pPr>
              <w:pStyle w:val="ListParagraph"/>
              <w:numPr>
                <w:ilvl w:val="0"/>
                <w:numId w:val="16"/>
              </w:numPr>
              <w:rPr>
                <w:sz w:val="20"/>
                <w:szCs w:val="20"/>
                <w:lang w:val="fr-CA"/>
              </w:rPr>
            </w:pPr>
            <w:r w:rsidRPr="00016F47">
              <w:rPr>
                <w:sz w:val="20"/>
                <w:szCs w:val="20"/>
                <w:lang w:val="fr-CA"/>
              </w:rPr>
              <w:t xml:space="preserve">Les difficultés liées aux projets d’infrastructure qui ont commencé avant la mise en place de certains processus et de la gouvernance </w:t>
            </w:r>
            <w:r w:rsidR="006576DC" w:rsidRPr="00016F47">
              <w:rPr>
                <w:sz w:val="20"/>
                <w:szCs w:val="20"/>
                <w:lang w:val="fr-CA"/>
              </w:rPr>
              <w:t xml:space="preserve">en matière de </w:t>
            </w:r>
            <w:r w:rsidRPr="00016F47">
              <w:rPr>
                <w:sz w:val="20"/>
                <w:szCs w:val="20"/>
                <w:lang w:val="fr-CA"/>
              </w:rPr>
              <w:t xml:space="preserve">grands projets d’immobilisations, notamment des exigences plus strictes </w:t>
            </w:r>
            <w:r w:rsidR="006576DC" w:rsidRPr="00016F47">
              <w:rPr>
                <w:sz w:val="20"/>
                <w:szCs w:val="20"/>
                <w:lang w:val="fr-CA"/>
              </w:rPr>
              <w:t xml:space="preserve">liées à la </w:t>
            </w:r>
            <w:r w:rsidRPr="00016F47">
              <w:rPr>
                <w:sz w:val="20"/>
                <w:szCs w:val="20"/>
                <w:lang w:val="fr-CA"/>
              </w:rPr>
              <w:t xml:space="preserve">planification préalable aux immobilisations, demeurent </w:t>
            </w:r>
            <w:r w:rsidR="006576DC" w:rsidRPr="00016F47">
              <w:rPr>
                <w:sz w:val="20"/>
                <w:szCs w:val="20"/>
                <w:lang w:val="fr-CA"/>
              </w:rPr>
              <w:t xml:space="preserve">présentes </w:t>
            </w:r>
            <w:r w:rsidRPr="00016F47">
              <w:rPr>
                <w:sz w:val="20"/>
                <w:szCs w:val="20"/>
                <w:lang w:val="fr-CA"/>
              </w:rPr>
              <w:t>et prennent du temps à être résolus.</w:t>
            </w:r>
          </w:p>
          <w:p w14:paraId="2811E163" w14:textId="14E42929" w:rsidR="00CC4CD9" w:rsidRPr="00016F47" w:rsidRDefault="00F4648C" w:rsidP="00FC5E02">
            <w:pPr>
              <w:pStyle w:val="ListParagraph"/>
              <w:numPr>
                <w:ilvl w:val="0"/>
                <w:numId w:val="16"/>
              </w:numPr>
              <w:rPr>
                <w:b/>
                <w:bCs/>
                <w:sz w:val="20"/>
                <w:szCs w:val="20"/>
                <w:lang w:val="fr-CA"/>
              </w:rPr>
            </w:pPr>
            <w:r w:rsidRPr="00016F47">
              <w:rPr>
                <w:sz w:val="20"/>
                <w:szCs w:val="20"/>
                <w:lang w:val="fr-CA"/>
              </w:rPr>
              <w:t xml:space="preserve">Bien qu’il y ait eu des points de vue divergents sur la question de savoir si les modalités du PES peuvent soutenir des projets d’infrastructure de santé hors réserves, ces modalités ne </w:t>
            </w:r>
            <w:r w:rsidR="006576DC" w:rsidRPr="00016F47">
              <w:rPr>
                <w:sz w:val="20"/>
                <w:szCs w:val="20"/>
                <w:lang w:val="fr-CA"/>
              </w:rPr>
              <w:t xml:space="preserve">le </w:t>
            </w:r>
            <w:r w:rsidRPr="00016F47">
              <w:rPr>
                <w:sz w:val="20"/>
                <w:szCs w:val="20"/>
                <w:lang w:val="fr-CA"/>
              </w:rPr>
              <w:t xml:space="preserve">mentionnent pas. Compte tenu de l’absence de formulation précise et de l’inclusion des bénéficiaires inuits qui ne sont pas tenus </w:t>
            </w:r>
            <w:r w:rsidR="004A282D" w:rsidRPr="00016F47">
              <w:rPr>
                <w:sz w:val="20"/>
                <w:szCs w:val="20"/>
                <w:lang w:val="fr-CA"/>
              </w:rPr>
              <w:t xml:space="preserve">aux </w:t>
            </w:r>
            <w:r w:rsidRPr="00016F47">
              <w:rPr>
                <w:sz w:val="20"/>
                <w:szCs w:val="20"/>
                <w:lang w:val="fr-CA"/>
              </w:rPr>
              <w:t xml:space="preserve">limites des réserves, les modalités sont interprétées comme englobant les projets hors réserve. En outre, les </w:t>
            </w:r>
            <w:r w:rsidR="002E43E3" w:rsidRPr="00016F47">
              <w:rPr>
                <w:sz w:val="20"/>
                <w:szCs w:val="20"/>
                <w:lang w:val="fr-CA"/>
              </w:rPr>
              <w:t>communauté</w:t>
            </w:r>
            <w:r w:rsidRPr="00016F47">
              <w:rPr>
                <w:sz w:val="20"/>
                <w:szCs w:val="20"/>
                <w:lang w:val="fr-CA"/>
              </w:rPr>
              <w:t xml:space="preserve">s ne sont pas nécessairement limitées à des frontières </w:t>
            </w:r>
            <w:r w:rsidR="004A282D" w:rsidRPr="00016F47">
              <w:rPr>
                <w:sz w:val="20"/>
                <w:szCs w:val="20"/>
                <w:lang w:val="fr-CA"/>
              </w:rPr>
              <w:t>précis</w:t>
            </w:r>
            <w:r w:rsidRPr="00016F47">
              <w:rPr>
                <w:sz w:val="20"/>
                <w:szCs w:val="20"/>
                <w:lang w:val="fr-CA"/>
              </w:rPr>
              <w:t>es. Cela dit, très peu de projets hors réserve ont été appuyés à cause d’un financement limité qui répond tout juste aux besoins dans les réserves.</w:t>
            </w:r>
          </w:p>
          <w:p w14:paraId="51005533" w14:textId="77777777" w:rsidR="00F93BAA" w:rsidRPr="00016F47" w:rsidRDefault="00F93BAA" w:rsidP="00F93BAA">
            <w:pPr>
              <w:pStyle w:val="ListParagraph"/>
              <w:numPr>
                <w:ilvl w:val="0"/>
                <w:numId w:val="16"/>
              </w:numPr>
              <w:rPr>
                <w:sz w:val="20"/>
                <w:szCs w:val="20"/>
                <w:lang w:val="fr-CA"/>
              </w:rPr>
            </w:pPr>
            <w:r w:rsidRPr="00016F47">
              <w:rPr>
                <w:sz w:val="20"/>
                <w:szCs w:val="20"/>
                <w:lang w:val="fr-CA"/>
              </w:rPr>
              <w:t>Projets dans les réserves : L’absence de régime de réglementation en ce qui a trait aux codes du bâtiment et de prévention des incendies a amené le Canada à adopter une approche de réglementation en fonction du contrat.</w:t>
            </w:r>
          </w:p>
          <w:p w14:paraId="14D17540" w14:textId="67B034C9" w:rsidR="00F93BAA" w:rsidRPr="00016F47" w:rsidRDefault="00F93BAA" w:rsidP="00F93BAA">
            <w:pPr>
              <w:pStyle w:val="ListParagraph"/>
              <w:numPr>
                <w:ilvl w:val="0"/>
                <w:numId w:val="16"/>
              </w:numPr>
              <w:rPr>
                <w:sz w:val="20"/>
                <w:szCs w:val="20"/>
                <w:lang w:val="fr-CA"/>
              </w:rPr>
            </w:pPr>
            <w:r w:rsidRPr="00016F47">
              <w:rPr>
                <w:sz w:val="20"/>
                <w:szCs w:val="20"/>
                <w:lang w:val="fr-CA"/>
              </w:rPr>
              <w:t xml:space="preserve">Sites de prestation de services </w:t>
            </w:r>
            <w:r w:rsidR="004A282D" w:rsidRPr="00016F47">
              <w:rPr>
                <w:sz w:val="20"/>
                <w:szCs w:val="20"/>
                <w:lang w:val="fr-CA"/>
              </w:rPr>
              <w:t>dans l</w:t>
            </w:r>
            <w:r w:rsidRPr="00016F47">
              <w:rPr>
                <w:sz w:val="20"/>
                <w:szCs w:val="20"/>
                <w:lang w:val="fr-CA"/>
              </w:rPr>
              <w:t>es réserves et hors réserve</w:t>
            </w:r>
          </w:p>
          <w:p w14:paraId="0B2DC377" w14:textId="07A034AF" w:rsidR="00F93BAA" w:rsidRPr="00016F47" w:rsidRDefault="00F93BAA" w:rsidP="00EB3B61">
            <w:pPr>
              <w:rPr>
                <w:b/>
                <w:bCs/>
                <w:sz w:val="20"/>
                <w:szCs w:val="20"/>
                <w:lang w:val="fr-CA"/>
              </w:rPr>
            </w:pPr>
          </w:p>
        </w:tc>
        <w:tc>
          <w:tcPr>
            <w:tcW w:w="4230" w:type="dxa"/>
            <w:tcBorders>
              <w:top w:val="dashed" w:sz="4" w:space="0" w:color="auto"/>
              <w:bottom w:val="single" w:sz="18" w:space="0" w:color="auto"/>
            </w:tcBorders>
            <w:shd w:val="clear" w:color="auto" w:fill="E2CFF1"/>
          </w:tcPr>
          <w:p w14:paraId="1B1FE932" w14:textId="4AF075FF" w:rsidR="002B5DF3" w:rsidRPr="00016F47" w:rsidRDefault="002B5DF3" w:rsidP="00FC5E02">
            <w:pPr>
              <w:pStyle w:val="ListParagraph"/>
              <w:numPr>
                <w:ilvl w:val="0"/>
                <w:numId w:val="16"/>
              </w:numPr>
              <w:rPr>
                <w:sz w:val="20"/>
                <w:szCs w:val="20"/>
                <w:lang w:val="fr-CA"/>
              </w:rPr>
            </w:pPr>
            <w:r w:rsidRPr="00016F47">
              <w:rPr>
                <w:sz w:val="20"/>
                <w:szCs w:val="20"/>
                <w:lang w:val="fr-CA"/>
              </w:rPr>
              <w:lastRenderedPageBreak/>
              <w:t xml:space="preserve">Le PPCPE et le PSTDE utilisent les mêmes modalités, mais celles-ci ne fournissent pas d’informations précises ou utiles basées sur les programmes actuels disponibles </w:t>
            </w:r>
          </w:p>
          <w:p w14:paraId="3427A466" w14:textId="398E1748" w:rsidR="00CC4CD9" w:rsidRPr="00016F47" w:rsidRDefault="00CC4CD9" w:rsidP="00FC5E02">
            <w:pPr>
              <w:pStyle w:val="ListParagraph"/>
              <w:numPr>
                <w:ilvl w:val="0"/>
                <w:numId w:val="16"/>
              </w:numPr>
              <w:rPr>
                <w:sz w:val="20"/>
                <w:szCs w:val="20"/>
                <w:lang w:val="fr-CA"/>
              </w:rPr>
            </w:pPr>
            <w:r w:rsidRPr="00016F47">
              <w:rPr>
                <w:sz w:val="20"/>
                <w:szCs w:val="20"/>
                <w:lang w:val="fr-CA"/>
              </w:rPr>
              <w:t xml:space="preserve">L’IGDSPN est une source de financement complémentaire pour les installations de gestion des déchets solides. </w:t>
            </w:r>
          </w:p>
          <w:p w14:paraId="007F9242" w14:textId="7BBA20AF" w:rsidR="00CC4CD9" w:rsidRPr="00016F47" w:rsidRDefault="00CC4CD9" w:rsidP="00FC5E02">
            <w:pPr>
              <w:pStyle w:val="ListParagraph"/>
              <w:numPr>
                <w:ilvl w:val="0"/>
                <w:numId w:val="16"/>
              </w:numPr>
              <w:rPr>
                <w:b/>
                <w:bCs/>
                <w:sz w:val="20"/>
                <w:szCs w:val="20"/>
                <w:lang w:val="fr-CA"/>
              </w:rPr>
            </w:pPr>
            <w:r w:rsidRPr="00016F47">
              <w:rPr>
                <w:sz w:val="20"/>
                <w:szCs w:val="20"/>
                <w:lang w:val="fr-CA"/>
              </w:rPr>
              <w:t>Le programme tire parti de trois ensembles de modalités différents en vue de fournir des fonds, ce qui est compliqué.</w:t>
            </w:r>
            <w:r w:rsidR="00EA08EF" w:rsidRPr="00016F47">
              <w:rPr>
                <w:sz w:val="20"/>
                <w:szCs w:val="20"/>
                <w:lang w:val="fr-CA"/>
              </w:rPr>
              <w:t xml:space="preserve"> </w:t>
            </w:r>
          </w:p>
          <w:p w14:paraId="13E99F5A" w14:textId="6DB1BA4B" w:rsidR="00A0307D" w:rsidRPr="00016F47" w:rsidRDefault="00A63B5B" w:rsidP="00FC5E02">
            <w:pPr>
              <w:pStyle w:val="ListParagraph"/>
              <w:numPr>
                <w:ilvl w:val="0"/>
                <w:numId w:val="16"/>
              </w:numPr>
              <w:rPr>
                <w:sz w:val="20"/>
                <w:szCs w:val="20"/>
                <w:lang w:val="fr-CA"/>
              </w:rPr>
            </w:pPr>
            <w:r w:rsidRPr="00016F47">
              <w:rPr>
                <w:sz w:val="20"/>
                <w:szCs w:val="20"/>
                <w:lang w:val="fr-CA"/>
              </w:rPr>
              <w:t xml:space="preserve">IGDSPN : Les restrictions relatives à l’approbation des autorisations de financement ont été difficiles pour plusieurs régions (notamment le Manitoba et la Colombie-Britannique). </w:t>
            </w:r>
          </w:p>
          <w:p w14:paraId="75B06A1E" w14:textId="257DF685" w:rsidR="002B5DF3" w:rsidRPr="00016F47" w:rsidRDefault="00A0307D" w:rsidP="00FC5E02">
            <w:pPr>
              <w:pStyle w:val="ListParagraph"/>
              <w:numPr>
                <w:ilvl w:val="0"/>
                <w:numId w:val="16"/>
              </w:numPr>
              <w:rPr>
                <w:sz w:val="20"/>
                <w:szCs w:val="20"/>
                <w:lang w:val="fr-CA"/>
              </w:rPr>
            </w:pPr>
            <w:r w:rsidRPr="00016F47">
              <w:rPr>
                <w:sz w:val="20"/>
                <w:szCs w:val="20"/>
                <w:lang w:val="fr-CA"/>
              </w:rPr>
              <w:t xml:space="preserve">Les limites imposées aux plafonds de financement ont rendu la prestation du </w:t>
            </w:r>
            <w:r w:rsidRPr="00016F47">
              <w:rPr>
                <w:sz w:val="20"/>
                <w:szCs w:val="20"/>
                <w:lang w:val="fr-CA"/>
              </w:rPr>
              <w:lastRenderedPageBreak/>
              <w:t>financement difficile – la délégation sera</w:t>
            </w:r>
            <w:r w:rsidR="00511F47" w:rsidRPr="00016F47">
              <w:rPr>
                <w:sz w:val="20"/>
                <w:szCs w:val="20"/>
                <w:lang w:val="fr-CA"/>
              </w:rPr>
              <w:t>it</w:t>
            </w:r>
            <w:r w:rsidRPr="00016F47">
              <w:rPr>
                <w:sz w:val="20"/>
                <w:szCs w:val="20"/>
                <w:lang w:val="fr-CA"/>
              </w:rPr>
              <w:t xml:space="preserve"> bénéfique </w:t>
            </w:r>
          </w:p>
        </w:tc>
        <w:tc>
          <w:tcPr>
            <w:tcW w:w="3888" w:type="dxa"/>
            <w:tcBorders>
              <w:top w:val="dashed" w:sz="4" w:space="0" w:color="auto"/>
              <w:bottom w:val="single" w:sz="18" w:space="0" w:color="auto"/>
              <w:right w:val="single" w:sz="18" w:space="0" w:color="auto"/>
            </w:tcBorders>
            <w:shd w:val="clear" w:color="auto" w:fill="E7E6E6" w:themeFill="background2"/>
          </w:tcPr>
          <w:p w14:paraId="0965BF2C" w14:textId="3C9ABA16" w:rsidR="00444B73" w:rsidRPr="00016F47" w:rsidRDefault="00444B73" w:rsidP="00FC5E02">
            <w:pPr>
              <w:pStyle w:val="ListParagraph"/>
              <w:numPr>
                <w:ilvl w:val="0"/>
                <w:numId w:val="16"/>
              </w:numPr>
              <w:rPr>
                <w:sz w:val="20"/>
                <w:szCs w:val="20"/>
                <w:lang w:val="fr-CA"/>
              </w:rPr>
            </w:pPr>
            <w:r w:rsidRPr="00016F47">
              <w:rPr>
                <w:sz w:val="20"/>
                <w:szCs w:val="20"/>
                <w:lang w:val="fr-CA"/>
              </w:rPr>
              <w:lastRenderedPageBreak/>
              <w:t xml:space="preserve">Le financement est limité, le programme est entièrement </w:t>
            </w:r>
            <w:r w:rsidR="00412635" w:rsidRPr="00016F47">
              <w:rPr>
                <w:sz w:val="20"/>
                <w:szCs w:val="20"/>
                <w:lang w:val="fr-CA"/>
              </w:rPr>
              <w:t xml:space="preserve">financé </w:t>
            </w:r>
            <w:r w:rsidRPr="00016F47">
              <w:rPr>
                <w:sz w:val="20"/>
                <w:szCs w:val="20"/>
                <w:lang w:val="fr-CA"/>
              </w:rPr>
              <w:t xml:space="preserve">et </w:t>
            </w:r>
            <w:r w:rsidR="00412635" w:rsidRPr="00016F47">
              <w:rPr>
                <w:sz w:val="20"/>
                <w:szCs w:val="20"/>
                <w:lang w:val="fr-CA"/>
              </w:rPr>
              <w:t xml:space="preserve">il </w:t>
            </w:r>
            <w:r w:rsidRPr="00016F47">
              <w:rPr>
                <w:sz w:val="20"/>
                <w:szCs w:val="20"/>
                <w:lang w:val="fr-CA"/>
              </w:rPr>
              <w:t>ne peut financer qu’une petite partie des propositions. La demande dépasse le budget du programme.</w:t>
            </w:r>
          </w:p>
          <w:p w14:paraId="26CDA560" w14:textId="1B756D22" w:rsidR="003212DC" w:rsidRPr="00016F47" w:rsidRDefault="003212DC" w:rsidP="00FC5E02">
            <w:pPr>
              <w:pStyle w:val="ListParagraph"/>
              <w:numPr>
                <w:ilvl w:val="0"/>
                <w:numId w:val="16"/>
              </w:numPr>
              <w:rPr>
                <w:sz w:val="20"/>
                <w:szCs w:val="20"/>
                <w:lang w:val="fr-CA"/>
              </w:rPr>
            </w:pPr>
            <w:r w:rsidRPr="00016F47">
              <w:rPr>
                <w:sz w:val="20"/>
                <w:szCs w:val="20"/>
                <w:lang w:val="fr-CA"/>
              </w:rPr>
              <w:t>Plusieurs programmes de développement des terr</w:t>
            </w:r>
            <w:r w:rsidR="00412635" w:rsidRPr="00016F47">
              <w:rPr>
                <w:sz w:val="20"/>
                <w:szCs w:val="20"/>
                <w:lang w:val="fr-CA"/>
              </w:rPr>
              <w:t>e</w:t>
            </w:r>
            <w:r w:rsidRPr="00016F47">
              <w:rPr>
                <w:sz w:val="20"/>
                <w:szCs w:val="20"/>
                <w:lang w:val="fr-CA"/>
              </w:rPr>
              <w:t xml:space="preserve">s, de l’environnement et de l’économie </w:t>
            </w:r>
            <w:r w:rsidR="00412635" w:rsidRPr="00016F47">
              <w:rPr>
                <w:sz w:val="20"/>
                <w:szCs w:val="20"/>
                <w:lang w:val="fr-CA"/>
              </w:rPr>
              <w:t xml:space="preserve">au sein </w:t>
            </w:r>
            <w:r w:rsidRPr="00016F47">
              <w:rPr>
                <w:sz w:val="20"/>
                <w:szCs w:val="20"/>
                <w:lang w:val="fr-CA"/>
              </w:rPr>
              <w:t>du STDE, notamment</w:t>
            </w:r>
            <w:r w:rsidR="00412635" w:rsidRPr="00016F47">
              <w:rPr>
                <w:sz w:val="20"/>
                <w:szCs w:val="20"/>
                <w:lang w:val="fr-CA"/>
              </w:rPr>
              <w:t>,</w:t>
            </w:r>
            <w:r w:rsidRPr="00016F47">
              <w:rPr>
                <w:sz w:val="20"/>
                <w:szCs w:val="20"/>
                <w:lang w:val="fr-CA"/>
              </w:rPr>
              <w:t xml:space="preserve"> le PPCPE, le PSTDE et le Programme d’entrepreneuriat autochtone (PEA) utilisent les mêmes modalités. Les programmes font appel à une autorité globale unique qui appuie le développement foncier et économique et qui est étendu</w:t>
            </w:r>
            <w:r w:rsidR="00DB69AA" w:rsidRPr="00016F47">
              <w:rPr>
                <w:sz w:val="20"/>
                <w:szCs w:val="20"/>
                <w:lang w:val="fr-CA"/>
              </w:rPr>
              <w:t>e</w:t>
            </w:r>
            <w:r w:rsidRPr="00016F47">
              <w:rPr>
                <w:sz w:val="20"/>
                <w:szCs w:val="20"/>
                <w:lang w:val="fr-CA"/>
              </w:rPr>
              <w:t xml:space="preserve"> pour </w:t>
            </w:r>
            <w:r w:rsidR="00412635" w:rsidRPr="00016F47">
              <w:rPr>
                <w:sz w:val="20"/>
                <w:szCs w:val="20"/>
                <w:lang w:val="fr-CA"/>
              </w:rPr>
              <w:t xml:space="preserve">assurer une </w:t>
            </w:r>
            <w:r w:rsidRPr="00016F47">
              <w:rPr>
                <w:sz w:val="20"/>
                <w:szCs w:val="20"/>
                <w:lang w:val="fr-CA"/>
              </w:rPr>
              <w:t xml:space="preserve">flexibilité. Les cadres de contrôle de gestion respectifs fournissent des détails </w:t>
            </w:r>
            <w:r w:rsidRPr="00016F47">
              <w:rPr>
                <w:sz w:val="20"/>
                <w:szCs w:val="20"/>
                <w:lang w:val="fr-CA"/>
              </w:rPr>
              <w:lastRenderedPageBreak/>
              <w:t xml:space="preserve">supplémentaires et </w:t>
            </w:r>
            <w:r w:rsidR="00412635" w:rsidRPr="00016F47">
              <w:rPr>
                <w:sz w:val="20"/>
                <w:szCs w:val="20"/>
                <w:lang w:val="fr-CA"/>
              </w:rPr>
              <w:t>précis</w:t>
            </w:r>
            <w:r w:rsidRPr="00016F47">
              <w:rPr>
                <w:sz w:val="20"/>
                <w:szCs w:val="20"/>
                <w:lang w:val="fr-CA"/>
              </w:rPr>
              <w:t xml:space="preserve">, notamment des plafonds de financement supplémentaires pour des activités </w:t>
            </w:r>
            <w:r w:rsidR="00412635" w:rsidRPr="00016F47">
              <w:rPr>
                <w:sz w:val="20"/>
                <w:szCs w:val="20"/>
                <w:lang w:val="fr-CA"/>
              </w:rPr>
              <w:t>précises</w:t>
            </w:r>
            <w:r w:rsidRPr="00016F47">
              <w:rPr>
                <w:sz w:val="20"/>
                <w:szCs w:val="20"/>
                <w:lang w:val="fr-CA"/>
              </w:rPr>
              <w:t xml:space="preserve">. </w:t>
            </w:r>
          </w:p>
          <w:p w14:paraId="188B0FBA" w14:textId="64C9694E" w:rsidR="00F2742A" w:rsidRPr="00016F47" w:rsidRDefault="00F2742A" w:rsidP="00FC5E02">
            <w:pPr>
              <w:pStyle w:val="ListParagraph"/>
              <w:numPr>
                <w:ilvl w:val="0"/>
                <w:numId w:val="16"/>
              </w:numPr>
              <w:rPr>
                <w:b/>
                <w:bCs/>
                <w:sz w:val="20"/>
                <w:szCs w:val="20"/>
                <w:lang w:val="fr-CA"/>
              </w:rPr>
            </w:pPr>
            <w:r w:rsidRPr="00016F47">
              <w:rPr>
                <w:sz w:val="20"/>
                <w:szCs w:val="20"/>
                <w:lang w:val="fr-CA"/>
              </w:rPr>
              <w:t>Le plafond de 3 M$ par projet d’infrastructure économique pose des difficultés pour les projets, compte tenu de l’inflation et de l’augmentation des coûts de construction.</w:t>
            </w:r>
          </w:p>
          <w:p w14:paraId="6140C8E3" w14:textId="2CA6E688" w:rsidR="00CC4CD9" w:rsidRPr="00016F47" w:rsidRDefault="003212DC" w:rsidP="00FC5E02">
            <w:pPr>
              <w:pStyle w:val="ListParagraph"/>
              <w:numPr>
                <w:ilvl w:val="0"/>
                <w:numId w:val="16"/>
              </w:numPr>
              <w:rPr>
                <w:b/>
                <w:bCs/>
                <w:sz w:val="20"/>
                <w:szCs w:val="20"/>
                <w:lang w:val="fr-CA"/>
              </w:rPr>
            </w:pPr>
            <w:r w:rsidRPr="00016F47">
              <w:rPr>
                <w:sz w:val="20"/>
                <w:szCs w:val="20"/>
                <w:lang w:val="fr-CA"/>
              </w:rPr>
              <w:t xml:space="preserve">Le financement aux </w:t>
            </w:r>
            <w:r w:rsidR="002E43E3" w:rsidRPr="00016F47">
              <w:rPr>
                <w:sz w:val="20"/>
                <w:szCs w:val="20"/>
                <w:lang w:val="fr-CA"/>
              </w:rPr>
              <w:t>communauté</w:t>
            </w:r>
            <w:r w:rsidRPr="00016F47">
              <w:rPr>
                <w:sz w:val="20"/>
                <w:szCs w:val="20"/>
                <w:lang w:val="fr-CA"/>
              </w:rPr>
              <w:t xml:space="preserve">s inuites est destiné à celles qui sont situées dans les provinces. </w:t>
            </w:r>
          </w:p>
          <w:p w14:paraId="2B403DBE" w14:textId="0BFAE8EF" w:rsidR="003212DC" w:rsidRPr="00016F47" w:rsidRDefault="003212DC" w:rsidP="00FC5E02">
            <w:pPr>
              <w:pStyle w:val="ListParagraph"/>
              <w:numPr>
                <w:ilvl w:val="0"/>
                <w:numId w:val="16"/>
              </w:numPr>
              <w:rPr>
                <w:b/>
                <w:bCs/>
                <w:sz w:val="20"/>
                <w:szCs w:val="20"/>
                <w:lang w:val="fr-CA"/>
              </w:rPr>
            </w:pPr>
            <w:r w:rsidRPr="00016F47">
              <w:rPr>
                <w:sz w:val="20"/>
                <w:szCs w:val="20"/>
                <w:lang w:val="fr-CA"/>
              </w:rPr>
              <w:t xml:space="preserve">Les </w:t>
            </w:r>
            <w:r w:rsidR="002E43E3" w:rsidRPr="00016F47">
              <w:rPr>
                <w:sz w:val="20"/>
                <w:szCs w:val="20"/>
                <w:lang w:val="fr-CA"/>
              </w:rPr>
              <w:t>communauté</w:t>
            </w:r>
            <w:r w:rsidRPr="00016F47">
              <w:rPr>
                <w:sz w:val="20"/>
                <w:szCs w:val="20"/>
                <w:lang w:val="fr-CA"/>
              </w:rPr>
              <w:t xml:space="preserve">s ayant des problèmes de capacité se heurtent à des obstacles d’accès à cause des critères de sélection des projets « fondés sur les risques » qui évaluent les projets en fonction des répercussions économiques prévues. Les </w:t>
            </w:r>
            <w:r w:rsidR="002E43E3" w:rsidRPr="00016F47">
              <w:rPr>
                <w:sz w:val="20"/>
                <w:szCs w:val="20"/>
                <w:lang w:val="fr-CA"/>
              </w:rPr>
              <w:t>communauté</w:t>
            </w:r>
            <w:r w:rsidRPr="00016F47">
              <w:rPr>
                <w:sz w:val="20"/>
                <w:szCs w:val="20"/>
                <w:lang w:val="fr-CA"/>
              </w:rPr>
              <w:t>s</w:t>
            </w:r>
            <w:r w:rsidR="00B259F3" w:rsidRPr="00016F47">
              <w:rPr>
                <w:sz w:val="20"/>
                <w:szCs w:val="20"/>
                <w:lang w:val="fr-CA"/>
              </w:rPr>
              <w:t xml:space="preserve"> ayant une meilleure </w:t>
            </w:r>
            <w:r w:rsidRPr="00016F47">
              <w:rPr>
                <w:sz w:val="20"/>
                <w:szCs w:val="20"/>
                <w:lang w:val="fr-CA"/>
              </w:rPr>
              <w:t xml:space="preserve">capacité peuvent plus facilement accéder au financement. </w:t>
            </w:r>
          </w:p>
          <w:p w14:paraId="0BE40274" w14:textId="0F87ED42" w:rsidR="00F2742A" w:rsidRPr="00016F47" w:rsidRDefault="00F2742A" w:rsidP="00F2742A">
            <w:pPr>
              <w:rPr>
                <w:b/>
                <w:bCs/>
                <w:sz w:val="20"/>
                <w:szCs w:val="20"/>
                <w:lang w:val="fr-CA"/>
              </w:rPr>
            </w:pPr>
          </w:p>
        </w:tc>
      </w:tr>
      <w:tr w:rsidR="002C2D07" w:rsidRPr="00016F47" w14:paraId="1F821CE9" w14:textId="77777777" w:rsidTr="00245353">
        <w:tc>
          <w:tcPr>
            <w:tcW w:w="1893" w:type="dxa"/>
            <w:tcBorders>
              <w:top w:val="single" w:sz="18" w:space="0" w:color="auto"/>
              <w:left w:val="single" w:sz="18" w:space="0" w:color="auto"/>
              <w:bottom w:val="dashed" w:sz="4" w:space="0" w:color="auto"/>
            </w:tcBorders>
          </w:tcPr>
          <w:p w14:paraId="69814E98" w14:textId="77777777" w:rsidR="00A37857" w:rsidRPr="00016F47" w:rsidRDefault="003C1612" w:rsidP="00130FE5">
            <w:pPr>
              <w:jc w:val="center"/>
              <w:rPr>
                <w:b/>
                <w:bCs/>
                <w:sz w:val="20"/>
                <w:szCs w:val="20"/>
                <w:lang w:val="fr-CA"/>
              </w:rPr>
            </w:pPr>
            <w:r w:rsidRPr="00016F47">
              <w:rPr>
                <w:b/>
                <w:bCs/>
                <w:sz w:val="20"/>
                <w:szCs w:val="20"/>
                <w:lang w:val="fr-CA"/>
              </w:rPr>
              <w:lastRenderedPageBreak/>
              <w:t>Responsabilités</w:t>
            </w:r>
          </w:p>
          <w:p w14:paraId="436F84AD" w14:textId="26FEC115" w:rsidR="00232480" w:rsidRPr="00016F47" w:rsidRDefault="008F06D5" w:rsidP="00130FE5">
            <w:pPr>
              <w:jc w:val="center"/>
              <w:rPr>
                <w:sz w:val="20"/>
                <w:szCs w:val="20"/>
                <w:lang w:val="fr-CA"/>
              </w:rPr>
            </w:pPr>
            <w:r w:rsidRPr="00016F47">
              <w:rPr>
                <w:sz w:val="20"/>
                <w:szCs w:val="20"/>
                <w:lang w:val="fr-CA"/>
              </w:rPr>
              <w:t>(description générale)</w:t>
            </w:r>
          </w:p>
          <w:p w14:paraId="36BA2B32" w14:textId="77777777" w:rsidR="00232480" w:rsidRPr="00016F47" w:rsidRDefault="00232480" w:rsidP="00130FE5">
            <w:pPr>
              <w:jc w:val="center"/>
              <w:rPr>
                <w:b/>
                <w:bCs/>
                <w:sz w:val="20"/>
                <w:szCs w:val="20"/>
                <w:lang w:val="fr-CA"/>
              </w:rPr>
            </w:pPr>
          </w:p>
          <w:p w14:paraId="66976B54" w14:textId="7F1697DE" w:rsidR="00FC277F" w:rsidRPr="00016F47" w:rsidRDefault="00FC277F" w:rsidP="00FC277F">
            <w:pPr>
              <w:jc w:val="center"/>
              <w:rPr>
                <w:i/>
                <w:iCs/>
                <w:sz w:val="20"/>
                <w:szCs w:val="20"/>
                <w:lang w:val="fr-CA"/>
              </w:rPr>
            </w:pPr>
            <w:r w:rsidRPr="00016F47">
              <w:rPr>
                <w:i/>
                <w:iCs/>
                <w:sz w:val="20"/>
                <w:szCs w:val="20"/>
                <w:lang w:val="fr-CA"/>
              </w:rPr>
              <w:t xml:space="preserve">Comment les pouvoirs ci-dessus sont répartis au sein </w:t>
            </w:r>
            <w:r w:rsidR="00315930" w:rsidRPr="00016F47">
              <w:rPr>
                <w:i/>
                <w:iCs/>
                <w:sz w:val="20"/>
                <w:szCs w:val="20"/>
                <w:lang w:val="fr-CA"/>
              </w:rPr>
              <w:t>de SAC</w:t>
            </w:r>
            <w:r w:rsidRPr="00016F47">
              <w:rPr>
                <w:i/>
                <w:iCs/>
                <w:sz w:val="20"/>
                <w:szCs w:val="20"/>
                <w:lang w:val="fr-CA"/>
              </w:rPr>
              <w:t>, et qui est responsable de quoi</w:t>
            </w:r>
            <w:r w:rsidR="00315930" w:rsidRPr="00016F47">
              <w:rPr>
                <w:i/>
                <w:iCs/>
                <w:sz w:val="20"/>
                <w:szCs w:val="20"/>
                <w:lang w:val="fr-CA"/>
              </w:rPr>
              <w:t xml:space="preserve">, y compris </w:t>
            </w:r>
            <w:r w:rsidRPr="00016F47">
              <w:rPr>
                <w:i/>
                <w:iCs/>
                <w:sz w:val="20"/>
                <w:szCs w:val="20"/>
                <w:lang w:val="fr-CA"/>
              </w:rPr>
              <w:t xml:space="preserve">les structures de gouvernance et les </w:t>
            </w:r>
            <w:r w:rsidRPr="00016F47">
              <w:rPr>
                <w:i/>
                <w:iCs/>
                <w:sz w:val="20"/>
                <w:szCs w:val="20"/>
                <w:lang w:val="fr-CA"/>
              </w:rPr>
              <w:lastRenderedPageBreak/>
              <w:t>mécanismes de production de rapports.</w:t>
            </w:r>
          </w:p>
        </w:tc>
        <w:tc>
          <w:tcPr>
            <w:tcW w:w="4222" w:type="dxa"/>
            <w:tcBorders>
              <w:top w:val="single" w:sz="18" w:space="0" w:color="auto"/>
              <w:bottom w:val="dashed" w:sz="4" w:space="0" w:color="auto"/>
            </w:tcBorders>
            <w:shd w:val="clear" w:color="auto" w:fill="E2EFD9" w:themeFill="accent6" w:themeFillTint="33"/>
          </w:tcPr>
          <w:p w14:paraId="3128B87D" w14:textId="39501CDE" w:rsidR="00030A12" w:rsidRPr="00016F47" w:rsidRDefault="00527614" w:rsidP="00527614">
            <w:pPr>
              <w:rPr>
                <w:b/>
                <w:bCs/>
                <w:sz w:val="20"/>
                <w:szCs w:val="20"/>
                <w:lang w:val="fr-CA"/>
              </w:rPr>
            </w:pPr>
            <w:r w:rsidRPr="00016F47">
              <w:rPr>
                <w:b/>
                <w:bCs/>
                <w:sz w:val="20"/>
                <w:szCs w:val="20"/>
                <w:lang w:val="fr-CA"/>
              </w:rPr>
              <w:lastRenderedPageBreak/>
              <w:t>Responsabilité globale</w:t>
            </w:r>
            <w:r w:rsidR="00EA08EF" w:rsidRPr="00016F47">
              <w:rPr>
                <w:b/>
                <w:bCs/>
                <w:sz w:val="20"/>
                <w:szCs w:val="20"/>
                <w:lang w:val="fr-CA"/>
              </w:rPr>
              <w:t xml:space="preserve"> </w:t>
            </w:r>
          </w:p>
          <w:p w14:paraId="25055857" w14:textId="5AB4AD1A" w:rsidR="00307794" w:rsidRPr="00016F47" w:rsidRDefault="00030A12" w:rsidP="00FC5E02">
            <w:pPr>
              <w:pStyle w:val="ListParagraph"/>
              <w:numPr>
                <w:ilvl w:val="0"/>
                <w:numId w:val="16"/>
              </w:numPr>
              <w:rPr>
                <w:sz w:val="20"/>
                <w:szCs w:val="20"/>
                <w:lang w:val="fr-CA"/>
              </w:rPr>
            </w:pPr>
            <w:r w:rsidRPr="00016F47">
              <w:rPr>
                <w:sz w:val="20"/>
                <w:szCs w:val="20"/>
                <w:lang w:val="fr-CA"/>
              </w:rPr>
              <w:t xml:space="preserve">Le SMAP des OR est responsable de la mise en œuvre du PIE. </w:t>
            </w:r>
          </w:p>
          <w:p w14:paraId="6844947B" w14:textId="1A108F1E" w:rsidR="00307794" w:rsidRPr="00016F47" w:rsidRDefault="00307794" w:rsidP="00527614">
            <w:pPr>
              <w:rPr>
                <w:sz w:val="20"/>
                <w:szCs w:val="20"/>
                <w:lang w:val="fr-CA"/>
              </w:rPr>
            </w:pPr>
          </w:p>
          <w:p w14:paraId="084F3629" w14:textId="674F678F" w:rsidR="00307794" w:rsidRPr="00016F47" w:rsidRDefault="00905557" w:rsidP="00527614">
            <w:pPr>
              <w:rPr>
                <w:b/>
                <w:bCs/>
                <w:sz w:val="20"/>
                <w:szCs w:val="20"/>
                <w:lang w:val="fr-CA"/>
              </w:rPr>
            </w:pPr>
            <w:hyperlink r:id="rId21" w:history="1">
              <w:r w:rsidR="00592369" w:rsidRPr="00016F47">
                <w:rPr>
                  <w:rStyle w:val="Hyperlink"/>
                  <w:b/>
                  <w:bCs/>
                  <w:sz w:val="20"/>
                  <w:szCs w:val="20"/>
                  <w:lang w:val="fr-CA"/>
                </w:rPr>
                <w:t>Financement</w:t>
              </w:r>
            </w:hyperlink>
            <w:r w:rsidR="00592369" w:rsidRPr="00016F47">
              <w:rPr>
                <w:b/>
                <w:bCs/>
                <w:sz w:val="20"/>
                <w:szCs w:val="20"/>
                <w:lang w:val="fr-CA"/>
              </w:rPr>
              <w:t xml:space="preserve"> </w:t>
            </w:r>
          </w:p>
          <w:p w14:paraId="6C7BB5AC" w14:textId="66E5A55A" w:rsidR="004743E9" w:rsidRPr="00016F47" w:rsidRDefault="004743E9" w:rsidP="004743E9">
            <w:pPr>
              <w:pStyle w:val="ListParagraph"/>
              <w:numPr>
                <w:ilvl w:val="0"/>
                <w:numId w:val="16"/>
              </w:numPr>
              <w:rPr>
                <w:sz w:val="20"/>
                <w:szCs w:val="20"/>
                <w:lang w:val="fr-CA"/>
              </w:rPr>
            </w:pPr>
            <w:r w:rsidRPr="00016F47">
              <w:rPr>
                <w:sz w:val="20"/>
                <w:szCs w:val="20"/>
                <w:lang w:val="fr-CA"/>
              </w:rPr>
              <w:t xml:space="preserve">Financement des services votés </w:t>
            </w:r>
          </w:p>
          <w:p w14:paraId="297D9C06" w14:textId="6A4D68B9" w:rsidR="00212B0A" w:rsidRPr="00016F47" w:rsidRDefault="00212B0A" w:rsidP="004743E9">
            <w:pPr>
              <w:pStyle w:val="ListParagraph"/>
              <w:numPr>
                <w:ilvl w:val="1"/>
                <w:numId w:val="16"/>
              </w:numPr>
              <w:rPr>
                <w:sz w:val="20"/>
                <w:szCs w:val="20"/>
                <w:lang w:val="fr-CA"/>
              </w:rPr>
            </w:pPr>
            <w:r w:rsidRPr="00016F47">
              <w:rPr>
                <w:sz w:val="20"/>
                <w:szCs w:val="20"/>
                <w:lang w:val="fr-CA"/>
              </w:rPr>
              <w:t xml:space="preserve">Financement suivant une formule pour soutenir d’autres projets et activités d’infrastructure admissibles </w:t>
            </w:r>
          </w:p>
          <w:p w14:paraId="137CC9BB" w14:textId="77777777" w:rsidR="00212B0A" w:rsidRPr="00016F47" w:rsidRDefault="00212B0A" w:rsidP="004743E9">
            <w:pPr>
              <w:pStyle w:val="ListParagraph"/>
              <w:numPr>
                <w:ilvl w:val="1"/>
                <w:numId w:val="16"/>
              </w:numPr>
              <w:rPr>
                <w:sz w:val="20"/>
                <w:szCs w:val="20"/>
                <w:lang w:val="fr-CA"/>
              </w:rPr>
            </w:pPr>
            <w:r w:rsidRPr="00016F47">
              <w:rPr>
                <w:sz w:val="20"/>
                <w:szCs w:val="20"/>
                <w:lang w:val="fr-CA"/>
              </w:rPr>
              <w:t xml:space="preserve">Le F et E également fourni par l’intermédiaire de la formule basée sur les actifs </w:t>
            </w:r>
          </w:p>
          <w:p w14:paraId="29182DD0" w14:textId="60EA3CAA" w:rsidR="004743E9" w:rsidRPr="00016F47" w:rsidRDefault="00BD4410" w:rsidP="004743E9">
            <w:pPr>
              <w:pStyle w:val="ListParagraph"/>
              <w:numPr>
                <w:ilvl w:val="1"/>
                <w:numId w:val="16"/>
              </w:numPr>
              <w:rPr>
                <w:color w:val="FF0000"/>
                <w:sz w:val="20"/>
                <w:szCs w:val="20"/>
                <w:lang w:val="fr-CA"/>
              </w:rPr>
            </w:pPr>
            <w:r w:rsidRPr="00016F47">
              <w:rPr>
                <w:color w:val="FF0000"/>
                <w:sz w:val="20"/>
                <w:szCs w:val="20"/>
                <w:lang w:val="fr-CA"/>
              </w:rPr>
              <w:lastRenderedPageBreak/>
              <w:t>Le SADM des OR approuve l’attribution de fonds</w:t>
            </w:r>
          </w:p>
          <w:p w14:paraId="76E906E7" w14:textId="63EC6C89" w:rsidR="004743E9" w:rsidRPr="00016F47" w:rsidRDefault="004743E9" w:rsidP="004743E9">
            <w:pPr>
              <w:pStyle w:val="ListParagraph"/>
              <w:numPr>
                <w:ilvl w:val="1"/>
                <w:numId w:val="16"/>
              </w:numPr>
              <w:rPr>
                <w:sz w:val="20"/>
                <w:szCs w:val="20"/>
                <w:lang w:val="fr-CA"/>
              </w:rPr>
            </w:pPr>
            <w:r w:rsidRPr="00016F47">
              <w:rPr>
                <w:sz w:val="20"/>
                <w:szCs w:val="20"/>
                <w:lang w:val="fr-CA"/>
              </w:rPr>
              <w:t>Le Service des finances de la DGMOPIR attribue le financement approuvé aux régions</w:t>
            </w:r>
          </w:p>
          <w:p w14:paraId="24CAD1E8" w14:textId="56F4E726" w:rsidR="004743E9" w:rsidRPr="00016F47" w:rsidRDefault="004743E9" w:rsidP="004743E9">
            <w:pPr>
              <w:pStyle w:val="ListParagraph"/>
              <w:numPr>
                <w:ilvl w:val="0"/>
                <w:numId w:val="16"/>
              </w:numPr>
              <w:rPr>
                <w:sz w:val="20"/>
                <w:szCs w:val="20"/>
                <w:lang w:val="fr-CA"/>
              </w:rPr>
            </w:pPr>
            <w:r w:rsidRPr="00016F47">
              <w:rPr>
                <w:sz w:val="20"/>
                <w:szCs w:val="20"/>
                <w:lang w:val="fr-CA"/>
              </w:rPr>
              <w:t xml:space="preserve">Financement temporaire : </w:t>
            </w:r>
          </w:p>
          <w:p w14:paraId="1AF8D050" w14:textId="2CD8C0B1" w:rsidR="004743E9" w:rsidRPr="00016F47" w:rsidRDefault="004743E9" w:rsidP="004743E9">
            <w:pPr>
              <w:pStyle w:val="ListParagraph"/>
              <w:numPr>
                <w:ilvl w:val="1"/>
                <w:numId w:val="16"/>
              </w:numPr>
              <w:rPr>
                <w:sz w:val="20"/>
                <w:szCs w:val="20"/>
                <w:lang w:val="fr-CA"/>
              </w:rPr>
            </w:pPr>
            <w:r w:rsidRPr="00016F47">
              <w:rPr>
                <w:sz w:val="20"/>
                <w:szCs w:val="20"/>
                <w:lang w:val="fr-CA"/>
              </w:rPr>
              <w:t>Les bureaux régionaux sélectionnent les projets d’infrastructure communautaire à financer (PIIPN, autres propositions)</w:t>
            </w:r>
          </w:p>
          <w:p w14:paraId="49951B1A" w14:textId="303A0131" w:rsidR="004743E9" w:rsidRPr="00016F47" w:rsidRDefault="00B12BF9" w:rsidP="00B12BF9">
            <w:pPr>
              <w:pStyle w:val="ListParagraph"/>
              <w:numPr>
                <w:ilvl w:val="1"/>
                <w:numId w:val="16"/>
              </w:numPr>
              <w:rPr>
                <w:sz w:val="20"/>
                <w:szCs w:val="20"/>
                <w:lang w:val="fr-CA"/>
              </w:rPr>
            </w:pPr>
            <w:r w:rsidRPr="00016F47">
              <w:rPr>
                <w:sz w:val="20"/>
                <w:szCs w:val="20"/>
                <w:lang w:val="fr-CA"/>
              </w:rPr>
              <w:t>Les comités de la haute direction examinent et approuvent/recommandent les affectations au SMAP des OR pour approbation</w:t>
            </w:r>
            <w:r w:rsidR="005F5621" w:rsidRPr="00016F47">
              <w:rPr>
                <w:rStyle w:val="FootnoteReference"/>
                <w:sz w:val="20"/>
                <w:szCs w:val="20"/>
                <w:lang w:val="fr-CA"/>
              </w:rPr>
              <w:footnoteReference w:id="3"/>
            </w:r>
            <w:r w:rsidRPr="00016F47">
              <w:rPr>
                <w:sz w:val="20"/>
                <w:szCs w:val="20"/>
                <w:lang w:val="fr-CA"/>
              </w:rPr>
              <w:t xml:space="preserve"> </w:t>
            </w:r>
          </w:p>
          <w:p w14:paraId="71FEEBFD" w14:textId="000C9EE3" w:rsidR="004743E9" w:rsidRPr="00016F47" w:rsidRDefault="004743E9" w:rsidP="004743E9">
            <w:pPr>
              <w:pStyle w:val="ListParagraph"/>
              <w:numPr>
                <w:ilvl w:val="1"/>
                <w:numId w:val="16"/>
              </w:numPr>
              <w:rPr>
                <w:sz w:val="20"/>
                <w:szCs w:val="20"/>
                <w:lang w:val="fr-CA"/>
              </w:rPr>
            </w:pPr>
            <w:r w:rsidRPr="00016F47">
              <w:rPr>
                <w:sz w:val="20"/>
                <w:szCs w:val="20"/>
                <w:lang w:val="fr-CA"/>
              </w:rPr>
              <w:t xml:space="preserve">Le Service des finances de la DGMOPIR attribue le financement approuvé aux régions </w:t>
            </w:r>
          </w:p>
          <w:p w14:paraId="4C74A06C" w14:textId="77777777" w:rsidR="00BC7922" w:rsidRPr="00016F47" w:rsidRDefault="00BC7922" w:rsidP="00527614">
            <w:pPr>
              <w:rPr>
                <w:b/>
                <w:bCs/>
                <w:sz w:val="20"/>
                <w:szCs w:val="20"/>
                <w:lang w:val="fr-CA"/>
              </w:rPr>
            </w:pPr>
          </w:p>
          <w:p w14:paraId="05ED1515" w14:textId="1B90EC82" w:rsidR="00527614" w:rsidRPr="00016F47" w:rsidRDefault="00905557" w:rsidP="00527614">
            <w:pPr>
              <w:rPr>
                <w:b/>
                <w:bCs/>
                <w:sz w:val="20"/>
                <w:szCs w:val="20"/>
                <w:lang w:val="fr-CA"/>
              </w:rPr>
            </w:pPr>
            <w:hyperlink r:id="rId22" w:history="1">
              <w:r w:rsidR="00592369" w:rsidRPr="00016F47">
                <w:rPr>
                  <w:rStyle w:val="Hyperlink"/>
                  <w:b/>
                  <w:bCs/>
                  <w:sz w:val="20"/>
                  <w:szCs w:val="20"/>
                  <w:lang w:val="fr-CA"/>
                </w:rPr>
                <w:t>A</w:t>
              </w:r>
              <w:r w:rsidR="00313213" w:rsidRPr="00016F47">
                <w:rPr>
                  <w:rStyle w:val="Hyperlink"/>
                  <w:b/>
                  <w:bCs/>
                  <w:sz w:val="20"/>
                  <w:szCs w:val="20"/>
                  <w:lang w:val="fr-CA"/>
                </w:rPr>
                <w:t xml:space="preserve">cceptation </w:t>
              </w:r>
              <w:r w:rsidR="00441E47" w:rsidRPr="00016F47">
                <w:rPr>
                  <w:rStyle w:val="Hyperlink"/>
                  <w:b/>
                  <w:bCs/>
                  <w:sz w:val="20"/>
                  <w:szCs w:val="20"/>
                  <w:lang w:val="fr-CA"/>
                </w:rPr>
                <w:t xml:space="preserve">des </w:t>
              </w:r>
              <w:r w:rsidR="00592369" w:rsidRPr="00016F47">
                <w:rPr>
                  <w:rStyle w:val="Hyperlink"/>
                  <w:b/>
                  <w:bCs/>
                  <w:sz w:val="20"/>
                  <w:szCs w:val="20"/>
                  <w:lang w:val="fr-CA"/>
                </w:rPr>
                <w:t>projet</w:t>
              </w:r>
              <w:r w:rsidR="00441E47" w:rsidRPr="00016F47">
                <w:rPr>
                  <w:rStyle w:val="Hyperlink"/>
                  <w:b/>
                  <w:bCs/>
                  <w:sz w:val="20"/>
                  <w:szCs w:val="20"/>
                  <w:lang w:val="fr-CA"/>
                </w:rPr>
                <w:t>s</w:t>
              </w:r>
              <w:r w:rsidR="00592369" w:rsidRPr="00016F47">
                <w:rPr>
                  <w:rStyle w:val="Hyperlink"/>
                  <w:b/>
                  <w:bCs/>
                  <w:sz w:val="20"/>
                  <w:szCs w:val="20"/>
                  <w:lang w:val="fr-CA"/>
                </w:rPr>
                <w:t xml:space="preserve">/approbation du financement </w:t>
              </w:r>
            </w:hyperlink>
            <w:r w:rsidR="00592369" w:rsidRPr="00016F47">
              <w:rPr>
                <w:b/>
                <w:bCs/>
                <w:sz w:val="20"/>
                <w:szCs w:val="20"/>
                <w:lang w:val="fr-CA"/>
              </w:rPr>
              <w:t xml:space="preserve"> </w:t>
            </w:r>
          </w:p>
          <w:p w14:paraId="391E09B8" w14:textId="64AE455F" w:rsidR="00F07991" w:rsidRPr="00016F47" w:rsidRDefault="00F07991" w:rsidP="00FC5E02">
            <w:pPr>
              <w:pStyle w:val="ListParagraph"/>
              <w:numPr>
                <w:ilvl w:val="0"/>
                <w:numId w:val="17"/>
              </w:numPr>
              <w:rPr>
                <w:color w:val="000000" w:themeColor="text1"/>
                <w:sz w:val="20"/>
                <w:szCs w:val="20"/>
                <w:lang w:val="fr-CA"/>
              </w:rPr>
            </w:pPr>
            <w:r w:rsidRPr="00016F47">
              <w:rPr>
                <w:color w:val="000000" w:themeColor="text1"/>
                <w:sz w:val="20"/>
                <w:szCs w:val="20"/>
                <w:lang w:val="fr-CA"/>
              </w:rPr>
              <w:t>SMAP des OR : Projets de niveau 1 (C</w:t>
            </w:r>
            <w:r w:rsidR="00441E47" w:rsidRPr="00016F47">
              <w:rPr>
                <w:color w:val="000000" w:themeColor="text1"/>
                <w:sz w:val="20"/>
                <w:szCs w:val="20"/>
                <w:lang w:val="fr-CA"/>
              </w:rPr>
              <w:t>E</w:t>
            </w:r>
            <w:r w:rsidRPr="00016F47">
              <w:rPr>
                <w:color w:val="000000" w:themeColor="text1"/>
                <w:sz w:val="20"/>
                <w:szCs w:val="20"/>
                <w:lang w:val="fr-CA"/>
              </w:rPr>
              <w:t xml:space="preserve">T de plus de 15 M$ ou projets à haut risque de plus de 5 M$) à la suite de l’examen et des conseils du </w:t>
            </w:r>
            <w:r w:rsidR="00CC451D" w:rsidRPr="00016F47">
              <w:rPr>
                <w:color w:val="000000" w:themeColor="text1"/>
                <w:sz w:val="20"/>
                <w:szCs w:val="20"/>
                <w:lang w:val="fr-CA"/>
              </w:rPr>
              <w:t>CNDI</w:t>
            </w:r>
            <w:r w:rsidRPr="00016F47">
              <w:rPr>
                <w:color w:val="000000" w:themeColor="text1"/>
                <w:sz w:val="20"/>
                <w:szCs w:val="20"/>
                <w:lang w:val="fr-CA"/>
              </w:rPr>
              <w:t xml:space="preserve"> et du CHD des OR</w:t>
            </w:r>
          </w:p>
          <w:p w14:paraId="4192AABF" w14:textId="4BFBE288" w:rsidR="00F07991" w:rsidRPr="00016F47" w:rsidRDefault="00F07991" w:rsidP="00FC5E02">
            <w:pPr>
              <w:pStyle w:val="ListParagraph"/>
              <w:numPr>
                <w:ilvl w:val="0"/>
                <w:numId w:val="17"/>
              </w:numPr>
              <w:rPr>
                <w:sz w:val="20"/>
                <w:szCs w:val="20"/>
                <w:lang w:val="fr-CA"/>
              </w:rPr>
            </w:pPr>
            <w:r w:rsidRPr="00016F47">
              <w:rPr>
                <w:color w:val="000000" w:themeColor="text1"/>
                <w:sz w:val="20"/>
                <w:szCs w:val="20"/>
                <w:lang w:val="fr-CA"/>
              </w:rPr>
              <w:t>DGR : Projets de niveau 2 (</w:t>
            </w:r>
            <w:r w:rsidR="00441E47" w:rsidRPr="00016F47">
              <w:rPr>
                <w:color w:val="000000" w:themeColor="text1"/>
                <w:sz w:val="20"/>
                <w:szCs w:val="20"/>
                <w:lang w:val="fr-CA"/>
              </w:rPr>
              <w:t>CET</w:t>
            </w:r>
            <w:r w:rsidRPr="00016F47">
              <w:rPr>
                <w:color w:val="000000" w:themeColor="text1"/>
                <w:sz w:val="20"/>
                <w:szCs w:val="20"/>
                <w:lang w:val="fr-CA"/>
              </w:rPr>
              <w:t xml:space="preserve"> inférieur à </w:t>
            </w:r>
            <w:r w:rsidRPr="00016F47">
              <w:rPr>
                <w:sz w:val="20"/>
                <w:szCs w:val="20"/>
                <w:lang w:val="fr-CA"/>
              </w:rPr>
              <w:t xml:space="preserve">15 M$, soit 10 à 15 M$ et évalués comme présentant un risque faible à moyen) </w:t>
            </w:r>
          </w:p>
          <w:p w14:paraId="763B0C60" w14:textId="3E3A8781" w:rsidR="00307794" w:rsidRPr="00016F47" w:rsidRDefault="00307794" w:rsidP="00FC5E02">
            <w:pPr>
              <w:pStyle w:val="ListParagraph"/>
              <w:numPr>
                <w:ilvl w:val="0"/>
                <w:numId w:val="17"/>
              </w:numPr>
              <w:rPr>
                <w:sz w:val="20"/>
                <w:szCs w:val="20"/>
                <w:lang w:val="fr-CA"/>
              </w:rPr>
            </w:pPr>
            <w:r w:rsidRPr="00016F47">
              <w:rPr>
                <w:color w:val="000000" w:themeColor="text1"/>
                <w:sz w:val="20"/>
                <w:szCs w:val="20"/>
                <w:lang w:val="fr-CA"/>
              </w:rPr>
              <w:t>Petits</w:t>
            </w:r>
            <w:r w:rsidRPr="00016F47">
              <w:rPr>
                <w:sz w:val="20"/>
                <w:szCs w:val="20"/>
                <w:lang w:val="fr-CA"/>
              </w:rPr>
              <w:t xml:space="preserve"> projets délégués :</w:t>
            </w:r>
          </w:p>
          <w:p w14:paraId="54002507" w14:textId="1887B398" w:rsidR="0016498E" w:rsidRPr="00016F47" w:rsidRDefault="00307794" w:rsidP="00FC5E02">
            <w:pPr>
              <w:numPr>
                <w:ilvl w:val="0"/>
                <w:numId w:val="7"/>
              </w:numPr>
              <w:rPr>
                <w:color w:val="000000" w:themeColor="text1"/>
                <w:sz w:val="20"/>
                <w:szCs w:val="20"/>
                <w:lang w:val="fr-CA"/>
              </w:rPr>
            </w:pPr>
            <w:r w:rsidRPr="00016F47">
              <w:rPr>
                <w:color w:val="000000" w:themeColor="text1"/>
                <w:sz w:val="20"/>
                <w:szCs w:val="20"/>
                <w:lang w:val="fr-CA"/>
              </w:rPr>
              <w:t xml:space="preserve">5 à 10 M$ : </w:t>
            </w:r>
            <w:r w:rsidR="00441E47" w:rsidRPr="00016F47">
              <w:rPr>
                <w:color w:val="000000" w:themeColor="text1"/>
                <w:sz w:val="20"/>
                <w:szCs w:val="20"/>
                <w:lang w:val="fr-CA"/>
              </w:rPr>
              <w:t>directeurs</w:t>
            </w:r>
          </w:p>
          <w:p w14:paraId="70C280A2" w14:textId="49D9C4D8" w:rsidR="00527614" w:rsidRPr="00016F47" w:rsidRDefault="00DB1220" w:rsidP="00FC5E02">
            <w:pPr>
              <w:numPr>
                <w:ilvl w:val="0"/>
                <w:numId w:val="7"/>
              </w:numPr>
              <w:rPr>
                <w:lang w:val="fr-CA"/>
              </w:rPr>
            </w:pPr>
            <w:r w:rsidRPr="00016F47">
              <w:rPr>
                <w:color w:val="000000" w:themeColor="text1"/>
                <w:sz w:val="20"/>
                <w:szCs w:val="20"/>
                <w:lang w:val="fr-CA"/>
              </w:rPr>
              <w:t>&lt; 5 M$ : gestionnaires</w:t>
            </w:r>
            <w:r w:rsidRPr="00016F47">
              <w:rPr>
                <w:sz w:val="20"/>
                <w:szCs w:val="20"/>
                <w:lang w:val="fr-CA"/>
              </w:rPr>
              <w:t xml:space="preserve"> </w:t>
            </w:r>
          </w:p>
          <w:p w14:paraId="1B1D91F8" w14:textId="4F1B20F3" w:rsidR="00A75A62" w:rsidRPr="00016F47" w:rsidRDefault="0016498E" w:rsidP="00FC5E02">
            <w:pPr>
              <w:pStyle w:val="ListParagraph"/>
              <w:numPr>
                <w:ilvl w:val="0"/>
                <w:numId w:val="17"/>
              </w:numPr>
              <w:rPr>
                <w:sz w:val="20"/>
                <w:szCs w:val="20"/>
                <w:lang w:val="fr-CA"/>
              </w:rPr>
            </w:pPr>
            <w:r w:rsidRPr="00016F47">
              <w:rPr>
                <w:color w:val="000000" w:themeColor="text1"/>
                <w:sz w:val="20"/>
                <w:szCs w:val="20"/>
                <w:lang w:val="fr-CA"/>
              </w:rPr>
              <w:t>IGDSPN : DGR</w:t>
            </w:r>
            <w:r w:rsidRPr="00016F47">
              <w:rPr>
                <w:sz w:val="20"/>
                <w:szCs w:val="20"/>
                <w:lang w:val="fr-CA"/>
              </w:rPr>
              <w:t xml:space="preserve"> : Financement &gt; 1,5 M$ ( peut être délégué au directeur) </w:t>
            </w:r>
          </w:p>
          <w:p w14:paraId="3FE5BF93" w14:textId="77777777" w:rsidR="005433D7" w:rsidRPr="00016F47" w:rsidRDefault="005433D7" w:rsidP="00527614">
            <w:pPr>
              <w:rPr>
                <w:b/>
                <w:bCs/>
                <w:sz w:val="20"/>
                <w:szCs w:val="20"/>
                <w:lang w:val="fr-CA"/>
              </w:rPr>
            </w:pPr>
          </w:p>
          <w:p w14:paraId="6136CB6E" w14:textId="6935089C" w:rsidR="005372C1" w:rsidRPr="00016F47" w:rsidRDefault="005372C1" w:rsidP="00527614">
            <w:pPr>
              <w:rPr>
                <w:b/>
                <w:bCs/>
                <w:sz w:val="20"/>
                <w:szCs w:val="20"/>
                <w:lang w:val="fr-CA"/>
              </w:rPr>
            </w:pPr>
            <w:r w:rsidRPr="00016F47">
              <w:rPr>
                <w:b/>
                <w:bCs/>
                <w:sz w:val="20"/>
                <w:szCs w:val="20"/>
                <w:lang w:val="fr-CA"/>
              </w:rPr>
              <w:t>Résultats</w:t>
            </w:r>
          </w:p>
          <w:p w14:paraId="49A7C2D9" w14:textId="5F4637F1" w:rsidR="005A2CD0" w:rsidRPr="00016F47" w:rsidRDefault="00905557" w:rsidP="00FC5E02">
            <w:pPr>
              <w:pStyle w:val="ListParagraph"/>
              <w:numPr>
                <w:ilvl w:val="0"/>
                <w:numId w:val="17"/>
              </w:numPr>
              <w:rPr>
                <w:b/>
                <w:bCs/>
                <w:color w:val="000000" w:themeColor="text1"/>
                <w:sz w:val="20"/>
                <w:szCs w:val="20"/>
                <w:lang w:val="fr-CA"/>
              </w:rPr>
            </w:pPr>
            <w:hyperlink r:id="rId23" w:history="1">
              <w:r w:rsidR="00592369" w:rsidRPr="00016F47">
                <w:rPr>
                  <w:rStyle w:val="Hyperlink"/>
                  <w:b/>
                  <w:bCs/>
                  <w:sz w:val="20"/>
                  <w:szCs w:val="20"/>
                  <w:lang w:val="fr-CA"/>
                </w:rPr>
                <w:t>Cadre ministériel des résultats</w:t>
              </w:r>
            </w:hyperlink>
            <w:r w:rsidR="00441E47" w:rsidRPr="00016F47">
              <w:rPr>
                <w:rStyle w:val="Hyperlink"/>
                <w:b/>
                <w:bCs/>
                <w:sz w:val="20"/>
                <w:szCs w:val="20"/>
                <w:lang w:val="fr-CA"/>
              </w:rPr>
              <w:t xml:space="preserve"> (CMR)</w:t>
            </w:r>
            <w:r w:rsidR="00592369" w:rsidRPr="00016F47">
              <w:rPr>
                <w:b/>
                <w:bCs/>
                <w:color w:val="000000" w:themeColor="text1"/>
                <w:sz w:val="20"/>
                <w:szCs w:val="20"/>
                <w:lang w:val="fr-CA"/>
              </w:rPr>
              <w:t xml:space="preserve"> </w:t>
            </w:r>
          </w:p>
          <w:p w14:paraId="34CB1A5E" w14:textId="4EFBF069" w:rsidR="005A2CD0" w:rsidRPr="00016F47" w:rsidRDefault="005A2CD0" w:rsidP="00FC5E02">
            <w:pPr>
              <w:numPr>
                <w:ilvl w:val="0"/>
                <w:numId w:val="7"/>
              </w:numPr>
              <w:rPr>
                <w:sz w:val="20"/>
                <w:szCs w:val="20"/>
                <w:lang w:val="fr-CA"/>
              </w:rPr>
            </w:pPr>
            <w:r w:rsidRPr="00016F47">
              <w:rPr>
                <w:color w:val="000000" w:themeColor="text1"/>
                <w:sz w:val="20"/>
                <w:szCs w:val="20"/>
                <w:lang w:val="fr-CA"/>
              </w:rPr>
              <w:t>Sous</w:t>
            </w:r>
            <w:r w:rsidRPr="00016F47">
              <w:rPr>
                <w:sz w:val="20"/>
                <w:szCs w:val="20"/>
                <w:lang w:val="fr-CA"/>
              </w:rPr>
              <w:t xml:space="preserve"> </w:t>
            </w:r>
            <w:r w:rsidR="00441E47" w:rsidRPr="00016F47">
              <w:rPr>
                <w:sz w:val="20"/>
                <w:szCs w:val="20"/>
                <w:lang w:val="fr-CA"/>
              </w:rPr>
              <w:t>la r</w:t>
            </w:r>
            <w:r w:rsidRPr="00016F47">
              <w:rPr>
                <w:sz w:val="20"/>
                <w:szCs w:val="20"/>
                <w:lang w:val="fr-CA"/>
              </w:rPr>
              <w:t xml:space="preserve">esponsabilité essentielle : Services de gouvernance et de développement communautaire </w:t>
            </w:r>
          </w:p>
          <w:p w14:paraId="08096941" w14:textId="41ADB367" w:rsidR="00BA5568" w:rsidRPr="00016F47" w:rsidRDefault="005A2CD0" w:rsidP="00FC5E02">
            <w:pPr>
              <w:numPr>
                <w:ilvl w:val="0"/>
                <w:numId w:val="7"/>
              </w:numPr>
              <w:rPr>
                <w:sz w:val="20"/>
                <w:szCs w:val="20"/>
                <w:lang w:val="fr-CA"/>
              </w:rPr>
            </w:pPr>
            <w:r w:rsidRPr="00016F47">
              <w:rPr>
                <w:color w:val="000000" w:themeColor="text1"/>
                <w:sz w:val="20"/>
                <w:szCs w:val="20"/>
                <w:lang w:val="fr-CA"/>
              </w:rPr>
              <w:t>Sous</w:t>
            </w:r>
            <w:r w:rsidRPr="00016F47">
              <w:rPr>
                <w:sz w:val="20"/>
                <w:szCs w:val="20"/>
                <w:lang w:val="fr-CA"/>
              </w:rPr>
              <w:t xml:space="preserve"> </w:t>
            </w:r>
            <w:r w:rsidR="00441E47" w:rsidRPr="00016F47">
              <w:rPr>
                <w:sz w:val="20"/>
                <w:szCs w:val="20"/>
                <w:lang w:val="fr-CA"/>
              </w:rPr>
              <w:t>le r</w:t>
            </w:r>
            <w:r w:rsidRPr="00016F47">
              <w:rPr>
                <w:sz w:val="20"/>
                <w:szCs w:val="20"/>
                <w:lang w:val="fr-CA"/>
              </w:rPr>
              <w:t>ésultat ministériel 7 : Les Autochtones disposent d’infrastructures fiables et durables</w:t>
            </w:r>
          </w:p>
          <w:p w14:paraId="0F720A53" w14:textId="05D736D1" w:rsidR="005372C1" w:rsidRPr="00016F47" w:rsidRDefault="005A2CD0" w:rsidP="00FC5E02">
            <w:pPr>
              <w:pStyle w:val="ListParagraph"/>
              <w:numPr>
                <w:ilvl w:val="0"/>
                <w:numId w:val="17"/>
              </w:numPr>
              <w:rPr>
                <w:color w:val="000000" w:themeColor="text1"/>
                <w:sz w:val="20"/>
                <w:szCs w:val="20"/>
                <w:lang w:val="fr-CA"/>
              </w:rPr>
            </w:pPr>
            <w:r w:rsidRPr="00016F47">
              <w:rPr>
                <w:color w:val="000000" w:themeColor="text1"/>
                <w:sz w:val="20"/>
                <w:szCs w:val="20"/>
                <w:lang w:val="fr-CA"/>
              </w:rPr>
              <w:t xml:space="preserve">Responsabilités du programme réparties </w:t>
            </w:r>
            <w:r w:rsidRPr="00016F47">
              <w:rPr>
                <w:sz w:val="20"/>
                <w:szCs w:val="20"/>
                <w:lang w:val="fr-CA"/>
              </w:rPr>
              <w:t>entre</w:t>
            </w:r>
            <w:r w:rsidRPr="00016F47">
              <w:rPr>
                <w:color w:val="000000" w:themeColor="text1"/>
                <w:sz w:val="20"/>
                <w:szCs w:val="20"/>
                <w:lang w:val="fr-CA"/>
              </w:rPr>
              <w:t xml:space="preserve"> quatre programmes du répertoire des programmes* : </w:t>
            </w:r>
          </w:p>
          <w:p w14:paraId="79E70C6C" w14:textId="0FA1E7E4" w:rsidR="00342C53" w:rsidRPr="00016F47" w:rsidRDefault="00905557" w:rsidP="00FC5E02">
            <w:pPr>
              <w:numPr>
                <w:ilvl w:val="0"/>
                <w:numId w:val="7"/>
              </w:numPr>
              <w:rPr>
                <w:sz w:val="20"/>
                <w:szCs w:val="20"/>
                <w:lang w:val="fr-CA"/>
              </w:rPr>
            </w:pPr>
            <w:hyperlink r:id="rId24" w:history="1">
              <w:r w:rsidR="00592369" w:rsidRPr="00016F47">
                <w:rPr>
                  <w:rStyle w:val="Hyperlink"/>
                  <w:sz w:val="20"/>
                  <w:szCs w:val="20"/>
                  <w:lang w:val="fr-CA"/>
                </w:rPr>
                <w:t>Logement</w:t>
              </w:r>
            </w:hyperlink>
            <w:r w:rsidR="00592369" w:rsidRPr="00016F47">
              <w:rPr>
                <w:rStyle w:val="Hyperlink"/>
                <w:sz w:val="20"/>
                <w:szCs w:val="20"/>
                <w:lang w:val="fr-CA"/>
              </w:rPr>
              <w:t xml:space="preserve"> </w:t>
            </w:r>
            <w:r w:rsidR="00592369" w:rsidRPr="00016F47">
              <w:rPr>
                <w:sz w:val="20"/>
                <w:szCs w:val="20"/>
                <w:lang w:val="fr-CA"/>
              </w:rPr>
              <w:t>– DG de la DGIC des OR</w:t>
            </w:r>
          </w:p>
          <w:p w14:paraId="2FD480B9" w14:textId="1F1A3DF1" w:rsidR="00342C53" w:rsidRPr="00016F47" w:rsidRDefault="00905557" w:rsidP="00FC5E02">
            <w:pPr>
              <w:numPr>
                <w:ilvl w:val="0"/>
                <w:numId w:val="7"/>
              </w:numPr>
              <w:rPr>
                <w:sz w:val="20"/>
                <w:szCs w:val="20"/>
                <w:lang w:val="fr-CA"/>
              </w:rPr>
            </w:pPr>
            <w:hyperlink r:id="rId25" w:history="1">
              <w:r w:rsidR="00592369" w:rsidRPr="00016F47">
                <w:rPr>
                  <w:rStyle w:val="Hyperlink"/>
                  <w:sz w:val="20"/>
                  <w:szCs w:val="20"/>
                  <w:lang w:val="fr-CA"/>
                </w:rPr>
                <w:t xml:space="preserve">Établissements d’enseignement </w:t>
              </w:r>
            </w:hyperlink>
            <w:r w:rsidR="00592369" w:rsidRPr="00016F47">
              <w:rPr>
                <w:sz w:val="20"/>
                <w:szCs w:val="20"/>
                <w:lang w:val="fr-CA"/>
              </w:rPr>
              <w:t>– </w:t>
            </w:r>
            <w:r w:rsidR="00B51C01" w:rsidRPr="00016F47">
              <w:rPr>
                <w:sz w:val="20"/>
                <w:szCs w:val="20"/>
                <w:lang w:val="fr-CA"/>
              </w:rPr>
              <w:t xml:space="preserve">DG de la DGMOPIR des OR </w:t>
            </w:r>
          </w:p>
          <w:p w14:paraId="065B0BDB" w14:textId="1532B8BA" w:rsidR="00342C53" w:rsidRPr="00016F47" w:rsidRDefault="00905557" w:rsidP="00FC5E02">
            <w:pPr>
              <w:numPr>
                <w:ilvl w:val="0"/>
                <w:numId w:val="7"/>
              </w:numPr>
              <w:rPr>
                <w:sz w:val="20"/>
                <w:szCs w:val="20"/>
                <w:lang w:val="fr-CA"/>
              </w:rPr>
            </w:pPr>
            <w:hyperlink r:id="rId26" w:history="1">
              <w:r w:rsidR="00592369" w:rsidRPr="00016F47">
                <w:rPr>
                  <w:rStyle w:val="Hyperlink"/>
                  <w:sz w:val="20"/>
                  <w:szCs w:val="20"/>
                  <w:lang w:val="fr-CA"/>
                </w:rPr>
                <w:t>Eau et eaux usées</w:t>
              </w:r>
            </w:hyperlink>
            <w:r w:rsidR="00592369" w:rsidRPr="00016F47">
              <w:rPr>
                <w:rStyle w:val="Hyperlink"/>
                <w:sz w:val="20"/>
                <w:szCs w:val="20"/>
                <w:lang w:val="fr-CA"/>
              </w:rPr>
              <w:t xml:space="preserve"> </w:t>
            </w:r>
            <w:r w:rsidR="00592369" w:rsidRPr="00016F47">
              <w:rPr>
                <w:sz w:val="20"/>
                <w:szCs w:val="20"/>
                <w:lang w:val="fr-CA"/>
              </w:rPr>
              <w:t>– DG des OR de la DGIC</w:t>
            </w:r>
          </w:p>
          <w:p w14:paraId="20CC5FAC" w14:textId="2C990ED0" w:rsidR="00F2390C" w:rsidRPr="00016F47" w:rsidRDefault="00905557" w:rsidP="00FC5E02">
            <w:pPr>
              <w:numPr>
                <w:ilvl w:val="0"/>
                <w:numId w:val="7"/>
              </w:numPr>
              <w:rPr>
                <w:sz w:val="20"/>
                <w:szCs w:val="20"/>
                <w:lang w:val="fr-CA"/>
              </w:rPr>
            </w:pPr>
            <w:hyperlink r:id="rId27" w:history="1">
              <w:r w:rsidR="00592369" w:rsidRPr="00016F47">
                <w:rPr>
                  <w:rStyle w:val="Hyperlink"/>
                  <w:sz w:val="20"/>
                  <w:szCs w:val="20"/>
                  <w:lang w:val="fr-CA"/>
                </w:rPr>
                <w:t xml:space="preserve">Autres infrastructures et activités communautaires </w:t>
              </w:r>
            </w:hyperlink>
            <w:r w:rsidR="00592369" w:rsidRPr="00016F47">
              <w:rPr>
                <w:rStyle w:val="Hyperlink"/>
                <w:sz w:val="20"/>
                <w:szCs w:val="20"/>
                <w:lang w:val="fr-CA"/>
              </w:rPr>
              <w:t xml:space="preserve"> </w:t>
            </w:r>
            <w:r w:rsidR="00592369" w:rsidRPr="00016F47">
              <w:rPr>
                <w:sz w:val="20"/>
                <w:szCs w:val="20"/>
                <w:lang w:val="fr-CA"/>
              </w:rPr>
              <w:t>– </w:t>
            </w:r>
            <w:r w:rsidR="00B51C01" w:rsidRPr="00016F47">
              <w:rPr>
                <w:sz w:val="20"/>
                <w:szCs w:val="20"/>
                <w:lang w:val="fr-CA"/>
              </w:rPr>
              <w:t>DG de la DGMOPIR des OR</w:t>
            </w:r>
            <w:r w:rsidR="006C047F" w:rsidRPr="00016F47">
              <w:rPr>
                <w:sz w:val="20"/>
                <w:szCs w:val="20"/>
                <w:lang w:val="fr-CA"/>
              </w:rPr>
              <w:t xml:space="preserve"> </w:t>
            </w:r>
          </w:p>
          <w:p w14:paraId="0A29FB62" w14:textId="7EFEDA83" w:rsidR="00C106FE" w:rsidRPr="00016F47" w:rsidRDefault="00C106FE" w:rsidP="00FC5E02">
            <w:pPr>
              <w:numPr>
                <w:ilvl w:val="0"/>
                <w:numId w:val="7"/>
              </w:numPr>
              <w:rPr>
                <w:sz w:val="20"/>
                <w:szCs w:val="20"/>
                <w:lang w:val="fr-CA"/>
              </w:rPr>
            </w:pPr>
            <w:r w:rsidRPr="00016F47">
              <w:rPr>
                <w:sz w:val="20"/>
                <w:szCs w:val="20"/>
                <w:lang w:val="fr-CA"/>
              </w:rPr>
              <w:t>Gestion des terres, des ressources naturelles et de l’environnement – DG du STDE</w:t>
            </w:r>
          </w:p>
          <w:p w14:paraId="72268571" w14:textId="4BAECC89" w:rsidR="00B706A6" w:rsidRPr="00016F47" w:rsidRDefault="00B706A6" w:rsidP="005376EB">
            <w:pPr>
              <w:rPr>
                <w:sz w:val="20"/>
                <w:szCs w:val="20"/>
                <w:lang w:val="fr-CA"/>
              </w:rPr>
            </w:pPr>
            <w:r w:rsidRPr="00016F47">
              <w:rPr>
                <w:sz w:val="20"/>
                <w:szCs w:val="20"/>
                <w:lang w:val="fr-CA"/>
              </w:rPr>
              <w:t xml:space="preserve">*Remarque : Ces programmes deviendront des sous-programmes au sein d’un programme </w:t>
            </w:r>
            <w:r w:rsidR="00441E47" w:rsidRPr="00016F47">
              <w:rPr>
                <w:sz w:val="20"/>
                <w:szCs w:val="20"/>
                <w:lang w:val="fr-CA"/>
              </w:rPr>
              <w:t xml:space="preserve">unique </w:t>
            </w:r>
            <w:r w:rsidRPr="00016F47">
              <w:rPr>
                <w:sz w:val="20"/>
                <w:szCs w:val="20"/>
                <w:lang w:val="fr-CA"/>
              </w:rPr>
              <w:t>d’infrastructure communautaire (qui comprend également les établissements de santé) dans le CMR d’ici le 1</w:t>
            </w:r>
            <w:r w:rsidRPr="00016F47">
              <w:rPr>
                <w:sz w:val="20"/>
                <w:szCs w:val="20"/>
                <w:vertAlign w:val="superscript"/>
                <w:lang w:val="fr-CA"/>
              </w:rPr>
              <w:t>er</w:t>
            </w:r>
            <w:r w:rsidRPr="00016F47">
              <w:rPr>
                <w:sz w:val="20"/>
                <w:szCs w:val="20"/>
                <w:lang w:val="fr-CA"/>
              </w:rPr>
              <w:t> avril 2023.</w:t>
            </w:r>
          </w:p>
          <w:p w14:paraId="77BA93C4" w14:textId="1BF8E44E" w:rsidR="005372C1" w:rsidRPr="00016F47" w:rsidRDefault="005372C1" w:rsidP="00527614">
            <w:pPr>
              <w:rPr>
                <w:b/>
                <w:bCs/>
                <w:sz w:val="20"/>
                <w:szCs w:val="20"/>
                <w:lang w:val="fr-CA"/>
              </w:rPr>
            </w:pPr>
          </w:p>
          <w:p w14:paraId="5E6463DC" w14:textId="77777777" w:rsidR="00F07991" w:rsidRPr="00016F47" w:rsidRDefault="00F07991" w:rsidP="00527614">
            <w:pPr>
              <w:rPr>
                <w:sz w:val="20"/>
                <w:szCs w:val="20"/>
                <w:lang w:val="fr-CA"/>
              </w:rPr>
            </w:pPr>
            <w:r w:rsidRPr="00016F47">
              <w:rPr>
                <w:b/>
                <w:bCs/>
                <w:sz w:val="20"/>
                <w:szCs w:val="20"/>
                <w:lang w:val="fr-CA"/>
              </w:rPr>
              <w:t xml:space="preserve">Gouvernance </w:t>
            </w:r>
          </w:p>
          <w:p w14:paraId="7DD69539" w14:textId="240C157E" w:rsidR="006144F6" w:rsidRPr="00016F47" w:rsidRDefault="006144F6" w:rsidP="000678A3">
            <w:pPr>
              <w:rPr>
                <w:sz w:val="20"/>
                <w:szCs w:val="20"/>
                <w:lang w:val="fr-CA"/>
              </w:rPr>
            </w:pPr>
            <w:r w:rsidRPr="00016F47">
              <w:rPr>
                <w:sz w:val="20"/>
                <w:szCs w:val="20"/>
                <w:lang w:val="fr-CA"/>
              </w:rPr>
              <w:t xml:space="preserve">Comité </w:t>
            </w:r>
            <w:r w:rsidR="00CC451D" w:rsidRPr="00016F47">
              <w:rPr>
                <w:sz w:val="20"/>
                <w:szCs w:val="20"/>
                <w:lang w:val="fr-CA"/>
              </w:rPr>
              <w:t xml:space="preserve">des DG chargé </w:t>
            </w:r>
            <w:r w:rsidRPr="00016F47">
              <w:rPr>
                <w:sz w:val="20"/>
                <w:szCs w:val="20"/>
                <w:lang w:val="fr-CA"/>
              </w:rPr>
              <w:t>des politiques sur les infrastructures avec une représentation de l’A</w:t>
            </w:r>
            <w:r w:rsidR="00CC451D" w:rsidRPr="00016F47">
              <w:rPr>
                <w:sz w:val="20"/>
                <w:szCs w:val="20"/>
                <w:lang w:val="fr-CA"/>
              </w:rPr>
              <w:t>ssemblée des Premières Nations (A</w:t>
            </w:r>
            <w:r w:rsidRPr="00016F47">
              <w:rPr>
                <w:sz w:val="20"/>
                <w:szCs w:val="20"/>
                <w:lang w:val="fr-CA"/>
              </w:rPr>
              <w:t>PN</w:t>
            </w:r>
            <w:r w:rsidR="00CC451D" w:rsidRPr="00016F47">
              <w:rPr>
                <w:sz w:val="20"/>
                <w:szCs w:val="20"/>
                <w:lang w:val="fr-CA"/>
              </w:rPr>
              <w:t>)</w:t>
            </w:r>
            <w:r w:rsidRPr="00016F47">
              <w:rPr>
                <w:sz w:val="20"/>
                <w:szCs w:val="20"/>
                <w:lang w:val="fr-CA"/>
              </w:rPr>
              <w:t>, présidé par le DG de la DGIC</w:t>
            </w:r>
          </w:p>
          <w:p w14:paraId="26BF62D8" w14:textId="77777777" w:rsidR="000678A3" w:rsidRPr="00016F47" w:rsidRDefault="000678A3" w:rsidP="00527614">
            <w:pPr>
              <w:rPr>
                <w:sz w:val="20"/>
                <w:szCs w:val="20"/>
                <w:lang w:val="fr-CA"/>
              </w:rPr>
            </w:pPr>
          </w:p>
          <w:p w14:paraId="23A27D62" w14:textId="7E33DD58" w:rsidR="00F07991" w:rsidRPr="00016F47" w:rsidRDefault="00F07991" w:rsidP="00527614">
            <w:pPr>
              <w:rPr>
                <w:sz w:val="20"/>
                <w:szCs w:val="20"/>
                <w:lang w:val="fr-CA"/>
              </w:rPr>
            </w:pPr>
            <w:r w:rsidRPr="00016F47">
              <w:rPr>
                <w:sz w:val="20"/>
                <w:szCs w:val="20"/>
                <w:lang w:val="fr-CA"/>
              </w:rPr>
              <w:t xml:space="preserve">Comité national d’examen technique (CNET) </w:t>
            </w:r>
          </w:p>
          <w:p w14:paraId="05306BFF" w14:textId="0221089B" w:rsidR="00F07991" w:rsidRPr="00016F47" w:rsidRDefault="00F07991" w:rsidP="00FC5E02">
            <w:pPr>
              <w:pStyle w:val="ListParagraph"/>
              <w:numPr>
                <w:ilvl w:val="0"/>
                <w:numId w:val="17"/>
              </w:numPr>
              <w:rPr>
                <w:sz w:val="20"/>
                <w:szCs w:val="20"/>
                <w:lang w:val="fr-CA"/>
              </w:rPr>
            </w:pPr>
            <w:r w:rsidRPr="00016F47">
              <w:rPr>
                <w:sz w:val="20"/>
                <w:szCs w:val="20"/>
                <w:lang w:val="fr-CA"/>
              </w:rPr>
              <w:t>Exam</w:t>
            </w:r>
            <w:r w:rsidR="00CC451D" w:rsidRPr="00016F47">
              <w:rPr>
                <w:sz w:val="20"/>
                <w:szCs w:val="20"/>
                <w:lang w:val="fr-CA"/>
              </w:rPr>
              <w:t>e</w:t>
            </w:r>
            <w:r w:rsidRPr="00016F47">
              <w:rPr>
                <w:sz w:val="20"/>
                <w:szCs w:val="20"/>
                <w:lang w:val="fr-CA"/>
              </w:rPr>
              <w:t xml:space="preserve">n </w:t>
            </w:r>
            <w:r w:rsidR="00CC451D" w:rsidRPr="00016F47">
              <w:rPr>
                <w:sz w:val="20"/>
                <w:szCs w:val="20"/>
                <w:lang w:val="fr-CA"/>
              </w:rPr>
              <w:t>d</w:t>
            </w:r>
            <w:r w:rsidRPr="00016F47">
              <w:rPr>
                <w:sz w:val="20"/>
                <w:szCs w:val="20"/>
                <w:lang w:val="fr-CA"/>
              </w:rPr>
              <w:t xml:space="preserve">es projets de niveau 1 pour assurer l’application cohérente des principes techniques pour tous les projets </w:t>
            </w:r>
          </w:p>
          <w:p w14:paraId="08305934" w14:textId="7D19F363" w:rsidR="00F07991" w:rsidRPr="00016F47" w:rsidRDefault="00F07991" w:rsidP="00FC5E02">
            <w:pPr>
              <w:pStyle w:val="ListParagraph"/>
              <w:numPr>
                <w:ilvl w:val="0"/>
                <w:numId w:val="17"/>
              </w:numPr>
              <w:rPr>
                <w:sz w:val="20"/>
                <w:szCs w:val="20"/>
                <w:lang w:val="fr-CA"/>
              </w:rPr>
            </w:pPr>
            <w:r w:rsidRPr="00016F47">
              <w:rPr>
                <w:sz w:val="20"/>
                <w:szCs w:val="20"/>
                <w:lang w:val="fr-CA"/>
              </w:rPr>
              <w:t>Formul</w:t>
            </w:r>
            <w:r w:rsidR="00CC451D" w:rsidRPr="00016F47">
              <w:rPr>
                <w:sz w:val="20"/>
                <w:szCs w:val="20"/>
                <w:lang w:val="fr-CA"/>
              </w:rPr>
              <w:t xml:space="preserve">ation </w:t>
            </w:r>
            <w:r w:rsidRPr="00016F47">
              <w:rPr>
                <w:sz w:val="20"/>
                <w:szCs w:val="20"/>
                <w:lang w:val="fr-CA"/>
              </w:rPr>
              <w:t xml:space="preserve">de recommandations sur le projet à la région et </w:t>
            </w:r>
            <w:r w:rsidR="00CC451D" w:rsidRPr="00016F47">
              <w:rPr>
                <w:sz w:val="20"/>
                <w:szCs w:val="20"/>
                <w:lang w:val="fr-CA"/>
              </w:rPr>
              <w:t xml:space="preserve">présentation de celles-ci </w:t>
            </w:r>
            <w:r w:rsidRPr="00016F47">
              <w:rPr>
                <w:sz w:val="20"/>
                <w:szCs w:val="20"/>
                <w:lang w:val="fr-CA"/>
              </w:rPr>
              <w:t xml:space="preserve">au </w:t>
            </w:r>
            <w:r w:rsidR="00CC451D" w:rsidRPr="00016F47">
              <w:rPr>
                <w:sz w:val="20"/>
                <w:szCs w:val="20"/>
                <w:lang w:val="fr-CA"/>
              </w:rPr>
              <w:t>CNDI</w:t>
            </w:r>
            <w:r w:rsidRPr="00016F47">
              <w:rPr>
                <w:sz w:val="20"/>
                <w:szCs w:val="20"/>
                <w:lang w:val="fr-CA"/>
              </w:rPr>
              <w:t xml:space="preserve"> dans le cadre du processus d’examen de niveau 1 </w:t>
            </w:r>
          </w:p>
          <w:p w14:paraId="1D190366" w14:textId="2303ACB4" w:rsidR="00F07991" w:rsidRPr="00016F47" w:rsidRDefault="00F07991" w:rsidP="00F07991">
            <w:pPr>
              <w:rPr>
                <w:sz w:val="20"/>
                <w:szCs w:val="20"/>
                <w:lang w:val="fr-CA"/>
              </w:rPr>
            </w:pPr>
          </w:p>
          <w:p w14:paraId="5F05377A" w14:textId="61562E58" w:rsidR="00F07991" w:rsidRPr="00016F47" w:rsidRDefault="00905557" w:rsidP="00F07991">
            <w:pPr>
              <w:rPr>
                <w:sz w:val="20"/>
                <w:szCs w:val="20"/>
                <w:lang w:val="fr-CA"/>
              </w:rPr>
            </w:pPr>
            <w:hyperlink r:id="rId28" w:history="1">
              <w:r w:rsidR="00592369" w:rsidRPr="00016F47">
                <w:rPr>
                  <w:rStyle w:val="Hyperlink"/>
                  <w:sz w:val="20"/>
                  <w:szCs w:val="20"/>
                  <w:lang w:val="fr-CA"/>
                </w:rPr>
                <w:t>Comité national des directeurs de l’infrastructure (CNDI)</w:t>
              </w:r>
            </w:hyperlink>
          </w:p>
          <w:p w14:paraId="6F6F4FE2" w14:textId="32D99DA2" w:rsidR="00F07991" w:rsidRPr="00016F47" w:rsidRDefault="00F07991" w:rsidP="00FC5E02">
            <w:pPr>
              <w:pStyle w:val="ListParagraph"/>
              <w:numPr>
                <w:ilvl w:val="0"/>
                <w:numId w:val="17"/>
              </w:numPr>
              <w:rPr>
                <w:sz w:val="20"/>
                <w:szCs w:val="20"/>
                <w:lang w:val="fr-CA"/>
              </w:rPr>
            </w:pPr>
            <w:r w:rsidRPr="00016F47">
              <w:rPr>
                <w:sz w:val="20"/>
                <w:szCs w:val="20"/>
                <w:lang w:val="fr-CA"/>
              </w:rPr>
              <w:t>M</w:t>
            </w:r>
            <w:r w:rsidR="00CC451D" w:rsidRPr="00016F47">
              <w:rPr>
                <w:sz w:val="20"/>
                <w:szCs w:val="20"/>
                <w:lang w:val="fr-CA"/>
              </w:rPr>
              <w:t xml:space="preserve">ise </w:t>
            </w:r>
            <w:r w:rsidRPr="00016F47">
              <w:rPr>
                <w:sz w:val="20"/>
                <w:szCs w:val="20"/>
                <w:lang w:val="fr-CA"/>
              </w:rPr>
              <w:t xml:space="preserve">en place </w:t>
            </w:r>
            <w:r w:rsidR="00CC451D" w:rsidRPr="00016F47">
              <w:rPr>
                <w:sz w:val="20"/>
                <w:szCs w:val="20"/>
                <w:lang w:val="fr-CA"/>
              </w:rPr>
              <w:t>d’</w:t>
            </w:r>
            <w:r w:rsidRPr="00016F47">
              <w:rPr>
                <w:sz w:val="20"/>
                <w:szCs w:val="20"/>
                <w:lang w:val="fr-CA"/>
              </w:rPr>
              <w:t>un forum pour les discussions et les mises à jour des politiques et des programmes en matière d’infrastructure, notamment le PIE, et l’harmonisation des politiques d’infrastructure</w:t>
            </w:r>
          </w:p>
          <w:p w14:paraId="05D83C42" w14:textId="4619D8AF" w:rsidR="00F07991" w:rsidRPr="00016F47" w:rsidRDefault="00F07991" w:rsidP="00FC5E02">
            <w:pPr>
              <w:pStyle w:val="ListParagraph"/>
              <w:numPr>
                <w:ilvl w:val="0"/>
                <w:numId w:val="17"/>
              </w:numPr>
              <w:rPr>
                <w:sz w:val="20"/>
                <w:szCs w:val="20"/>
                <w:lang w:val="fr-CA"/>
              </w:rPr>
            </w:pPr>
            <w:r w:rsidRPr="00016F47">
              <w:rPr>
                <w:sz w:val="20"/>
                <w:szCs w:val="20"/>
                <w:lang w:val="fr-CA"/>
              </w:rPr>
              <w:t xml:space="preserve">Rôle consultatif auprès du CHD-OR et du CPA </w:t>
            </w:r>
          </w:p>
          <w:p w14:paraId="43C8FE30" w14:textId="10CC5314" w:rsidR="00F07991" w:rsidRPr="00016F47" w:rsidRDefault="00F07991" w:rsidP="00F07991">
            <w:pPr>
              <w:rPr>
                <w:sz w:val="20"/>
                <w:szCs w:val="20"/>
                <w:lang w:val="fr-CA"/>
              </w:rPr>
            </w:pPr>
          </w:p>
          <w:p w14:paraId="099BDF5D" w14:textId="423CC7D3" w:rsidR="00F07991" w:rsidRPr="00016F47" w:rsidRDefault="00905557" w:rsidP="00F07991">
            <w:pPr>
              <w:rPr>
                <w:sz w:val="20"/>
                <w:szCs w:val="20"/>
                <w:lang w:val="fr-CA"/>
              </w:rPr>
            </w:pPr>
            <w:hyperlink r:id="rId29" w:history="1">
              <w:r w:rsidR="00592369" w:rsidRPr="00016F47">
                <w:rPr>
                  <w:rStyle w:val="Hyperlink"/>
                  <w:sz w:val="20"/>
                  <w:szCs w:val="20"/>
                  <w:lang w:val="fr-CA"/>
                </w:rPr>
                <w:t>Groupe de travail consultatif sur l’investissement dans les infrastructures</w:t>
              </w:r>
            </w:hyperlink>
            <w:r w:rsidR="00592369" w:rsidRPr="00016F47">
              <w:rPr>
                <w:sz w:val="20"/>
                <w:szCs w:val="20"/>
                <w:lang w:val="fr-CA"/>
              </w:rPr>
              <w:t xml:space="preserve"> </w:t>
            </w:r>
          </w:p>
          <w:p w14:paraId="3FE8CE99" w14:textId="1586D121" w:rsidR="000678A3" w:rsidRPr="00016F47" w:rsidRDefault="000678A3" w:rsidP="00FC5E02">
            <w:pPr>
              <w:pStyle w:val="ListParagraph"/>
              <w:numPr>
                <w:ilvl w:val="0"/>
                <w:numId w:val="17"/>
              </w:numPr>
              <w:rPr>
                <w:sz w:val="20"/>
                <w:szCs w:val="20"/>
                <w:lang w:val="fr-CA"/>
              </w:rPr>
            </w:pPr>
            <w:r w:rsidRPr="00016F47">
              <w:rPr>
                <w:sz w:val="20"/>
                <w:szCs w:val="20"/>
                <w:lang w:val="fr-CA"/>
              </w:rPr>
              <w:t>Sous-comité du CHD-OR</w:t>
            </w:r>
          </w:p>
          <w:p w14:paraId="65341F48" w14:textId="0EEA9026" w:rsidR="00F07991" w:rsidRPr="00016F47" w:rsidRDefault="000678A3" w:rsidP="00FC5E02">
            <w:pPr>
              <w:pStyle w:val="ListParagraph"/>
              <w:numPr>
                <w:ilvl w:val="0"/>
                <w:numId w:val="17"/>
              </w:numPr>
              <w:rPr>
                <w:sz w:val="20"/>
                <w:szCs w:val="20"/>
                <w:lang w:val="fr-CA"/>
              </w:rPr>
            </w:pPr>
            <w:r w:rsidRPr="00016F47">
              <w:rPr>
                <w:sz w:val="20"/>
                <w:szCs w:val="20"/>
                <w:lang w:val="fr-CA"/>
              </w:rPr>
              <w:t xml:space="preserve">Examen en cours d’année du plan d’investissement et de l’état d’avancement des projets, et formulation de recommandations à l’intention du CHD-OR-Infra concernant la réaffectation en cours d’année des fonds du crédit 10 pour le PIE </w:t>
            </w:r>
          </w:p>
          <w:p w14:paraId="7E655F2A" w14:textId="1200DC53" w:rsidR="00F07991" w:rsidRPr="00016F47" w:rsidRDefault="00F07991" w:rsidP="00F07991">
            <w:pPr>
              <w:rPr>
                <w:sz w:val="20"/>
                <w:szCs w:val="20"/>
                <w:lang w:val="fr-CA"/>
              </w:rPr>
            </w:pPr>
          </w:p>
          <w:p w14:paraId="46111E9D" w14:textId="33F9835E" w:rsidR="00F07991" w:rsidRPr="00016F47" w:rsidRDefault="00905557" w:rsidP="00F07991">
            <w:pPr>
              <w:rPr>
                <w:sz w:val="20"/>
                <w:szCs w:val="20"/>
                <w:lang w:val="fr-CA"/>
              </w:rPr>
            </w:pPr>
            <w:hyperlink r:id="rId30" w:history="1">
              <w:r w:rsidR="00592369" w:rsidRPr="00016F47">
                <w:rPr>
                  <w:rStyle w:val="Hyperlink"/>
                  <w:sz w:val="20"/>
                  <w:szCs w:val="20"/>
                  <w:lang w:val="fr-CA"/>
                </w:rPr>
                <w:t xml:space="preserve">Comité de la haute gestion </w:t>
              </w:r>
              <w:r w:rsidR="00CC451D" w:rsidRPr="00016F47">
                <w:rPr>
                  <w:rStyle w:val="Hyperlink"/>
                  <w:sz w:val="20"/>
                  <w:szCs w:val="20"/>
                  <w:lang w:val="fr-CA"/>
                </w:rPr>
                <w:t xml:space="preserve">(CHD) </w:t>
              </w:r>
              <w:r w:rsidR="00592369" w:rsidRPr="00016F47">
                <w:rPr>
                  <w:rStyle w:val="Hyperlink"/>
                  <w:sz w:val="20"/>
                  <w:szCs w:val="20"/>
                  <w:lang w:val="fr-CA"/>
                </w:rPr>
                <w:t>des Opérations régionales</w:t>
              </w:r>
            </w:hyperlink>
            <w:r w:rsidR="00CC451D" w:rsidRPr="00016F47">
              <w:rPr>
                <w:rStyle w:val="Hyperlink"/>
                <w:sz w:val="20"/>
                <w:szCs w:val="20"/>
                <w:lang w:val="fr-CA"/>
              </w:rPr>
              <w:t xml:space="preserve"> (OR)</w:t>
            </w:r>
            <w:r w:rsidR="00592369" w:rsidRPr="00016F47">
              <w:rPr>
                <w:sz w:val="20"/>
                <w:szCs w:val="20"/>
                <w:lang w:val="fr-CA"/>
              </w:rPr>
              <w:t xml:space="preserve"> </w:t>
            </w:r>
          </w:p>
          <w:p w14:paraId="06237158" w14:textId="2CBD6317" w:rsidR="00F07991" w:rsidRPr="00016F47" w:rsidRDefault="00CC451D" w:rsidP="00FC5E02">
            <w:pPr>
              <w:pStyle w:val="ListParagraph"/>
              <w:numPr>
                <w:ilvl w:val="0"/>
                <w:numId w:val="17"/>
              </w:numPr>
              <w:rPr>
                <w:sz w:val="20"/>
                <w:szCs w:val="20"/>
                <w:lang w:val="fr-CA"/>
              </w:rPr>
            </w:pPr>
            <w:r w:rsidRPr="00016F47">
              <w:rPr>
                <w:sz w:val="20"/>
                <w:szCs w:val="20"/>
                <w:lang w:val="fr-CA"/>
              </w:rPr>
              <w:t xml:space="preserve">Prestation </w:t>
            </w:r>
            <w:r w:rsidR="000678A3" w:rsidRPr="00016F47">
              <w:rPr>
                <w:sz w:val="20"/>
                <w:szCs w:val="20"/>
                <w:lang w:val="fr-CA"/>
              </w:rPr>
              <w:t>de conseils sur des sujets nécessitant une approche collective à l’échelle des OR, mais ne remplace pas les responsabilités des cadres supérieurs des OR</w:t>
            </w:r>
          </w:p>
          <w:p w14:paraId="59FD5BA4" w14:textId="278721AB" w:rsidR="00F07991" w:rsidRPr="00016F47" w:rsidRDefault="00F07991" w:rsidP="00F07991">
            <w:pPr>
              <w:rPr>
                <w:sz w:val="20"/>
                <w:szCs w:val="20"/>
                <w:lang w:val="fr-CA"/>
              </w:rPr>
            </w:pPr>
          </w:p>
        </w:tc>
        <w:tc>
          <w:tcPr>
            <w:tcW w:w="3060" w:type="dxa"/>
            <w:tcBorders>
              <w:top w:val="single" w:sz="18" w:space="0" w:color="auto"/>
              <w:bottom w:val="dashed" w:sz="4" w:space="0" w:color="auto"/>
            </w:tcBorders>
            <w:shd w:val="clear" w:color="auto" w:fill="DEEAF6" w:themeFill="accent5" w:themeFillTint="33"/>
          </w:tcPr>
          <w:p w14:paraId="75D56657" w14:textId="6D645A0E" w:rsidR="00A37857" w:rsidRPr="00016F47" w:rsidRDefault="006607A7" w:rsidP="009B5FF7">
            <w:pPr>
              <w:rPr>
                <w:b/>
                <w:bCs/>
                <w:sz w:val="20"/>
                <w:szCs w:val="20"/>
                <w:lang w:val="fr-CA"/>
              </w:rPr>
            </w:pPr>
            <w:r w:rsidRPr="00016F47">
              <w:rPr>
                <w:b/>
                <w:bCs/>
                <w:sz w:val="20"/>
                <w:szCs w:val="20"/>
                <w:lang w:val="fr-CA"/>
              </w:rPr>
              <w:lastRenderedPageBreak/>
              <w:t xml:space="preserve">Responsabilité globale </w:t>
            </w:r>
          </w:p>
          <w:p w14:paraId="140A055C" w14:textId="57DB36DD" w:rsidR="000B777C" w:rsidRPr="00016F47" w:rsidRDefault="001262CA" w:rsidP="00FC5E02">
            <w:pPr>
              <w:pStyle w:val="ListParagraph"/>
              <w:numPr>
                <w:ilvl w:val="0"/>
                <w:numId w:val="16"/>
              </w:numPr>
              <w:rPr>
                <w:sz w:val="20"/>
                <w:szCs w:val="20"/>
                <w:lang w:val="fr-CA"/>
              </w:rPr>
            </w:pPr>
            <w:r w:rsidRPr="00016F47">
              <w:rPr>
                <w:sz w:val="20"/>
                <w:szCs w:val="20"/>
                <w:lang w:val="fr-CA"/>
              </w:rPr>
              <w:t>Similaire au PIE.</w:t>
            </w:r>
          </w:p>
          <w:p w14:paraId="12AD4DCC" w14:textId="62F93E1C" w:rsidR="001262CA" w:rsidRPr="00016F47" w:rsidRDefault="001262CA" w:rsidP="009B5FF7">
            <w:pPr>
              <w:rPr>
                <w:sz w:val="20"/>
                <w:szCs w:val="20"/>
                <w:lang w:val="fr-CA"/>
              </w:rPr>
            </w:pPr>
          </w:p>
          <w:p w14:paraId="0ED09636" w14:textId="0F1298CE" w:rsidR="007C6E4E" w:rsidRPr="00016F47" w:rsidRDefault="007C6E4E" w:rsidP="009B5FF7">
            <w:pPr>
              <w:rPr>
                <w:b/>
                <w:bCs/>
                <w:sz w:val="20"/>
                <w:szCs w:val="20"/>
                <w:lang w:val="fr-CA"/>
              </w:rPr>
            </w:pPr>
            <w:r w:rsidRPr="00016F47">
              <w:rPr>
                <w:b/>
                <w:bCs/>
                <w:sz w:val="20"/>
                <w:szCs w:val="20"/>
                <w:lang w:val="fr-CA"/>
              </w:rPr>
              <w:t>Financement</w:t>
            </w:r>
          </w:p>
          <w:p w14:paraId="772CA7E5" w14:textId="15DD5F7C" w:rsidR="007C6E4E" w:rsidRPr="00016F47" w:rsidRDefault="007C6E4E" w:rsidP="00FC5E02">
            <w:pPr>
              <w:pStyle w:val="ListParagraph"/>
              <w:numPr>
                <w:ilvl w:val="0"/>
                <w:numId w:val="16"/>
              </w:numPr>
              <w:rPr>
                <w:sz w:val="20"/>
                <w:szCs w:val="20"/>
                <w:lang w:val="fr-CA"/>
              </w:rPr>
            </w:pPr>
            <w:r w:rsidRPr="00016F47">
              <w:rPr>
                <w:sz w:val="20"/>
                <w:szCs w:val="20"/>
                <w:lang w:val="fr-CA"/>
              </w:rPr>
              <w:t>Similaire au PIE.</w:t>
            </w:r>
          </w:p>
          <w:p w14:paraId="5E417AB8" w14:textId="77777777" w:rsidR="007C6E4E" w:rsidRPr="00016F47" w:rsidRDefault="007C6E4E" w:rsidP="009B5FF7">
            <w:pPr>
              <w:rPr>
                <w:sz w:val="20"/>
                <w:szCs w:val="20"/>
                <w:lang w:val="fr-CA"/>
              </w:rPr>
            </w:pPr>
          </w:p>
          <w:p w14:paraId="3A4999EF" w14:textId="666A5D4F" w:rsidR="005C64F0" w:rsidRPr="00016F47" w:rsidRDefault="00905557" w:rsidP="009B5FF7">
            <w:pPr>
              <w:rPr>
                <w:b/>
                <w:bCs/>
                <w:sz w:val="20"/>
                <w:szCs w:val="20"/>
                <w:lang w:val="fr-CA"/>
              </w:rPr>
            </w:pPr>
            <w:hyperlink r:id="rId31" w:history="1">
              <w:r w:rsidR="00313213" w:rsidRPr="00016F47">
                <w:rPr>
                  <w:rStyle w:val="Hyperlink"/>
                  <w:b/>
                  <w:bCs/>
                  <w:sz w:val="20"/>
                  <w:szCs w:val="20"/>
                  <w:lang w:val="fr-CA"/>
                </w:rPr>
                <w:t>Acceptation des projets/approbation du financement</w:t>
              </w:r>
            </w:hyperlink>
            <w:r w:rsidR="00592369" w:rsidRPr="00016F47">
              <w:rPr>
                <w:b/>
                <w:bCs/>
                <w:sz w:val="20"/>
                <w:szCs w:val="20"/>
                <w:lang w:val="fr-CA"/>
              </w:rPr>
              <w:t xml:space="preserve"> </w:t>
            </w:r>
          </w:p>
          <w:p w14:paraId="570ED85E" w14:textId="730D87AC" w:rsidR="005C64F0" w:rsidRPr="00016F47" w:rsidRDefault="007C6E4E" w:rsidP="009B5FF7">
            <w:pPr>
              <w:rPr>
                <w:sz w:val="20"/>
                <w:szCs w:val="20"/>
                <w:lang w:val="fr-CA"/>
              </w:rPr>
            </w:pPr>
            <w:r w:rsidRPr="00016F47">
              <w:rPr>
                <w:sz w:val="20"/>
                <w:szCs w:val="20"/>
                <w:lang w:val="fr-CA"/>
              </w:rPr>
              <w:t>Similaire au PIE.</w:t>
            </w:r>
          </w:p>
          <w:p w14:paraId="7298136A" w14:textId="77777777" w:rsidR="005C64F0" w:rsidRPr="00016F47" w:rsidRDefault="005C64F0" w:rsidP="009B5FF7">
            <w:pPr>
              <w:rPr>
                <w:sz w:val="20"/>
                <w:szCs w:val="20"/>
                <w:lang w:val="fr-CA"/>
              </w:rPr>
            </w:pPr>
          </w:p>
          <w:p w14:paraId="741920D1" w14:textId="566872FF" w:rsidR="001C76DE" w:rsidRPr="00016F47" w:rsidRDefault="001C76DE" w:rsidP="009B5FF7">
            <w:pPr>
              <w:rPr>
                <w:b/>
                <w:bCs/>
                <w:sz w:val="20"/>
                <w:szCs w:val="20"/>
                <w:lang w:val="fr-CA"/>
              </w:rPr>
            </w:pPr>
            <w:r w:rsidRPr="00016F47">
              <w:rPr>
                <w:b/>
                <w:bCs/>
                <w:sz w:val="20"/>
                <w:szCs w:val="20"/>
                <w:lang w:val="fr-CA"/>
              </w:rPr>
              <w:t>Résultats</w:t>
            </w:r>
          </w:p>
          <w:p w14:paraId="325C9118" w14:textId="43B93857" w:rsidR="005A2CD0" w:rsidRPr="00016F47" w:rsidRDefault="00905557" w:rsidP="00FC5E02">
            <w:pPr>
              <w:pStyle w:val="ListParagraph"/>
              <w:numPr>
                <w:ilvl w:val="0"/>
                <w:numId w:val="16"/>
              </w:numPr>
              <w:rPr>
                <w:b/>
                <w:bCs/>
                <w:color w:val="000000" w:themeColor="text1"/>
                <w:sz w:val="20"/>
                <w:szCs w:val="20"/>
                <w:lang w:val="fr-CA"/>
              </w:rPr>
            </w:pPr>
            <w:hyperlink r:id="rId32" w:history="1">
              <w:r w:rsidR="00592369" w:rsidRPr="00016F47">
                <w:rPr>
                  <w:b/>
                  <w:bCs/>
                  <w:color w:val="0563C1" w:themeColor="hyperlink"/>
                  <w:sz w:val="20"/>
                  <w:szCs w:val="20"/>
                  <w:u w:val="single"/>
                  <w:lang w:val="fr-CA"/>
                </w:rPr>
                <w:t>Cadre ministériel des résultats</w:t>
              </w:r>
            </w:hyperlink>
            <w:r w:rsidR="00592369" w:rsidRPr="00016F47">
              <w:rPr>
                <w:b/>
                <w:bCs/>
                <w:color w:val="000000" w:themeColor="text1"/>
                <w:sz w:val="20"/>
                <w:szCs w:val="20"/>
                <w:lang w:val="fr-CA"/>
              </w:rPr>
              <w:t xml:space="preserve"> </w:t>
            </w:r>
          </w:p>
          <w:p w14:paraId="24371106" w14:textId="4C2FAB49" w:rsidR="005A2CD0" w:rsidRPr="00016F47" w:rsidRDefault="005A2CD0" w:rsidP="00FC5E02">
            <w:pPr>
              <w:numPr>
                <w:ilvl w:val="1"/>
                <w:numId w:val="9"/>
              </w:numPr>
              <w:contextualSpacing/>
              <w:rPr>
                <w:color w:val="000000" w:themeColor="text1"/>
                <w:sz w:val="20"/>
                <w:szCs w:val="20"/>
                <w:lang w:val="fr-CA"/>
              </w:rPr>
            </w:pPr>
            <w:r w:rsidRPr="00016F47">
              <w:rPr>
                <w:color w:val="000000" w:themeColor="text1"/>
                <w:sz w:val="20"/>
                <w:szCs w:val="20"/>
                <w:lang w:val="fr-CA"/>
              </w:rPr>
              <w:t xml:space="preserve">Sous </w:t>
            </w:r>
            <w:r w:rsidR="00B51C01" w:rsidRPr="00016F47">
              <w:rPr>
                <w:color w:val="000000" w:themeColor="text1"/>
                <w:sz w:val="20"/>
                <w:szCs w:val="20"/>
                <w:lang w:val="fr-CA"/>
              </w:rPr>
              <w:t>la r</w:t>
            </w:r>
            <w:r w:rsidRPr="00016F47">
              <w:rPr>
                <w:color w:val="000000" w:themeColor="text1"/>
                <w:sz w:val="20"/>
                <w:szCs w:val="20"/>
                <w:lang w:val="fr-CA"/>
              </w:rPr>
              <w:t xml:space="preserve">esponsabilité essentielle : Services de gouvernance et de développement communautaire </w:t>
            </w:r>
          </w:p>
          <w:p w14:paraId="6F94DBB5" w14:textId="4E6A9D3A" w:rsidR="005A2CD0" w:rsidRPr="00016F47" w:rsidRDefault="00B51C01" w:rsidP="00FC5E02">
            <w:pPr>
              <w:numPr>
                <w:ilvl w:val="1"/>
                <w:numId w:val="9"/>
              </w:numPr>
              <w:contextualSpacing/>
              <w:rPr>
                <w:color w:val="000000" w:themeColor="text1"/>
                <w:sz w:val="20"/>
                <w:szCs w:val="20"/>
                <w:lang w:val="fr-CA"/>
              </w:rPr>
            </w:pPr>
            <w:r w:rsidRPr="00016F47">
              <w:rPr>
                <w:color w:val="000000" w:themeColor="text1"/>
                <w:sz w:val="20"/>
                <w:szCs w:val="20"/>
                <w:lang w:val="fr-CA"/>
              </w:rPr>
              <w:t>Sous le résultat ministériel</w:t>
            </w:r>
            <w:r w:rsidR="005A2CD0" w:rsidRPr="00016F47">
              <w:rPr>
                <w:color w:val="000000" w:themeColor="text1"/>
                <w:sz w:val="20"/>
                <w:szCs w:val="20"/>
                <w:lang w:val="fr-CA"/>
              </w:rPr>
              <w:t> 7 : Les Autochtones disposent d’infrastructures fiables et durables</w:t>
            </w:r>
          </w:p>
          <w:p w14:paraId="1CA59F3B" w14:textId="426FF6B0" w:rsidR="001A0917" w:rsidRPr="00016F47" w:rsidRDefault="001A0917" w:rsidP="00FC5E02">
            <w:pPr>
              <w:pStyle w:val="ListParagraph"/>
              <w:numPr>
                <w:ilvl w:val="0"/>
                <w:numId w:val="16"/>
              </w:numPr>
              <w:rPr>
                <w:color w:val="000000" w:themeColor="text1"/>
                <w:sz w:val="20"/>
                <w:szCs w:val="20"/>
                <w:lang w:val="fr-CA"/>
              </w:rPr>
            </w:pPr>
            <w:r w:rsidRPr="00016F47">
              <w:rPr>
                <w:sz w:val="20"/>
                <w:szCs w:val="20"/>
                <w:lang w:val="fr-CA"/>
              </w:rPr>
              <w:t xml:space="preserve">Responsabilités du </w:t>
            </w:r>
            <w:r w:rsidRPr="00016F47">
              <w:rPr>
                <w:color w:val="000000" w:themeColor="text1"/>
                <w:sz w:val="20"/>
                <w:szCs w:val="20"/>
                <w:lang w:val="fr-CA"/>
              </w:rPr>
              <w:t xml:space="preserve">programme dans un programme du répertoire des programmes* : </w:t>
            </w:r>
          </w:p>
          <w:p w14:paraId="3BAFD8F3" w14:textId="7457DE42" w:rsidR="001C76DE" w:rsidRPr="00016F47" w:rsidRDefault="00905557" w:rsidP="00FC5E02">
            <w:pPr>
              <w:numPr>
                <w:ilvl w:val="0"/>
                <w:numId w:val="10"/>
              </w:numPr>
              <w:rPr>
                <w:sz w:val="20"/>
                <w:szCs w:val="20"/>
                <w:lang w:val="fr-CA"/>
              </w:rPr>
            </w:pPr>
            <w:hyperlink r:id="rId33" w:history="1">
              <w:r w:rsidR="00592369" w:rsidRPr="00016F47">
                <w:rPr>
                  <w:rStyle w:val="Hyperlink"/>
                  <w:sz w:val="20"/>
                  <w:szCs w:val="20"/>
                  <w:lang w:val="fr-CA"/>
                </w:rPr>
                <w:t xml:space="preserve">Autres infrastructures communautaires </w:t>
              </w:r>
            </w:hyperlink>
            <w:r w:rsidR="00592369" w:rsidRPr="00016F47">
              <w:rPr>
                <w:rStyle w:val="Hyperlink"/>
                <w:sz w:val="20"/>
                <w:szCs w:val="20"/>
                <w:lang w:val="fr-CA"/>
              </w:rPr>
              <w:t>– </w:t>
            </w:r>
            <w:r w:rsidR="00B51C01" w:rsidRPr="00016F47">
              <w:rPr>
                <w:rStyle w:val="Hyperlink"/>
                <w:sz w:val="20"/>
                <w:szCs w:val="20"/>
                <w:lang w:val="fr-CA"/>
              </w:rPr>
              <w:t>DG de la DGMOPIR des OR</w:t>
            </w:r>
            <w:r w:rsidR="006C047F" w:rsidRPr="00016F47">
              <w:rPr>
                <w:rStyle w:val="Hyperlink"/>
                <w:sz w:val="20"/>
                <w:szCs w:val="20"/>
                <w:lang w:val="fr-CA"/>
              </w:rPr>
              <w:t xml:space="preserve"> </w:t>
            </w:r>
          </w:p>
          <w:p w14:paraId="48D9225F" w14:textId="2E51643A" w:rsidR="005C243F" w:rsidRPr="00016F47" w:rsidRDefault="005C243F" w:rsidP="005C243F">
            <w:pPr>
              <w:rPr>
                <w:sz w:val="20"/>
                <w:szCs w:val="20"/>
                <w:lang w:val="fr-CA"/>
              </w:rPr>
            </w:pPr>
            <w:r w:rsidRPr="00016F47">
              <w:rPr>
                <w:sz w:val="20"/>
                <w:szCs w:val="20"/>
                <w:lang w:val="fr-CA"/>
              </w:rPr>
              <w:t xml:space="preserve">*Remarque : Ces programmes deviendront des sous-programmes </w:t>
            </w:r>
            <w:r w:rsidR="00B51C01" w:rsidRPr="00016F47">
              <w:rPr>
                <w:sz w:val="20"/>
                <w:szCs w:val="20"/>
                <w:lang w:val="fr-CA"/>
              </w:rPr>
              <w:t>au sein d’un programme unique d’infrastructure communautaire</w:t>
            </w:r>
            <w:r w:rsidR="006C047F" w:rsidRPr="00016F47">
              <w:rPr>
                <w:sz w:val="20"/>
                <w:szCs w:val="20"/>
                <w:lang w:val="fr-CA"/>
              </w:rPr>
              <w:t xml:space="preserve"> </w:t>
            </w:r>
            <w:r w:rsidRPr="00016F47">
              <w:rPr>
                <w:sz w:val="20"/>
                <w:szCs w:val="20"/>
                <w:lang w:val="fr-CA"/>
              </w:rPr>
              <w:t>le 1</w:t>
            </w:r>
            <w:r w:rsidRPr="00016F47">
              <w:rPr>
                <w:sz w:val="20"/>
                <w:szCs w:val="20"/>
                <w:vertAlign w:val="superscript"/>
                <w:lang w:val="fr-CA"/>
              </w:rPr>
              <w:t>er</w:t>
            </w:r>
            <w:r w:rsidRPr="00016F47">
              <w:rPr>
                <w:sz w:val="20"/>
                <w:szCs w:val="20"/>
                <w:lang w:val="fr-CA"/>
              </w:rPr>
              <w:t> avril 2023.</w:t>
            </w:r>
          </w:p>
          <w:p w14:paraId="45999403" w14:textId="77777777" w:rsidR="005C243F" w:rsidRPr="00016F47" w:rsidRDefault="005C243F" w:rsidP="005C243F">
            <w:pPr>
              <w:rPr>
                <w:sz w:val="20"/>
                <w:szCs w:val="20"/>
                <w:lang w:val="fr-CA"/>
              </w:rPr>
            </w:pPr>
          </w:p>
          <w:p w14:paraId="0C8A277C" w14:textId="4AA3ECEE" w:rsidR="007C6E4E" w:rsidRPr="00016F47" w:rsidRDefault="007C6E4E" w:rsidP="00584773">
            <w:pPr>
              <w:rPr>
                <w:b/>
                <w:bCs/>
                <w:sz w:val="20"/>
                <w:szCs w:val="20"/>
                <w:lang w:val="fr-CA"/>
              </w:rPr>
            </w:pPr>
            <w:r w:rsidRPr="00016F47">
              <w:rPr>
                <w:b/>
                <w:bCs/>
                <w:sz w:val="20"/>
                <w:szCs w:val="20"/>
                <w:lang w:val="fr-CA"/>
              </w:rPr>
              <w:t>Gouvernance</w:t>
            </w:r>
          </w:p>
          <w:p w14:paraId="0F673BF8" w14:textId="6954C184" w:rsidR="007C6E4E" w:rsidRPr="00016F47" w:rsidRDefault="007C6E4E" w:rsidP="003B1ABD">
            <w:pPr>
              <w:rPr>
                <w:sz w:val="20"/>
                <w:szCs w:val="20"/>
                <w:lang w:val="fr-CA"/>
              </w:rPr>
            </w:pPr>
            <w:r w:rsidRPr="00016F47">
              <w:rPr>
                <w:sz w:val="20"/>
                <w:szCs w:val="20"/>
                <w:lang w:val="fr-CA"/>
              </w:rPr>
              <w:t>Similaire au PIE.</w:t>
            </w:r>
          </w:p>
          <w:p w14:paraId="67B19285" w14:textId="1C351693" w:rsidR="003B1ABD" w:rsidRPr="00016F47" w:rsidRDefault="003B1ABD" w:rsidP="00584773">
            <w:pPr>
              <w:rPr>
                <w:sz w:val="20"/>
                <w:szCs w:val="20"/>
                <w:lang w:val="fr-CA"/>
              </w:rPr>
            </w:pPr>
          </w:p>
        </w:tc>
        <w:tc>
          <w:tcPr>
            <w:tcW w:w="4410" w:type="dxa"/>
            <w:tcBorders>
              <w:top w:val="single" w:sz="18" w:space="0" w:color="auto"/>
              <w:bottom w:val="dashed" w:sz="4" w:space="0" w:color="auto"/>
            </w:tcBorders>
            <w:shd w:val="clear" w:color="auto" w:fill="FFF2CC" w:themeFill="accent4" w:themeFillTint="33"/>
          </w:tcPr>
          <w:p w14:paraId="0FA95A83" w14:textId="7B2EE3E4" w:rsidR="003E7124" w:rsidRPr="00016F47" w:rsidRDefault="004A150E" w:rsidP="0047007F">
            <w:pPr>
              <w:rPr>
                <w:b/>
                <w:bCs/>
                <w:sz w:val="20"/>
                <w:szCs w:val="20"/>
                <w:lang w:val="fr-CA"/>
              </w:rPr>
            </w:pPr>
            <w:r w:rsidRPr="00016F47">
              <w:rPr>
                <w:b/>
                <w:bCs/>
                <w:sz w:val="20"/>
                <w:szCs w:val="20"/>
                <w:lang w:val="fr-CA"/>
              </w:rPr>
              <w:lastRenderedPageBreak/>
              <w:t xml:space="preserve">Responsabilité globale </w:t>
            </w:r>
          </w:p>
          <w:p w14:paraId="30A4D14B" w14:textId="3EE3E9F8" w:rsidR="008D2862" w:rsidRPr="00016F47" w:rsidRDefault="008D2862" w:rsidP="008D2862">
            <w:pPr>
              <w:rPr>
                <w:sz w:val="20"/>
                <w:szCs w:val="20"/>
                <w:lang w:val="fr-CA"/>
              </w:rPr>
            </w:pPr>
            <w:r w:rsidRPr="00016F47">
              <w:rPr>
                <w:sz w:val="20"/>
                <w:szCs w:val="20"/>
                <w:lang w:val="fr-CA"/>
              </w:rPr>
              <w:t xml:space="preserve">Le SMAP de la DGSPNI est responsable de tous les programmes et services offerts et financés par l’entremise de la DGSPNI, notamment le PES. </w:t>
            </w:r>
          </w:p>
          <w:p w14:paraId="6E28A722" w14:textId="77777777" w:rsidR="008D2862" w:rsidRPr="00016F47" w:rsidRDefault="008D2862" w:rsidP="008D2862">
            <w:pPr>
              <w:rPr>
                <w:sz w:val="20"/>
                <w:szCs w:val="20"/>
                <w:lang w:val="fr-CA"/>
              </w:rPr>
            </w:pPr>
          </w:p>
          <w:p w14:paraId="2CC64D52" w14:textId="17CD8DFA" w:rsidR="004C4B0A" w:rsidRPr="00016F47" w:rsidRDefault="008D2862" w:rsidP="008D2862">
            <w:pPr>
              <w:rPr>
                <w:sz w:val="20"/>
                <w:szCs w:val="20"/>
                <w:lang w:val="fr-CA"/>
              </w:rPr>
            </w:pPr>
            <w:r w:rsidRPr="00016F47">
              <w:rPr>
                <w:sz w:val="20"/>
                <w:szCs w:val="20"/>
                <w:lang w:val="fr-CA"/>
              </w:rPr>
              <w:t xml:space="preserve">Le SMA de la DGSPNI </w:t>
            </w:r>
            <w:r w:rsidR="00081E2F" w:rsidRPr="00016F47">
              <w:rPr>
                <w:sz w:val="20"/>
                <w:szCs w:val="20"/>
                <w:lang w:val="fr-CA"/>
              </w:rPr>
              <w:t xml:space="preserve">des Opérations régionales </w:t>
            </w:r>
            <w:r w:rsidRPr="00016F47">
              <w:rPr>
                <w:sz w:val="20"/>
                <w:szCs w:val="20"/>
                <w:lang w:val="fr-CA"/>
              </w:rPr>
              <w:t xml:space="preserve">est responsable de la prestation des programmes et des services de la DGSPNI dans les régions et de la DCII. </w:t>
            </w:r>
          </w:p>
          <w:p w14:paraId="5B986E63" w14:textId="77777777" w:rsidR="004C4B0A" w:rsidRPr="00016F47" w:rsidRDefault="004C4B0A" w:rsidP="0047007F">
            <w:pPr>
              <w:rPr>
                <w:sz w:val="20"/>
                <w:szCs w:val="20"/>
                <w:lang w:val="fr-CA"/>
              </w:rPr>
            </w:pPr>
          </w:p>
          <w:p w14:paraId="641F7E2C" w14:textId="02E58BD2" w:rsidR="004A150E" w:rsidRPr="00016F47" w:rsidRDefault="00B560EB" w:rsidP="0047007F">
            <w:pPr>
              <w:rPr>
                <w:sz w:val="20"/>
                <w:szCs w:val="20"/>
                <w:lang w:val="fr-CA"/>
              </w:rPr>
            </w:pPr>
            <w:r w:rsidRPr="00016F47">
              <w:rPr>
                <w:sz w:val="20"/>
                <w:szCs w:val="20"/>
                <w:lang w:val="fr-CA"/>
              </w:rPr>
              <w:lastRenderedPageBreak/>
              <w:t>Les cadres régionaux doivent rendre compte de la mise en œuvre dans leur région au SMA et au SMAP de la DGSPNI</w:t>
            </w:r>
            <w:r w:rsidR="00081E2F" w:rsidRPr="00016F47">
              <w:rPr>
                <w:sz w:val="20"/>
                <w:szCs w:val="20"/>
                <w:lang w:val="fr-CA"/>
              </w:rPr>
              <w:t xml:space="preserve"> des OR</w:t>
            </w:r>
            <w:r w:rsidRPr="00016F47">
              <w:rPr>
                <w:sz w:val="20"/>
                <w:szCs w:val="20"/>
                <w:lang w:val="fr-CA"/>
              </w:rPr>
              <w:t xml:space="preserve">. </w:t>
            </w:r>
          </w:p>
          <w:p w14:paraId="78C330CB" w14:textId="7333D786" w:rsidR="004C4B0A" w:rsidRPr="00016F47" w:rsidRDefault="004C4B0A" w:rsidP="0047007F">
            <w:pPr>
              <w:rPr>
                <w:sz w:val="20"/>
                <w:szCs w:val="20"/>
                <w:lang w:val="fr-CA"/>
              </w:rPr>
            </w:pPr>
          </w:p>
          <w:p w14:paraId="26E03295" w14:textId="75FE4569" w:rsidR="004C4B0A" w:rsidRPr="00016F47" w:rsidRDefault="004C4B0A" w:rsidP="0047007F">
            <w:pPr>
              <w:rPr>
                <w:sz w:val="20"/>
                <w:szCs w:val="20"/>
                <w:lang w:val="fr-CA"/>
              </w:rPr>
            </w:pPr>
            <w:r w:rsidRPr="00016F47">
              <w:rPr>
                <w:sz w:val="20"/>
                <w:szCs w:val="20"/>
                <w:lang w:val="fr-CA"/>
              </w:rPr>
              <w:t xml:space="preserve">Le directeur de la DCII est responsable devant le SMA de la DGSPNI </w:t>
            </w:r>
            <w:r w:rsidR="00081E2F" w:rsidRPr="00016F47">
              <w:rPr>
                <w:sz w:val="20"/>
                <w:szCs w:val="20"/>
                <w:lang w:val="fr-CA"/>
              </w:rPr>
              <w:t xml:space="preserve">des Opérations régionales </w:t>
            </w:r>
            <w:r w:rsidRPr="00016F47">
              <w:rPr>
                <w:sz w:val="20"/>
                <w:szCs w:val="20"/>
                <w:lang w:val="fr-CA"/>
              </w:rPr>
              <w:t xml:space="preserve">et, sur le plan fonctionnel, devant le SMAP de la gestion globale du PES de la DGSPNI. </w:t>
            </w:r>
          </w:p>
          <w:p w14:paraId="562475B5" w14:textId="4FC474F9" w:rsidR="002D79EC" w:rsidRPr="00016F47" w:rsidRDefault="002D79EC" w:rsidP="0047007F">
            <w:pPr>
              <w:rPr>
                <w:sz w:val="20"/>
                <w:szCs w:val="20"/>
                <w:lang w:val="fr-CA"/>
              </w:rPr>
            </w:pPr>
          </w:p>
          <w:p w14:paraId="3EC85497" w14:textId="66F0A9EB" w:rsidR="002D79EC" w:rsidRPr="00016F47" w:rsidRDefault="002D79EC" w:rsidP="0047007F">
            <w:pPr>
              <w:rPr>
                <w:b/>
                <w:bCs/>
                <w:sz w:val="20"/>
                <w:szCs w:val="20"/>
                <w:lang w:val="fr-CA"/>
              </w:rPr>
            </w:pPr>
            <w:r w:rsidRPr="00016F47">
              <w:rPr>
                <w:b/>
                <w:bCs/>
                <w:sz w:val="20"/>
                <w:szCs w:val="20"/>
                <w:lang w:val="fr-CA"/>
              </w:rPr>
              <w:t>Approbation d</w:t>
            </w:r>
            <w:r w:rsidR="00081E2F" w:rsidRPr="00016F47">
              <w:rPr>
                <w:b/>
                <w:bCs/>
                <w:sz w:val="20"/>
                <w:szCs w:val="20"/>
                <w:lang w:val="fr-CA"/>
              </w:rPr>
              <w:t>es</w:t>
            </w:r>
            <w:r w:rsidRPr="00016F47">
              <w:rPr>
                <w:b/>
                <w:bCs/>
                <w:sz w:val="20"/>
                <w:szCs w:val="20"/>
                <w:lang w:val="fr-CA"/>
              </w:rPr>
              <w:t xml:space="preserve"> projet</w:t>
            </w:r>
            <w:r w:rsidR="00081E2F" w:rsidRPr="00016F47">
              <w:rPr>
                <w:b/>
                <w:bCs/>
                <w:sz w:val="20"/>
                <w:szCs w:val="20"/>
                <w:lang w:val="fr-CA"/>
              </w:rPr>
              <w:t>s</w:t>
            </w:r>
            <w:r w:rsidRPr="00016F47">
              <w:rPr>
                <w:b/>
                <w:bCs/>
                <w:sz w:val="20"/>
                <w:szCs w:val="20"/>
                <w:lang w:val="fr-CA"/>
              </w:rPr>
              <w:t>/</w:t>
            </w:r>
            <w:r w:rsidR="00081E2F" w:rsidRPr="00016F47">
              <w:rPr>
                <w:b/>
                <w:bCs/>
                <w:sz w:val="20"/>
                <w:szCs w:val="20"/>
                <w:lang w:val="fr-CA"/>
              </w:rPr>
              <w:t xml:space="preserve">du </w:t>
            </w:r>
            <w:r w:rsidRPr="00016F47">
              <w:rPr>
                <w:b/>
                <w:bCs/>
                <w:sz w:val="20"/>
                <w:szCs w:val="20"/>
                <w:lang w:val="fr-CA"/>
              </w:rPr>
              <w:t>financement</w:t>
            </w:r>
          </w:p>
          <w:p w14:paraId="647FA37B" w14:textId="77777777" w:rsidR="0034231F" w:rsidRPr="00016F47" w:rsidRDefault="0034231F" w:rsidP="00FC5E02">
            <w:pPr>
              <w:pStyle w:val="ListParagraph"/>
              <w:numPr>
                <w:ilvl w:val="0"/>
                <w:numId w:val="16"/>
              </w:numPr>
              <w:rPr>
                <w:sz w:val="20"/>
                <w:szCs w:val="20"/>
                <w:lang w:val="fr-CA"/>
              </w:rPr>
            </w:pPr>
            <w:r w:rsidRPr="00016F47">
              <w:rPr>
                <w:sz w:val="20"/>
                <w:szCs w:val="20"/>
                <w:lang w:val="fr-CA"/>
              </w:rPr>
              <w:t xml:space="preserve">SMAP de la DGSPNI, SMA de la DGSPNI – Opérations régionales </w:t>
            </w:r>
          </w:p>
          <w:p w14:paraId="0FAF9448" w14:textId="77777777" w:rsidR="0034231F" w:rsidRPr="00016F47" w:rsidRDefault="0034231F" w:rsidP="00FC5E02">
            <w:pPr>
              <w:pStyle w:val="ListParagraph"/>
              <w:numPr>
                <w:ilvl w:val="0"/>
                <w:numId w:val="16"/>
              </w:numPr>
              <w:rPr>
                <w:sz w:val="20"/>
                <w:szCs w:val="20"/>
                <w:lang w:val="fr-CA"/>
              </w:rPr>
            </w:pPr>
            <w:r w:rsidRPr="00016F47">
              <w:rPr>
                <w:sz w:val="20"/>
                <w:szCs w:val="20"/>
                <w:lang w:val="fr-CA"/>
              </w:rPr>
              <w:t xml:space="preserve">Pouvoir de signature des DR pour les ententes de financement. </w:t>
            </w:r>
          </w:p>
          <w:p w14:paraId="5DD84587" w14:textId="77777777" w:rsidR="0034231F" w:rsidRPr="00016F47" w:rsidRDefault="0034231F" w:rsidP="00FC5E02">
            <w:pPr>
              <w:pStyle w:val="ListParagraph"/>
              <w:numPr>
                <w:ilvl w:val="0"/>
                <w:numId w:val="16"/>
              </w:numPr>
              <w:rPr>
                <w:sz w:val="20"/>
                <w:szCs w:val="20"/>
                <w:lang w:val="fr-CA"/>
              </w:rPr>
            </w:pPr>
            <w:r w:rsidRPr="00016F47">
              <w:rPr>
                <w:sz w:val="20"/>
                <w:szCs w:val="20"/>
                <w:lang w:val="fr-CA"/>
              </w:rPr>
              <w:t>Le comité de la haute direction de la DGSPNI joue également un rôle dans l’examen et l’approbation du financement des projets d’immobilisations.</w:t>
            </w:r>
          </w:p>
          <w:p w14:paraId="43C0F84B" w14:textId="6D27899F" w:rsidR="001D16FB" w:rsidRPr="00016F47" w:rsidRDefault="001D16FB" w:rsidP="00AE1500">
            <w:pPr>
              <w:rPr>
                <w:sz w:val="20"/>
                <w:szCs w:val="20"/>
                <w:lang w:val="fr-CA"/>
              </w:rPr>
            </w:pPr>
          </w:p>
          <w:p w14:paraId="20D77AFF" w14:textId="3B480F6F" w:rsidR="00AE1500" w:rsidRPr="00016F47" w:rsidRDefault="00905557" w:rsidP="00AE1500">
            <w:pPr>
              <w:rPr>
                <w:b/>
                <w:bCs/>
                <w:sz w:val="20"/>
                <w:szCs w:val="20"/>
                <w:lang w:val="fr-CA"/>
              </w:rPr>
            </w:pPr>
            <w:hyperlink r:id="rId34" w:history="1">
              <w:r w:rsidR="00313213" w:rsidRPr="00016F47">
                <w:rPr>
                  <w:rStyle w:val="Hyperlink"/>
                  <w:b/>
                  <w:bCs/>
                  <w:sz w:val="20"/>
                  <w:szCs w:val="20"/>
                  <w:lang w:val="fr-CA"/>
                </w:rPr>
                <w:t>Acceptation des projets</w:t>
              </w:r>
              <w:r w:rsidR="00592369" w:rsidRPr="00016F47">
                <w:rPr>
                  <w:rStyle w:val="Hyperlink"/>
                  <w:b/>
                  <w:bCs/>
                  <w:sz w:val="20"/>
                  <w:szCs w:val="20"/>
                  <w:lang w:val="fr-CA"/>
                </w:rPr>
                <w:t>/approbation de financement</w:t>
              </w:r>
            </w:hyperlink>
            <w:r w:rsidR="00592369" w:rsidRPr="00016F47">
              <w:rPr>
                <w:rStyle w:val="Hyperlink"/>
                <w:b/>
                <w:bCs/>
                <w:sz w:val="20"/>
                <w:szCs w:val="20"/>
                <w:lang w:val="fr-CA"/>
              </w:rPr>
              <w:t xml:space="preserve"> – Investissements </w:t>
            </w:r>
            <w:r w:rsidR="00081E2F" w:rsidRPr="00016F47">
              <w:rPr>
                <w:rStyle w:val="Hyperlink"/>
                <w:b/>
                <w:bCs/>
                <w:sz w:val="20"/>
                <w:szCs w:val="20"/>
                <w:lang w:val="fr-CA"/>
              </w:rPr>
              <w:t xml:space="preserve">dans les </w:t>
            </w:r>
            <w:r w:rsidR="00592369" w:rsidRPr="00016F47">
              <w:rPr>
                <w:rStyle w:val="Hyperlink"/>
                <w:b/>
                <w:bCs/>
                <w:sz w:val="20"/>
                <w:szCs w:val="20"/>
                <w:lang w:val="fr-CA"/>
              </w:rPr>
              <w:t>immobilisations</w:t>
            </w:r>
          </w:p>
          <w:p w14:paraId="36EA922E" w14:textId="59C2C120" w:rsidR="0034231F" w:rsidRPr="00016F47" w:rsidRDefault="0034231F" w:rsidP="004A34D3">
            <w:pPr>
              <w:pStyle w:val="ListParagraph"/>
              <w:numPr>
                <w:ilvl w:val="0"/>
                <w:numId w:val="17"/>
              </w:numPr>
              <w:rPr>
                <w:sz w:val="20"/>
                <w:szCs w:val="20"/>
                <w:lang w:val="fr-CA"/>
              </w:rPr>
            </w:pPr>
            <w:r w:rsidRPr="00016F47">
              <w:rPr>
                <w:sz w:val="20"/>
                <w:szCs w:val="20"/>
                <w:lang w:val="fr-CA"/>
              </w:rPr>
              <w:t xml:space="preserve">SMAP de la DGSPNI, </w:t>
            </w:r>
            <w:r w:rsidR="004A34D3" w:rsidRPr="00016F47">
              <w:rPr>
                <w:sz w:val="20"/>
                <w:szCs w:val="20"/>
                <w:lang w:val="fr-CA"/>
              </w:rPr>
              <w:t xml:space="preserve">SMA </w:t>
            </w:r>
            <w:r w:rsidRPr="00016F47">
              <w:rPr>
                <w:sz w:val="20"/>
                <w:szCs w:val="20"/>
                <w:lang w:val="fr-CA"/>
              </w:rPr>
              <w:t>de la DGSPNI</w:t>
            </w:r>
            <w:r w:rsidR="004A34D3" w:rsidRPr="00016F47">
              <w:rPr>
                <w:sz w:val="20"/>
                <w:szCs w:val="20"/>
                <w:lang w:val="fr-CA"/>
              </w:rPr>
              <w:t xml:space="preserve"> des OR</w:t>
            </w:r>
            <w:r w:rsidRPr="00016F47">
              <w:rPr>
                <w:sz w:val="20"/>
                <w:szCs w:val="20"/>
                <w:lang w:val="fr-CA"/>
              </w:rPr>
              <w:t> : grand projet d’immobilisations</w:t>
            </w:r>
            <w:r w:rsidR="00E95459" w:rsidRPr="00016F47">
              <w:rPr>
                <w:vertAlign w:val="superscript"/>
                <w:lang w:val="fr-CA"/>
              </w:rPr>
              <w:footnoteReference w:id="4"/>
            </w:r>
            <w:r w:rsidRPr="00016F47">
              <w:rPr>
                <w:sz w:val="20"/>
                <w:szCs w:val="20"/>
                <w:vertAlign w:val="superscript"/>
                <w:lang w:val="fr-CA"/>
              </w:rPr>
              <w:t xml:space="preserve"> </w:t>
            </w:r>
            <w:r w:rsidRPr="00016F47">
              <w:rPr>
                <w:sz w:val="20"/>
                <w:szCs w:val="20"/>
                <w:lang w:val="fr-CA"/>
              </w:rPr>
              <w:t>(projets de plus</w:t>
            </w:r>
            <w:r w:rsidR="004A34D3" w:rsidRPr="00016F47">
              <w:rPr>
                <w:sz w:val="20"/>
                <w:szCs w:val="20"/>
                <w:lang w:val="fr-CA"/>
              </w:rPr>
              <w:t xml:space="preserve"> </w:t>
            </w:r>
            <w:r w:rsidRPr="00016F47">
              <w:rPr>
                <w:sz w:val="20"/>
                <w:szCs w:val="20"/>
                <w:lang w:val="fr-CA"/>
              </w:rPr>
              <w:t xml:space="preserve">de 1 M$, financement pluriannuel, </w:t>
            </w:r>
            <w:proofErr w:type="spellStart"/>
            <w:r w:rsidRPr="00016F47">
              <w:rPr>
                <w:sz w:val="20"/>
                <w:szCs w:val="20"/>
                <w:lang w:val="fr-CA"/>
              </w:rPr>
              <w:t>ou</w:t>
            </w:r>
            <w:proofErr w:type="spellEnd"/>
            <w:r w:rsidRPr="00016F47">
              <w:rPr>
                <w:sz w:val="20"/>
                <w:szCs w:val="20"/>
                <w:lang w:val="fr-CA"/>
              </w:rPr>
              <w:t xml:space="preserve"> comprend des travaux de conception architecturale). </w:t>
            </w:r>
          </w:p>
          <w:p w14:paraId="5FF6B18C" w14:textId="557668C6" w:rsidR="0034231F" w:rsidRPr="00016F47" w:rsidRDefault="0034231F" w:rsidP="00FC5E02">
            <w:pPr>
              <w:pStyle w:val="ListParagraph"/>
              <w:numPr>
                <w:ilvl w:val="0"/>
                <w:numId w:val="17"/>
              </w:numPr>
              <w:rPr>
                <w:sz w:val="20"/>
                <w:szCs w:val="20"/>
                <w:lang w:val="fr-CA"/>
              </w:rPr>
            </w:pPr>
            <w:r w:rsidRPr="00016F47">
              <w:rPr>
                <w:sz w:val="20"/>
                <w:szCs w:val="20"/>
                <w:lang w:val="fr-CA"/>
              </w:rPr>
              <w:t>Équipes régionales des immobilisations : Petit projet d’immobilisations</w:t>
            </w:r>
            <w:r w:rsidR="00E95459" w:rsidRPr="00016F47">
              <w:rPr>
                <w:vertAlign w:val="superscript"/>
                <w:lang w:val="fr-CA"/>
              </w:rPr>
              <w:footnoteReference w:id="5"/>
            </w:r>
            <w:r w:rsidR="004A34D3" w:rsidRPr="00016F47">
              <w:rPr>
                <w:sz w:val="20"/>
                <w:szCs w:val="20"/>
                <w:lang w:val="fr-CA"/>
              </w:rPr>
              <w:t xml:space="preserve"> </w:t>
            </w:r>
            <w:r w:rsidRPr="00016F47">
              <w:rPr>
                <w:sz w:val="20"/>
                <w:szCs w:val="20"/>
                <w:lang w:val="fr-CA"/>
              </w:rPr>
              <w:t>(ne répond pas à la définition du grand projet d’immobilisations, comprend les réparations, les mises à niveau, les rénovations mineures qui ne peuvent pas être traitées par l’intermédiaire du F et E existant)</w:t>
            </w:r>
          </w:p>
          <w:p w14:paraId="1606229A" w14:textId="77777777" w:rsidR="0034231F" w:rsidRPr="00016F47" w:rsidRDefault="0034231F" w:rsidP="00FC5E02">
            <w:pPr>
              <w:pStyle w:val="ListParagraph"/>
              <w:numPr>
                <w:ilvl w:val="0"/>
                <w:numId w:val="17"/>
              </w:numPr>
              <w:rPr>
                <w:sz w:val="20"/>
                <w:szCs w:val="20"/>
                <w:lang w:val="fr-CA"/>
              </w:rPr>
            </w:pPr>
            <w:r w:rsidRPr="00016F47">
              <w:rPr>
                <w:sz w:val="20"/>
                <w:szCs w:val="20"/>
                <w:lang w:val="fr-CA"/>
              </w:rPr>
              <w:t>Équipes régionales des immobilisations : F et E (loyer, services publics, nettoyage, entretien courant)</w:t>
            </w:r>
          </w:p>
          <w:p w14:paraId="0B007105" w14:textId="48F014BF" w:rsidR="00AE1500" w:rsidRPr="00016F47" w:rsidRDefault="00675F25" w:rsidP="00550C36">
            <w:pPr>
              <w:rPr>
                <w:b/>
                <w:bCs/>
                <w:sz w:val="20"/>
                <w:szCs w:val="20"/>
                <w:lang w:val="fr-CA"/>
              </w:rPr>
            </w:pPr>
            <w:r w:rsidRPr="00016F47">
              <w:rPr>
                <w:sz w:val="20"/>
                <w:szCs w:val="20"/>
                <w:lang w:val="fr-CA"/>
              </w:rPr>
              <w:cr/>
            </w:r>
            <w:r w:rsidRPr="00016F47">
              <w:rPr>
                <w:sz w:val="20"/>
                <w:szCs w:val="20"/>
                <w:lang w:val="fr-CA"/>
              </w:rPr>
              <w:br/>
            </w:r>
            <w:r w:rsidRPr="00016F47">
              <w:rPr>
                <w:b/>
                <w:bCs/>
                <w:sz w:val="20"/>
                <w:szCs w:val="20"/>
                <w:lang w:val="fr-CA"/>
              </w:rPr>
              <w:t>Approbation du financement – Contributions au titre du F et E des installations</w:t>
            </w:r>
          </w:p>
          <w:p w14:paraId="3D58B8E1" w14:textId="3D066F76" w:rsidR="00675F25" w:rsidRPr="00016F47" w:rsidRDefault="00675F25" w:rsidP="00675F25">
            <w:pPr>
              <w:pStyle w:val="ListParagraph"/>
              <w:numPr>
                <w:ilvl w:val="0"/>
                <w:numId w:val="10"/>
              </w:numPr>
              <w:rPr>
                <w:sz w:val="20"/>
                <w:szCs w:val="20"/>
                <w:lang w:val="fr-CA"/>
              </w:rPr>
            </w:pPr>
            <w:r w:rsidRPr="00016F47">
              <w:rPr>
                <w:sz w:val="20"/>
                <w:szCs w:val="20"/>
                <w:lang w:val="fr-CA"/>
              </w:rPr>
              <w:t xml:space="preserve">Processus de planification opérationnelle de la gestion (POG) de la DGSPNI </w:t>
            </w:r>
          </w:p>
          <w:p w14:paraId="3709FD56" w14:textId="77777777" w:rsidR="00675F25" w:rsidRPr="00016F47" w:rsidRDefault="00675F25" w:rsidP="00550C36">
            <w:pPr>
              <w:rPr>
                <w:sz w:val="20"/>
                <w:szCs w:val="20"/>
                <w:lang w:val="fr-CA"/>
              </w:rPr>
            </w:pPr>
          </w:p>
          <w:p w14:paraId="46B28E42" w14:textId="03E9FB24" w:rsidR="001C76DE" w:rsidRPr="00016F47" w:rsidRDefault="001C76DE" w:rsidP="0047007F">
            <w:pPr>
              <w:rPr>
                <w:b/>
                <w:bCs/>
                <w:sz w:val="20"/>
                <w:szCs w:val="20"/>
                <w:lang w:val="fr-CA"/>
              </w:rPr>
            </w:pPr>
            <w:r w:rsidRPr="00016F47">
              <w:rPr>
                <w:b/>
                <w:bCs/>
                <w:sz w:val="20"/>
                <w:szCs w:val="20"/>
                <w:lang w:val="fr-CA"/>
              </w:rPr>
              <w:t>Résultats</w:t>
            </w:r>
          </w:p>
          <w:p w14:paraId="6020BFF0" w14:textId="7A17ADE0" w:rsidR="00381F2F" w:rsidRPr="00016F47" w:rsidRDefault="00905557" w:rsidP="00FC5E02">
            <w:pPr>
              <w:pStyle w:val="ListParagraph"/>
              <w:numPr>
                <w:ilvl w:val="0"/>
                <w:numId w:val="17"/>
              </w:numPr>
              <w:rPr>
                <w:b/>
                <w:bCs/>
                <w:color w:val="000000" w:themeColor="text1"/>
                <w:sz w:val="20"/>
                <w:szCs w:val="20"/>
                <w:lang w:val="fr-CA"/>
              </w:rPr>
            </w:pPr>
            <w:hyperlink r:id="rId35" w:history="1">
              <w:r w:rsidR="00592369" w:rsidRPr="00016F47">
                <w:rPr>
                  <w:b/>
                  <w:bCs/>
                  <w:color w:val="0563C1" w:themeColor="hyperlink"/>
                  <w:sz w:val="20"/>
                  <w:szCs w:val="20"/>
                  <w:u w:val="single"/>
                  <w:lang w:val="fr-CA"/>
                </w:rPr>
                <w:t>Cadre ministériel des résultats</w:t>
              </w:r>
            </w:hyperlink>
            <w:r w:rsidR="00592369" w:rsidRPr="00016F47">
              <w:rPr>
                <w:b/>
                <w:bCs/>
                <w:color w:val="000000" w:themeColor="text1"/>
                <w:sz w:val="20"/>
                <w:szCs w:val="20"/>
                <w:lang w:val="fr-CA"/>
              </w:rPr>
              <w:t xml:space="preserve"> (2022-2023)</w:t>
            </w:r>
          </w:p>
          <w:p w14:paraId="63703C0B" w14:textId="5DF9CAD7" w:rsidR="00381F2F" w:rsidRPr="00016F47" w:rsidRDefault="00B51C01" w:rsidP="00FC5E02">
            <w:pPr>
              <w:numPr>
                <w:ilvl w:val="0"/>
                <w:numId w:val="7"/>
              </w:numPr>
              <w:rPr>
                <w:color w:val="000000" w:themeColor="text1"/>
                <w:sz w:val="20"/>
                <w:szCs w:val="20"/>
                <w:lang w:val="fr-CA"/>
              </w:rPr>
            </w:pPr>
            <w:r w:rsidRPr="00016F47">
              <w:rPr>
                <w:color w:val="000000" w:themeColor="text1"/>
                <w:sz w:val="20"/>
                <w:szCs w:val="20"/>
                <w:lang w:val="fr-CA"/>
              </w:rPr>
              <w:t>Sous la responsabilité essentielle</w:t>
            </w:r>
            <w:r w:rsidR="00381F2F" w:rsidRPr="00016F47">
              <w:rPr>
                <w:color w:val="000000" w:themeColor="text1"/>
                <w:sz w:val="20"/>
                <w:szCs w:val="20"/>
                <w:lang w:val="fr-CA"/>
              </w:rPr>
              <w:t> : Services de gouvernance et de développement communautaire</w:t>
            </w:r>
          </w:p>
          <w:p w14:paraId="31172E34" w14:textId="0E458D05" w:rsidR="001C76DE" w:rsidRPr="00016F47" w:rsidRDefault="00B51C01" w:rsidP="00FC5E02">
            <w:pPr>
              <w:pStyle w:val="ListParagraph"/>
              <w:numPr>
                <w:ilvl w:val="0"/>
                <w:numId w:val="17"/>
              </w:numPr>
              <w:rPr>
                <w:color w:val="000000" w:themeColor="text1"/>
                <w:sz w:val="20"/>
                <w:szCs w:val="20"/>
                <w:lang w:val="fr-CA"/>
              </w:rPr>
            </w:pPr>
            <w:r w:rsidRPr="00016F47">
              <w:rPr>
                <w:color w:val="000000" w:themeColor="text1"/>
                <w:sz w:val="20"/>
                <w:szCs w:val="20"/>
                <w:lang w:val="fr-CA"/>
              </w:rPr>
              <w:lastRenderedPageBreak/>
              <w:t>Sous le résultat ministériel</w:t>
            </w:r>
            <w:r w:rsidR="00381F2F" w:rsidRPr="00016F47">
              <w:rPr>
                <w:color w:val="000000" w:themeColor="text1"/>
                <w:sz w:val="20"/>
                <w:szCs w:val="20"/>
                <w:lang w:val="fr-CA"/>
              </w:rPr>
              <w:t xml:space="preserve"> 7 : Les Autochtones disposent d’infrastructures fiables et durables Responsabilités du </w:t>
            </w:r>
            <w:r w:rsidR="00381F2F" w:rsidRPr="00016F47">
              <w:rPr>
                <w:sz w:val="20"/>
                <w:szCs w:val="20"/>
                <w:lang w:val="fr-CA"/>
              </w:rPr>
              <w:t>programme</w:t>
            </w:r>
            <w:r w:rsidR="00381F2F" w:rsidRPr="00016F47">
              <w:rPr>
                <w:color w:val="000000" w:themeColor="text1"/>
                <w:sz w:val="20"/>
                <w:szCs w:val="20"/>
                <w:lang w:val="fr-CA"/>
              </w:rPr>
              <w:t xml:space="preserve"> dans deux programmes du répertoire des programmes* : </w:t>
            </w:r>
          </w:p>
          <w:p w14:paraId="0CAAB422" w14:textId="7976616F" w:rsidR="001C76DE" w:rsidRPr="00016F47" w:rsidRDefault="00905557" w:rsidP="00FC5E02">
            <w:pPr>
              <w:numPr>
                <w:ilvl w:val="0"/>
                <w:numId w:val="7"/>
              </w:numPr>
              <w:rPr>
                <w:sz w:val="20"/>
                <w:szCs w:val="20"/>
                <w:lang w:val="fr-CA"/>
              </w:rPr>
            </w:pPr>
            <w:hyperlink r:id="rId36" w:history="1">
              <w:r w:rsidR="00592369" w:rsidRPr="00016F47">
                <w:rPr>
                  <w:color w:val="0563C1" w:themeColor="hyperlink"/>
                  <w:sz w:val="20"/>
                  <w:szCs w:val="20"/>
                  <w:u w:val="single"/>
                  <w:lang w:val="fr-CA"/>
                </w:rPr>
                <w:t>Établissements de santé</w:t>
              </w:r>
            </w:hyperlink>
            <w:r w:rsidR="00592369" w:rsidRPr="00016F47">
              <w:rPr>
                <w:sz w:val="20"/>
                <w:szCs w:val="20"/>
                <w:lang w:val="fr-CA"/>
              </w:rPr>
              <w:t xml:space="preserve"> – DG DCII de la DGSPNI</w:t>
            </w:r>
          </w:p>
          <w:p w14:paraId="5D61350A" w14:textId="4D84D14A" w:rsidR="006A5FB3" w:rsidRPr="00016F47" w:rsidRDefault="00905557" w:rsidP="00FC5E02">
            <w:pPr>
              <w:numPr>
                <w:ilvl w:val="0"/>
                <w:numId w:val="7"/>
              </w:numPr>
              <w:rPr>
                <w:b/>
                <w:bCs/>
                <w:sz w:val="20"/>
                <w:szCs w:val="20"/>
                <w:lang w:val="fr-CA"/>
              </w:rPr>
            </w:pPr>
            <w:hyperlink r:id="rId37" w:history="1">
              <w:r w:rsidR="00592369" w:rsidRPr="00016F47">
                <w:rPr>
                  <w:rStyle w:val="Hyperlink"/>
                  <w:sz w:val="20"/>
                  <w:szCs w:val="20"/>
                  <w:lang w:val="fr-CA"/>
                </w:rPr>
                <w:t>Infrastructure de santé électronique</w:t>
              </w:r>
            </w:hyperlink>
            <w:r w:rsidR="00592369" w:rsidRPr="00016F47">
              <w:rPr>
                <w:b/>
                <w:bCs/>
                <w:sz w:val="20"/>
                <w:szCs w:val="20"/>
                <w:lang w:val="fr-CA"/>
              </w:rPr>
              <w:t xml:space="preserve"> </w:t>
            </w:r>
            <w:r w:rsidR="00592369" w:rsidRPr="00016F47">
              <w:rPr>
                <w:sz w:val="20"/>
                <w:szCs w:val="20"/>
                <w:lang w:val="fr-CA"/>
              </w:rPr>
              <w:t>– DG DCII de la DGSPNI</w:t>
            </w:r>
          </w:p>
          <w:p w14:paraId="700CE36E" w14:textId="0560368E" w:rsidR="001C76DE" w:rsidRPr="00016F47" w:rsidRDefault="005C243F" w:rsidP="0047007F">
            <w:pPr>
              <w:rPr>
                <w:sz w:val="20"/>
                <w:szCs w:val="20"/>
                <w:lang w:val="fr-CA"/>
              </w:rPr>
            </w:pPr>
            <w:r w:rsidRPr="00016F47">
              <w:rPr>
                <w:sz w:val="20"/>
                <w:szCs w:val="20"/>
                <w:lang w:val="fr-CA"/>
              </w:rPr>
              <w:t xml:space="preserve">*Remarques : </w:t>
            </w:r>
            <w:r w:rsidR="004A34D3" w:rsidRPr="00016F47">
              <w:rPr>
                <w:sz w:val="20"/>
                <w:szCs w:val="20"/>
                <w:lang w:val="fr-CA"/>
              </w:rPr>
              <w:t xml:space="preserve">On apportera des changements considérables au </w:t>
            </w:r>
            <w:r w:rsidRPr="00016F47">
              <w:rPr>
                <w:sz w:val="20"/>
                <w:szCs w:val="20"/>
                <w:lang w:val="fr-CA"/>
              </w:rPr>
              <w:t>CMR en 2023-2024, et la DGSPNI et les OR travaillent également à harmoniser le financement de l’infrastructure dans le PES et le PIE d’ici le 1</w:t>
            </w:r>
            <w:r w:rsidRPr="00016F47">
              <w:rPr>
                <w:sz w:val="20"/>
                <w:szCs w:val="20"/>
                <w:vertAlign w:val="superscript"/>
                <w:lang w:val="fr-CA"/>
              </w:rPr>
              <w:t>er</w:t>
            </w:r>
            <w:r w:rsidRPr="00016F47">
              <w:rPr>
                <w:sz w:val="20"/>
                <w:szCs w:val="20"/>
                <w:lang w:val="fr-CA"/>
              </w:rPr>
              <w:t xml:space="preserve"> avril 2023. </w:t>
            </w:r>
          </w:p>
          <w:p w14:paraId="64B6C17C" w14:textId="77777777" w:rsidR="005C243F" w:rsidRPr="00016F47" w:rsidRDefault="005C243F" w:rsidP="0047007F">
            <w:pPr>
              <w:rPr>
                <w:sz w:val="20"/>
                <w:szCs w:val="20"/>
                <w:lang w:val="fr-CA"/>
              </w:rPr>
            </w:pPr>
          </w:p>
          <w:p w14:paraId="3340ED77" w14:textId="6435D0AF" w:rsidR="00A75A62" w:rsidRPr="00016F47" w:rsidRDefault="00A75A62" w:rsidP="00A75A62">
            <w:pPr>
              <w:rPr>
                <w:b/>
                <w:bCs/>
                <w:color w:val="FF0000"/>
                <w:sz w:val="20"/>
                <w:szCs w:val="20"/>
                <w:lang w:val="fr-CA"/>
              </w:rPr>
            </w:pPr>
            <w:r w:rsidRPr="00016F47">
              <w:rPr>
                <w:b/>
                <w:bCs/>
                <w:sz w:val="20"/>
                <w:szCs w:val="20"/>
                <w:lang w:val="fr-CA"/>
              </w:rPr>
              <w:t>Gouvernance</w:t>
            </w:r>
            <w:r w:rsidR="00EA08EF" w:rsidRPr="00016F47">
              <w:rPr>
                <w:b/>
                <w:bCs/>
                <w:sz w:val="20"/>
                <w:szCs w:val="20"/>
                <w:lang w:val="fr-CA"/>
              </w:rPr>
              <w:t xml:space="preserve"> </w:t>
            </w:r>
          </w:p>
          <w:p w14:paraId="4688EDEF" w14:textId="4DC65EF4" w:rsidR="004C4B0A" w:rsidRPr="00016F47" w:rsidRDefault="00A75A62" w:rsidP="004C4B0A">
            <w:pPr>
              <w:rPr>
                <w:sz w:val="20"/>
                <w:szCs w:val="20"/>
                <w:lang w:val="fr-CA"/>
              </w:rPr>
            </w:pPr>
            <w:r w:rsidRPr="00016F47">
              <w:rPr>
                <w:sz w:val="20"/>
                <w:szCs w:val="20"/>
                <w:lang w:val="fr-CA"/>
              </w:rPr>
              <w:t>Comité de la haute direction (CHD) de la DGSPNI</w:t>
            </w:r>
          </w:p>
          <w:p w14:paraId="4E3597E6" w14:textId="7775C3AB" w:rsidR="00AE1500" w:rsidRPr="00016F47" w:rsidRDefault="00AE1500" w:rsidP="00FC5E02">
            <w:pPr>
              <w:pStyle w:val="ListParagraph"/>
              <w:numPr>
                <w:ilvl w:val="0"/>
                <w:numId w:val="17"/>
              </w:numPr>
              <w:rPr>
                <w:sz w:val="20"/>
                <w:szCs w:val="20"/>
                <w:lang w:val="fr-CA"/>
              </w:rPr>
            </w:pPr>
            <w:r w:rsidRPr="00016F47">
              <w:rPr>
                <w:sz w:val="20"/>
                <w:szCs w:val="20"/>
                <w:lang w:val="fr-CA"/>
              </w:rPr>
              <w:t>Composé de SMA, de DG, de l’APN et d’ITK</w:t>
            </w:r>
          </w:p>
          <w:p w14:paraId="034882E1" w14:textId="2E4FF582" w:rsidR="004C4B0A" w:rsidRPr="00016F47" w:rsidRDefault="004C4B0A" w:rsidP="00FC5E02">
            <w:pPr>
              <w:pStyle w:val="ListParagraph"/>
              <w:numPr>
                <w:ilvl w:val="0"/>
                <w:numId w:val="17"/>
              </w:numPr>
              <w:rPr>
                <w:sz w:val="20"/>
                <w:szCs w:val="20"/>
                <w:lang w:val="fr-CA"/>
              </w:rPr>
            </w:pPr>
            <w:r w:rsidRPr="00016F47">
              <w:rPr>
                <w:sz w:val="20"/>
                <w:szCs w:val="20"/>
                <w:lang w:val="fr-CA"/>
              </w:rPr>
              <w:t xml:space="preserve">Appuie le SMAP et le SMA des OR dans la gestion des directions générales. </w:t>
            </w:r>
          </w:p>
          <w:p w14:paraId="0FD19CAD" w14:textId="6CD2F865" w:rsidR="004C4B0A" w:rsidRPr="00016F47" w:rsidRDefault="004C4B0A" w:rsidP="00FC5E02">
            <w:pPr>
              <w:pStyle w:val="ListParagraph"/>
              <w:numPr>
                <w:ilvl w:val="0"/>
                <w:numId w:val="17"/>
              </w:numPr>
              <w:rPr>
                <w:sz w:val="20"/>
                <w:szCs w:val="20"/>
                <w:lang w:val="fr-CA"/>
              </w:rPr>
            </w:pPr>
            <w:r w:rsidRPr="00016F47">
              <w:rPr>
                <w:sz w:val="20"/>
                <w:szCs w:val="20"/>
                <w:lang w:val="fr-CA"/>
              </w:rPr>
              <w:t xml:space="preserve">Fournit un forum de discussion et de prise de décision sur les activités et les politiques de la DGSPNI </w:t>
            </w:r>
          </w:p>
          <w:p w14:paraId="5171ACB3" w14:textId="20D7669A" w:rsidR="00AE1500" w:rsidRPr="00016F47" w:rsidRDefault="00AE1500" w:rsidP="00FC5E02">
            <w:pPr>
              <w:pStyle w:val="ListParagraph"/>
              <w:numPr>
                <w:ilvl w:val="0"/>
                <w:numId w:val="17"/>
              </w:numPr>
              <w:rPr>
                <w:sz w:val="20"/>
                <w:szCs w:val="20"/>
                <w:lang w:val="fr-CA"/>
              </w:rPr>
            </w:pPr>
            <w:r w:rsidRPr="00016F47">
              <w:rPr>
                <w:sz w:val="20"/>
                <w:szCs w:val="20"/>
                <w:lang w:val="fr-CA"/>
              </w:rPr>
              <w:t xml:space="preserve">Examine/approuve les politiques nationales en matière de programmes/services de santé. </w:t>
            </w:r>
          </w:p>
          <w:p w14:paraId="2FF398D6" w14:textId="74902649" w:rsidR="00A75A62" w:rsidRPr="00016F47" w:rsidRDefault="00A75A62" w:rsidP="00C07E6B">
            <w:pPr>
              <w:rPr>
                <w:sz w:val="20"/>
                <w:szCs w:val="20"/>
                <w:lang w:val="fr-CA"/>
              </w:rPr>
            </w:pPr>
          </w:p>
          <w:p w14:paraId="5858F037" w14:textId="77777777" w:rsidR="00BA27EB" w:rsidRPr="00016F47" w:rsidRDefault="00BA27EB" w:rsidP="00BA27EB">
            <w:pPr>
              <w:rPr>
                <w:sz w:val="20"/>
                <w:szCs w:val="20"/>
                <w:lang w:val="fr-CA"/>
              </w:rPr>
            </w:pPr>
            <w:r w:rsidRPr="00016F47">
              <w:rPr>
                <w:sz w:val="20"/>
                <w:szCs w:val="20"/>
                <w:lang w:val="fr-CA"/>
              </w:rPr>
              <w:t xml:space="preserve">Comité d’examen du programme d’immobilisations (CEPI) de la DGSPNI </w:t>
            </w:r>
          </w:p>
          <w:p w14:paraId="6704432C" w14:textId="6DDB567C" w:rsidR="00BA27EB" w:rsidRPr="00016F47" w:rsidRDefault="00BA27EB" w:rsidP="00FC5E02">
            <w:pPr>
              <w:pStyle w:val="ListParagraph"/>
              <w:numPr>
                <w:ilvl w:val="0"/>
                <w:numId w:val="17"/>
              </w:numPr>
              <w:rPr>
                <w:sz w:val="20"/>
                <w:szCs w:val="20"/>
                <w:lang w:val="fr-CA"/>
              </w:rPr>
            </w:pPr>
            <w:r w:rsidRPr="00016F47">
              <w:rPr>
                <w:sz w:val="20"/>
                <w:szCs w:val="20"/>
                <w:lang w:val="fr-CA"/>
              </w:rPr>
              <w:t>Examine les projets et les priorités en matière d’infrastructure de santé, fourni</w:t>
            </w:r>
            <w:r w:rsidR="00916DE1" w:rsidRPr="00016F47">
              <w:rPr>
                <w:sz w:val="20"/>
                <w:szCs w:val="20"/>
                <w:lang w:val="fr-CA"/>
              </w:rPr>
              <w:t>t</w:t>
            </w:r>
            <w:r w:rsidRPr="00016F47">
              <w:rPr>
                <w:sz w:val="20"/>
                <w:szCs w:val="20"/>
                <w:lang w:val="fr-CA"/>
              </w:rPr>
              <w:t xml:space="preserve"> des conseils et des recommandations au CHD de la DGSPNI.</w:t>
            </w:r>
          </w:p>
          <w:p w14:paraId="2991DCFB" w14:textId="77777777" w:rsidR="00BA27EB" w:rsidRPr="00016F47" w:rsidRDefault="00BA27EB" w:rsidP="00BA27EB">
            <w:pPr>
              <w:rPr>
                <w:sz w:val="20"/>
                <w:szCs w:val="20"/>
                <w:lang w:val="fr-CA"/>
              </w:rPr>
            </w:pPr>
          </w:p>
          <w:p w14:paraId="5BD75589" w14:textId="77777777" w:rsidR="00BA27EB" w:rsidRPr="00016F47" w:rsidRDefault="00BA27EB" w:rsidP="00BA27EB">
            <w:pPr>
              <w:rPr>
                <w:sz w:val="20"/>
                <w:szCs w:val="20"/>
                <w:lang w:val="fr-CA"/>
              </w:rPr>
            </w:pPr>
            <w:r w:rsidRPr="00016F47">
              <w:rPr>
                <w:sz w:val="20"/>
                <w:szCs w:val="20"/>
                <w:lang w:val="fr-CA"/>
              </w:rPr>
              <w:t xml:space="preserve">Comités régionaux d’examen de la répartition des investissements (CERI) </w:t>
            </w:r>
          </w:p>
          <w:p w14:paraId="79EFFC89" w14:textId="115C49D4" w:rsidR="00BA27EB" w:rsidRPr="00016F47" w:rsidRDefault="00BA27EB" w:rsidP="00FC5E02">
            <w:pPr>
              <w:pStyle w:val="ListParagraph"/>
              <w:numPr>
                <w:ilvl w:val="0"/>
                <w:numId w:val="17"/>
              </w:numPr>
              <w:rPr>
                <w:sz w:val="20"/>
                <w:szCs w:val="20"/>
                <w:lang w:val="fr-CA"/>
              </w:rPr>
            </w:pPr>
            <w:r w:rsidRPr="00016F47">
              <w:rPr>
                <w:sz w:val="20"/>
                <w:szCs w:val="20"/>
                <w:lang w:val="fr-CA"/>
              </w:rPr>
              <w:t xml:space="preserve">Comités régionaux qui conseillent les </w:t>
            </w:r>
            <w:r w:rsidR="00916DE1" w:rsidRPr="00016F47">
              <w:rPr>
                <w:sz w:val="20"/>
                <w:szCs w:val="20"/>
                <w:lang w:val="fr-CA"/>
              </w:rPr>
              <w:t>directeurs régionaux</w:t>
            </w:r>
            <w:r w:rsidRPr="00016F47">
              <w:rPr>
                <w:sz w:val="20"/>
                <w:szCs w:val="20"/>
                <w:lang w:val="fr-CA"/>
              </w:rPr>
              <w:t xml:space="preserve"> et supervisent l’établissement des priorités, l’attribution et le suivi.</w:t>
            </w:r>
          </w:p>
          <w:p w14:paraId="5CD306A0" w14:textId="77777777" w:rsidR="00BA27EB" w:rsidRPr="00016F47" w:rsidRDefault="00BA27EB" w:rsidP="004C4B0A">
            <w:pPr>
              <w:rPr>
                <w:sz w:val="20"/>
                <w:szCs w:val="20"/>
                <w:lang w:val="fr-CA"/>
              </w:rPr>
            </w:pPr>
          </w:p>
          <w:p w14:paraId="64871AAD" w14:textId="48616E58" w:rsidR="00A75A62" w:rsidRPr="00016F47" w:rsidRDefault="00A75A62" w:rsidP="004C4B0A">
            <w:pPr>
              <w:rPr>
                <w:sz w:val="20"/>
                <w:szCs w:val="20"/>
                <w:lang w:val="fr-CA"/>
              </w:rPr>
            </w:pPr>
            <w:r w:rsidRPr="00016F47">
              <w:rPr>
                <w:sz w:val="20"/>
                <w:szCs w:val="20"/>
                <w:lang w:val="fr-CA"/>
              </w:rPr>
              <w:t xml:space="preserve">Comité de la haute direction sur les politiques et la planification </w:t>
            </w:r>
          </w:p>
          <w:p w14:paraId="03A93F3A" w14:textId="77777777" w:rsidR="004C4B0A" w:rsidRPr="00016F47" w:rsidRDefault="004C4B0A" w:rsidP="00FC5E02">
            <w:pPr>
              <w:pStyle w:val="ListParagraph"/>
              <w:numPr>
                <w:ilvl w:val="0"/>
                <w:numId w:val="17"/>
              </w:numPr>
              <w:rPr>
                <w:sz w:val="20"/>
                <w:szCs w:val="20"/>
                <w:lang w:val="fr-CA"/>
              </w:rPr>
            </w:pPr>
            <w:r w:rsidRPr="00016F47">
              <w:rPr>
                <w:sz w:val="20"/>
                <w:szCs w:val="20"/>
                <w:lang w:val="fr-CA"/>
              </w:rPr>
              <w:t>Élabore et surveille le plan stratégique de la Direction générale et démontre les liens</w:t>
            </w:r>
          </w:p>
          <w:p w14:paraId="0EEB3CAF" w14:textId="27846B40" w:rsidR="004C4B0A" w:rsidRPr="00016F47" w:rsidRDefault="00916DE1" w:rsidP="00FC5E02">
            <w:pPr>
              <w:pStyle w:val="ListParagraph"/>
              <w:numPr>
                <w:ilvl w:val="0"/>
                <w:numId w:val="17"/>
              </w:numPr>
              <w:rPr>
                <w:sz w:val="20"/>
                <w:szCs w:val="20"/>
                <w:lang w:val="fr-CA"/>
              </w:rPr>
            </w:pPr>
            <w:r w:rsidRPr="00016F47">
              <w:rPr>
                <w:sz w:val="20"/>
                <w:szCs w:val="20"/>
                <w:lang w:val="fr-CA"/>
              </w:rPr>
              <w:t xml:space="preserve">Cerne </w:t>
            </w:r>
            <w:r w:rsidR="004C4B0A" w:rsidRPr="00016F47">
              <w:rPr>
                <w:sz w:val="20"/>
                <w:szCs w:val="20"/>
                <w:lang w:val="fr-CA"/>
              </w:rPr>
              <w:t>et surveille la collaboration et les partenariats</w:t>
            </w:r>
          </w:p>
          <w:p w14:paraId="7183CA48" w14:textId="77777777" w:rsidR="004C4B0A" w:rsidRPr="00016F47" w:rsidRDefault="004C4B0A" w:rsidP="00FC5E02">
            <w:pPr>
              <w:pStyle w:val="ListParagraph"/>
              <w:numPr>
                <w:ilvl w:val="0"/>
                <w:numId w:val="17"/>
              </w:numPr>
              <w:rPr>
                <w:sz w:val="20"/>
                <w:szCs w:val="20"/>
                <w:lang w:val="fr-CA"/>
              </w:rPr>
            </w:pPr>
            <w:r w:rsidRPr="00016F47">
              <w:rPr>
                <w:sz w:val="20"/>
                <w:szCs w:val="20"/>
                <w:lang w:val="fr-CA"/>
              </w:rPr>
              <w:t xml:space="preserve">Discute des propositions de changements nouveaux ou importants aux politiques et aux programmes </w:t>
            </w:r>
          </w:p>
          <w:p w14:paraId="33AC1FAC" w14:textId="77777777" w:rsidR="004C4B0A" w:rsidRPr="00016F47" w:rsidRDefault="004C4B0A" w:rsidP="00C07E6B">
            <w:pPr>
              <w:rPr>
                <w:sz w:val="20"/>
                <w:szCs w:val="20"/>
                <w:lang w:val="fr-CA"/>
              </w:rPr>
            </w:pPr>
          </w:p>
          <w:p w14:paraId="1AF8B119" w14:textId="77777777" w:rsidR="00A75A62" w:rsidRPr="00016F47" w:rsidRDefault="00A75A62" w:rsidP="00C07E6B">
            <w:pPr>
              <w:rPr>
                <w:sz w:val="20"/>
                <w:szCs w:val="20"/>
                <w:lang w:val="fr-CA"/>
              </w:rPr>
            </w:pPr>
            <w:r w:rsidRPr="00016F47">
              <w:rPr>
                <w:sz w:val="20"/>
                <w:szCs w:val="20"/>
                <w:lang w:val="fr-CA"/>
              </w:rPr>
              <w:t>Comité de la haute direction pour les opérations</w:t>
            </w:r>
          </w:p>
          <w:p w14:paraId="224EE065" w14:textId="1B3F0870" w:rsidR="001D16FB" w:rsidRPr="00016F47" w:rsidRDefault="004C4B0A" w:rsidP="00FC5E02">
            <w:pPr>
              <w:pStyle w:val="ListParagraph"/>
              <w:numPr>
                <w:ilvl w:val="0"/>
                <w:numId w:val="17"/>
              </w:numPr>
              <w:rPr>
                <w:lang w:val="fr-CA"/>
              </w:rPr>
            </w:pPr>
            <w:r w:rsidRPr="00016F47">
              <w:rPr>
                <w:sz w:val="20"/>
                <w:szCs w:val="20"/>
                <w:lang w:val="fr-CA"/>
              </w:rPr>
              <w:t xml:space="preserve">Forum de discussion sur la planification opérationnelle et la mesure du rendement </w:t>
            </w:r>
          </w:p>
        </w:tc>
        <w:tc>
          <w:tcPr>
            <w:tcW w:w="4230" w:type="dxa"/>
            <w:tcBorders>
              <w:top w:val="single" w:sz="18" w:space="0" w:color="auto"/>
              <w:bottom w:val="dashed" w:sz="4" w:space="0" w:color="auto"/>
            </w:tcBorders>
            <w:shd w:val="clear" w:color="auto" w:fill="E2CFF1"/>
          </w:tcPr>
          <w:p w14:paraId="4926F2B6" w14:textId="4BB5707F" w:rsidR="007F1091" w:rsidRPr="00016F47" w:rsidRDefault="007F1091" w:rsidP="00C17B4E">
            <w:pPr>
              <w:rPr>
                <w:b/>
                <w:bCs/>
                <w:sz w:val="20"/>
                <w:szCs w:val="20"/>
                <w:lang w:val="fr-CA"/>
              </w:rPr>
            </w:pPr>
            <w:r w:rsidRPr="00016F47">
              <w:rPr>
                <w:b/>
                <w:bCs/>
                <w:sz w:val="20"/>
                <w:szCs w:val="20"/>
                <w:lang w:val="fr-CA"/>
              </w:rPr>
              <w:lastRenderedPageBreak/>
              <w:t xml:space="preserve">Responsabilité globale </w:t>
            </w:r>
          </w:p>
          <w:p w14:paraId="0CDF1E07" w14:textId="06D37FBD" w:rsidR="00BC7922" w:rsidRPr="00016F47" w:rsidRDefault="00BC7922" w:rsidP="00FC5E02">
            <w:pPr>
              <w:pStyle w:val="ListParagraph"/>
              <w:numPr>
                <w:ilvl w:val="0"/>
                <w:numId w:val="16"/>
              </w:numPr>
              <w:rPr>
                <w:sz w:val="20"/>
                <w:szCs w:val="20"/>
                <w:lang w:val="fr-CA"/>
              </w:rPr>
            </w:pPr>
            <w:r w:rsidRPr="00016F47">
              <w:rPr>
                <w:sz w:val="20"/>
                <w:szCs w:val="20"/>
                <w:lang w:val="fr-CA"/>
              </w:rPr>
              <w:t>L</w:t>
            </w:r>
            <w:r w:rsidR="00511F47" w:rsidRPr="00016F47">
              <w:rPr>
                <w:sz w:val="20"/>
                <w:szCs w:val="20"/>
                <w:lang w:val="fr-CA"/>
              </w:rPr>
              <w:t xml:space="preserve">e SMA </w:t>
            </w:r>
            <w:r w:rsidRPr="00016F47">
              <w:rPr>
                <w:sz w:val="20"/>
                <w:szCs w:val="20"/>
                <w:lang w:val="fr-CA"/>
              </w:rPr>
              <w:t>du STDE est responsable du PTSDE</w:t>
            </w:r>
          </w:p>
          <w:p w14:paraId="088141B3" w14:textId="1C001CF6" w:rsidR="00BC7922" w:rsidRPr="00016F47" w:rsidRDefault="00BC7922" w:rsidP="00BC7922">
            <w:pPr>
              <w:rPr>
                <w:sz w:val="20"/>
                <w:szCs w:val="20"/>
                <w:lang w:val="fr-CA"/>
              </w:rPr>
            </w:pPr>
          </w:p>
          <w:p w14:paraId="4B63D006" w14:textId="38BC9F2B" w:rsidR="00BC7922" w:rsidRPr="00016F47" w:rsidRDefault="00BC7922" w:rsidP="00C07E6B">
            <w:pPr>
              <w:rPr>
                <w:b/>
                <w:bCs/>
                <w:sz w:val="20"/>
                <w:szCs w:val="20"/>
                <w:lang w:val="fr-CA"/>
              </w:rPr>
            </w:pPr>
            <w:r w:rsidRPr="00016F47">
              <w:rPr>
                <w:b/>
                <w:bCs/>
                <w:sz w:val="20"/>
                <w:szCs w:val="20"/>
                <w:lang w:val="fr-CA"/>
              </w:rPr>
              <w:t xml:space="preserve">Financement </w:t>
            </w:r>
          </w:p>
          <w:p w14:paraId="354AD07A" w14:textId="48FA6DCC" w:rsidR="00113A88" w:rsidRPr="00016F47" w:rsidRDefault="00647F7E" w:rsidP="00FC5E02">
            <w:pPr>
              <w:pStyle w:val="ListParagraph"/>
              <w:numPr>
                <w:ilvl w:val="0"/>
                <w:numId w:val="16"/>
              </w:numPr>
              <w:rPr>
                <w:sz w:val="20"/>
                <w:szCs w:val="20"/>
                <w:lang w:val="fr-CA"/>
              </w:rPr>
            </w:pPr>
            <w:r w:rsidRPr="00016F47">
              <w:rPr>
                <w:sz w:val="20"/>
                <w:szCs w:val="20"/>
                <w:lang w:val="fr-CA"/>
              </w:rPr>
              <w:t xml:space="preserve">Directeur de l’environnement – examine/approuve les investissements prévus, informe les DGR de l’attribution annuelle. </w:t>
            </w:r>
          </w:p>
          <w:p w14:paraId="32EC05E7" w14:textId="34250B61" w:rsidR="00B0596F" w:rsidRPr="00016F47" w:rsidRDefault="00B0596F" w:rsidP="00C07E6B">
            <w:pPr>
              <w:rPr>
                <w:sz w:val="20"/>
                <w:szCs w:val="20"/>
                <w:lang w:val="fr-CA"/>
              </w:rPr>
            </w:pPr>
          </w:p>
          <w:p w14:paraId="2024E400" w14:textId="1D1ECC4C" w:rsidR="00C723C4" w:rsidRPr="00016F47" w:rsidRDefault="00905557" w:rsidP="00C17B4E">
            <w:pPr>
              <w:rPr>
                <w:sz w:val="20"/>
                <w:szCs w:val="20"/>
                <w:lang w:val="fr-CA"/>
              </w:rPr>
            </w:pPr>
            <w:hyperlink r:id="rId38" w:history="1">
              <w:r w:rsidR="00313213" w:rsidRPr="00016F47">
                <w:rPr>
                  <w:rStyle w:val="Hyperlink"/>
                  <w:b/>
                  <w:bCs/>
                  <w:sz w:val="20"/>
                  <w:szCs w:val="20"/>
                  <w:lang w:val="fr-CA"/>
                </w:rPr>
                <w:t>Acceptation des projets/approbation du financement</w:t>
              </w:r>
            </w:hyperlink>
            <w:r w:rsidR="00592369" w:rsidRPr="00016F47">
              <w:rPr>
                <w:b/>
                <w:bCs/>
                <w:sz w:val="20"/>
                <w:szCs w:val="20"/>
                <w:lang w:val="fr-CA"/>
              </w:rPr>
              <w:t xml:space="preserve"> </w:t>
            </w:r>
            <w:r w:rsidR="00511F47" w:rsidRPr="00016F47">
              <w:rPr>
                <w:b/>
                <w:bCs/>
                <w:sz w:val="20"/>
                <w:szCs w:val="20"/>
                <w:lang w:val="fr-CA"/>
              </w:rPr>
              <w:t xml:space="preserve">- </w:t>
            </w:r>
            <w:r w:rsidR="00592369" w:rsidRPr="00016F47">
              <w:rPr>
                <w:sz w:val="20"/>
                <w:szCs w:val="20"/>
                <w:lang w:val="fr-CA"/>
              </w:rPr>
              <w:t>DGSPNI :</w:t>
            </w:r>
          </w:p>
          <w:p w14:paraId="14A43DF5" w14:textId="3C706F71" w:rsidR="00A75A62" w:rsidRPr="00016F47" w:rsidRDefault="00A75A62" w:rsidP="00FC5E02">
            <w:pPr>
              <w:pStyle w:val="ListParagraph"/>
              <w:numPr>
                <w:ilvl w:val="0"/>
                <w:numId w:val="16"/>
              </w:numPr>
              <w:rPr>
                <w:color w:val="000000" w:themeColor="text1"/>
                <w:sz w:val="20"/>
                <w:szCs w:val="20"/>
                <w:lang w:val="fr-CA"/>
              </w:rPr>
            </w:pPr>
            <w:r w:rsidRPr="00016F47">
              <w:rPr>
                <w:color w:val="000000" w:themeColor="text1"/>
                <w:sz w:val="20"/>
                <w:szCs w:val="20"/>
                <w:lang w:val="fr-CA"/>
              </w:rPr>
              <w:lastRenderedPageBreak/>
              <w:t xml:space="preserve">DG du STDE : approbation finale de tous les projets </w:t>
            </w:r>
          </w:p>
          <w:p w14:paraId="116A72D3" w14:textId="1CC798B4" w:rsidR="00A75A62" w:rsidRPr="00016F47" w:rsidRDefault="00BC7922" w:rsidP="00FC5E02">
            <w:pPr>
              <w:pStyle w:val="ListParagraph"/>
              <w:numPr>
                <w:ilvl w:val="0"/>
                <w:numId w:val="16"/>
              </w:numPr>
              <w:rPr>
                <w:color w:val="000000" w:themeColor="text1"/>
                <w:sz w:val="20"/>
                <w:szCs w:val="20"/>
                <w:lang w:val="fr-CA"/>
              </w:rPr>
            </w:pPr>
            <w:r w:rsidRPr="00016F47">
              <w:rPr>
                <w:color w:val="000000" w:themeColor="text1"/>
                <w:sz w:val="20"/>
                <w:szCs w:val="20"/>
                <w:lang w:val="fr-CA"/>
              </w:rPr>
              <w:t xml:space="preserve">DGR : Financement &gt; 250 000 $ dans le cadre du PSTDE </w:t>
            </w:r>
          </w:p>
          <w:p w14:paraId="2EB7796A" w14:textId="0485EB0F" w:rsidR="005961B8" w:rsidRPr="00016F47" w:rsidRDefault="005961B8" w:rsidP="00FC5E02">
            <w:pPr>
              <w:pStyle w:val="ListParagraph"/>
              <w:numPr>
                <w:ilvl w:val="0"/>
                <w:numId w:val="16"/>
              </w:numPr>
              <w:rPr>
                <w:sz w:val="20"/>
                <w:szCs w:val="20"/>
                <w:lang w:val="fr-CA"/>
              </w:rPr>
            </w:pPr>
            <w:r w:rsidRPr="00016F47">
              <w:rPr>
                <w:color w:val="000000" w:themeColor="text1"/>
                <w:sz w:val="20"/>
                <w:szCs w:val="20"/>
                <w:lang w:val="fr-CA"/>
              </w:rPr>
              <w:t>DGR : Financement &gt; 1,5 M$ dans le cadre du PIE (peut être délégué</w:t>
            </w:r>
            <w:r w:rsidRPr="00016F47">
              <w:rPr>
                <w:sz w:val="20"/>
                <w:szCs w:val="20"/>
                <w:lang w:val="fr-CA"/>
              </w:rPr>
              <w:t xml:space="preserve"> au directeur)*</w:t>
            </w:r>
          </w:p>
          <w:p w14:paraId="20974557" w14:textId="419033C2" w:rsidR="005F5621" w:rsidRPr="00016F47" w:rsidRDefault="005F5621" w:rsidP="005F5621">
            <w:pPr>
              <w:rPr>
                <w:sz w:val="20"/>
                <w:szCs w:val="20"/>
                <w:lang w:val="fr-CA"/>
              </w:rPr>
            </w:pPr>
            <w:r w:rsidRPr="00016F47">
              <w:rPr>
                <w:sz w:val="20"/>
                <w:szCs w:val="20"/>
                <w:lang w:val="fr-CA"/>
              </w:rPr>
              <w:t>Remarque : Les régions ont demandé une plus grande flexibilité</w:t>
            </w:r>
            <w:r w:rsidR="00511F47" w:rsidRPr="00016F47">
              <w:rPr>
                <w:sz w:val="20"/>
                <w:szCs w:val="20"/>
                <w:lang w:val="fr-CA"/>
              </w:rPr>
              <w:t>,</w:t>
            </w:r>
            <w:r w:rsidRPr="00016F47">
              <w:rPr>
                <w:sz w:val="20"/>
                <w:szCs w:val="20"/>
                <w:lang w:val="fr-CA"/>
              </w:rPr>
              <w:t xml:space="preserve"> et un protocole d’entente pour le PIE est utilisé à cette fin. </w:t>
            </w:r>
          </w:p>
          <w:p w14:paraId="12B104E3" w14:textId="39366FBA" w:rsidR="00456EEC" w:rsidRPr="00016F47" w:rsidRDefault="00456EEC" w:rsidP="001138FC">
            <w:pPr>
              <w:pStyle w:val="ListParagraph"/>
              <w:ind w:left="360"/>
              <w:rPr>
                <w:sz w:val="20"/>
                <w:szCs w:val="20"/>
                <w:lang w:val="fr-CA"/>
              </w:rPr>
            </w:pPr>
          </w:p>
          <w:p w14:paraId="5D5CBA7F" w14:textId="42E1E287" w:rsidR="00BC7922" w:rsidRPr="00016F47" w:rsidRDefault="00456EEC" w:rsidP="00C723C4">
            <w:pPr>
              <w:rPr>
                <w:b/>
                <w:bCs/>
                <w:sz w:val="20"/>
                <w:szCs w:val="20"/>
                <w:lang w:val="fr-CA"/>
              </w:rPr>
            </w:pPr>
            <w:r w:rsidRPr="00016F47">
              <w:rPr>
                <w:b/>
                <w:bCs/>
                <w:sz w:val="20"/>
                <w:szCs w:val="20"/>
                <w:lang w:val="fr-CA"/>
              </w:rPr>
              <w:t>Résultats</w:t>
            </w:r>
          </w:p>
          <w:p w14:paraId="79D5AA46" w14:textId="5CA80183" w:rsidR="00AE26DE" w:rsidRPr="00016F47" w:rsidRDefault="00905557" w:rsidP="00FC5E02">
            <w:pPr>
              <w:pStyle w:val="ListParagraph"/>
              <w:numPr>
                <w:ilvl w:val="0"/>
                <w:numId w:val="16"/>
              </w:numPr>
              <w:rPr>
                <w:b/>
                <w:bCs/>
                <w:color w:val="000000" w:themeColor="text1"/>
                <w:sz w:val="20"/>
                <w:szCs w:val="20"/>
                <w:lang w:val="fr-CA"/>
              </w:rPr>
            </w:pPr>
            <w:hyperlink r:id="rId39" w:history="1">
              <w:r w:rsidR="00592369" w:rsidRPr="00016F47">
                <w:rPr>
                  <w:b/>
                  <w:bCs/>
                  <w:color w:val="0563C1" w:themeColor="hyperlink"/>
                  <w:sz w:val="20"/>
                  <w:szCs w:val="20"/>
                  <w:u w:val="single"/>
                  <w:lang w:val="fr-CA"/>
                </w:rPr>
                <w:t>Cadre ministériel des résultats</w:t>
              </w:r>
            </w:hyperlink>
            <w:r w:rsidR="00592369" w:rsidRPr="00016F47">
              <w:rPr>
                <w:b/>
                <w:bCs/>
                <w:color w:val="000000" w:themeColor="text1"/>
                <w:sz w:val="20"/>
                <w:szCs w:val="20"/>
                <w:lang w:val="fr-CA"/>
              </w:rPr>
              <w:t xml:space="preserve"> </w:t>
            </w:r>
          </w:p>
          <w:p w14:paraId="14F2306D" w14:textId="14076036" w:rsidR="00AE26DE" w:rsidRPr="00016F47" w:rsidRDefault="00B51C01" w:rsidP="00FC5E02">
            <w:pPr>
              <w:numPr>
                <w:ilvl w:val="0"/>
                <w:numId w:val="7"/>
              </w:numPr>
              <w:rPr>
                <w:color w:val="000000" w:themeColor="text1"/>
                <w:sz w:val="20"/>
                <w:szCs w:val="20"/>
                <w:lang w:val="fr-CA"/>
              </w:rPr>
            </w:pPr>
            <w:r w:rsidRPr="00016F47">
              <w:rPr>
                <w:color w:val="000000" w:themeColor="text1"/>
                <w:sz w:val="20"/>
                <w:szCs w:val="20"/>
                <w:lang w:val="fr-CA"/>
              </w:rPr>
              <w:t>Sous la responsabilité essentielle</w:t>
            </w:r>
            <w:r w:rsidR="00AE26DE" w:rsidRPr="00016F47">
              <w:rPr>
                <w:color w:val="000000" w:themeColor="text1"/>
                <w:sz w:val="20"/>
                <w:szCs w:val="20"/>
                <w:lang w:val="fr-CA"/>
              </w:rPr>
              <w:t xml:space="preserve"> : Services de gouvernance et de développement communautaire </w:t>
            </w:r>
          </w:p>
          <w:p w14:paraId="530B2544" w14:textId="2F0687D1" w:rsidR="00AE26DE" w:rsidRPr="00016F47" w:rsidRDefault="00B51C01" w:rsidP="00FC5E02">
            <w:pPr>
              <w:numPr>
                <w:ilvl w:val="0"/>
                <w:numId w:val="7"/>
              </w:numPr>
              <w:rPr>
                <w:b/>
                <w:bCs/>
                <w:sz w:val="20"/>
                <w:szCs w:val="20"/>
                <w:lang w:val="fr-CA"/>
              </w:rPr>
            </w:pPr>
            <w:r w:rsidRPr="00016F47">
              <w:rPr>
                <w:color w:val="000000" w:themeColor="text1"/>
                <w:sz w:val="20"/>
                <w:szCs w:val="20"/>
                <w:lang w:val="fr-CA"/>
              </w:rPr>
              <w:t>Sous le résultat ministériel</w:t>
            </w:r>
            <w:r w:rsidR="00AE26DE" w:rsidRPr="00016F47">
              <w:rPr>
                <w:color w:val="000000" w:themeColor="text1"/>
                <w:sz w:val="20"/>
                <w:szCs w:val="20"/>
                <w:lang w:val="fr-CA"/>
              </w:rPr>
              <w:t> 7 : Les Autochtones disposent d’infrastructures fiables et durables</w:t>
            </w:r>
          </w:p>
          <w:p w14:paraId="1B799916" w14:textId="7BFEB5EE" w:rsidR="00647F7E" w:rsidRPr="00016F47" w:rsidRDefault="00B51C01" w:rsidP="00FC5E02">
            <w:pPr>
              <w:numPr>
                <w:ilvl w:val="0"/>
                <w:numId w:val="7"/>
              </w:numPr>
              <w:rPr>
                <w:b/>
                <w:bCs/>
                <w:sz w:val="20"/>
                <w:szCs w:val="20"/>
                <w:lang w:val="fr-CA"/>
              </w:rPr>
            </w:pPr>
            <w:r w:rsidRPr="00016F47">
              <w:rPr>
                <w:color w:val="000000" w:themeColor="text1"/>
                <w:sz w:val="20"/>
                <w:szCs w:val="20"/>
                <w:lang w:val="fr-CA"/>
              </w:rPr>
              <w:t>Sous le résultat ministériel</w:t>
            </w:r>
            <w:r w:rsidR="00647F7E" w:rsidRPr="00016F47">
              <w:rPr>
                <w:color w:val="000000" w:themeColor="text1"/>
                <w:sz w:val="20"/>
                <w:szCs w:val="20"/>
                <w:lang w:val="fr-CA"/>
              </w:rPr>
              <w:t xml:space="preserve"> 8 : Les terres et les ressources des </w:t>
            </w:r>
            <w:r w:rsidR="002E43E3" w:rsidRPr="00016F47">
              <w:rPr>
                <w:color w:val="000000" w:themeColor="text1"/>
                <w:sz w:val="20"/>
                <w:szCs w:val="20"/>
                <w:lang w:val="fr-CA"/>
              </w:rPr>
              <w:t>communauté</w:t>
            </w:r>
            <w:r w:rsidR="00647F7E" w:rsidRPr="00016F47">
              <w:rPr>
                <w:color w:val="000000" w:themeColor="text1"/>
                <w:sz w:val="20"/>
                <w:szCs w:val="20"/>
                <w:lang w:val="fr-CA"/>
              </w:rPr>
              <w:t xml:space="preserve">s autochtones sont gérées de façon durable. </w:t>
            </w:r>
          </w:p>
          <w:p w14:paraId="6DA1709A" w14:textId="65036FFA" w:rsidR="00AE26DE" w:rsidRPr="00016F47" w:rsidRDefault="00AE26DE" w:rsidP="00FC5E02">
            <w:pPr>
              <w:pStyle w:val="ListParagraph"/>
              <w:numPr>
                <w:ilvl w:val="0"/>
                <w:numId w:val="16"/>
              </w:numPr>
              <w:rPr>
                <w:color w:val="000000" w:themeColor="text1"/>
                <w:sz w:val="20"/>
                <w:szCs w:val="20"/>
                <w:lang w:val="fr-CA"/>
              </w:rPr>
            </w:pPr>
            <w:r w:rsidRPr="00016F47">
              <w:rPr>
                <w:color w:val="000000" w:themeColor="text1"/>
                <w:sz w:val="20"/>
                <w:szCs w:val="20"/>
                <w:lang w:val="fr-CA"/>
              </w:rPr>
              <w:t xml:space="preserve">Responsabilités du programme dans le cadre d’un </w:t>
            </w:r>
            <w:r w:rsidR="00511F47" w:rsidRPr="00016F47">
              <w:rPr>
                <w:color w:val="000000" w:themeColor="text1"/>
                <w:sz w:val="20"/>
                <w:szCs w:val="20"/>
                <w:lang w:val="fr-CA"/>
              </w:rPr>
              <w:t xml:space="preserve">(1) </w:t>
            </w:r>
            <w:r w:rsidRPr="00016F47">
              <w:rPr>
                <w:color w:val="000000" w:themeColor="text1"/>
                <w:sz w:val="20"/>
                <w:szCs w:val="20"/>
                <w:lang w:val="fr-CA"/>
              </w:rPr>
              <w:t xml:space="preserve">programme du répertoire des programmes : </w:t>
            </w:r>
          </w:p>
          <w:p w14:paraId="6569A80C" w14:textId="344EF49A" w:rsidR="00AE26DE" w:rsidRPr="00016F47" w:rsidRDefault="00905557" w:rsidP="00FC5E02">
            <w:pPr>
              <w:numPr>
                <w:ilvl w:val="0"/>
                <w:numId w:val="7"/>
              </w:numPr>
              <w:rPr>
                <w:b/>
                <w:bCs/>
                <w:color w:val="000000" w:themeColor="text1"/>
                <w:sz w:val="20"/>
                <w:szCs w:val="20"/>
                <w:lang w:val="fr-CA"/>
              </w:rPr>
            </w:pPr>
            <w:hyperlink r:id="rId40" w:history="1">
              <w:r w:rsidR="00592369" w:rsidRPr="00016F47">
                <w:rPr>
                  <w:color w:val="0563C1" w:themeColor="hyperlink"/>
                  <w:sz w:val="20"/>
                  <w:szCs w:val="20"/>
                  <w:u w:val="single"/>
                  <w:lang w:val="fr-CA"/>
                </w:rPr>
                <w:t xml:space="preserve">Gestion des terres, des ressources naturelles et de l’environnement </w:t>
              </w:r>
            </w:hyperlink>
            <w:r w:rsidR="00592369" w:rsidRPr="00016F47">
              <w:rPr>
                <w:color w:val="000000" w:themeColor="text1"/>
                <w:sz w:val="20"/>
                <w:szCs w:val="20"/>
                <w:lang w:val="fr-CA"/>
              </w:rPr>
              <w:t xml:space="preserve"> </w:t>
            </w:r>
            <w:r w:rsidR="00592369" w:rsidRPr="00016F47">
              <w:rPr>
                <w:b/>
                <w:bCs/>
                <w:color w:val="000000" w:themeColor="text1"/>
                <w:sz w:val="20"/>
                <w:szCs w:val="20"/>
                <w:lang w:val="fr-CA"/>
              </w:rPr>
              <w:t xml:space="preserve">– </w:t>
            </w:r>
            <w:r w:rsidR="00592369" w:rsidRPr="00016F47">
              <w:rPr>
                <w:color w:val="000000" w:themeColor="text1"/>
                <w:sz w:val="20"/>
                <w:szCs w:val="20"/>
                <w:lang w:val="fr-CA"/>
              </w:rPr>
              <w:t>DG, STDE-DGGTE</w:t>
            </w:r>
          </w:p>
          <w:p w14:paraId="0C1B644C" w14:textId="108FF1A1" w:rsidR="003B1ABD" w:rsidRPr="00016F47" w:rsidRDefault="003B1ABD" w:rsidP="00C723C4">
            <w:pPr>
              <w:rPr>
                <w:b/>
                <w:bCs/>
                <w:sz w:val="20"/>
                <w:szCs w:val="20"/>
                <w:lang w:val="fr-CA"/>
              </w:rPr>
            </w:pPr>
          </w:p>
          <w:p w14:paraId="7D3576FD" w14:textId="168A8B07" w:rsidR="00DF3C91" w:rsidRPr="00016F47" w:rsidRDefault="00DF3C91" w:rsidP="00C723C4">
            <w:pPr>
              <w:rPr>
                <w:b/>
                <w:bCs/>
                <w:sz w:val="20"/>
                <w:szCs w:val="20"/>
                <w:lang w:val="fr-CA"/>
              </w:rPr>
            </w:pPr>
            <w:r w:rsidRPr="00016F47">
              <w:rPr>
                <w:b/>
                <w:bCs/>
                <w:sz w:val="20"/>
                <w:szCs w:val="20"/>
                <w:lang w:val="fr-CA"/>
              </w:rPr>
              <w:t>Gouvernance</w:t>
            </w:r>
          </w:p>
          <w:p w14:paraId="5C0436A0" w14:textId="6B36D6A7" w:rsidR="00DF3C91" w:rsidRPr="00016F47" w:rsidRDefault="00DF3C91" w:rsidP="00C723C4">
            <w:pPr>
              <w:rPr>
                <w:sz w:val="20"/>
                <w:szCs w:val="20"/>
                <w:lang w:val="fr-CA"/>
              </w:rPr>
            </w:pPr>
            <w:r w:rsidRPr="00016F47">
              <w:rPr>
                <w:sz w:val="20"/>
                <w:szCs w:val="20"/>
                <w:lang w:val="fr-CA"/>
              </w:rPr>
              <w:t>Comité directeur de l’environnement</w:t>
            </w:r>
          </w:p>
          <w:p w14:paraId="497B4D94" w14:textId="77777777" w:rsidR="00DF3C91" w:rsidRPr="00016F47" w:rsidRDefault="00DF3C91" w:rsidP="00FC5E02">
            <w:pPr>
              <w:pStyle w:val="ListParagraph"/>
              <w:numPr>
                <w:ilvl w:val="0"/>
                <w:numId w:val="16"/>
              </w:numPr>
              <w:rPr>
                <w:sz w:val="20"/>
                <w:szCs w:val="20"/>
                <w:lang w:val="fr-CA"/>
              </w:rPr>
            </w:pPr>
            <w:r w:rsidRPr="00016F47">
              <w:rPr>
                <w:sz w:val="20"/>
                <w:szCs w:val="20"/>
                <w:lang w:val="fr-CA"/>
              </w:rPr>
              <w:t>Directeurs régionaux au sein du STDE</w:t>
            </w:r>
          </w:p>
          <w:p w14:paraId="6B7FB6D9" w14:textId="0E0D5519" w:rsidR="00DF3C91" w:rsidRPr="00016F47" w:rsidRDefault="00DF3C91" w:rsidP="00FC5E02">
            <w:pPr>
              <w:pStyle w:val="ListParagraph"/>
              <w:numPr>
                <w:ilvl w:val="0"/>
                <w:numId w:val="16"/>
              </w:numPr>
              <w:rPr>
                <w:sz w:val="20"/>
                <w:szCs w:val="20"/>
                <w:lang w:val="fr-CA"/>
              </w:rPr>
            </w:pPr>
            <w:r w:rsidRPr="00016F47">
              <w:rPr>
                <w:sz w:val="20"/>
                <w:szCs w:val="20"/>
                <w:lang w:val="fr-CA"/>
              </w:rPr>
              <w:t xml:space="preserve">Responsable de la supervision et de l’orientation stratégiques. </w:t>
            </w:r>
          </w:p>
          <w:p w14:paraId="31D5BF1A" w14:textId="4E131625" w:rsidR="00DF3C91" w:rsidRPr="00016F47" w:rsidRDefault="00DF3C91" w:rsidP="001138FC">
            <w:pPr>
              <w:pStyle w:val="ListParagraph"/>
              <w:ind w:left="360"/>
              <w:rPr>
                <w:sz w:val="20"/>
                <w:szCs w:val="20"/>
                <w:lang w:val="fr-CA"/>
              </w:rPr>
            </w:pPr>
          </w:p>
          <w:p w14:paraId="470341A2" w14:textId="63429357" w:rsidR="003B1ABD" w:rsidRPr="00016F47" w:rsidRDefault="003B1ABD" w:rsidP="00E4008D">
            <w:pPr>
              <w:rPr>
                <w:b/>
                <w:bCs/>
                <w:sz w:val="20"/>
                <w:szCs w:val="20"/>
                <w:lang w:val="fr-CA"/>
              </w:rPr>
            </w:pPr>
          </w:p>
        </w:tc>
        <w:tc>
          <w:tcPr>
            <w:tcW w:w="3888" w:type="dxa"/>
            <w:tcBorders>
              <w:top w:val="single" w:sz="18" w:space="0" w:color="auto"/>
              <w:bottom w:val="dashed" w:sz="4" w:space="0" w:color="auto"/>
              <w:right w:val="single" w:sz="18" w:space="0" w:color="auto"/>
            </w:tcBorders>
            <w:shd w:val="clear" w:color="auto" w:fill="E7E6E6" w:themeFill="background2"/>
          </w:tcPr>
          <w:p w14:paraId="6DF88A15" w14:textId="44315025" w:rsidR="00C723C4" w:rsidRPr="00016F47" w:rsidRDefault="007F1091" w:rsidP="007F1091">
            <w:pPr>
              <w:rPr>
                <w:b/>
                <w:bCs/>
                <w:sz w:val="20"/>
                <w:szCs w:val="20"/>
                <w:lang w:val="fr-CA"/>
              </w:rPr>
            </w:pPr>
            <w:r w:rsidRPr="00016F47">
              <w:rPr>
                <w:b/>
                <w:bCs/>
                <w:sz w:val="20"/>
                <w:szCs w:val="20"/>
                <w:lang w:val="fr-CA"/>
              </w:rPr>
              <w:lastRenderedPageBreak/>
              <w:t xml:space="preserve">Responsabilité globale </w:t>
            </w:r>
          </w:p>
          <w:p w14:paraId="3C1E5ACF" w14:textId="66F1726F" w:rsidR="007A683D" w:rsidRPr="00016F47" w:rsidRDefault="003212DC" w:rsidP="00FC5E02">
            <w:pPr>
              <w:pStyle w:val="ListParagraph"/>
              <w:numPr>
                <w:ilvl w:val="0"/>
                <w:numId w:val="16"/>
              </w:numPr>
              <w:rPr>
                <w:sz w:val="20"/>
                <w:szCs w:val="20"/>
                <w:lang w:val="fr-CA"/>
              </w:rPr>
            </w:pPr>
            <w:r w:rsidRPr="00016F47">
              <w:rPr>
                <w:sz w:val="20"/>
                <w:szCs w:val="20"/>
                <w:lang w:val="fr-CA"/>
              </w:rPr>
              <w:t>L</w:t>
            </w:r>
            <w:r w:rsidR="00B259F3" w:rsidRPr="00016F47">
              <w:rPr>
                <w:sz w:val="20"/>
                <w:szCs w:val="20"/>
                <w:lang w:val="fr-CA"/>
              </w:rPr>
              <w:t xml:space="preserve">e SMA </w:t>
            </w:r>
            <w:r w:rsidRPr="00016F47">
              <w:rPr>
                <w:sz w:val="20"/>
                <w:szCs w:val="20"/>
                <w:lang w:val="fr-CA"/>
              </w:rPr>
              <w:t>du STDE est responsable du PTSDE</w:t>
            </w:r>
          </w:p>
          <w:p w14:paraId="4CC4BB83" w14:textId="53A37B4F" w:rsidR="003212DC" w:rsidRPr="00016F47" w:rsidRDefault="003212DC" w:rsidP="00FC5E02">
            <w:pPr>
              <w:pStyle w:val="ListParagraph"/>
              <w:numPr>
                <w:ilvl w:val="0"/>
                <w:numId w:val="16"/>
              </w:numPr>
              <w:rPr>
                <w:sz w:val="20"/>
                <w:szCs w:val="20"/>
                <w:lang w:val="fr-CA"/>
              </w:rPr>
            </w:pPr>
            <w:r w:rsidRPr="00016F47">
              <w:rPr>
                <w:sz w:val="20"/>
                <w:szCs w:val="20"/>
                <w:lang w:val="fr-CA"/>
              </w:rPr>
              <w:t>Le directeur général, DGPEC, est autorisé à formuler et à modifier les lignes directrices du programme à l’intention du PPCPE</w:t>
            </w:r>
          </w:p>
          <w:p w14:paraId="32DC641F" w14:textId="614302D3" w:rsidR="007F1091" w:rsidRPr="00016F47" w:rsidRDefault="007F1091" w:rsidP="00F12F50">
            <w:pPr>
              <w:rPr>
                <w:sz w:val="20"/>
                <w:szCs w:val="20"/>
                <w:lang w:val="fr-CA"/>
              </w:rPr>
            </w:pPr>
          </w:p>
          <w:p w14:paraId="0EE308B6" w14:textId="77777777" w:rsidR="00AE0C8D" w:rsidRPr="00016F47" w:rsidRDefault="00AE0C8D" w:rsidP="00AE0C8D">
            <w:pPr>
              <w:rPr>
                <w:b/>
                <w:bCs/>
                <w:sz w:val="20"/>
                <w:szCs w:val="20"/>
                <w:lang w:val="fr-CA"/>
              </w:rPr>
            </w:pPr>
            <w:r w:rsidRPr="00016F47">
              <w:rPr>
                <w:b/>
                <w:bCs/>
                <w:sz w:val="20"/>
                <w:szCs w:val="20"/>
                <w:lang w:val="fr-CA"/>
              </w:rPr>
              <w:t xml:space="preserve">Financement </w:t>
            </w:r>
          </w:p>
          <w:p w14:paraId="36D1F6CC" w14:textId="0DB71303" w:rsidR="00AE0C8D" w:rsidRPr="00016F47" w:rsidRDefault="003212DC" w:rsidP="00FC5E02">
            <w:pPr>
              <w:pStyle w:val="ListParagraph"/>
              <w:numPr>
                <w:ilvl w:val="0"/>
                <w:numId w:val="16"/>
              </w:numPr>
              <w:rPr>
                <w:sz w:val="20"/>
                <w:szCs w:val="20"/>
                <w:lang w:val="fr-CA"/>
              </w:rPr>
            </w:pPr>
            <w:r w:rsidRPr="00016F47">
              <w:rPr>
                <w:sz w:val="20"/>
                <w:szCs w:val="20"/>
                <w:lang w:val="fr-CA"/>
              </w:rPr>
              <w:t xml:space="preserve">Le budget du PPCPE comporte deux volets : Les affectations régionales du PPCPE et le cadre d’établissement des priorités </w:t>
            </w:r>
            <w:r w:rsidR="00B259F3" w:rsidRPr="00016F47">
              <w:rPr>
                <w:sz w:val="20"/>
                <w:szCs w:val="20"/>
                <w:lang w:val="fr-CA"/>
              </w:rPr>
              <w:t xml:space="preserve">(CEP) </w:t>
            </w:r>
            <w:r w:rsidRPr="00016F47">
              <w:rPr>
                <w:sz w:val="20"/>
                <w:szCs w:val="20"/>
                <w:lang w:val="fr-CA"/>
              </w:rPr>
              <w:t xml:space="preserve">du PPCPE </w:t>
            </w:r>
          </w:p>
          <w:p w14:paraId="561892D5" w14:textId="63799629" w:rsidR="003212DC" w:rsidRPr="00016F47" w:rsidRDefault="003212DC" w:rsidP="00FC5E02">
            <w:pPr>
              <w:pStyle w:val="ListParagraph"/>
              <w:numPr>
                <w:ilvl w:val="0"/>
                <w:numId w:val="16"/>
              </w:numPr>
              <w:rPr>
                <w:sz w:val="20"/>
                <w:szCs w:val="20"/>
                <w:lang w:val="fr-CA"/>
              </w:rPr>
            </w:pPr>
            <w:r w:rsidRPr="00016F47">
              <w:rPr>
                <w:sz w:val="20"/>
                <w:szCs w:val="20"/>
                <w:lang w:val="fr-CA"/>
              </w:rPr>
              <w:lastRenderedPageBreak/>
              <w:t xml:space="preserve">L’affectation </w:t>
            </w:r>
            <w:r w:rsidR="00B259F3" w:rsidRPr="00016F47">
              <w:rPr>
                <w:sz w:val="20"/>
                <w:szCs w:val="20"/>
                <w:lang w:val="fr-CA"/>
              </w:rPr>
              <w:t xml:space="preserve">régionale </w:t>
            </w:r>
            <w:r w:rsidRPr="00016F47">
              <w:rPr>
                <w:sz w:val="20"/>
                <w:szCs w:val="20"/>
                <w:lang w:val="fr-CA"/>
              </w:rPr>
              <w:t xml:space="preserve">du PPCPE (projets de moins de 250 000 $) </w:t>
            </w:r>
            <w:r w:rsidR="00B259F3" w:rsidRPr="00016F47">
              <w:rPr>
                <w:sz w:val="20"/>
                <w:szCs w:val="20"/>
                <w:lang w:val="fr-CA"/>
              </w:rPr>
              <w:t xml:space="preserve">est déterminée </w:t>
            </w:r>
            <w:r w:rsidRPr="00016F47">
              <w:rPr>
                <w:sz w:val="20"/>
                <w:szCs w:val="20"/>
                <w:lang w:val="fr-CA"/>
              </w:rPr>
              <w:t>selon une formule pour les régions – Le directeur, DPEG, informe les régions des affectations annuelles</w:t>
            </w:r>
          </w:p>
          <w:p w14:paraId="2717F30F" w14:textId="3523E076" w:rsidR="003212DC" w:rsidRPr="00016F47" w:rsidRDefault="003212DC" w:rsidP="00FC5E02">
            <w:pPr>
              <w:pStyle w:val="ListParagraph"/>
              <w:numPr>
                <w:ilvl w:val="0"/>
                <w:numId w:val="16"/>
              </w:numPr>
              <w:rPr>
                <w:sz w:val="20"/>
                <w:szCs w:val="20"/>
                <w:lang w:val="fr-CA"/>
              </w:rPr>
            </w:pPr>
            <w:r w:rsidRPr="00016F47">
              <w:rPr>
                <w:sz w:val="20"/>
                <w:szCs w:val="20"/>
                <w:lang w:val="fr-CA"/>
              </w:rPr>
              <w:t>CEP du PPCPE (projets de plus de 250 000 $) – Le directeur, DPEG, est le responsable</w:t>
            </w:r>
          </w:p>
          <w:p w14:paraId="62D0503C" w14:textId="0429970A" w:rsidR="00AE0C8D" w:rsidRPr="00016F47" w:rsidRDefault="00AE0C8D" w:rsidP="00F12F50">
            <w:pPr>
              <w:rPr>
                <w:sz w:val="20"/>
                <w:szCs w:val="20"/>
                <w:lang w:val="fr-CA"/>
              </w:rPr>
            </w:pPr>
          </w:p>
          <w:p w14:paraId="4A94045E" w14:textId="4CE1CF32" w:rsidR="00AE26DE" w:rsidRPr="00016F47" w:rsidRDefault="00313213" w:rsidP="00F12F50">
            <w:pPr>
              <w:rPr>
                <w:b/>
                <w:bCs/>
                <w:sz w:val="20"/>
                <w:szCs w:val="20"/>
                <w:lang w:val="fr-CA"/>
              </w:rPr>
            </w:pPr>
            <w:r w:rsidRPr="00016F47">
              <w:rPr>
                <w:b/>
                <w:bCs/>
                <w:sz w:val="20"/>
                <w:szCs w:val="20"/>
                <w:lang w:val="fr-CA"/>
              </w:rPr>
              <w:t>Acceptation des projets/approbation du financement</w:t>
            </w:r>
          </w:p>
          <w:p w14:paraId="3A633550" w14:textId="08399F8A" w:rsidR="00AE26DE" w:rsidRPr="00016F47" w:rsidRDefault="003212DC" w:rsidP="003212DC">
            <w:pPr>
              <w:rPr>
                <w:sz w:val="20"/>
                <w:szCs w:val="20"/>
                <w:lang w:val="fr-CA"/>
              </w:rPr>
            </w:pPr>
            <w:r w:rsidRPr="00016F47">
              <w:rPr>
                <w:sz w:val="20"/>
                <w:szCs w:val="20"/>
                <w:lang w:val="fr-CA"/>
              </w:rPr>
              <w:t>En vertu du Cadre de contrôle de gestion (CCG) actuel (qui sera révisé pour l’exercice 2023-2024) :</w:t>
            </w:r>
          </w:p>
          <w:p w14:paraId="24DF1A2E" w14:textId="4CDE9B3A" w:rsidR="003212DC" w:rsidRPr="00016F47" w:rsidRDefault="003212DC" w:rsidP="00FC5E02">
            <w:pPr>
              <w:pStyle w:val="ListParagraph"/>
              <w:numPr>
                <w:ilvl w:val="0"/>
                <w:numId w:val="16"/>
              </w:numPr>
              <w:rPr>
                <w:sz w:val="20"/>
                <w:szCs w:val="20"/>
                <w:lang w:val="fr-CA"/>
              </w:rPr>
            </w:pPr>
            <w:r w:rsidRPr="00016F47">
              <w:rPr>
                <w:sz w:val="20"/>
                <w:szCs w:val="20"/>
                <w:lang w:val="fr-CA"/>
              </w:rPr>
              <w:t>PPCPE régional (projets de moins de 250 000 $) – DGR</w:t>
            </w:r>
          </w:p>
          <w:p w14:paraId="26E61BDA" w14:textId="3CAA3756" w:rsidR="003212DC" w:rsidRPr="00016F47" w:rsidRDefault="003212DC" w:rsidP="00FC5E02">
            <w:pPr>
              <w:pStyle w:val="ListParagraph"/>
              <w:numPr>
                <w:ilvl w:val="0"/>
                <w:numId w:val="16"/>
              </w:numPr>
              <w:rPr>
                <w:sz w:val="20"/>
                <w:szCs w:val="20"/>
                <w:lang w:val="fr-CA"/>
              </w:rPr>
            </w:pPr>
            <w:r w:rsidRPr="00016F47">
              <w:rPr>
                <w:sz w:val="20"/>
                <w:szCs w:val="20"/>
                <w:lang w:val="fr-CA"/>
              </w:rPr>
              <w:t>CEP du PPCPE (projets de plus de 250 000 $) :</w:t>
            </w:r>
          </w:p>
          <w:p w14:paraId="6919B994" w14:textId="24E5F903" w:rsidR="003212DC" w:rsidRPr="00016F47" w:rsidRDefault="003212DC" w:rsidP="00FC5E02">
            <w:pPr>
              <w:pStyle w:val="ListParagraph"/>
              <w:numPr>
                <w:ilvl w:val="1"/>
                <w:numId w:val="16"/>
              </w:numPr>
              <w:rPr>
                <w:sz w:val="20"/>
                <w:szCs w:val="20"/>
                <w:lang w:val="fr-CA"/>
              </w:rPr>
            </w:pPr>
            <w:r w:rsidRPr="00016F47">
              <w:rPr>
                <w:sz w:val="20"/>
                <w:szCs w:val="20"/>
                <w:lang w:val="fr-CA"/>
              </w:rPr>
              <w:t>Jusqu’à 500 000 $ – DG DGPEC</w:t>
            </w:r>
          </w:p>
          <w:p w14:paraId="258EB98A" w14:textId="331B8799" w:rsidR="003212DC" w:rsidRPr="00016F47" w:rsidRDefault="003212DC" w:rsidP="00FC5E02">
            <w:pPr>
              <w:pStyle w:val="ListParagraph"/>
              <w:numPr>
                <w:ilvl w:val="1"/>
                <w:numId w:val="16"/>
              </w:numPr>
              <w:rPr>
                <w:sz w:val="20"/>
                <w:szCs w:val="20"/>
                <w:lang w:val="fr-CA"/>
              </w:rPr>
            </w:pPr>
            <w:r w:rsidRPr="00016F47">
              <w:rPr>
                <w:sz w:val="20"/>
                <w:szCs w:val="20"/>
                <w:lang w:val="fr-CA"/>
              </w:rPr>
              <w:t>De 500 000 $ à moins de 1 M$ – SMA du ST</w:t>
            </w:r>
            <w:r w:rsidR="00B259F3" w:rsidRPr="00016F47">
              <w:rPr>
                <w:sz w:val="20"/>
                <w:szCs w:val="20"/>
                <w:lang w:val="fr-CA"/>
              </w:rPr>
              <w:t>D</w:t>
            </w:r>
            <w:r w:rsidRPr="00016F47">
              <w:rPr>
                <w:sz w:val="20"/>
                <w:szCs w:val="20"/>
                <w:lang w:val="fr-CA"/>
              </w:rPr>
              <w:t>E</w:t>
            </w:r>
          </w:p>
          <w:p w14:paraId="727A4C4C" w14:textId="0F7B90D1" w:rsidR="003212DC" w:rsidRPr="00016F47" w:rsidRDefault="00F10D02" w:rsidP="00FC5E02">
            <w:pPr>
              <w:pStyle w:val="ListParagraph"/>
              <w:numPr>
                <w:ilvl w:val="1"/>
                <w:numId w:val="16"/>
              </w:numPr>
              <w:rPr>
                <w:sz w:val="20"/>
                <w:szCs w:val="20"/>
                <w:lang w:val="fr-CA"/>
              </w:rPr>
            </w:pPr>
            <w:r w:rsidRPr="00016F47">
              <w:rPr>
                <w:sz w:val="20"/>
                <w:szCs w:val="20"/>
                <w:lang w:val="fr-CA"/>
              </w:rPr>
              <w:t>De 1 M$ à 3 M$ – SM</w:t>
            </w:r>
          </w:p>
          <w:p w14:paraId="2DF21C70" w14:textId="7D3018C3" w:rsidR="00F10D02" w:rsidRPr="00016F47" w:rsidRDefault="00F10D02" w:rsidP="00FC5E02">
            <w:pPr>
              <w:pStyle w:val="ListParagraph"/>
              <w:numPr>
                <w:ilvl w:val="1"/>
                <w:numId w:val="16"/>
              </w:numPr>
              <w:rPr>
                <w:sz w:val="20"/>
                <w:szCs w:val="20"/>
                <w:lang w:val="fr-CA"/>
              </w:rPr>
            </w:pPr>
            <w:r w:rsidRPr="00016F47">
              <w:rPr>
                <w:sz w:val="20"/>
                <w:szCs w:val="20"/>
                <w:lang w:val="fr-CA"/>
              </w:rPr>
              <w:t>Plus de 3 M$ – Ministre des Services aux Autochtones</w:t>
            </w:r>
          </w:p>
          <w:p w14:paraId="0A992246" w14:textId="0474B9A7" w:rsidR="00AE26DE" w:rsidRPr="00016F47" w:rsidRDefault="00AE26DE" w:rsidP="00F12F50">
            <w:pPr>
              <w:rPr>
                <w:sz w:val="20"/>
                <w:szCs w:val="20"/>
                <w:lang w:val="fr-CA"/>
              </w:rPr>
            </w:pPr>
          </w:p>
          <w:p w14:paraId="0D02E64E" w14:textId="65E740A4" w:rsidR="00456EEC" w:rsidRPr="00016F47" w:rsidRDefault="00456EEC" w:rsidP="00F12F50">
            <w:pPr>
              <w:rPr>
                <w:b/>
                <w:bCs/>
                <w:sz w:val="20"/>
                <w:szCs w:val="20"/>
                <w:lang w:val="fr-CA"/>
              </w:rPr>
            </w:pPr>
            <w:r w:rsidRPr="00016F47">
              <w:rPr>
                <w:b/>
                <w:bCs/>
                <w:sz w:val="20"/>
                <w:szCs w:val="20"/>
                <w:lang w:val="fr-CA"/>
              </w:rPr>
              <w:t>Résultats</w:t>
            </w:r>
          </w:p>
          <w:p w14:paraId="7BD7B3BF" w14:textId="540A9501" w:rsidR="00AE26DE" w:rsidRPr="00016F47" w:rsidRDefault="00905557" w:rsidP="00FC5E02">
            <w:pPr>
              <w:pStyle w:val="ListParagraph"/>
              <w:numPr>
                <w:ilvl w:val="0"/>
                <w:numId w:val="16"/>
              </w:numPr>
              <w:rPr>
                <w:b/>
                <w:bCs/>
                <w:color w:val="000000" w:themeColor="text1"/>
                <w:sz w:val="20"/>
                <w:szCs w:val="20"/>
                <w:lang w:val="fr-CA"/>
              </w:rPr>
            </w:pPr>
            <w:hyperlink r:id="rId41" w:history="1">
              <w:r w:rsidR="00592369" w:rsidRPr="00016F47">
                <w:rPr>
                  <w:b/>
                  <w:bCs/>
                  <w:color w:val="0563C1" w:themeColor="hyperlink"/>
                  <w:sz w:val="20"/>
                  <w:szCs w:val="20"/>
                  <w:u w:val="single"/>
                  <w:lang w:val="fr-CA"/>
                </w:rPr>
                <w:t>Cadre ministériel des résultats</w:t>
              </w:r>
            </w:hyperlink>
            <w:r w:rsidR="00592369" w:rsidRPr="00016F47">
              <w:rPr>
                <w:b/>
                <w:bCs/>
                <w:color w:val="000000" w:themeColor="text1"/>
                <w:sz w:val="20"/>
                <w:szCs w:val="20"/>
                <w:lang w:val="fr-CA"/>
              </w:rPr>
              <w:t xml:space="preserve"> </w:t>
            </w:r>
          </w:p>
          <w:p w14:paraId="1D17A611" w14:textId="5364C9A6" w:rsidR="00AE26DE" w:rsidRPr="00016F47" w:rsidRDefault="00B51C01" w:rsidP="00FC5E02">
            <w:pPr>
              <w:numPr>
                <w:ilvl w:val="0"/>
                <w:numId w:val="7"/>
              </w:numPr>
              <w:rPr>
                <w:color w:val="000000" w:themeColor="text1"/>
                <w:sz w:val="20"/>
                <w:szCs w:val="20"/>
                <w:lang w:val="fr-CA"/>
              </w:rPr>
            </w:pPr>
            <w:r w:rsidRPr="00016F47">
              <w:rPr>
                <w:color w:val="000000" w:themeColor="text1"/>
                <w:sz w:val="20"/>
                <w:szCs w:val="20"/>
                <w:lang w:val="fr-CA"/>
              </w:rPr>
              <w:t>Sous la responsabilité essentielle</w:t>
            </w:r>
            <w:r w:rsidR="00AE26DE" w:rsidRPr="00016F47">
              <w:rPr>
                <w:color w:val="000000" w:themeColor="text1"/>
                <w:sz w:val="20"/>
                <w:szCs w:val="20"/>
                <w:lang w:val="fr-CA"/>
              </w:rPr>
              <w:t xml:space="preserve"> : Services de gouvernance et de développement communautaire </w:t>
            </w:r>
          </w:p>
          <w:p w14:paraId="2F4AA16F" w14:textId="2365D045" w:rsidR="00AE26DE" w:rsidRPr="00016F47" w:rsidRDefault="00B51C01" w:rsidP="00FC5E02">
            <w:pPr>
              <w:numPr>
                <w:ilvl w:val="0"/>
                <w:numId w:val="7"/>
              </w:numPr>
              <w:rPr>
                <w:color w:val="000000" w:themeColor="text1"/>
                <w:sz w:val="20"/>
                <w:szCs w:val="20"/>
                <w:lang w:val="fr-CA"/>
              </w:rPr>
            </w:pPr>
            <w:r w:rsidRPr="00016F47">
              <w:rPr>
                <w:color w:val="000000" w:themeColor="text1"/>
                <w:sz w:val="20"/>
                <w:szCs w:val="20"/>
                <w:lang w:val="fr-CA"/>
              </w:rPr>
              <w:t>Sous le résultat ministériel</w:t>
            </w:r>
            <w:r w:rsidR="00AE26DE" w:rsidRPr="00016F47">
              <w:rPr>
                <w:color w:val="000000" w:themeColor="text1"/>
                <w:sz w:val="20"/>
                <w:szCs w:val="20"/>
                <w:lang w:val="fr-CA"/>
              </w:rPr>
              <w:t> 7 : Les Autochtones disposent d’infrastructures fiables et durables</w:t>
            </w:r>
          </w:p>
          <w:p w14:paraId="5D1FEF32" w14:textId="77777777" w:rsidR="00AE26DE" w:rsidRPr="00016F47" w:rsidRDefault="00AE26DE" w:rsidP="00FC5E02">
            <w:pPr>
              <w:pStyle w:val="ListParagraph"/>
              <w:numPr>
                <w:ilvl w:val="0"/>
                <w:numId w:val="16"/>
              </w:numPr>
              <w:rPr>
                <w:color w:val="000000" w:themeColor="text1"/>
                <w:sz w:val="20"/>
                <w:szCs w:val="20"/>
                <w:lang w:val="fr-CA"/>
              </w:rPr>
            </w:pPr>
            <w:r w:rsidRPr="00016F47">
              <w:rPr>
                <w:color w:val="000000" w:themeColor="text1"/>
                <w:sz w:val="20"/>
                <w:szCs w:val="20"/>
                <w:lang w:val="fr-CA"/>
              </w:rPr>
              <w:t xml:space="preserve">Responsabilités du programme dans le cadre d’un programme du répertoire des programmes : </w:t>
            </w:r>
          </w:p>
          <w:p w14:paraId="2D284322" w14:textId="2F672F8D" w:rsidR="00AE26DE" w:rsidRPr="00016F47" w:rsidRDefault="00905557" w:rsidP="00FC5E02">
            <w:pPr>
              <w:numPr>
                <w:ilvl w:val="0"/>
                <w:numId w:val="7"/>
              </w:numPr>
              <w:rPr>
                <w:b/>
                <w:bCs/>
                <w:color w:val="000000" w:themeColor="text1"/>
                <w:sz w:val="20"/>
                <w:szCs w:val="20"/>
                <w:lang w:val="fr-CA"/>
              </w:rPr>
            </w:pPr>
            <w:hyperlink r:id="rId42" w:history="1">
              <w:r w:rsidR="00E0658E" w:rsidRPr="00016F47">
                <w:rPr>
                  <w:b/>
                  <w:bCs/>
                  <w:color w:val="0563C1" w:themeColor="hyperlink"/>
                  <w:sz w:val="20"/>
                  <w:szCs w:val="20"/>
                  <w:u w:val="single"/>
                  <w:lang w:val="fr-CA"/>
                </w:rPr>
                <w:t>C</w:t>
              </w:r>
              <w:r w:rsidR="00592369" w:rsidRPr="00016F47">
                <w:rPr>
                  <w:b/>
                  <w:bCs/>
                  <w:color w:val="0563C1" w:themeColor="hyperlink"/>
                  <w:sz w:val="20"/>
                  <w:szCs w:val="20"/>
                  <w:u w:val="single"/>
                  <w:lang w:val="fr-CA"/>
                </w:rPr>
                <w:t xml:space="preserve">apacité de développement </w:t>
              </w:r>
              <w:r w:rsidR="00E0658E" w:rsidRPr="00016F47">
                <w:rPr>
                  <w:b/>
                  <w:bCs/>
                  <w:color w:val="0563C1" w:themeColor="hyperlink"/>
                  <w:sz w:val="20"/>
                  <w:szCs w:val="20"/>
                  <w:u w:val="single"/>
                  <w:lang w:val="fr-CA"/>
                </w:rPr>
                <w:t xml:space="preserve">économique </w:t>
              </w:r>
              <w:r w:rsidR="00592369" w:rsidRPr="00016F47">
                <w:rPr>
                  <w:b/>
                  <w:bCs/>
                  <w:color w:val="0563C1" w:themeColor="hyperlink"/>
                  <w:sz w:val="20"/>
                  <w:szCs w:val="20"/>
                  <w:u w:val="single"/>
                  <w:lang w:val="fr-CA"/>
                </w:rPr>
                <w:t xml:space="preserve">et </w:t>
              </w:r>
              <w:r w:rsidR="00E0658E" w:rsidRPr="00016F47">
                <w:rPr>
                  <w:b/>
                  <w:bCs/>
                  <w:color w:val="0563C1" w:themeColor="hyperlink"/>
                  <w:sz w:val="20"/>
                  <w:szCs w:val="20"/>
                  <w:u w:val="single"/>
                  <w:lang w:val="fr-CA"/>
                </w:rPr>
                <w:t xml:space="preserve">état de </w:t>
              </w:r>
              <w:r w:rsidR="00592369" w:rsidRPr="00016F47">
                <w:rPr>
                  <w:b/>
                  <w:bCs/>
                  <w:color w:val="0563C1" w:themeColor="hyperlink"/>
                  <w:sz w:val="20"/>
                  <w:szCs w:val="20"/>
                  <w:u w:val="single"/>
                  <w:lang w:val="fr-CA"/>
                </w:rPr>
                <w:t>préparation</w:t>
              </w:r>
            </w:hyperlink>
            <w:r w:rsidR="00592369" w:rsidRPr="00016F47">
              <w:rPr>
                <w:b/>
                <w:bCs/>
                <w:color w:val="000000" w:themeColor="text1"/>
                <w:sz w:val="20"/>
                <w:szCs w:val="20"/>
                <w:lang w:val="fr-CA"/>
              </w:rPr>
              <w:t xml:space="preserve"> – </w:t>
            </w:r>
            <w:r w:rsidR="00592369" w:rsidRPr="00016F47">
              <w:rPr>
                <w:color w:val="000000" w:themeColor="text1"/>
                <w:sz w:val="20"/>
                <w:szCs w:val="20"/>
                <w:lang w:val="fr-CA"/>
              </w:rPr>
              <w:t>DG, ST</w:t>
            </w:r>
            <w:r w:rsidR="00E0658E" w:rsidRPr="00016F47">
              <w:rPr>
                <w:color w:val="000000" w:themeColor="text1"/>
                <w:sz w:val="20"/>
                <w:szCs w:val="20"/>
                <w:lang w:val="fr-CA"/>
              </w:rPr>
              <w:t>D</w:t>
            </w:r>
            <w:r w:rsidR="00592369" w:rsidRPr="00016F47">
              <w:rPr>
                <w:color w:val="000000" w:themeColor="text1"/>
                <w:sz w:val="20"/>
                <w:szCs w:val="20"/>
                <w:lang w:val="fr-CA"/>
              </w:rPr>
              <w:t>E-DGPEC</w:t>
            </w:r>
            <w:r w:rsidR="00592369" w:rsidRPr="00016F47">
              <w:rPr>
                <w:b/>
                <w:bCs/>
                <w:color w:val="000000" w:themeColor="text1"/>
                <w:sz w:val="20"/>
                <w:szCs w:val="20"/>
                <w:lang w:val="fr-CA"/>
              </w:rPr>
              <w:t xml:space="preserve"> </w:t>
            </w:r>
          </w:p>
          <w:p w14:paraId="57E2857F" w14:textId="77777777" w:rsidR="003B1ABD" w:rsidRPr="00016F47" w:rsidRDefault="003B1ABD" w:rsidP="00F12F50">
            <w:pPr>
              <w:rPr>
                <w:b/>
                <w:bCs/>
                <w:sz w:val="20"/>
                <w:szCs w:val="20"/>
                <w:lang w:val="fr-CA"/>
              </w:rPr>
            </w:pPr>
          </w:p>
          <w:p w14:paraId="53E0E830" w14:textId="77777777" w:rsidR="00456EEC" w:rsidRPr="00016F47" w:rsidRDefault="00456EEC" w:rsidP="00F12F50">
            <w:pPr>
              <w:rPr>
                <w:b/>
                <w:bCs/>
                <w:sz w:val="20"/>
                <w:szCs w:val="20"/>
                <w:lang w:val="fr-CA"/>
              </w:rPr>
            </w:pPr>
            <w:r w:rsidRPr="00016F47">
              <w:rPr>
                <w:b/>
                <w:bCs/>
                <w:sz w:val="20"/>
                <w:szCs w:val="20"/>
                <w:lang w:val="fr-CA"/>
              </w:rPr>
              <w:t>Gouvernance</w:t>
            </w:r>
          </w:p>
          <w:p w14:paraId="456E6A1B" w14:textId="267594FA" w:rsidR="00456EEC" w:rsidRPr="00016F47" w:rsidRDefault="00ED33DD" w:rsidP="00FC5E02">
            <w:pPr>
              <w:pStyle w:val="ListParagraph"/>
              <w:numPr>
                <w:ilvl w:val="0"/>
                <w:numId w:val="16"/>
              </w:numPr>
              <w:rPr>
                <w:sz w:val="20"/>
                <w:szCs w:val="20"/>
                <w:lang w:val="fr-CA"/>
              </w:rPr>
            </w:pPr>
            <w:r w:rsidRPr="00016F47">
              <w:rPr>
                <w:sz w:val="20"/>
                <w:szCs w:val="20"/>
                <w:lang w:val="fr-CA"/>
              </w:rPr>
              <w:t xml:space="preserve">Comité régional des directeurs du développement économique (présidé par l’AC, comprend les directeurs de </w:t>
            </w:r>
            <w:r w:rsidR="002E7D67" w:rsidRPr="00016F47">
              <w:rPr>
                <w:sz w:val="20"/>
                <w:szCs w:val="20"/>
                <w:lang w:val="fr-CA"/>
              </w:rPr>
              <w:t>T</w:t>
            </w:r>
            <w:r w:rsidRPr="00016F47">
              <w:rPr>
                <w:sz w:val="20"/>
                <w:szCs w:val="20"/>
                <w:lang w:val="fr-CA"/>
              </w:rPr>
              <w:t xml:space="preserve">erres et développement économique au sein des bureaux régionaux des OR, ainsi que des </w:t>
            </w:r>
            <w:r w:rsidRPr="00016F47">
              <w:rPr>
                <w:sz w:val="20"/>
                <w:szCs w:val="20"/>
                <w:lang w:val="fr-CA"/>
              </w:rPr>
              <w:lastRenderedPageBreak/>
              <w:t>représentants de l’environnement et des terres à l’occasion)</w:t>
            </w:r>
          </w:p>
          <w:p w14:paraId="62F9AD81" w14:textId="38E0EB69" w:rsidR="00ED33DD" w:rsidRPr="00016F47" w:rsidRDefault="00ED33DD" w:rsidP="00FC5E02">
            <w:pPr>
              <w:pStyle w:val="ListParagraph"/>
              <w:numPr>
                <w:ilvl w:val="0"/>
                <w:numId w:val="16"/>
              </w:numPr>
              <w:rPr>
                <w:sz w:val="20"/>
                <w:szCs w:val="20"/>
                <w:lang w:val="fr-CA"/>
              </w:rPr>
            </w:pPr>
            <w:r w:rsidRPr="00016F47">
              <w:rPr>
                <w:sz w:val="20"/>
                <w:szCs w:val="20"/>
                <w:lang w:val="fr-CA"/>
              </w:rPr>
              <w:t xml:space="preserve">Comité régional des gestionnaires du développement économique, comprend des gestionnaires du développement économique au sein des bureaux régionaux des OR. </w:t>
            </w:r>
          </w:p>
        </w:tc>
      </w:tr>
      <w:tr w:rsidR="002C2D07" w:rsidRPr="00016F47" w14:paraId="17FDE4D9" w14:textId="77777777" w:rsidTr="00245353">
        <w:tc>
          <w:tcPr>
            <w:tcW w:w="1893" w:type="dxa"/>
            <w:tcBorders>
              <w:top w:val="dashed" w:sz="4" w:space="0" w:color="auto"/>
              <w:left w:val="single" w:sz="18" w:space="0" w:color="auto"/>
              <w:bottom w:val="dashed" w:sz="4" w:space="0" w:color="auto"/>
            </w:tcBorders>
          </w:tcPr>
          <w:p w14:paraId="26BBAB87" w14:textId="77777777" w:rsidR="00FC277F" w:rsidRPr="00016F47" w:rsidRDefault="00FC277F" w:rsidP="00FC277F">
            <w:pPr>
              <w:jc w:val="center"/>
              <w:rPr>
                <w:sz w:val="20"/>
                <w:szCs w:val="20"/>
                <w:lang w:val="fr-CA"/>
              </w:rPr>
            </w:pPr>
            <w:r w:rsidRPr="00016F47">
              <w:rPr>
                <w:sz w:val="20"/>
                <w:szCs w:val="20"/>
                <w:lang w:val="fr-CA"/>
              </w:rPr>
              <w:lastRenderedPageBreak/>
              <w:t>Ce qui fonctionne bien</w:t>
            </w:r>
          </w:p>
          <w:p w14:paraId="674DDE9B" w14:textId="77777777" w:rsidR="00C225BD" w:rsidRPr="00016F47" w:rsidRDefault="00C225BD" w:rsidP="00FC277F">
            <w:pPr>
              <w:jc w:val="center"/>
              <w:rPr>
                <w:sz w:val="20"/>
                <w:szCs w:val="20"/>
                <w:lang w:val="fr-CA"/>
              </w:rPr>
            </w:pPr>
          </w:p>
          <w:p w14:paraId="37E6F8DC" w14:textId="4E060A4B" w:rsidR="00C225BD" w:rsidRPr="00016F47" w:rsidRDefault="00C225BD" w:rsidP="00FC277F">
            <w:pPr>
              <w:jc w:val="center"/>
              <w:rPr>
                <w:i/>
                <w:iCs/>
                <w:sz w:val="20"/>
                <w:szCs w:val="20"/>
                <w:lang w:val="fr-CA"/>
              </w:rPr>
            </w:pPr>
            <w:r w:rsidRPr="00016F47">
              <w:rPr>
                <w:i/>
                <w:iCs/>
                <w:sz w:val="20"/>
                <w:szCs w:val="20"/>
                <w:lang w:val="fr-CA"/>
              </w:rPr>
              <w:t xml:space="preserve">Du point de vue des employés de l’administration centrale et des régions, quelles sont les caractéristiques bénéfiques de chaque programme (pour </w:t>
            </w:r>
            <w:r w:rsidR="00632F44" w:rsidRPr="00016F47">
              <w:rPr>
                <w:i/>
                <w:iCs/>
                <w:sz w:val="20"/>
                <w:szCs w:val="20"/>
                <w:lang w:val="fr-CA"/>
              </w:rPr>
              <w:t>mettre en contexte</w:t>
            </w:r>
            <w:r w:rsidRPr="00016F47">
              <w:rPr>
                <w:i/>
                <w:iCs/>
                <w:sz w:val="20"/>
                <w:szCs w:val="20"/>
                <w:lang w:val="fr-CA"/>
              </w:rPr>
              <w:t xml:space="preserve"> l’information sur ces caractéristiques)?</w:t>
            </w:r>
          </w:p>
        </w:tc>
        <w:tc>
          <w:tcPr>
            <w:tcW w:w="4222" w:type="dxa"/>
            <w:tcBorders>
              <w:top w:val="dashed" w:sz="4" w:space="0" w:color="auto"/>
              <w:bottom w:val="dashed" w:sz="4" w:space="0" w:color="auto"/>
            </w:tcBorders>
            <w:shd w:val="clear" w:color="auto" w:fill="E2EFD9" w:themeFill="accent6" w:themeFillTint="33"/>
          </w:tcPr>
          <w:p w14:paraId="7685F468" w14:textId="0310925F" w:rsidR="004524BE" w:rsidRPr="00016F47" w:rsidRDefault="004524BE" w:rsidP="0016498E">
            <w:pPr>
              <w:rPr>
                <w:sz w:val="20"/>
                <w:szCs w:val="20"/>
                <w:lang w:val="fr-CA"/>
              </w:rPr>
            </w:pPr>
            <w:r w:rsidRPr="00016F47">
              <w:rPr>
                <w:sz w:val="20"/>
                <w:szCs w:val="20"/>
                <w:lang w:val="fr-CA"/>
              </w:rPr>
              <w:t>IGDSPN : Le PE décrivant la délégation du pouvoir de signature au sein du PIE a été extrêmement bénéfique et utilisé à sa pleine capacité dans certaines régions, notamment en Saskatchewan.</w:t>
            </w:r>
          </w:p>
          <w:p w14:paraId="32E5D17C" w14:textId="3D2FA284" w:rsidR="001B5B91" w:rsidRPr="00016F47" w:rsidRDefault="001B5B91" w:rsidP="00FC5E02">
            <w:pPr>
              <w:pStyle w:val="ListParagraph"/>
              <w:numPr>
                <w:ilvl w:val="0"/>
                <w:numId w:val="11"/>
              </w:numPr>
              <w:rPr>
                <w:sz w:val="20"/>
                <w:szCs w:val="20"/>
                <w:lang w:val="fr-CA"/>
              </w:rPr>
            </w:pPr>
          </w:p>
        </w:tc>
        <w:tc>
          <w:tcPr>
            <w:tcW w:w="3060" w:type="dxa"/>
            <w:tcBorders>
              <w:top w:val="dashed" w:sz="4" w:space="0" w:color="auto"/>
              <w:bottom w:val="dashed" w:sz="4" w:space="0" w:color="auto"/>
            </w:tcBorders>
            <w:shd w:val="clear" w:color="auto" w:fill="DEEAF6" w:themeFill="accent5" w:themeFillTint="33"/>
          </w:tcPr>
          <w:p w14:paraId="35A2596A" w14:textId="3CDCF713" w:rsidR="009C0C9F" w:rsidRPr="00016F47" w:rsidRDefault="007A6749" w:rsidP="00FC5E02">
            <w:pPr>
              <w:pStyle w:val="ListParagraph"/>
              <w:numPr>
                <w:ilvl w:val="0"/>
                <w:numId w:val="11"/>
              </w:numPr>
              <w:rPr>
                <w:sz w:val="20"/>
                <w:szCs w:val="20"/>
                <w:lang w:val="fr-CA"/>
              </w:rPr>
            </w:pPr>
            <w:r w:rsidRPr="00016F47">
              <w:rPr>
                <w:sz w:val="20"/>
                <w:szCs w:val="20"/>
                <w:lang w:val="fr-CA"/>
              </w:rPr>
              <w:t>Des régions ont prévu que le budget de certains projets du FIPN dépassera 15 millions de dollars et ont demandé à l’AC un examen avant la présentation de la DAP ou de la demande de changement au CNDI.</w:t>
            </w:r>
          </w:p>
        </w:tc>
        <w:tc>
          <w:tcPr>
            <w:tcW w:w="4410" w:type="dxa"/>
            <w:tcBorders>
              <w:top w:val="dashed" w:sz="4" w:space="0" w:color="auto"/>
              <w:bottom w:val="dashed" w:sz="4" w:space="0" w:color="auto"/>
            </w:tcBorders>
            <w:shd w:val="clear" w:color="auto" w:fill="FFF2CC" w:themeFill="accent4" w:themeFillTint="33"/>
          </w:tcPr>
          <w:p w14:paraId="53E33533" w14:textId="0456E749" w:rsidR="00FB7B12" w:rsidRPr="00016F47" w:rsidRDefault="00FB7B12" w:rsidP="00FC5E02">
            <w:pPr>
              <w:pStyle w:val="ListParagraph"/>
              <w:numPr>
                <w:ilvl w:val="0"/>
                <w:numId w:val="17"/>
              </w:numPr>
              <w:rPr>
                <w:sz w:val="20"/>
                <w:szCs w:val="20"/>
                <w:lang w:val="fr-CA"/>
              </w:rPr>
            </w:pPr>
            <w:r w:rsidRPr="00016F47">
              <w:rPr>
                <w:sz w:val="20"/>
                <w:szCs w:val="20"/>
                <w:lang w:val="fr-CA"/>
              </w:rPr>
              <w:t>L’APN et ITK siègent au CH</w:t>
            </w:r>
            <w:r w:rsidR="00916DE1" w:rsidRPr="00016F47">
              <w:rPr>
                <w:sz w:val="20"/>
                <w:szCs w:val="20"/>
                <w:lang w:val="fr-CA"/>
              </w:rPr>
              <w:t>D</w:t>
            </w:r>
            <w:r w:rsidRPr="00016F47">
              <w:rPr>
                <w:sz w:val="20"/>
                <w:szCs w:val="20"/>
                <w:lang w:val="fr-CA"/>
              </w:rPr>
              <w:t xml:space="preserve"> de la DGSPNI, permettant la participation </w:t>
            </w:r>
            <w:r w:rsidR="000F7FD9" w:rsidRPr="00016F47">
              <w:rPr>
                <w:sz w:val="20"/>
                <w:szCs w:val="20"/>
                <w:lang w:val="fr-CA"/>
              </w:rPr>
              <w:t>des Premières Nations</w:t>
            </w:r>
            <w:r w:rsidRPr="00016F47">
              <w:rPr>
                <w:sz w:val="20"/>
                <w:szCs w:val="20"/>
                <w:lang w:val="fr-CA"/>
              </w:rPr>
              <w:t xml:space="preserve"> à la gouvernance du PES.</w:t>
            </w:r>
            <w:r w:rsidR="00EA08EF" w:rsidRPr="00016F47">
              <w:rPr>
                <w:sz w:val="20"/>
                <w:szCs w:val="20"/>
                <w:lang w:val="fr-CA"/>
              </w:rPr>
              <w:t xml:space="preserve"> </w:t>
            </w:r>
          </w:p>
          <w:p w14:paraId="304D0968" w14:textId="77777777" w:rsidR="00FC277F" w:rsidRPr="00016F47" w:rsidRDefault="00FC277F" w:rsidP="00A376F9">
            <w:pPr>
              <w:pStyle w:val="ListParagraph"/>
              <w:ind w:left="179"/>
              <w:rPr>
                <w:sz w:val="20"/>
                <w:szCs w:val="20"/>
                <w:lang w:val="fr-CA"/>
              </w:rPr>
            </w:pPr>
          </w:p>
        </w:tc>
        <w:tc>
          <w:tcPr>
            <w:tcW w:w="4230" w:type="dxa"/>
            <w:tcBorders>
              <w:top w:val="dashed" w:sz="4" w:space="0" w:color="auto"/>
              <w:bottom w:val="dashed" w:sz="4" w:space="0" w:color="auto"/>
            </w:tcBorders>
            <w:shd w:val="clear" w:color="auto" w:fill="E2CFF1"/>
          </w:tcPr>
          <w:p w14:paraId="42BF3EEC" w14:textId="5B9E9A23" w:rsidR="00A0307D" w:rsidRPr="00016F47" w:rsidRDefault="00113A88" w:rsidP="00FC5E02">
            <w:pPr>
              <w:pStyle w:val="ListParagraph"/>
              <w:numPr>
                <w:ilvl w:val="0"/>
                <w:numId w:val="17"/>
              </w:numPr>
              <w:rPr>
                <w:sz w:val="20"/>
                <w:szCs w:val="20"/>
                <w:lang w:val="fr-CA"/>
              </w:rPr>
            </w:pPr>
            <w:r w:rsidRPr="00016F47">
              <w:rPr>
                <w:sz w:val="20"/>
                <w:szCs w:val="20"/>
                <w:lang w:val="fr-CA"/>
              </w:rPr>
              <w:t xml:space="preserve">IGDSPN : La transition du financement est parfois plus harmonieuse lorsqu’aucun recoupement entre </w:t>
            </w:r>
            <w:r w:rsidR="00245353" w:rsidRPr="00016F47">
              <w:rPr>
                <w:sz w:val="20"/>
                <w:szCs w:val="20"/>
                <w:lang w:val="fr-CA"/>
              </w:rPr>
              <w:t xml:space="preserve">la </w:t>
            </w:r>
            <w:r w:rsidRPr="00016F47">
              <w:rPr>
                <w:sz w:val="20"/>
                <w:szCs w:val="20"/>
                <w:lang w:val="fr-CA"/>
              </w:rPr>
              <w:t xml:space="preserve">DGGTE </w:t>
            </w:r>
            <w:r w:rsidR="00245353" w:rsidRPr="00016F47">
              <w:t>du</w:t>
            </w:r>
            <w:r w:rsidR="00245353" w:rsidRPr="00016F47">
              <w:rPr>
                <w:sz w:val="20"/>
                <w:szCs w:val="20"/>
                <w:lang w:val="fr-CA"/>
              </w:rPr>
              <w:t xml:space="preserve"> STDE</w:t>
            </w:r>
            <w:r w:rsidR="00245353" w:rsidRPr="00016F47">
              <w:t xml:space="preserve"> </w:t>
            </w:r>
            <w:r w:rsidRPr="00016F47">
              <w:t>et</w:t>
            </w:r>
            <w:r w:rsidRPr="00016F47">
              <w:rPr>
                <w:sz w:val="20"/>
                <w:szCs w:val="20"/>
                <w:lang w:val="fr-CA"/>
              </w:rPr>
              <w:t xml:space="preserve"> une autre direction générale </w:t>
            </w:r>
            <w:r w:rsidR="00245353" w:rsidRPr="00016F47">
              <w:rPr>
                <w:sz w:val="20"/>
                <w:szCs w:val="20"/>
                <w:lang w:val="fr-CA"/>
              </w:rPr>
              <w:t>n’</w:t>
            </w:r>
            <w:r w:rsidRPr="00016F47">
              <w:rPr>
                <w:sz w:val="20"/>
                <w:szCs w:val="20"/>
                <w:lang w:val="fr-CA"/>
              </w:rPr>
              <w:t xml:space="preserve">est requis </w:t>
            </w:r>
          </w:p>
          <w:p w14:paraId="1A6439E8" w14:textId="77777777" w:rsidR="00A0307D" w:rsidRPr="00016F47" w:rsidRDefault="00A0307D" w:rsidP="00FC5E02">
            <w:pPr>
              <w:pStyle w:val="ListParagraph"/>
              <w:numPr>
                <w:ilvl w:val="0"/>
                <w:numId w:val="17"/>
              </w:numPr>
              <w:rPr>
                <w:sz w:val="20"/>
                <w:szCs w:val="20"/>
                <w:lang w:val="fr-CA"/>
              </w:rPr>
            </w:pPr>
            <w:r w:rsidRPr="00016F47">
              <w:rPr>
                <w:bCs/>
                <w:sz w:val="20"/>
                <w:szCs w:val="20"/>
                <w:lang w:val="fr-CA"/>
              </w:rPr>
              <w:t xml:space="preserve">Communication entre l’AC et les régions </w:t>
            </w:r>
          </w:p>
          <w:p w14:paraId="120E2E69" w14:textId="77777777" w:rsidR="00A0307D" w:rsidRPr="00016F47" w:rsidRDefault="00A0307D" w:rsidP="00FC5E02">
            <w:pPr>
              <w:pStyle w:val="ListParagraph"/>
              <w:numPr>
                <w:ilvl w:val="0"/>
                <w:numId w:val="17"/>
              </w:numPr>
              <w:rPr>
                <w:sz w:val="20"/>
                <w:szCs w:val="20"/>
                <w:lang w:val="fr-CA"/>
              </w:rPr>
            </w:pPr>
            <w:r w:rsidRPr="00016F47">
              <w:rPr>
                <w:bCs/>
                <w:sz w:val="20"/>
                <w:szCs w:val="20"/>
                <w:lang w:val="fr-CA"/>
              </w:rPr>
              <w:t>Soutien de l’AC pour les déchets solides à la demande des régions</w:t>
            </w:r>
          </w:p>
          <w:p w14:paraId="166EA2B7" w14:textId="45171D4E" w:rsidR="00A0307D" w:rsidRPr="00016F47" w:rsidRDefault="00A0307D" w:rsidP="00FC5E02">
            <w:pPr>
              <w:pStyle w:val="ListParagraph"/>
              <w:numPr>
                <w:ilvl w:val="0"/>
                <w:numId w:val="17"/>
              </w:numPr>
              <w:rPr>
                <w:sz w:val="20"/>
                <w:szCs w:val="20"/>
                <w:lang w:val="fr-CA"/>
              </w:rPr>
            </w:pPr>
            <w:r w:rsidRPr="00016F47">
              <w:rPr>
                <w:bCs/>
                <w:sz w:val="20"/>
                <w:szCs w:val="20"/>
                <w:lang w:val="fr-CA"/>
              </w:rPr>
              <w:t>L’AC peut utiliser les données déjà disponibles dans les régions pour répondre aux demandes liées aux indicateurs et aux résultats</w:t>
            </w:r>
          </w:p>
        </w:tc>
        <w:tc>
          <w:tcPr>
            <w:tcW w:w="3888" w:type="dxa"/>
            <w:tcBorders>
              <w:top w:val="dashed" w:sz="4" w:space="0" w:color="auto"/>
              <w:bottom w:val="dashed" w:sz="4" w:space="0" w:color="auto"/>
              <w:right w:val="single" w:sz="18" w:space="0" w:color="auto"/>
            </w:tcBorders>
            <w:shd w:val="clear" w:color="auto" w:fill="E7E6E6" w:themeFill="background2"/>
          </w:tcPr>
          <w:p w14:paraId="25252063" w14:textId="7EAD0CE0" w:rsidR="00FC277F" w:rsidRPr="00016F47" w:rsidRDefault="00A376F9" w:rsidP="00FC5E02">
            <w:pPr>
              <w:pStyle w:val="ListParagraph"/>
              <w:numPr>
                <w:ilvl w:val="0"/>
                <w:numId w:val="11"/>
              </w:numPr>
              <w:rPr>
                <w:b/>
                <w:bCs/>
                <w:sz w:val="20"/>
                <w:szCs w:val="20"/>
                <w:lang w:val="fr-CA"/>
              </w:rPr>
            </w:pPr>
            <w:r w:rsidRPr="00016F47">
              <w:rPr>
                <w:sz w:val="20"/>
                <w:szCs w:val="20"/>
                <w:lang w:val="fr-CA"/>
              </w:rPr>
              <w:t xml:space="preserve">Un processus rigoureux d’examen des propositions par les régions et l’AC donne lieu à des projets qui ont de fortes chances de générer une croissance économique importante dans les </w:t>
            </w:r>
            <w:r w:rsidR="002E43E3" w:rsidRPr="00016F47">
              <w:rPr>
                <w:sz w:val="20"/>
                <w:szCs w:val="20"/>
                <w:lang w:val="fr-CA"/>
              </w:rPr>
              <w:t>communauté</w:t>
            </w:r>
            <w:r w:rsidRPr="00016F47">
              <w:rPr>
                <w:sz w:val="20"/>
                <w:szCs w:val="20"/>
                <w:lang w:val="fr-CA"/>
              </w:rPr>
              <w:t>s participantes.</w:t>
            </w:r>
            <w:r w:rsidR="00EA08EF" w:rsidRPr="00016F47">
              <w:rPr>
                <w:sz w:val="20"/>
                <w:szCs w:val="20"/>
                <w:lang w:val="fr-CA"/>
              </w:rPr>
              <w:t xml:space="preserve"> </w:t>
            </w:r>
          </w:p>
          <w:p w14:paraId="12C43CB9" w14:textId="0DE13473" w:rsidR="00A8172B" w:rsidRPr="00016F47" w:rsidRDefault="00A8172B" w:rsidP="00FC5E02">
            <w:pPr>
              <w:pStyle w:val="ListParagraph"/>
              <w:numPr>
                <w:ilvl w:val="0"/>
                <w:numId w:val="11"/>
              </w:numPr>
              <w:rPr>
                <w:b/>
                <w:bCs/>
                <w:sz w:val="20"/>
                <w:szCs w:val="20"/>
                <w:lang w:val="fr-CA"/>
              </w:rPr>
            </w:pPr>
            <w:r w:rsidRPr="00016F47">
              <w:rPr>
                <w:sz w:val="20"/>
                <w:szCs w:val="20"/>
                <w:lang w:val="fr-CA"/>
              </w:rPr>
              <w:t xml:space="preserve">L’infrastructure économique est le type de projet le plus complexe financé dans le cadre du PPCPE et accélère le développement économique dans les </w:t>
            </w:r>
            <w:r w:rsidR="002E43E3" w:rsidRPr="00016F47">
              <w:rPr>
                <w:sz w:val="20"/>
                <w:szCs w:val="20"/>
                <w:lang w:val="fr-CA"/>
              </w:rPr>
              <w:t>communauté</w:t>
            </w:r>
            <w:r w:rsidRPr="00016F47">
              <w:rPr>
                <w:sz w:val="20"/>
                <w:szCs w:val="20"/>
                <w:lang w:val="fr-CA"/>
              </w:rPr>
              <w:t>s.</w:t>
            </w:r>
          </w:p>
          <w:p w14:paraId="3627BBD8" w14:textId="77777777" w:rsidR="00F10D02" w:rsidRPr="00016F47" w:rsidRDefault="00F10D02" w:rsidP="00FC5E02">
            <w:pPr>
              <w:pStyle w:val="ListParagraph"/>
              <w:numPr>
                <w:ilvl w:val="0"/>
                <w:numId w:val="11"/>
              </w:numPr>
              <w:rPr>
                <w:b/>
                <w:bCs/>
                <w:sz w:val="20"/>
                <w:szCs w:val="20"/>
                <w:lang w:val="fr-CA"/>
              </w:rPr>
            </w:pPr>
            <w:r w:rsidRPr="00016F47">
              <w:rPr>
                <w:sz w:val="20"/>
                <w:szCs w:val="20"/>
                <w:lang w:val="fr-CA"/>
              </w:rPr>
              <w:t>Solide communication entre l’AC et les régions</w:t>
            </w:r>
          </w:p>
          <w:p w14:paraId="10DF08D2" w14:textId="77777777" w:rsidR="00F10D02" w:rsidRPr="00016F47" w:rsidRDefault="00F10D02" w:rsidP="00FC5E02">
            <w:pPr>
              <w:pStyle w:val="ListParagraph"/>
              <w:numPr>
                <w:ilvl w:val="0"/>
                <w:numId w:val="11"/>
              </w:numPr>
              <w:rPr>
                <w:b/>
                <w:bCs/>
                <w:sz w:val="20"/>
                <w:szCs w:val="20"/>
                <w:lang w:val="fr-CA"/>
              </w:rPr>
            </w:pPr>
            <w:r w:rsidRPr="00016F47">
              <w:rPr>
                <w:sz w:val="20"/>
                <w:szCs w:val="20"/>
                <w:lang w:val="fr-CA"/>
              </w:rPr>
              <w:t>Nette séparation des rôles entre les régions et l’AC (composantes régionales du PPCPE et du CEP du PPCPE)</w:t>
            </w:r>
          </w:p>
          <w:p w14:paraId="21D8EB89" w14:textId="2C511C4B" w:rsidR="00F10D02" w:rsidRPr="00016F47" w:rsidRDefault="00F10D02" w:rsidP="00FC5E02">
            <w:pPr>
              <w:pStyle w:val="ListParagraph"/>
              <w:numPr>
                <w:ilvl w:val="0"/>
                <w:numId w:val="11"/>
              </w:numPr>
              <w:rPr>
                <w:b/>
                <w:bCs/>
                <w:sz w:val="20"/>
                <w:szCs w:val="20"/>
                <w:lang w:val="fr-CA"/>
              </w:rPr>
            </w:pPr>
            <w:r w:rsidRPr="00016F47">
              <w:rPr>
                <w:sz w:val="20"/>
                <w:szCs w:val="20"/>
                <w:lang w:val="fr-CA"/>
              </w:rPr>
              <w:t xml:space="preserve">Permet différentes perspectives (régions et AC) pour </w:t>
            </w:r>
            <w:r w:rsidR="0082342D" w:rsidRPr="00016F47">
              <w:rPr>
                <w:sz w:val="20"/>
                <w:szCs w:val="20"/>
                <w:lang w:val="fr-CA"/>
              </w:rPr>
              <w:t xml:space="preserve">éclairer la prise de </w:t>
            </w:r>
            <w:r w:rsidRPr="00016F47">
              <w:rPr>
                <w:sz w:val="20"/>
                <w:szCs w:val="20"/>
                <w:lang w:val="fr-CA"/>
              </w:rPr>
              <w:t>décision/sélection des projets</w:t>
            </w:r>
          </w:p>
          <w:p w14:paraId="2D650858" w14:textId="18AB66C8" w:rsidR="00F10D02" w:rsidRPr="00016F47" w:rsidRDefault="00F10D02" w:rsidP="00FC5E02">
            <w:pPr>
              <w:pStyle w:val="ListParagraph"/>
              <w:numPr>
                <w:ilvl w:val="0"/>
                <w:numId w:val="11"/>
              </w:numPr>
              <w:rPr>
                <w:b/>
                <w:bCs/>
                <w:sz w:val="20"/>
                <w:szCs w:val="20"/>
                <w:lang w:val="fr-CA"/>
              </w:rPr>
            </w:pPr>
            <w:r w:rsidRPr="00016F47">
              <w:rPr>
                <w:sz w:val="20"/>
                <w:szCs w:val="20"/>
                <w:lang w:val="fr-CA"/>
              </w:rPr>
              <w:t>Le PPCPE finance à la fois le renforcement des capacités/la préparation et la phase de construction. Le financement du programme n’est pas consacré à des volets précis des projets admissibles</w:t>
            </w:r>
            <w:r w:rsidR="0082342D" w:rsidRPr="00016F47">
              <w:rPr>
                <w:sz w:val="20"/>
                <w:szCs w:val="20"/>
                <w:lang w:val="fr-CA"/>
              </w:rPr>
              <w:t>,</w:t>
            </w:r>
            <w:r w:rsidRPr="00016F47">
              <w:rPr>
                <w:sz w:val="20"/>
                <w:szCs w:val="20"/>
                <w:lang w:val="fr-CA"/>
              </w:rPr>
              <w:t xml:space="preserve"> et </w:t>
            </w:r>
            <w:r w:rsidR="0082342D" w:rsidRPr="00016F47">
              <w:rPr>
                <w:sz w:val="20"/>
                <w:szCs w:val="20"/>
                <w:lang w:val="fr-CA"/>
              </w:rPr>
              <w:t xml:space="preserve">la </w:t>
            </w:r>
            <w:r w:rsidRPr="00016F47">
              <w:rPr>
                <w:sz w:val="20"/>
                <w:szCs w:val="20"/>
                <w:lang w:val="fr-CA"/>
              </w:rPr>
              <w:t>sélection</w:t>
            </w:r>
            <w:r w:rsidR="0082342D" w:rsidRPr="00016F47">
              <w:rPr>
                <w:sz w:val="20"/>
                <w:szCs w:val="20"/>
                <w:lang w:val="fr-CA"/>
              </w:rPr>
              <w:t xml:space="preserve"> se fait </w:t>
            </w:r>
            <w:r w:rsidRPr="00016F47">
              <w:rPr>
                <w:sz w:val="20"/>
                <w:szCs w:val="20"/>
                <w:lang w:val="fr-CA"/>
              </w:rPr>
              <w:t>en fonction de certains critères : critères régionaux (volet régional du PPCPE)</w:t>
            </w:r>
            <w:r w:rsidR="0082342D" w:rsidRPr="00016F47">
              <w:rPr>
                <w:sz w:val="20"/>
                <w:szCs w:val="20"/>
                <w:lang w:val="fr-CA"/>
              </w:rPr>
              <w:t xml:space="preserve">, </w:t>
            </w:r>
            <w:r w:rsidRPr="00016F47">
              <w:rPr>
                <w:sz w:val="20"/>
                <w:szCs w:val="20"/>
                <w:lang w:val="fr-CA"/>
              </w:rPr>
              <w:t>cadre d’établissement des priorités et processus d’examen national établis dans le CCG pour les projets de plus de 250 000 $, à la suite d’appels semestriels</w:t>
            </w:r>
            <w:r w:rsidR="00DB69AA" w:rsidRPr="00016F47">
              <w:rPr>
                <w:sz w:val="20"/>
                <w:szCs w:val="20"/>
                <w:lang w:val="fr-CA"/>
              </w:rPr>
              <w:t>.</w:t>
            </w:r>
          </w:p>
        </w:tc>
      </w:tr>
      <w:tr w:rsidR="00442100" w:rsidRPr="00016F47" w14:paraId="47B74754" w14:textId="77777777" w:rsidTr="00245353">
        <w:tc>
          <w:tcPr>
            <w:tcW w:w="1893" w:type="dxa"/>
            <w:tcBorders>
              <w:top w:val="dashed" w:sz="4" w:space="0" w:color="auto"/>
              <w:left w:val="single" w:sz="18" w:space="0" w:color="auto"/>
              <w:bottom w:val="single" w:sz="18" w:space="0" w:color="auto"/>
            </w:tcBorders>
          </w:tcPr>
          <w:p w14:paraId="577114F6" w14:textId="77777777" w:rsidR="00442100" w:rsidRPr="00016F47" w:rsidRDefault="00442100" w:rsidP="00442100">
            <w:pPr>
              <w:jc w:val="center"/>
              <w:rPr>
                <w:sz w:val="20"/>
                <w:szCs w:val="20"/>
                <w:lang w:val="fr-CA"/>
              </w:rPr>
            </w:pPr>
            <w:r w:rsidRPr="00016F47">
              <w:rPr>
                <w:sz w:val="20"/>
                <w:szCs w:val="20"/>
                <w:lang w:val="fr-CA"/>
              </w:rPr>
              <w:t>Défis actuels</w:t>
            </w:r>
          </w:p>
          <w:p w14:paraId="70E8A33D" w14:textId="77777777" w:rsidR="006B1CE6" w:rsidRPr="00016F47" w:rsidRDefault="006B1CE6" w:rsidP="00442100">
            <w:pPr>
              <w:jc w:val="center"/>
              <w:rPr>
                <w:sz w:val="20"/>
                <w:szCs w:val="20"/>
                <w:lang w:val="fr-CA"/>
              </w:rPr>
            </w:pPr>
          </w:p>
          <w:p w14:paraId="644DDCCF" w14:textId="37586029" w:rsidR="006B1CE6" w:rsidRPr="00016F47" w:rsidRDefault="006B1CE6" w:rsidP="00442100">
            <w:pPr>
              <w:jc w:val="center"/>
              <w:rPr>
                <w:b/>
                <w:bCs/>
                <w:sz w:val="20"/>
                <w:szCs w:val="20"/>
                <w:lang w:val="fr-CA"/>
              </w:rPr>
            </w:pPr>
            <w:r w:rsidRPr="00016F47">
              <w:rPr>
                <w:i/>
                <w:iCs/>
                <w:sz w:val="20"/>
                <w:szCs w:val="20"/>
                <w:lang w:val="fr-CA"/>
              </w:rPr>
              <w:t>Du point de vue de</w:t>
            </w:r>
            <w:r w:rsidR="00315930" w:rsidRPr="00016F47">
              <w:rPr>
                <w:i/>
                <w:iCs/>
                <w:sz w:val="20"/>
                <w:szCs w:val="20"/>
                <w:lang w:val="fr-CA"/>
              </w:rPr>
              <w:t>s employés de</w:t>
            </w:r>
            <w:r w:rsidRPr="00016F47">
              <w:rPr>
                <w:i/>
                <w:iCs/>
                <w:sz w:val="20"/>
                <w:szCs w:val="20"/>
                <w:lang w:val="fr-CA"/>
              </w:rPr>
              <w:t xml:space="preserve"> l’</w:t>
            </w:r>
            <w:r w:rsidR="00315930" w:rsidRPr="00016F47">
              <w:rPr>
                <w:i/>
                <w:iCs/>
                <w:sz w:val="20"/>
                <w:szCs w:val="20"/>
                <w:lang w:val="fr-CA"/>
              </w:rPr>
              <w:t>a</w:t>
            </w:r>
            <w:r w:rsidRPr="00016F47">
              <w:rPr>
                <w:i/>
                <w:iCs/>
                <w:sz w:val="20"/>
                <w:szCs w:val="20"/>
                <w:lang w:val="fr-CA"/>
              </w:rPr>
              <w:t>dministration centrale et des région</w:t>
            </w:r>
            <w:r w:rsidR="00315930" w:rsidRPr="00016F47">
              <w:rPr>
                <w:i/>
                <w:iCs/>
                <w:sz w:val="20"/>
                <w:szCs w:val="20"/>
                <w:lang w:val="fr-CA"/>
              </w:rPr>
              <w:t>s</w:t>
            </w:r>
            <w:r w:rsidRPr="00016F47">
              <w:rPr>
                <w:i/>
                <w:iCs/>
                <w:sz w:val="20"/>
                <w:szCs w:val="20"/>
                <w:lang w:val="fr-CA"/>
              </w:rPr>
              <w:t>, quelles sont les caractéristiques de chaque programme qui présentent des difficultés ou des possibilités d’amélioration (</w:t>
            </w:r>
            <w:r w:rsidR="00315930" w:rsidRPr="00016F47">
              <w:rPr>
                <w:i/>
                <w:iCs/>
                <w:sz w:val="20"/>
                <w:szCs w:val="20"/>
                <w:lang w:val="fr-CA"/>
              </w:rPr>
              <w:t xml:space="preserve">pour </w:t>
            </w:r>
            <w:r w:rsidR="00632F44" w:rsidRPr="00016F47">
              <w:rPr>
                <w:i/>
                <w:iCs/>
                <w:sz w:val="20"/>
                <w:szCs w:val="20"/>
                <w:lang w:val="fr-CA"/>
              </w:rPr>
              <w:t>mettre en contexte</w:t>
            </w:r>
            <w:r w:rsidRPr="00016F47">
              <w:rPr>
                <w:i/>
                <w:iCs/>
                <w:sz w:val="20"/>
                <w:szCs w:val="20"/>
                <w:lang w:val="fr-CA"/>
              </w:rPr>
              <w:t xml:space="preserve"> l’information sur ces caractéristiques)</w:t>
            </w:r>
          </w:p>
        </w:tc>
        <w:tc>
          <w:tcPr>
            <w:tcW w:w="4222" w:type="dxa"/>
            <w:tcBorders>
              <w:top w:val="dashed" w:sz="4" w:space="0" w:color="auto"/>
              <w:bottom w:val="single" w:sz="18" w:space="0" w:color="auto"/>
            </w:tcBorders>
            <w:shd w:val="clear" w:color="auto" w:fill="E2EFD9" w:themeFill="accent6" w:themeFillTint="33"/>
          </w:tcPr>
          <w:p w14:paraId="1A1CE724" w14:textId="2C329528" w:rsidR="00405EF7" w:rsidRPr="00016F47" w:rsidRDefault="00405EF7" w:rsidP="00FC5E02">
            <w:pPr>
              <w:pStyle w:val="ListParagraph"/>
              <w:numPr>
                <w:ilvl w:val="0"/>
                <w:numId w:val="11"/>
              </w:numPr>
              <w:rPr>
                <w:b/>
                <w:bCs/>
                <w:sz w:val="20"/>
                <w:szCs w:val="20"/>
                <w:lang w:val="fr-CA"/>
              </w:rPr>
            </w:pPr>
            <w:r w:rsidRPr="00016F47">
              <w:rPr>
                <w:sz w:val="20"/>
                <w:szCs w:val="20"/>
                <w:lang w:val="fr-CA"/>
              </w:rPr>
              <w:t xml:space="preserve">Certaines régions considèrent encore les projets d’infrastructure de gestion des déchets comme des « projets </w:t>
            </w:r>
            <w:r w:rsidR="00CC451D" w:rsidRPr="00016F47">
              <w:rPr>
                <w:sz w:val="20"/>
                <w:szCs w:val="20"/>
                <w:lang w:val="fr-CA"/>
              </w:rPr>
              <w:t xml:space="preserve">du </w:t>
            </w:r>
            <w:r w:rsidRPr="00016F47">
              <w:rPr>
                <w:sz w:val="20"/>
                <w:szCs w:val="20"/>
                <w:lang w:val="fr-CA"/>
              </w:rPr>
              <w:t xml:space="preserve">STDE » dont elles aident l’exécution, plutôt que comme des projets du PIE. </w:t>
            </w:r>
          </w:p>
        </w:tc>
        <w:tc>
          <w:tcPr>
            <w:tcW w:w="3060" w:type="dxa"/>
            <w:tcBorders>
              <w:top w:val="dashed" w:sz="4" w:space="0" w:color="auto"/>
              <w:bottom w:val="single" w:sz="18" w:space="0" w:color="auto"/>
            </w:tcBorders>
            <w:shd w:val="clear" w:color="auto" w:fill="DEEAF6" w:themeFill="accent5" w:themeFillTint="33"/>
          </w:tcPr>
          <w:p w14:paraId="62C01DA8" w14:textId="41F76D6B" w:rsidR="007A6749" w:rsidRPr="00016F47" w:rsidRDefault="007A6749" w:rsidP="00FC5E02">
            <w:pPr>
              <w:pStyle w:val="ListParagraph"/>
              <w:numPr>
                <w:ilvl w:val="0"/>
                <w:numId w:val="11"/>
              </w:numPr>
              <w:rPr>
                <w:b/>
                <w:bCs/>
                <w:sz w:val="20"/>
                <w:szCs w:val="20"/>
                <w:lang w:val="fr-CA"/>
              </w:rPr>
            </w:pPr>
            <w:r w:rsidRPr="00016F47">
              <w:rPr>
                <w:sz w:val="20"/>
                <w:szCs w:val="20"/>
                <w:lang w:val="fr-CA"/>
              </w:rPr>
              <w:t>Certains biens et activités, comme la planification de la gestion des actifs et la protection contre les incendies, relèvent de la DGIC</w:t>
            </w:r>
          </w:p>
          <w:p w14:paraId="61DBFFCE" w14:textId="425A4FCD" w:rsidR="007A6749" w:rsidRPr="00016F47" w:rsidRDefault="007A6749" w:rsidP="00FC5E02">
            <w:pPr>
              <w:pStyle w:val="ListParagraph"/>
              <w:numPr>
                <w:ilvl w:val="0"/>
                <w:numId w:val="11"/>
              </w:numPr>
              <w:rPr>
                <w:b/>
                <w:bCs/>
                <w:sz w:val="20"/>
                <w:szCs w:val="20"/>
                <w:lang w:val="fr-CA"/>
              </w:rPr>
            </w:pPr>
            <w:r w:rsidRPr="00016F47">
              <w:rPr>
                <w:sz w:val="20"/>
                <w:szCs w:val="20"/>
                <w:lang w:val="fr-CA"/>
              </w:rPr>
              <w:t xml:space="preserve">Doit également rendre compte à Infrastructure Canada dans le cadre du PCII </w:t>
            </w:r>
            <w:r w:rsidR="00B51C01" w:rsidRPr="00016F47">
              <w:rPr>
                <w:sz w:val="20"/>
                <w:szCs w:val="20"/>
                <w:lang w:val="fr-CA"/>
              </w:rPr>
              <w:t>ainsi qu’</w:t>
            </w:r>
            <w:r w:rsidRPr="00016F47">
              <w:rPr>
                <w:sz w:val="20"/>
                <w:szCs w:val="20"/>
                <w:lang w:val="fr-CA"/>
              </w:rPr>
              <w:t>à d’autres ministères, à ISDE pour la connectivité</w:t>
            </w:r>
            <w:r w:rsidR="00B51C01" w:rsidRPr="00016F47">
              <w:rPr>
                <w:sz w:val="20"/>
                <w:szCs w:val="20"/>
                <w:lang w:val="fr-CA"/>
              </w:rPr>
              <w:t xml:space="preserve"> et</w:t>
            </w:r>
            <w:r w:rsidRPr="00016F47">
              <w:rPr>
                <w:sz w:val="20"/>
                <w:szCs w:val="20"/>
                <w:lang w:val="fr-CA"/>
              </w:rPr>
              <w:t xml:space="preserve"> à </w:t>
            </w:r>
            <w:proofErr w:type="spellStart"/>
            <w:r w:rsidRPr="00016F47">
              <w:rPr>
                <w:sz w:val="20"/>
                <w:szCs w:val="20"/>
                <w:lang w:val="fr-CA"/>
              </w:rPr>
              <w:t>RNCan</w:t>
            </w:r>
            <w:proofErr w:type="spellEnd"/>
            <w:r w:rsidRPr="00016F47">
              <w:rPr>
                <w:sz w:val="20"/>
                <w:szCs w:val="20"/>
                <w:lang w:val="fr-CA"/>
              </w:rPr>
              <w:t xml:space="preserve"> pour l’énergie, et l’atténuation structurelle fait partie des niveaux de gestion des urgences.</w:t>
            </w:r>
          </w:p>
        </w:tc>
        <w:tc>
          <w:tcPr>
            <w:tcW w:w="4410" w:type="dxa"/>
            <w:tcBorders>
              <w:top w:val="dashed" w:sz="4" w:space="0" w:color="auto"/>
              <w:bottom w:val="single" w:sz="18" w:space="0" w:color="auto"/>
            </w:tcBorders>
            <w:shd w:val="clear" w:color="auto" w:fill="FFF2CC" w:themeFill="accent4" w:themeFillTint="33"/>
          </w:tcPr>
          <w:p w14:paraId="4FF176B9" w14:textId="246DD412" w:rsidR="00442100" w:rsidRPr="00016F47" w:rsidRDefault="00442100" w:rsidP="00A376F9">
            <w:pPr>
              <w:pStyle w:val="ListParagraph"/>
              <w:ind w:left="179"/>
              <w:rPr>
                <w:b/>
                <w:bCs/>
                <w:sz w:val="20"/>
                <w:szCs w:val="20"/>
                <w:lang w:val="fr-CA"/>
              </w:rPr>
            </w:pPr>
          </w:p>
        </w:tc>
        <w:tc>
          <w:tcPr>
            <w:tcW w:w="4230" w:type="dxa"/>
            <w:tcBorders>
              <w:top w:val="dashed" w:sz="4" w:space="0" w:color="auto"/>
              <w:bottom w:val="single" w:sz="18" w:space="0" w:color="auto"/>
            </w:tcBorders>
            <w:shd w:val="clear" w:color="auto" w:fill="E2CFF1"/>
          </w:tcPr>
          <w:p w14:paraId="60258A96" w14:textId="56AF710F" w:rsidR="00A0307D" w:rsidRPr="00016F47" w:rsidRDefault="00113A88" w:rsidP="00FC5E02">
            <w:pPr>
              <w:pStyle w:val="ListParagraph"/>
              <w:numPr>
                <w:ilvl w:val="0"/>
                <w:numId w:val="18"/>
              </w:numPr>
              <w:rPr>
                <w:sz w:val="20"/>
                <w:szCs w:val="20"/>
                <w:lang w:val="fr-CA"/>
              </w:rPr>
            </w:pPr>
            <w:r w:rsidRPr="00016F47">
              <w:rPr>
                <w:sz w:val="20"/>
                <w:szCs w:val="20"/>
                <w:lang w:val="fr-CA"/>
              </w:rPr>
              <w:t xml:space="preserve">IGDSPN : Manque d’ETP pour appuyer l’administration du programme – des </w:t>
            </w:r>
            <w:r w:rsidR="00CF5760" w:rsidRPr="00016F47">
              <w:rPr>
                <w:sz w:val="20"/>
                <w:szCs w:val="20"/>
                <w:lang w:val="fr-CA"/>
              </w:rPr>
              <w:t xml:space="preserve">PM </w:t>
            </w:r>
            <w:r w:rsidRPr="00016F47">
              <w:rPr>
                <w:sz w:val="20"/>
                <w:szCs w:val="20"/>
                <w:lang w:val="fr-CA"/>
              </w:rPr>
              <w:t xml:space="preserve">ou des agents de l’environnement supplémentaires amélioreraient l’efficacité </w:t>
            </w:r>
          </w:p>
          <w:p w14:paraId="6F496E75" w14:textId="77777777" w:rsidR="00A0307D" w:rsidRPr="00016F47" w:rsidRDefault="00A0307D" w:rsidP="00581CEA">
            <w:pPr>
              <w:rPr>
                <w:sz w:val="20"/>
                <w:szCs w:val="20"/>
                <w:lang w:val="fr-CA"/>
              </w:rPr>
            </w:pPr>
          </w:p>
          <w:p w14:paraId="7D647ED4" w14:textId="5BCEB7CB" w:rsidR="00442100" w:rsidRPr="00016F47" w:rsidRDefault="00442100" w:rsidP="00442100">
            <w:pPr>
              <w:jc w:val="center"/>
              <w:rPr>
                <w:b/>
                <w:bCs/>
                <w:sz w:val="20"/>
                <w:szCs w:val="20"/>
                <w:lang w:val="fr-CA"/>
              </w:rPr>
            </w:pPr>
          </w:p>
        </w:tc>
        <w:tc>
          <w:tcPr>
            <w:tcW w:w="3888" w:type="dxa"/>
            <w:tcBorders>
              <w:top w:val="dashed" w:sz="4" w:space="0" w:color="auto"/>
              <w:bottom w:val="single" w:sz="18" w:space="0" w:color="auto"/>
              <w:right w:val="single" w:sz="18" w:space="0" w:color="auto"/>
            </w:tcBorders>
            <w:shd w:val="clear" w:color="auto" w:fill="E7E6E6" w:themeFill="background2"/>
          </w:tcPr>
          <w:p w14:paraId="1362933D" w14:textId="297E2DE0" w:rsidR="00442100" w:rsidRPr="00016F47" w:rsidRDefault="00F10D02" w:rsidP="00FC5E02">
            <w:pPr>
              <w:pStyle w:val="ListParagraph"/>
              <w:numPr>
                <w:ilvl w:val="0"/>
                <w:numId w:val="11"/>
              </w:numPr>
              <w:rPr>
                <w:b/>
                <w:bCs/>
                <w:sz w:val="20"/>
                <w:szCs w:val="20"/>
                <w:lang w:val="fr-CA"/>
              </w:rPr>
            </w:pPr>
            <w:r w:rsidRPr="00016F47">
              <w:rPr>
                <w:sz w:val="20"/>
                <w:szCs w:val="20"/>
                <w:lang w:val="fr-CA"/>
              </w:rPr>
              <w:t>Problèmes d</w:t>
            </w:r>
            <w:r w:rsidR="0082342D" w:rsidRPr="00016F47">
              <w:rPr>
                <w:sz w:val="20"/>
                <w:szCs w:val="20"/>
                <w:lang w:val="fr-CA"/>
              </w:rPr>
              <w:t>’échange</w:t>
            </w:r>
            <w:r w:rsidRPr="00016F47">
              <w:rPr>
                <w:sz w:val="20"/>
                <w:szCs w:val="20"/>
                <w:lang w:val="fr-CA"/>
              </w:rPr>
              <w:t xml:space="preserve"> et de collecte des données entre l’AC et les régions (en cours d’amélioration)</w:t>
            </w:r>
          </w:p>
        </w:tc>
      </w:tr>
      <w:tr w:rsidR="002C2D07" w:rsidRPr="00016F47" w14:paraId="2A017602" w14:textId="77777777" w:rsidTr="00245353">
        <w:tc>
          <w:tcPr>
            <w:tcW w:w="1893" w:type="dxa"/>
            <w:tcBorders>
              <w:top w:val="single" w:sz="18" w:space="0" w:color="auto"/>
              <w:left w:val="single" w:sz="18" w:space="0" w:color="auto"/>
              <w:bottom w:val="dashed" w:sz="4" w:space="0" w:color="auto"/>
            </w:tcBorders>
          </w:tcPr>
          <w:p w14:paraId="7DEE54BC" w14:textId="73ABC132" w:rsidR="00A37857" w:rsidRPr="00016F47" w:rsidRDefault="007910BB" w:rsidP="00130FE5">
            <w:pPr>
              <w:jc w:val="center"/>
              <w:rPr>
                <w:b/>
                <w:bCs/>
                <w:sz w:val="20"/>
                <w:szCs w:val="20"/>
                <w:lang w:val="fr-CA"/>
              </w:rPr>
            </w:pPr>
            <w:r w:rsidRPr="00016F47">
              <w:rPr>
                <w:b/>
                <w:bCs/>
                <w:sz w:val="20"/>
                <w:szCs w:val="20"/>
                <w:lang w:val="fr-CA"/>
              </w:rPr>
              <w:t>Rôles et responsabilités</w:t>
            </w:r>
          </w:p>
          <w:p w14:paraId="3D03F8DD" w14:textId="309B88C5" w:rsidR="00701326" w:rsidRPr="00016F47" w:rsidRDefault="00701326" w:rsidP="00130FE5">
            <w:pPr>
              <w:jc w:val="center"/>
              <w:rPr>
                <w:sz w:val="20"/>
                <w:szCs w:val="20"/>
                <w:lang w:val="fr-CA"/>
              </w:rPr>
            </w:pPr>
            <w:r w:rsidRPr="00016F47">
              <w:rPr>
                <w:sz w:val="20"/>
                <w:szCs w:val="20"/>
                <w:lang w:val="fr-CA"/>
              </w:rPr>
              <w:t>(description générale)</w:t>
            </w:r>
          </w:p>
          <w:p w14:paraId="13A7685C" w14:textId="408246FD" w:rsidR="00232480" w:rsidRPr="00016F47" w:rsidRDefault="00232480" w:rsidP="00130FE5">
            <w:pPr>
              <w:jc w:val="center"/>
              <w:rPr>
                <w:b/>
                <w:bCs/>
                <w:sz w:val="20"/>
                <w:szCs w:val="20"/>
                <w:lang w:val="fr-CA"/>
              </w:rPr>
            </w:pPr>
          </w:p>
          <w:p w14:paraId="065B5246" w14:textId="5AA926B7" w:rsidR="00232480" w:rsidRPr="00016F47" w:rsidRDefault="00315930" w:rsidP="00FC277F">
            <w:pPr>
              <w:jc w:val="center"/>
              <w:rPr>
                <w:i/>
                <w:iCs/>
                <w:sz w:val="20"/>
                <w:szCs w:val="20"/>
                <w:lang w:val="fr-CA"/>
              </w:rPr>
            </w:pPr>
            <w:r w:rsidRPr="00016F47">
              <w:rPr>
                <w:i/>
                <w:iCs/>
                <w:sz w:val="20"/>
                <w:szCs w:val="20"/>
                <w:lang w:val="fr-CA"/>
              </w:rPr>
              <w:t>En fonction des responsabilités</w:t>
            </w:r>
            <w:r w:rsidR="00FC277F" w:rsidRPr="00016F47">
              <w:rPr>
                <w:i/>
                <w:iCs/>
                <w:sz w:val="20"/>
                <w:szCs w:val="20"/>
                <w:lang w:val="fr-CA"/>
              </w:rPr>
              <w:t xml:space="preserve">, </w:t>
            </w:r>
            <w:r w:rsidRPr="00016F47">
              <w:rPr>
                <w:i/>
                <w:iCs/>
                <w:sz w:val="20"/>
                <w:szCs w:val="20"/>
                <w:lang w:val="fr-CA"/>
              </w:rPr>
              <w:t xml:space="preserve">comment le </w:t>
            </w:r>
            <w:r w:rsidR="00FC277F" w:rsidRPr="00016F47">
              <w:rPr>
                <w:i/>
                <w:iCs/>
                <w:sz w:val="20"/>
                <w:szCs w:val="20"/>
                <w:lang w:val="fr-CA"/>
              </w:rPr>
              <w:t xml:space="preserve">travail </w:t>
            </w:r>
            <w:r w:rsidRPr="00016F47">
              <w:rPr>
                <w:i/>
                <w:iCs/>
                <w:sz w:val="20"/>
                <w:szCs w:val="20"/>
                <w:lang w:val="fr-CA"/>
              </w:rPr>
              <w:t xml:space="preserve">ainsi que les </w:t>
            </w:r>
            <w:r w:rsidR="00FC277F" w:rsidRPr="00016F47">
              <w:rPr>
                <w:i/>
                <w:iCs/>
                <w:sz w:val="20"/>
                <w:szCs w:val="20"/>
                <w:lang w:val="fr-CA"/>
              </w:rPr>
              <w:t xml:space="preserve">rôles et responsabilités </w:t>
            </w:r>
            <w:r w:rsidRPr="00016F47">
              <w:rPr>
                <w:i/>
                <w:iCs/>
                <w:sz w:val="20"/>
                <w:szCs w:val="20"/>
                <w:lang w:val="fr-CA"/>
              </w:rPr>
              <w:t xml:space="preserve">sont répartis et organisés </w:t>
            </w:r>
            <w:r w:rsidR="00FC277F" w:rsidRPr="00016F47">
              <w:rPr>
                <w:i/>
                <w:iCs/>
                <w:sz w:val="20"/>
                <w:szCs w:val="20"/>
                <w:lang w:val="fr-CA"/>
              </w:rPr>
              <w:t xml:space="preserve">au sein des organisations pertinentes </w:t>
            </w:r>
          </w:p>
        </w:tc>
        <w:tc>
          <w:tcPr>
            <w:tcW w:w="4222" w:type="dxa"/>
            <w:tcBorders>
              <w:top w:val="single" w:sz="18" w:space="0" w:color="auto"/>
              <w:bottom w:val="dashed" w:sz="4" w:space="0" w:color="auto"/>
            </w:tcBorders>
            <w:shd w:val="clear" w:color="auto" w:fill="E2EFD9" w:themeFill="accent6" w:themeFillTint="33"/>
          </w:tcPr>
          <w:p w14:paraId="1D1DB1F8" w14:textId="73AD23D4" w:rsidR="00642F15" w:rsidRPr="00016F47" w:rsidRDefault="00642F15" w:rsidP="00642F15">
            <w:pPr>
              <w:rPr>
                <w:b/>
                <w:bCs/>
                <w:sz w:val="20"/>
                <w:szCs w:val="20"/>
                <w:lang w:val="fr-CA"/>
              </w:rPr>
            </w:pPr>
            <w:r w:rsidRPr="00016F47">
              <w:rPr>
                <w:b/>
                <w:bCs/>
                <w:sz w:val="20"/>
                <w:szCs w:val="20"/>
                <w:lang w:val="fr-CA"/>
              </w:rPr>
              <w:lastRenderedPageBreak/>
              <w:t>Planification des investissements</w:t>
            </w:r>
          </w:p>
          <w:p w14:paraId="3D974BD8" w14:textId="39D88890" w:rsidR="00642F15" w:rsidRPr="00016F47" w:rsidRDefault="00DB45F3" w:rsidP="00FC5E02">
            <w:pPr>
              <w:pStyle w:val="ListParagraph"/>
              <w:numPr>
                <w:ilvl w:val="0"/>
                <w:numId w:val="16"/>
              </w:numPr>
              <w:rPr>
                <w:color w:val="000000" w:themeColor="text1"/>
                <w:sz w:val="20"/>
                <w:szCs w:val="20"/>
                <w:lang w:val="fr-CA"/>
              </w:rPr>
            </w:pPr>
            <w:r w:rsidRPr="00016F47">
              <w:rPr>
                <w:sz w:val="20"/>
                <w:szCs w:val="20"/>
                <w:lang w:val="fr-CA"/>
              </w:rPr>
              <w:t>DGMOPIR</w:t>
            </w:r>
            <w:r w:rsidRPr="00016F47">
              <w:rPr>
                <w:color w:val="000000" w:themeColor="text1"/>
                <w:sz w:val="20"/>
                <w:szCs w:val="20"/>
                <w:lang w:val="fr-CA"/>
              </w:rPr>
              <w:t>, Gestion stratégique de portefeuille et production de rapports (planification des investissements et gouvernance de projets)</w:t>
            </w:r>
          </w:p>
          <w:p w14:paraId="32DCC7F4" w14:textId="7D6D3FFE" w:rsidR="00DE4734" w:rsidRPr="00016F47" w:rsidRDefault="00DE4734" w:rsidP="00FC5E02">
            <w:pPr>
              <w:pStyle w:val="ListParagraph"/>
              <w:numPr>
                <w:ilvl w:val="0"/>
                <w:numId w:val="16"/>
              </w:numPr>
              <w:rPr>
                <w:color w:val="000000" w:themeColor="text1"/>
                <w:sz w:val="20"/>
                <w:szCs w:val="20"/>
                <w:lang w:val="fr-CA"/>
              </w:rPr>
            </w:pPr>
            <w:r w:rsidRPr="00016F47">
              <w:rPr>
                <w:sz w:val="20"/>
                <w:szCs w:val="20"/>
                <w:lang w:val="fr-CA"/>
              </w:rPr>
              <w:lastRenderedPageBreak/>
              <w:t>Bureaux</w:t>
            </w:r>
            <w:r w:rsidRPr="00016F47">
              <w:rPr>
                <w:color w:val="000000" w:themeColor="text1"/>
                <w:sz w:val="20"/>
                <w:szCs w:val="20"/>
                <w:lang w:val="fr-CA"/>
              </w:rPr>
              <w:t xml:space="preserve"> régionaux</w:t>
            </w:r>
          </w:p>
          <w:p w14:paraId="343E2087" w14:textId="77777777" w:rsidR="00642F15" w:rsidRPr="00016F47" w:rsidRDefault="00642F15" w:rsidP="00642F15">
            <w:pPr>
              <w:rPr>
                <w:b/>
                <w:bCs/>
                <w:sz w:val="20"/>
                <w:szCs w:val="20"/>
                <w:lang w:val="fr-CA"/>
              </w:rPr>
            </w:pPr>
          </w:p>
          <w:p w14:paraId="1F6A2C9B" w14:textId="2840E96A" w:rsidR="00642F15" w:rsidRPr="00016F47" w:rsidRDefault="00642F15" w:rsidP="00642F15">
            <w:pPr>
              <w:rPr>
                <w:b/>
                <w:bCs/>
                <w:sz w:val="20"/>
                <w:szCs w:val="20"/>
                <w:lang w:val="fr-CA"/>
              </w:rPr>
            </w:pPr>
            <w:r w:rsidRPr="00016F47">
              <w:rPr>
                <w:b/>
                <w:bCs/>
                <w:sz w:val="20"/>
                <w:szCs w:val="20"/>
                <w:lang w:val="fr-CA"/>
              </w:rPr>
              <w:t>Politique/normes</w:t>
            </w:r>
          </w:p>
          <w:p w14:paraId="5D42A669" w14:textId="6D8C2470" w:rsidR="003F2C46" w:rsidRPr="00016F47" w:rsidRDefault="00DB45F3" w:rsidP="00FC5E02">
            <w:pPr>
              <w:pStyle w:val="ListParagraph"/>
              <w:numPr>
                <w:ilvl w:val="0"/>
                <w:numId w:val="16"/>
              </w:numPr>
              <w:rPr>
                <w:sz w:val="20"/>
                <w:szCs w:val="20"/>
                <w:lang w:val="fr-CA"/>
              </w:rPr>
            </w:pPr>
            <w:r w:rsidRPr="00016F47">
              <w:rPr>
                <w:sz w:val="20"/>
                <w:szCs w:val="20"/>
                <w:lang w:val="fr-CA"/>
              </w:rPr>
              <w:t>DGIC – DMPDGC (Interprétation et respect de la politique de l’infrastructure) et DGMOPIR</w:t>
            </w:r>
          </w:p>
          <w:p w14:paraId="7C7BB3F7" w14:textId="30B3F67B" w:rsidR="00642F15" w:rsidRPr="00016F47" w:rsidRDefault="00642F15" w:rsidP="00642F15">
            <w:pPr>
              <w:rPr>
                <w:b/>
                <w:bCs/>
                <w:sz w:val="20"/>
                <w:szCs w:val="20"/>
                <w:lang w:val="fr-CA"/>
              </w:rPr>
            </w:pPr>
          </w:p>
          <w:p w14:paraId="030387F5" w14:textId="128BD1C1" w:rsidR="00642F15" w:rsidRPr="00016F47" w:rsidRDefault="00642F15" w:rsidP="00642F15">
            <w:pPr>
              <w:rPr>
                <w:b/>
                <w:bCs/>
                <w:sz w:val="20"/>
                <w:szCs w:val="20"/>
                <w:lang w:val="fr-CA"/>
              </w:rPr>
            </w:pPr>
            <w:r w:rsidRPr="00016F47">
              <w:rPr>
                <w:b/>
                <w:bCs/>
                <w:sz w:val="20"/>
                <w:szCs w:val="20"/>
                <w:lang w:val="fr-CA"/>
              </w:rPr>
              <w:t xml:space="preserve">Approbation des projets </w:t>
            </w:r>
          </w:p>
          <w:p w14:paraId="414D3432" w14:textId="12F874F0" w:rsidR="00642F15" w:rsidRPr="00016F47" w:rsidRDefault="00DB45F3" w:rsidP="00FC5E02">
            <w:pPr>
              <w:pStyle w:val="ListParagraph"/>
              <w:numPr>
                <w:ilvl w:val="0"/>
                <w:numId w:val="16"/>
              </w:numPr>
              <w:rPr>
                <w:sz w:val="20"/>
                <w:szCs w:val="20"/>
                <w:lang w:val="fr-CA"/>
              </w:rPr>
            </w:pPr>
            <w:r w:rsidRPr="00016F47">
              <w:rPr>
                <w:sz w:val="20"/>
                <w:szCs w:val="20"/>
                <w:lang w:val="fr-CA"/>
              </w:rPr>
              <w:t xml:space="preserve">DGMOPIR et DGIC-DMPDGC </w:t>
            </w:r>
          </w:p>
          <w:p w14:paraId="4C861A9B" w14:textId="318E7958" w:rsidR="00E3703E" w:rsidRPr="00016F47" w:rsidRDefault="00E3703E" w:rsidP="00FC5E02">
            <w:pPr>
              <w:pStyle w:val="ListParagraph"/>
              <w:numPr>
                <w:ilvl w:val="0"/>
                <w:numId w:val="16"/>
              </w:numPr>
              <w:rPr>
                <w:sz w:val="20"/>
                <w:szCs w:val="20"/>
                <w:lang w:val="fr-CA"/>
              </w:rPr>
            </w:pPr>
            <w:r w:rsidRPr="00016F47">
              <w:rPr>
                <w:sz w:val="20"/>
                <w:szCs w:val="20"/>
                <w:lang w:val="fr-CA"/>
              </w:rPr>
              <w:t>Bureaux régionaux</w:t>
            </w:r>
          </w:p>
          <w:p w14:paraId="41D1FBE3" w14:textId="0BA76866" w:rsidR="00E3703E" w:rsidRPr="00016F47" w:rsidRDefault="00E3703E" w:rsidP="00FC5E02">
            <w:pPr>
              <w:pStyle w:val="ListParagraph"/>
              <w:numPr>
                <w:ilvl w:val="0"/>
                <w:numId w:val="16"/>
              </w:numPr>
              <w:rPr>
                <w:sz w:val="20"/>
                <w:szCs w:val="20"/>
                <w:lang w:val="fr-CA"/>
              </w:rPr>
            </w:pPr>
            <w:r w:rsidRPr="00016F47">
              <w:rPr>
                <w:sz w:val="20"/>
                <w:szCs w:val="20"/>
                <w:lang w:val="fr-CA"/>
              </w:rPr>
              <w:t xml:space="preserve">Voir Responsabilités (ci-dessus). </w:t>
            </w:r>
          </w:p>
          <w:p w14:paraId="44A545C5" w14:textId="77777777" w:rsidR="00642F15" w:rsidRPr="00016F47" w:rsidRDefault="00642F15" w:rsidP="00642F15">
            <w:pPr>
              <w:rPr>
                <w:b/>
                <w:bCs/>
                <w:sz w:val="20"/>
                <w:szCs w:val="20"/>
                <w:lang w:val="fr-CA"/>
              </w:rPr>
            </w:pPr>
          </w:p>
          <w:p w14:paraId="0F5FDDBA" w14:textId="3A0281B0" w:rsidR="00642F15" w:rsidRPr="00016F47" w:rsidRDefault="00642F15" w:rsidP="00642F15">
            <w:pPr>
              <w:rPr>
                <w:b/>
                <w:bCs/>
                <w:sz w:val="20"/>
                <w:szCs w:val="20"/>
                <w:lang w:val="fr-CA"/>
              </w:rPr>
            </w:pPr>
            <w:r w:rsidRPr="00016F47">
              <w:rPr>
                <w:b/>
                <w:bCs/>
                <w:sz w:val="20"/>
                <w:szCs w:val="20"/>
                <w:lang w:val="fr-CA"/>
              </w:rPr>
              <w:t>Gestion du financement</w:t>
            </w:r>
          </w:p>
          <w:p w14:paraId="38CF5842" w14:textId="63AEEA73" w:rsidR="00642F15" w:rsidRPr="00016F47" w:rsidRDefault="00BE6EB5" w:rsidP="00FC5E02">
            <w:pPr>
              <w:pStyle w:val="ListParagraph"/>
              <w:numPr>
                <w:ilvl w:val="0"/>
                <w:numId w:val="16"/>
              </w:numPr>
              <w:rPr>
                <w:sz w:val="20"/>
                <w:szCs w:val="20"/>
                <w:lang w:val="fr-CA"/>
              </w:rPr>
            </w:pPr>
            <w:r w:rsidRPr="00016F47">
              <w:rPr>
                <w:sz w:val="20"/>
                <w:szCs w:val="20"/>
                <w:lang w:val="fr-CA"/>
              </w:rPr>
              <w:t>DPFRE, DGMOPIR et bureaux régionaux</w:t>
            </w:r>
          </w:p>
          <w:p w14:paraId="25AE75B8" w14:textId="30E6CC1E" w:rsidR="00642F15" w:rsidRPr="00016F47" w:rsidRDefault="00642F15" w:rsidP="00642F15">
            <w:pPr>
              <w:rPr>
                <w:b/>
                <w:bCs/>
                <w:sz w:val="20"/>
                <w:szCs w:val="20"/>
                <w:lang w:val="fr-CA"/>
              </w:rPr>
            </w:pPr>
          </w:p>
          <w:p w14:paraId="21315E30" w14:textId="0225E951" w:rsidR="00642F15" w:rsidRPr="00016F47" w:rsidRDefault="006042D9" w:rsidP="00642F15">
            <w:pPr>
              <w:rPr>
                <w:b/>
                <w:bCs/>
                <w:sz w:val="20"/>
                <w:szCs w:val="20"/>
                <w:lang w:val="fr-CA"/>
              </w:rPr>
            </w:pPr>
            <w:r w:rsidRPr="00016F47">
              <w:rPr>
                <w:b/>
                <w:bCs/>
                <w:sz w:val="20"/>
                <w:szCs w:val="20"/>
                <w:lang w:val="fr-CA"/>
              </w:rPr>
              <w:t>Gestion de projet</w:t>
            </w:r>
          </w:p>
          <w:p w14:paraId="1CA73C94" w14:textId="2345ED25" w:rsidR="00DB45F3" w:rsidRPr="00016F47" w:rsidRDefault="00DB45F3" w:rsidP="00FC5E02">
            <w:pPr>
              <w:pStyle w:val="ListParagraph"/>
              <w:numPr>
                <w:ilvl w:val="0"/>
                <w:numId w:val="16"/>
              </w:numPr>
              <w:rPr>
                <w:sz w:val="20"/>
                <w:szCs w:val="20"/>
                <w:lang w:val="fr-CA"/>
              </w:rPr>
            </w:pPr>
            <w:r w:rsidRPr="00016F47">
              <w:rPr>
                <w:sz w:val="20"/>
                <w:szCs w:val="20"/>
                <w:lang w:val="fr-CA"/>
              </w:rPr>
              <w:t>Bureaux régionaux</w:t>
            </w:r>
          </w:p>
          <w:p w14:paraId="2F54F997" w14:textId="77777777" w:rsidR="00D058A3" w:rsidRPr="00016F47" w:rsidRDefault="00D058A3" w:rsidP="00642F15">
            <w:pPr>
              <w:rPr>
                <w:b/>
                <w:bCs/>
                <w:sz w:val="20"/>
                <w:szCs w:val="20"/>
                <w:lang w:val="fr-CA"/>
              </w:rPr>
            </w:pPr>
          </w:p>
          <w:p w14:paraId="42DFF8BE" w14:textId="1041DE6A" w:rsidR="006042D9" w:rsidRPr="00016F47" w:rsidRDefault="006042D9" w:rsidP="00642F15">
            <w:pPr>
              <w:rPr>
                <w:b/>
                <w:bCs/>
                <w:sz w:val="20"/>
                <w:szCs w:val="20"/>
                <w:lang w:val="fr-CA"/>
              </w:rPr>
            </w:pPr>
            <w:r w:rsidRPr="00016F47">
              <w:rPr>
                <w:b/>
                <w:bCs/>
                <w:sz w:val="20"/>
                <w:szCs w:val="20"/>
                <w:lang w:val="fr-CA"/>
              </w:rPr>
              <w:t>Production de rapports sur l’état des actifs/</w:t>
            </w:r>
            <w:r w:rsidR="00CC451D" w:rsidRPr="00016F47">
              <w:rPr>
                <w:b/>
                <w:bCs/>
                <w:sz w:val="20"/>
                <w:szCs w:val="20"/>
                <w:lang w:val="fr-CA"/>
              </w:rPr>
              <w:t xml:space="preserve">le </w:t>
            </w:r>
            <w:r w:rsidRPr="00016F47">
              <w:rPr>
                <w:b/>
                <w:bCs/>
                <w:sz w:val="20"/>
                <w:szCs w:val="20"/>
                <w:lang w:val="fr-CA"/>
              </w:rPr>
              <w:t>F et E</w:t>
            </w:r>
          </w:p>
          <w:p w14:paraId="387368D5" w14:textId="4CA779DC" w:rsidR="006042D9" w:rsidRPr="00016F47" w:rsidRDefault="00DB45F3" w:rsidP="00FC5E02">
            <w:pPr>
              <w:pStyle w:val="ListParagraph"/>
              <w:numPr>
                <w:ilvl w:val="0"/>
                <w:numId w:val="16"/>
              </w:numPr>
              <w:rPr>
                <w:b/>
                <w:bCs/>
                <w:sz w:val="20"/>
                <w:szCs w:val="20"/>
                <w:lang w:val="fr-CA"/>
              </w:rPr>
            </w:pPr>
            <w:r w:rsidRPr="00016F47">
              <w:rPr>
                <w:sz w:val="20"/>
                <w:szCs w:val="20"/>
                <w:lang w:val="fr-CA"/>
              </w:rPr>
              <w:t>Bureaux</w:t>
            </w:r>
            <w:r w:rsidRPr="00016F47">
              <w:rPr>
                <w:b/>
                <w:bCs/>
                <w:sz w:val="20"/>
                <w:szCs w:val="20"/>
                <w:lang w:val="fr-CA"/>
              </w:rPr>
              <w:t xml:space="preserve"> </w:t>
            </w:r>
            <w:r w:rsidRPr="00016F47">
              <w:rPr>
                <w:sz w:val="20"/>
                <w:szCs w:val="20"/>
                <w:lang w:val="fr-CA"/>
              </w:rPr>
              <w:t>régionaux</w:t>
            </w:r>
            <w:r w:rsidRPr="00016F47">
              <w:rPr>
                <w:b/>
                <w:bCs/>
                <w:sz w:val="20"/>
                <w:szCs w:val="20"/>
                <w:lang w:val="fr-CA"/>
              </w:rPr>
              <w:t xml:space="preserve"> </w:t>
            </w:r>
            <w:r w:rsidRPr="00016F47">
              <w:rPr>
                <w:sz w:val="20"/>
                <w:szCs w:val="20"/>
                <w:lang w:val="fr-CA"/>
              </w:rPr>
              <w:t>responsables</w:t>
            </w:r>
            <w:r w:rsidRPr="00016F47">
              <w:rPr>
                <w:b/>
                <w:bCs/>
                <w:sz w:val="20"/>
                <w:szCs w:val="20"/>
                <w:lang w:val="fr-CA"/>
              </w:rPr>
              <w:t xml:space="preserve"> </w:t>
            </w:r>
            <w:r w:rsidRPr="00016F47">
              <w:rPr>
                <w:sz w:val="20"/>
                <w:szCs w:val="20"/>
                <w:lang w:val="fr-CA"/>
              </w:rPr>
              <w:t>de la</w:t>
            </w:r>
            <w:r w:rsidRPr="00016F47">
              <w:rPr>
                <w:b/>
                <w:bCs/>
                <w:sz w:val="20"/>
                <w:szCs w:val="20"/>
                <w:lang w:val="fr-CA"/>
              </w:rPr>
              <w:t xml:space="preserve"> </w:t>
            </w:r>
            <w:r w:rsidRPr="00016F47">
              <w:rPr>
                <w:sz w:val="20"/>
                <w:szCs w:val="20"/>
                <w:lang w:val="fr-CA"/>
              </w:rPr>
              <w:t>saisie</w:t>
            </w:r>
            <w:r w:rsidRPr="00016F47">
              <w:rPr>
                <w:b/>
                <w:bCs/>
                <w:sz w:val="20"/>
                <w:szCs w:val="20"/>
                <w:lang w:val="fr-CA"/>
              </w:rPr>
              <w:t xml:space="preserve"> </w:t>
            </w:r>
            <w:r w:rsidRPr="00016F47">
              <w:rPr>
                <w:sz w:val="20"/>
                <w:szCs w:val="20"/>
                <w:lang w:val="fr-CA"/>
              </w:rPr>
              <w:t>des informations dans le SIGI/SRCB</w:t>
            </w:r>
          </w:p>
          <w:p w14:paraId="5EFFD896" w14:textId="77777777" w:rsidR="00642F15" w:rsidRPr="00016F47" w:rsidRDefault="00642F15" w:rsidP="00642F15">
            <w:pPr>
              <w:rPr>
                <w:b/>
                <w:bCs/>
                <w:sz w:val="20"/>
                <w:szCs w:val="20"/>
                <w:lang w:val="fr-CA"/>
              </w:rPr>
            </w:pPr>
          </w:p>
          <w:p w14:paraId="56C28A6C" w14:textId="3910C711" w:rsidR="00DB45F3" w:rsidRPr="00016F47" w:rsidRDefault="00DB45F3" w:rsidP="00642F15">
            <w:pPr>
              <w:rPr>
                <w:b/>
                <w:bCs/>
                <w:sz w:val="20"/>
                <w:szCs w:val="20"/>
                <w:lang w:val="fr-CA"/>
              </w:rPr>
            </w:pPr>
            <w:r w:rsidRPr="00016F47">
              <w:rPr>
                <w:b/>
                <w:bCs/>
                <w:sz w:val="20"/>
                <w:szCs w:val="20"/>
                <w:lang w:val="fr-CA"/>
              </w:rPr>
              <w:t>Rapports</w:t>
            </w:r>
          </w:p>
          <w:p w14:paraId="5F9DBA78" w14:textId="17EC3332" w:rsidR="00DB45F3" w:rsidRPr="00016F47" w:rsidRDefault="00DB45F3" w:rsidP="00FC5E02">
            <w:pPr>
              <w:pStyle w:val="ListParagraph"/>
              <w:numPr>
                <w:ilvl w:val="0"/>
                <w:numId w:val="16"/>
              </w:numPr>
              <w:rPr>
                <w:sz w:val="20"/>
                <w:szCs w:val="20"/>
                <w:lang w:val="fr-CA"/>
              </w:rPr>
            </w:pPr>
            <w:r w:rsidRPr="00016F47">
              <w:rPr>
                <w:sz w:val="20"/>
                <w:szCs w:val="20"/>
                <w:lang w:val="fr-CA"/>
              </w:rPr>
              <w:t>DGMOPIR-</w:t>
            </w:r>
            <w:r w:rsidR="00B1650C">
              <w:rPr>
                <w:sz w:val="20"/>
                <w:szCs w:val="20"/>
                <w:lang w:val="fr-CA"/>
              </w:rPr>
              <w:t>D</w:t>
            </w:r>
            <w:r w:rsidRPr="00016F47">
              <w:rPr>
                <w:sz w:val="20"/>
                <w:szCs w:val="20"/>
                <w:lang w:val="fr-CA"/>
              </w:rPr>
              <w:t>GSPPR (Jillian McKim)</w:t>
            </w:r>
          </w:p>
          <w:p w14:paraId="5CB40C2D" w14:textId="31CDA9C3" w:rsidR="00307794" w:rsidRPr="00016F47" w:rsidRDefault="00307794" w:rsidP="00FC5E02">
            <w:pPr>
              <w:pStyle w:val="ListParagraph"/>
              <w:numPr>
                <w:ilvl w:val="0"/>
                <w:numId w:val="16"/>
              </w:numPr>
              <w:rPr>
                <w:sz w:val="20"/>
                <w:szCs w:val="20"/>
                <w:lang w:val="fr-CA"/>
              </w:rPr>
            </w:pPr>
            <w:r w:rsidRPr="00016F47">
              <w:rPr>
                <w:sz w:val="20"/>
                <w:szCs w:val="20"/>
                <w:lang w:val="fr-CA"/>
              </w:rPr>
              <w:t xml:space="preserve">Rapport trimestriel sur les </w:t>
            </w:r>
            <w:hyperlink r:id="rId43" w:history="1">
              <w:r w:rsidRPr="00016F47">
                <w:rPr>
                  <w:rStyle w:val="Hyperlink"/>
                  <w:sz w:val="20"/>
                  <w:szCs w:val="20"/>
                  <w:lang w:val="fr-CA"/>
                </w:rPr>
                <w:t>investissements ciblés dans l’infrastructure des Premières Nations</w:t>
              </w:r>
            </w:hyperlink>
            <w:r w:rsidR="006C047F" w:rsidRPr="00016F47">
              <w:rPr>
                <w:rStyle w:val="Hyperlink"/>
                <w:sz w:val="20"/>
                <w:szCs w:val="20"/>
                <w:lang w:val="fr-CA"/>
              </w:rPr>
              <w:t xml:space="preserve"> </w:t>
            </w:r>
            <w:r w:rsidRPr="00016F47">
              <w:rPr>
                <w:sz w:val="20"/>
                <w:szCs w:val="20"/>
                <w:lang w:val="fr-CA"/>
              </w:rPr>
              <w:t xml:space="preserve">et </w:t>
            </w:r>
            <w:hyperlink r:id="rId44" w:history="1">
              <w:r w:rsidRPr="00016F47">
                <w:rPr>
                  <w:rStyle w:val="Hyperlink"/>
                  <w:sz w:val="20"/>
                  <w:szCs w:val="20"/>
                  <w:lang w:val="fr-CA"/>
                </w:rPr>
                <w:t xml:space="preserve">Rapport </w:t>
              </w:r>
              <w:r w:rsidR="008646F4" w:rsidRPr="00016F47">
                <w:rPr>
                  <w:rStyle w:val="Hyperlink"/>
                  <w:sz w:val="20"/>
                  <w:szCs w:val="20"/>
                  <w:lang w:val="fr-CA"/>
                </w:rPr>
                <w:t xml:space="preserve">sur les autres infrastructures communautaires (AIC) </w:t>
              </w:r>
            </w:hyperlink>
            <w:r w:rsidRPr="00016F47">
              <w:rPr>
                <w:sz w:val="20"/>
                <w:szCs w:val="20"/>
                <w:lang w:val="fr-CA"/>
              </w:rPr>
              <w:t xml:space="preserve"> </w:t>
            </w:r>
          </w:p>
          <w:p w14:paraId="71E8A6BD" w14:textId="05519062" w:rsidR="00307794" w:rsidRPr="00016F47" w:rsidRDefault="00307794" w:rsidP="00642F15">
            <w:pPr>
              <w:rPr>
                <w:b/>
                <w:bCs/>
                <w:sz w:val="20"/>
                <w:szCs w:val="20"/>
                <w:lang w:val="fr-CA"/>
              </w:rPr>
            </w:pPr>
          </w:p>
          <w:p w14:paraId="5573AF59" w14:textId="34E187C8" w:rsidR="00022AE2" w:rsidRPr="00016F47" w:rsidRDefault="00022AE2" w:rsidP="00642F15">
            <w:pPr>
              <w:rPr>
                <w:b/>
                <w:bCs/>
                <w:sz w:val="20"/>
                <w:szCs w:val="20"/>
                <w:lang w:val="fr-CA"/>
              </w:rPr>
            </w:pPr>
            <w:r w:rsidRPr="00016F47">
              <w:rPr>
                <w:b/>
                <w:bCs/>
                <w:sz w:val="20"/>
                <w:szCs w:val="20"/>
                <w:lang w:val="fr-CA"/>
              </w:rPr>
              <w:t>Résultats</w:t>
            </w:r>
          </w:p>
          <w:p w14:paraId="72AC7C45" w14:textId="01D583AD" w:rsidR="00321352" w:rsidRPr="00016F47" w:rsidRDefault="00321352" w:rsidP="00321352">
            <w:pPr>
              <w:pStyle w:val="ListParagraph"/>
              <w:numPr>
                <w:ilvl w:val="0"/>
                <w:numId w:val="7"/>
              </w:numPr>
              <w:rPr>
                <w:sz w:val="20"/>
                <w:szCs w:val="20"/>
                <w:lang w:val="fr-CA"/>
              </w:rPr>
            </w:pPr>
            <w:r w:rsidRPr="00016F47">
              <w:rPr>
                <w:sz w:val="20"/>
                <w:szCs w:val="20"/>
                <w:lang w:val="fr-CA"/>
              </w:rPr>
              <w:t>DGMOPIR et DGIC</w:t>
            </w:r>
          </w:p>
          <w:p w14:paraId="78BC2013" w14:textId="6427834B" w:rsidR="00753AE3" w:rsidRPr="00016F47" w:rsidRDefault="00753AE3" w:rsidP="00321352">
            <w:pPr>
              <w:pStyle w:val="CommentText"/>
              <w:numPr>
                <w:ilvl w:val="0"/>
                <w:numId w:val="7"/>
              </w:numPr>
              <w:rPr>
                <w:lang w:val="fr-CA"/>
              </w:rPr>
            </w:pPr>
            <w:r w:rsidRPr="00016F47">
              <w:rPr>
                <w:lang w:val="fr-CA"/>
              </w:rPr>
              <w:t>Chaque programme est responsable des résultats dans le CMR :</w:t>
            </w:r>
          </w:p>
          <w:p w14:paraId="3A9A58C4" w14:textId="7EF78527" w:rsidR="00AB3F3C" w:rsidRPr="00016F47" w:rsidRDefault="00AB3F3C" w:rsidP="00FC5E02">
            <w:pPr>
              <w:pStyle w:val="CommentText"/>
              <w:numPr>
                <w:ilvl w:val="0"/>
                <w:numId w:val="4"/>
              </w:numPr>
              <w:rPr>
                <w:lang w:val="fr-CA"/>
              </w:rPr>
            </w:pPr>
            <w:r w:rsidRPr="00016F47">
              <w:rPr>
                <w:lang w:val="fr-CA"/>
              </w:rPr>
              <w:t>Eau – DGIC</w:t>
            </w:r>
          </w:p>
          <w:p w14:paraId="4E4C2594" w14:textId="77777777" w:rsidR="00AB3F3C" w:rsidRPr="00016F47" w:rsidRDefault="00AB3F3C" w:rsidP="00FC5E02">
            <w:pPr>
              <w:pStyle w:val="CommentText"/>
              <w:numPr>
                <w:ilvl w:val="0"/>
                <w:numId w:val="4"/>
              </w:numPr>
              <w:rPr>
                <w:lang w:val="fr-CA"/>
              </w:rPr>
            </w:pPr>
            <w:r w:rsidRPr="00016F47">
              <w:rPr>
                <w:lang w:val="fr-CA"/>
              </w:rPr>
              <w:t>Logement – DGIC</w:t>
            </w:r>
          </w:p>
          <w:p w14:paraId="5A4A7874" w14:textId="77777777" w:rsidR="00AB3F3C" w:rsidRPr="00016F47" w:rsidRDefault="00AB3F3C" w:rsidP="00FC5E02">
            <w:pPr>
              <w:pStyle w:val="CommentText"/>
              <w:numPr>
                <w:ilvl w:val="0"/>
                <w:numId w:val="4"/>
              </w:numPr>
              <w:rPr>
                <w:lang w:val="fr-CA"/>
              </w:rPr>
            </w:pPr>
            <w:r w:rsidRPr="00016F47">
              <w:rPr>
                <w:lang w:val="fr-CA"/>
              </w:rPr>
              <w:t>Établissements d’enseignement –DGMOPIR</w:t>
            </w:r>
          </w:p>
          <w:p w14:paraId="5B447AF8" w14:textId="3C3098D6" w:rsidR="00584773" w:rsidRPr="00016F47" w:rsidRDefault="00E572FB" w:rsidP="00F812C2">
            <w:pPr>
              <w:pStyle w:val="CommentText"/>
              <w:numPr>
                <w:ilvl w:val="0"/>
                <w:numId w:val="4"/>
              </w:numPr>
              <w:rPr>
                <w:lang w:val="fr-CA"/>
              </w:rPr>
            </w:pPr>
            <w:r w:rsidRPr="00016F47">
              <w:rPr>
                <w:lang w:val="fr-CA"/>
              </w:rPr>
              <w:t>AIC</w:t>
            </w:r>
            <w:r w:rsidR="00AB3F3C" w:rsidRPr="00016F47">
              <w:rPr>
                <w:lang w:val="fr-CA"/>
              </w:rPr>
              <w:t xml:space="preserve"> et activités – DGMOPIR et DGIC</w:t>
            </w:r>
          </w:p>
          <w:p w14:paraId="31EB5199" w14:textId="77777777" w:rsidR="00F812C2" w:rsidRPr="00016F47" w:rsidRDefault="00F812C2" w:rsidP="00511065">
            <w:pPr>
              <w:rPr>
                <w:b/>
                <w:bCs/>
                <w:sz w:val="20"/>
                <w:szCs w:val="20"/>
                <w:lang w:val="fr-CA"/>
              </w:rPr>
            </w:pPr>
          </w:p>
          <w:p w14:paraId="79CA5AEA" w14:textId="376A97CC" w:rsidR="00511065" w:rsidRPr="00016F47" w:rsidRDefault="00511065" w:rsidP="00511065">
            <w:pPr>
              <w:rPr>
                <w:b/>
                <w:bCs/>
                <w:sz w:val="20"/>
                <w:szCs w:val="20"/>
                <w:lang w:val="fr-CA"/>
              </w:rPr>
            </w:pPr>
            <w:r w:rsidRPr="00016F47">
              <w:rPr>
                <w:b/>
                <w:bCs/>
                <w:sz w:val="20"/>
                <w:szCs w:val="20"/>
                <w:lang w:val="fr-CA"/>
              </w:rPr>
              <w:t>Évaluations</w:t>
            </w:r>
          </w:p>
          <w:p w14:paraId="2E36957D" w14:textId="0F4E35DE" w:rsidR="00D337D4" w:rsidRPr="00016F47" w:rsidRDefault="00EC045C" w:rsidP="00FC5E02">
            <w:pPr>
              <w:pStyle w:val="ListParagraph"/>
              <w:numPr>
                <w:ilvl w:val="0"/>
                <w:numId w:val="16"/>
              </w:numPr>
              <w:rPr>
                <w:sz w:val="20"/>
                <w:szCs w:val="20"/>
                <w:lang w:val="fr-CA"/>
              </w:rPr>
            </w:pPr>
            <w:r w:rsidRPr="00016F47">
              <w:rPr>
                <w:sz w:val="20"/>
                <w:szCs w:val="20"/>
                <w:lang w:val="fr-CA"/>
              </w:rPr>
              <w:t xml:space="preserve">DPPS – Évaluation. </w:t>
            </w:r>
          </w:p>
          <w:p w14:paraId="786966A0" w14:textId="18E43874" w:rsidR="00511065" w:rsidRPr="00016F47" w:rsidRDefault="008646F4" w:rsidP="00FC5E02">
            <w:pPr>
              <w:pStyle w:val="ListParagraph"/>
              <w:numPr>
                <w:ilvl w:val="0"/>
                <w:numId w:val="16"/>
              </w:numPr>
              <w:rPr>
                <w:sz w:val="20"/>
                <w:szCs w:val="20"/>
                <w:lang w:val="fr-CA"/>
              </w:rPr>
            </w:pPr>
            <w:r w:rsidRPr="00016F47">
              <w:rPr>
                <w:sz w:val="20"/>
                <w:szCs w:val="20"/>
                <w:lang w:val="fr-CA"/>
              </w:rPr>
              <w:t>Réalisée</w:t>
            </w:r>
            <w:r w:rsidR="00EC045C" w:rsidRPr="00016F47">
              <w:rPr>
                <w:sz w:val="20"/>
                <w:szCs w:val="20"/>
                <w:lang w:val="fr-CA"/>
              </w:rPr>
              <w:t xml:space="preserve"> conformément au plan quinquennal d’évaluation :</w:t>
            </w:r>
          </w:p>
          <w:p w14:paraId="7E92FFEF" w14:textId="77777777" w:rsidR="00511065" w:rsidRPr="00016F47" w:rsidRDefault="00511065" w:rsidP="00FC5E02">
            <w:pPr>
              <w:numPr>
                <w:ilvl w:val="0"/>
                <w:numId w:val="10"/>
              </w:numPr>
              <w:contextualSpacing/>
              <w:rPr>
                <w:sz w:val="20"/>
                <w:szCs w:val="20"/>
                <w:lang w:val="fr-CA"/>
              </w:rPr>
            </w:pPr>
            <w:r w:rsidRPr="00016F47">
              <w:rPr>
                <w:sz w:val="20"/>
                <w:szCs w:val="20"/>
                <w:lang w:val="fr-CA"/>
              </w:rPr>
              <w:t>2021-2022 : Établissements d’enseignement</w:t>
            </w:r>
          </w:p>
          <w:p w14:paraId="68715EBF" w14:textId="6BC4C380" w:rsidR="00511065" w:rsidRPr="00016F47" w:rsidRDefault="00511065" w:rsidP="00FC5E02">
            <w:pPr>
              <w:numPr>
                <w:ilvl w:val="0"/>
                <w:numId w:val="10"/>
              </w:numPr>
              <w:contextualSpacing/>
              <w:rPr>
                <w:sz w:val="20"/>
                <w:szCs w:val="20"/>
                <w:lang w:val="fr-CA"/>
              </w:rPr>
            </w:pPr>
            <w:r w:rsidRPr="00016F47">
              <w:rPr>
                <w:sz w:val="20"/>
                <w:szCs w:val="20"/>
                <w:lang w:val="fr-CA"/>
              </w:rPr>
              <w:t>2021-2022 : BEC et activités</w:t>
            </w:r>
          </w:p>
          <w:p w14:paraId="604CA704" w14:textId="77777777" w:rsidR="00511065" w:rsidRPr="00016F47" w:rsidRDefault="00511065" w:rsidP="00FC5E02">
            <w:pPr>
              <w:numPr>
                <w:ilvl w:val="0"/>
                <w:numId w:val="10"/>
              </w:numPr>
              <w:contextualSpacing/>
              <w:rPr>
                <w:sz w:val="20"/>
                <w:szCs w:val="20"/>
                <w:lang w:val="fr-CA"/>
              </w:rPr>
            </w:pPr>
            <w:r w:rsidRPr="00016F47">
              <w:rPr>
                <w:sz w:val="20"/>
                <w:szCs w:val="20"/>
                <w:lang w:val="fr-CA"/>
              </w:rPr>
              <w:t xml:space="preserve">2022-2023 : Logement </w:t>
            </w:r>
          </w:p>
          <w:p w14:paraId="0244E0A5" w14:textId="7834EC96" w:rsidR="00511065" w:rsidRPr="00016F47" w:rsidRDefault="00511065" w:rsidP="00642F15">
            <w:pPr>
              <w:rPr>
                <w:b/>
                <w:bCs/>
                <w:sz w:val="20"/>
                <w:szCs w:val="20"/>
                <w:lang w:val="fr-CA"/>
              </w:rPr>
            </w:pPr>
          </w:p>
          <w:p w14:paraId="29B74FA9" w14:textId="4922FCB6" w:rsidR="000347FC" w:rsidRPr="00016F47" w:rsidRDefault="00D337D4" w:rsidP="000347FC">
            <w:pPr>
              <w:rPr>
                <w:sz w:val="20"/>
                <w:szCs w:val="20"/>
                <w:lang w:val="fr-CA"/>
              </w:rPr>
            </w:pPr>
            <w:r w:rsidRPr="00016F47">
              <w:rPr>
                <w:b/>
                <w:bCs/>
                <w:sz w:val="20"/>
                <w:szCs w:val="20"/>
                <w:lang w:val="fr-CA"/>
              </w:rPr>
              <w:t xml:space="preserve">Remarque : </w:t>
            </w:r>
            <w:r w:rsidRPr="00016F47">
              <w:rPr>
                <w:sz w:val="20"/>
                <w:szCs w:val="20"/>
                <w:lang w:val="fr-CA"/>
              </w:rPr>
              <w:t>Les P</w:t>
            </w:r>
            <w:r w:rsidR="004C613C" w:rsidRPr="00016F47">
              <w:rPr>
                <w:sz w:val="20"/>
                <w:szCs w:val="20"/>
                <w:lang w:val="fr-CA"/>
              </w:rPr>
              <w:t xml:space="preserve">remières </w:t>
            </w:r>
            <w:r w:rsidRPr="00016F47">
              <w:rPr>
                <w:sz w:val="20"/>
                <w:szCs w:val="20"/>
                <w:lang w:val="fr-CA"/>
              </w:rPr>
              <w:t>N</w:t>
            </w:r>
            <w:r w:rsidR="004C613C" w:rsidRPr="00016F47">
              <w:rPr>
                <w:sz w:val="20"/>
                <w:szCs w:val="20"/>
                <w:lang w:val="fr-CA"/>
              </w:rPr>
              <w:t>ations</w:t>
            </w:r>
            <w:r w:rsidRPr="00016F47">
              <w:rPr>
                <w:sz w:val="20"/>
                <w:szCs w:val="20"/>
                <w:lang w:val="fr-CA"/>
              </w:rPr>
              <w:t xml:space="preserve"> sont </w:t>
            </w:r>
            <w:r w:rsidR="004C613C" w:rsidRPr="00016F47">
              <w:rPr>
                <w:sz w:val="20"/>
                <w:szCs w:val="20"/>
                <w:lang w:val="fr-CA"/>
              </w:rPr>
              <w:t xml:space="preserve">responsables </w:t>
            </w:r>
            <w:r w:rsidRPr="00016F47">
              <w:rPr>
                <w:sz w:val="20"/>
                <w:szCs w:val="20"/>
                <w:lang w:val="fr-CA"/>
              </w:rPr>
              <w:t>de</w:t>
            </w:r>
            <w:r w:rsidR="004C613C" w:rsidRPr="00016F47">
              <w:rPr>
                <w:sz w:val="20"/>
                <w:szCs w:val="20"/>
                <w:lang w:val="fr-CA"/>
              </w:rPr>
              <w:t xml:space="preserve"> ce qui suit</w:t>
            </w:r>
            <w:r w:rsidRPr="00016F47">
              <w:rPr>
                <w:sz w:val="20"/>
                <w:szCs w:val="20"/>
                <w:lang w:val="fr-CA"/>
              </w:rPr>
              <w:t> :</w:t>
            </w:r>
          </w:p>
          <w:p w14:paraId="04431DA8" w14:textId="70375125" w:rsidR="000347FC" w:rsidRPr="00016F47" w:rsidRDefault="00D337D4" w:rsidP="00FC5E02">
            <w:pPr>
              <w:pStyle w:val="ListParagraph"/>
              <w:numPr>
                <w:ilvl w:val="0"/>
                <w:numId w:val="11"/>
              </w:numPr>
              <w:rPr>
                <w:sz w:val="20"/>
                <w:szCs w:val="20"/>
                <w:lang w:val="fr-CA"/>
              </w:rPr>
            </w:pPr>
            <w:r w:rsidRPr="00016F47">
              <w:rPr>
                <w:sz w:val="20"/>
                <w:szCs w:val="20"/>
                <w:lang w:val="fr-CA"/>
              </w:rPr>
              <w:lastRenderedPageBreak/>
              <w:t>Élaborer et mettre à jour le PIIPN à l’échelle communautaire;</w:t>
            </w:r>
          </w:p>
          <w:p w14:paraId="469DBB8B" w14:textId="1D02AB56" w:rsidR="000347FC" w:rsidRPr="00016F47" w:rsidRDefault="000347FC" w:rsidP="00FC5E02">
            <w:pPr>
              <w:pStyle w:val="ListParagraph"/>
              <w:numPr>
                <w:ilvl w:val="0"/>
                <w:numId w:val="11"/>
              </w:numPr>
              <w:rPr>
                <w:sz w:val="20"/>
                <w:szCs w:val="20"/>
                <w:lang w:val="fr-CA"/>
              </w:rPr>
            </w:pPr>
            <w:r w:rsidRPr="00016F47">
              <w:rPr>
                <w:sz w:val="20"/>
                <w:szCs w:val="20"/>
                <w:lang w:val="fr-CA"/>
              </w:rPr>
              <w:t xml:space="preserve">Gérer les activités d’infrastructure, y compris la planification technique et financière, conformément au PIFS, à </w:t>
            </w:r>
            <w:r w:rsidR="00245353" w:rsidRPr="00016F47">
              <w:rPr>
                <w:sz w:val="20"/>
                <w:szCs w:val="20"/>
                <w:lang w:val="fr-CA"/>
              </w:rPr>
              <w:t xml:space="preserve">l’entente de financement </w:t>
            </w:r>
            <w:r w:rsidRPr="00016F47">
              <w:rPr>
                <w:sz w:val="20"/>
                <w:szCs w:val="20"/>
                <w:lang w:val="fr-CA"/>
              </w:rPr>
              <w:t xml:space="preserve">et aux autres obligations de financement </w:t>
            </w:r>
            <w:r w:rsidR="00315930" w:rsidRPr="00016F47">
              <w:rPr>
                <w:sz w:val="20"/>
                <w:szCs w:val="20"/>
                <w:lang w:val="fr-CA"/>
              </w:rPr>
              <w:t>de SAC</w:t>
            </w:r>
            <w:r w:rsidRPr="00016F47">
              <w:rPr>
                <w:sz w:val="20"/>
                <w:szCs w:val="20"/>
                <w:lang w:val="fr-CA"/>
              </w:rPr>
              <w:t xml:space="preserve">; </w:t>
            </w:r>
          </w:p>
          <w:p w14:paraId="7870010C" w14:textId="263DBABF" w:rsidR="00511065" w:rsidRPr="00016F47" w:rsidRDefault="008E0906" w:rsidP="00FC5E02">
            <w:pPr>
              <w:pStyle w:val="ListParagraph"/>
              <w:numPr>
                <w:ilvl w:val="0"/>
                <w:numId w:val="11"/>
              </w:numPr>
              <w:rPr>
                <w:b/>
                <w:bCs/>
                <w:sz w:val="20"/>
                <w:szCs w:val="20"/>
                <w:lang w:val="fr-CA"/>
              </w:rPr>
            </w:pPr>
            <w:r w:rsidRPr="00016F47">
              <w:rPr>
                <w:sz w:val="20"/>
                <w:szCs w:val="20"/>
                <w:lang w:val="fr-CA"/>
              </w:rPr>
              <w:t>Produire des rapports conformément aux e</w:t>
            </w:r>
            <w:r w:rsidR="00D337D4" w:rsidRPr="00016F47">
              <w:rPr>
                <w:sz w:val="20"/>
                <w:szCs w:val="20"/>
                <w:lang w:val="fr-CA"/>
              </w:rPr>
              <w:t>xigences énoncées dans l’</w:t>
            </w:r>
            <w:r w:rsidR="00245353" w:rsidRPr="00016F47">
              <w:rPr>
                <w:sz w:val="20"/>
                <w:szCs w:val="20"/>
                <w:lang w:val="fr-CA"/>
              </w:rPr>
              <w:t xml:space="preserve">entente de financement </w:t>
            </w:r>
            <w:r w:rsidR="00D337D4" w:rsidRPr="00016F47">
              <w:rPr>
                <w:sz w:val="20"/>
                <w:szCs w:val="20"/>
                <w:lang w:val="fr-CA"/>
              </w:rPr>
              <w:t xml:space="preserve">et le Guide de présentation des rapports, soumettre des données validées </w:t>
            </w:r>
            <w:r w:rsidR="00315930" w:rsidRPr="00016F47">
              <w:rPr>
                <w:sz w:val="20"/>
                <w:szCs w:val="20"/>
                <w:lang w:val="fr-CA"/>
              </w:rPr>
              <w:t>à SAC</w:t>
            </w:r>
            <w:r w:rsidR="00D337D4" w:rsidRPr="00016F47">
              <w:rPr>
                <w:sz w:val="20"/>
                <w:szCs w:val="20"/>
                <w:lang w:val="fr-CA"/>
              </w:rPr>
              <w:t xml:space="preserve"> dans les délais prescrits.</w:t>
            </w:r>
          </w:p>
        </w:tc>
        <w:tc>
          <w:tcPr>
            <w:tcW w:w="3060" w:type="dxa"/>
            <w:tcBorders>
              <w:top w:val="single" w:sz="18" w:space="0" w:color="auto"/>
              <w:bottom w:val="dashed" w:sz="4" w:space="0" w:color="auto"/>
            </w:tcBorders>
            <w:shd w:val="clear" w:color="auto" w:fill="DEEAF6" w:themeFill="accent5" w:themeFillTint="33"/>
          </w:tcPr>
          <w:p w14:paraId="6A925C1C" w14:textId="7AF0CD68" w:rsidR="007A6749" w:rsidRPr="00016F47" w:rsidRDefault="007A6749" w:rsidP="00AD0F26">
            <w:pPr>
              <w:rPr>
                <w:b/>
                <w:bCs/>
                <w:sz w:val="20"/>
                <w:szCs w:val="20"/>
                <w:lang w:val="fr-CA"/>
              </w:rPr>
            </w:pPr>
            <w:r w:rsidRPr="00016F47">
              <w:rPr>
                <w:b/>
                <w:bCs/>
                <w:sz w:val="20"/>
                <w:szCs w:val="20"/>
                <w:lang w:val="fr-CA"/>
              </w:rPr>
              <w:lastRenderedPageBreak/>
              <w:t>Gestion du programme</w:t>
            </w:r>
          </w:p>
          <w:p w14:paraId="7D12C544" w14:textId="09DFB1C4" w:rsidR="007A6749" w:rsidRPr="00016F47" w:rsidRDefault="007A6749" w:rsidP="00FC5E02">
            <w:pPr>
              <w:pStyle w:val="ListParagraph"/>
              <w:numPr>
                <w:ilvl w:val="0"/>
                <w:numId w:val="34"/>
              </w:numPr>
              <w:rPr>
                <w:sz w:val="20"/>
                <w:szCs w:val="20"/>
                <w:lang w:val="fr-CA"/>
              </w:rPr>
            </w:pPr>
            <w:r w:rsidRPr="00016F47">
              <w:rPr>
                <w:sz w:val="20"/>
                <w:szCs w:val="20"/>
                <w:lang w:val="fr-CA"/>
              </w:rPr>
              <w:t xml:space="preserve">Direction des opérations durables de la DGMOPIR </w:t>
            </w:r>
          </w:p>
          <w:p w14:paraId="6EAA4A70" w14:textId="77777777" w:rsidR="007A6749" w:rsidRPr="00016F47" w:rsidRDefault="007A6749" w:rsidP="00AD0F26">
            <w:pPr>
              <w:rPr>
                <w:b/>
                <w:bCs/>
                <w:sz w:val="20"/>
                <w:szCs w:val="20"/>
                <w:lang w:val="fr-CA"/>
              </w:rPr>
            </w:pPr>
          </w:p>
          <w:p w14:paraId="420CF22F" w14:textId="62AEFC81" w:rsidR="00AD0F26" w:rsidRPr="00016F47" w:rsidRDefault="00AD0F26" w:rsidP="00AD0F26">
            <w:pPr>
              <w:rPr>
                <w:b/>
                <w:bCs/>
                <w:sz w:val="20"/>
                <w:szCs w:val="20"/>
                <w:lang w:val="fr-CA"/>
              </w:rPr>
            </w:pPr>
            <w:r w:rsidRPr="00016F47">
              <w:rPr>
                <w:b/>
                <w:bCs/>
                <w:sz w:val="20"/>
                <w:szCs w:val="20"/>
                <w:lang w:val="fr-CA"/>
              </w:rPr>
              <w:lastRenderedPageBreak/>
              <w:t>Planification des investissement</w:t>
            </w:r>
            <w:r w:rsidR="00B51C01" w:rsidRPr="00016F47">
              <w:rPr>
                <w:b/>
                <w:bCs/>
                <w:sz w:val="20"/>
                <w:szCs w:val="20"/>
                <w:lang w:val="fr-CA"/>
              </w:rPr>
              <w:t>s</w:t>
            </w:r>
          </w:p>
          <w:p w14:paraId="6913A1F1" w14:textId="3042B677" w:rsidR="00470A4F" w:rsidRPr="00016F47" w:rsidRDefault="00DE4734" w:rsidP="00FC5E02">
            <w:pPr>
              <w:pStyle w:val="ListParagraph"/>
              <w:numPr>
                <w:ilvl w:val="0"/>
                <w:numId w:val="34"/>
              </w:numPr>
              <w:rPr>
                <w:color w:val="000000" w:themeColor="text1"/>
                <w:sz w:val="20"/>
                <w:szCs w:val="20"/>
                <w:lang w:val="fr-CA"/>
              </w:rPr>
            </w:pPr>
            <w:r w:rsidRPr="00016F47">
              <w:rPr>
                <w:sz w:val="20"/>
                <w:szCs w:val="20"/>
                <w:lang w:val="fr-CA"/>
              </w:rPr>
              <w:t>Même chose</w:t>
            </w:r>
            <w:r w:rsidR="00EA08EF" w:rsidRPr="00016F47">
              <w:rPr>
                <w:sz w:val="20"/>
                <w:szCs w:val="20"/>
                <w:lang w:val="fr-CA"/>
              </w:rPr>
              <w:t xml:space="preserve"> </w:t>
            </w:r>
            <w:r w:rsidRPr="00016F47">
              <w:rPr>
                <w:color w:val="000000" w:themeColor="text1"/>
                <w:sz w:val="20"/>
                <w:szCs w:val="20"/>
                <w:lang w:val="fr-CA"/>
              </w:rPr>
              <w:t xml:space="preserve">que le PIE et la Direction des opérations durables de la DGMOPIR pour les sous-actifs du </w:t>
            </w:r>
            <w:r w:rsidR="00E572FB" w:rsidRPr="00016F47">
              <w:rPr>
                <w:color w:val="000000" w:themeColor="text1"/>
                <w:sz w:val="20"/>
                <w:szCs w:val="20"/>
                <w:lang w:val="fr-CA"/>
              </w:rPr>
              <w:t>programme AIC</w:t>
            </w:r>
            <w:r w:rsidRPr="00016F47">
              <w:rPr>
                <w:color w:val="000000" w:themeColor="text1"/>
                <w:sz w:val="20"/>
                <w:szCs w:val="20"/>
                <w:lang w:val="fr-CA"/>
              </w:rPr>
              <w:t xml:space="preserve"> </w:t>
            </w:r>
          </w:p>
          <w:p w14:paraId="5D580137" w14:textId="77777777" w:rsidR="00AD0F26" w:rsidRPr="00016F47" w:rsidRDefault="00AD0F26" w:rsidP="00AD0F26">
            <w:pPr>
              <w:rPr>
                <w:b/>
                <w:bCs/>
                <w:sz w:val="20"/>
                <w:szCs w:val="20"/>
                <w:lang w:val="fr-CA"/>
              </w:rPr>
            </w:pPr>
          </w:p>
          <w:p w14:paraId="143377D2" w14:textId="7515DC3D" w:rsidR="00AD0F26" w:rsidRPr="00016F47" w:rsidRDefault="00AD0F26" w:rsidP="00AD0F26">
            <w:pPr>
              <w:rPr>
                <w:b/>
                <w:bCs/>
                <w:sz w:val="20"/>
                <w:szCs w:val="20"/>
                <w:lang w:val="fr-CA"/>
              </w:rPr>
            </w:pPr>
            <w:r w:rsidRPr="00016F47">
              <w:rPr>
                <w:b/>
                <w:bCs/>
                <w:sz w:val="20"/>
                <w:szCs w:val="20"/>
                <w:lang w:val="fr-CA"/>
              </w:rPr>
              <w:t>Politique/normes</w:t>
            </w:r>
          </w:p>
          <w:p w14:paraId="75CACC18" w14:textId="7058AF71" w:rsidR="007A6749" w:rsidRPr="00016F47" w:rsidRDefault="00DE4734" w:rsidP="00FC5E02">
            <w:pPr>
              <w:pStyle w:val="ListParagraph"/>
              <w:numPr>
                <w:ilvl w:val="0"/>
                <w:numId w:val="34"/>
              </w:numPr>
              <w:rPr>
                <w:sz w:val="20"/>
                <w:szCs w:val="20"/>
                <w:lang w:val="fr-CA"/>
              </w:rPr>
            </w:pPr>
            <w:r w:rsidRPr="00016F47">
              <w:rPr>
                <w:sz w:val="20"/>
                <w:szCs w:val="20"/>
                <w:lang w:val="fr-CA"/>
              </w:rPr>
              <w:t xml:space="preserve">Similaire au PIE et à la Direction des opérations durables (SOD) de la DGMOPIR pour les actifs du </w:t>
            </w:r>
            <w:r w:rsidR="00E572FB" w:rsidRPr="00016F47">
              <w:rPr>
                <w:sz w:val="20"/>
                <w:szCs w:val="20"/>
                <w:lang w:val="fr-CA"/>
              </w:rPr>
              <w:t>programme AIC</w:t>
            </w:r>
            <w:r w:rsidRPr="00016F47">
              <w:rPr>
                <w:sz w:val="20"/>
                <w:szCs w:val="20"/>
                <w:lang w:val="fr-CA"/>
              </w:rPr>
              <w:t xml:space="preserve"> et l’adaptation et l’atténuation des changements climatiques pour les infrastructures communautaires</w:t>
            </w:r>
          </w:p>
          <w:p w14:paraId="158868CA" w14:textId="0004B646" w:rsidR="00AD0F26" w:rsidRPr="00016F47" w:rsidRDefault="00AD0F26" w:rsidP="007A6749">
            <w:pPr>
              <w:pStyle w:val="ListParagraph"/>
              <w:ind w:left="179"/>
              <w:rPr>
                <w:sz w:val="20"/>
                <w:szCs w:val="20"/>
                <w:lang w:val="fr-CA"/>
              </w:rPr>
            </w:pPr>
          </w:p>
          <w:p w14:paraId="2D28DB62" w14:textId="77777777" w:rsidR="00AD0F26" w:rsidRPr="00016F47" w:rsidRDefault="00AD0F26" w:rsidP="00AD0F26">
            <w:pPr>
              <w:rPr>
                <w:b/>
                <w:bCs/>
                <w:sz w:val="20"/>
                <w:szCs w:val="20"/>
                <w:lang w:val="fr-CA"/>
              </w:rPr>
            </w:pPr>
          </w:p>
          <w:p w14:paraId="3AC2E5FB" w14:textId="43DF95B4" w:rsidR="00DE4734" w:rsidRPr="00016F47" w:rsidRDefault="00AD0F26" w:rsidP="00FC5E02">
            <w:pPr>
              <w:pStyle w:val="ListParagraph"/>
              <w:numPr>
                <w:ilvl w:val="0"/>
                <w:numId w:val="34"/>
              </w:numPr>
              <w:rPr>
                <w:sz w:val="20"/>
                <w:szCs w:val="20"/>
                <w:lang w:val="fr-CA"/>
              </w:rPr>
            </w:pPr>
            <w:r w:rsidRPr="00016F47">
              <w:rPr>
                <w:b/>
                <w:bCs/>
                <w:sz w:val="20"/>
                <w:szCs w:val="20"/>
                <w:lang w:val="fr-CA"/>
              </w:rPr>
              <w:t xml:space="preserve">Approbation des projets : </w:t>
            </w:r>
            <w:r w:rsidRPr="00016F47">
              <w:rPr>
                <w:sz w:val="20"/>
                <w:szCs w:val="20"/>
                <w:lang w:val="fr-CA"/>
              </w:rPr>
              <w:t>Similaire au PIE</w:t>
            </w:r>
          </w:p>
          <w:p w14:paraId="270656B6" w14:textId="77777777" w:rsidR="00E3703E" w:rsidRPr="00016F47" w:rsidRDefault="00E3703E" w:rsidP="00AD0F26">
            <w:pPr>
              <w:rPr>
                <w:sz w:val="20"/>
                <w:szCs w:val="20"/>
                <w:lang w:val="fr-CA"/>
              </w:rPr>
            </w:pPr>
          </w:p>
          <w:p w14:paraId="381C16EF" w14:textId="5396039D" w:rsidR="00AD0F26" w:rsidRPr="00016F47" w:rsidRDefault="00AD0F26" w:rsidP="00AD0F26">
            <w:pPr>
              <w:rPr>
                <w:b/>
                <w:bCs/>
                <w:sz w:val="20"/>
                <w:szCs w:val="20"/>
                <w:lang w:val="fr-CA"/>
              </w:rPr>
            </w:pPr>
            <w:r w:rsidRPr="00016F47">
              <w:rPr>
                <w:b/>
                <w:bCs/>
                <w:sz w:val="20"/>
                <w:szCs w:val="20"/>
                <w:lang w:val="fr-CA"/>
              </w:rPr>
              <w:t>Gestion du financement</w:t>
            </w:r>
          </w:p>
          <w:p w14:paraId="30B42C2C" w14:textId="2BD9030B" w:rsidR="004A2911" w:rsidRPr="00016F47" w:rsidRDefault="004A2911" w:rsidP="00FC5E02">
            <w:pPr>
              <w:pStyle w:val="ListParagraph"/>
              <w:numPr>
                <w:ilvl w:val="0"/>
                <w:numId w:val="34"/>
              </w:numPr>
              <w:rPr>
                <w:sz w:val="20"/>
                <w:szCs w:val="20"/>
                <w:lang w:val="fr-CA"/>
              </w:rPr>
            </w:pPr>
            <w:r w:rsidRPr="00016F47">
              <w:rPr>
                <w:sz w:val="20"/>
                <w:szCs w:val="20"/>
                <w:lang w:val="fr-CA"/>
              </w:rPr>
              <w:t>DPFRE, DGMOPIR et bureaux régionaux</w:t>
            </w:r>
          </w:p>
          <w:p w14:paraId="667E5468" w14:textId="77777777" w:rsidR="00AD0F26" w:rsidRPr="00016F47" w:rsidRDefault="00AD0F26" w:rsidP="00AD0F26">
            <w:pPr>
              <w:rPr>
                <w:b/>
                <w:bCs/>
                <w:sz w:val="20"/>
                <w:szCs w:val="20"/>
                <w:lang w:val="fr-CA"/>
              </w:rPr>
            </w:pPr>
          </w:p>
          <w:p w14:paraId="1779023C" w14:textId="45B8D881" w:rsidR="00AD0F26" w:rsidRPr="00016F47" w:rsidRDefault="00AD0F26" w:rsidP="00AD0F26">
            <w:pPr>
              <w:rPr>
                <w:b/>
                <w:bCs/>
                <w:sz w:val="20"/>
                <w:szCs w:val="20"/>
                <w:lang w:val="fr-CA"/>
              </w:rPr>
            </w:pPr>
            <w:r w:rsidRPr="00016F47">
              <w:rPr>
                <w:b/>
                <w:bCs/>
                <w:sz w:val="20"/>
                <w:szCs w:val="20"/>
                <w:lang w:val="fr-CA"/>
              </w:rPr>
              <w:t>Gestion de projet</w:t>
            </w:r>
          </w:p>
          <w:p w14:paraId="18577338" w14:textId="207D5597" w:rsidR="00AD0F26" w:rsidRPr="00016F47" w:rsidRDefault="00E3703E" w:rsidP="00FC5E02">
            <w:pPr>
              <w:pStyle w:val="ListParagraph"/>
              <w:numPr>
                <w:ilvl w:val="0"/>
                <w:numId w:val="34"/>
              </w:numPr>
              <w:rPr>
                <w:sz w:val="20"/>
                <w:szCs w:val="20"/>
                <w:lang w:val="fr-CA"/>
              </w:rPr>
            </w:pPr>
            <w:r w:rsidRPr="00016F47">
              <w:rPr>
                <w:sz w:val="20"/>
                <w:szCs w:val="20"/>
                <w:lang w:val="fr-CA"/>
              </w:rPr>
              <w:t>Bureaux régionaux</w:t>
            </w:r>
          </w:p>
          <w:p w14:paraId="6DEBE064" w14:textId="77777777" w:rsidR="00AD0F26" w:rsidRPr="00016F47" w:rsidRDefault="00AD0F26" w:rsidP="00AD0F26">
            <w:pPr>
              <w:rPr>
                <w:b/>
                <w:bCs/>
                <w:sz w:val="20"/>
                <w:szCs w:val="20"/>
                <w:lang w:val="fr-CA"/>
              </w:rPr>
            </w:pPr>
          </w:p>
          <w:p w14:paraId="6BBC1A6E" w14:textId="77777777" w:rsidR="0079206E" w:rsidRPr="00016F47" w:rsidRDefault="00AD0F26" w:rsidP="00AD0F26">
            <w:pPr>
              <w:rPr>
                <w:b/>
                <w:bCs/>
                <w:sz w:val="20"/>
                <w:szCs w:val="20"/>
                <w:lang w:val="fr-CA"/>
              </w:rPr>
            </w:pPr>
            <w:r w:rsidRPr="00016F47">
              <w:rPr>
                <w:b/>
                <w:bCs/>
                <w:sz w:val="20"/>
                <w:szCs w:val="20"/>
                <w:lang w:val="fr-CA"/>
              </w:rPr>
              <w:t>Production de rapports sur l’état des actifs/du F et E :</w:t>
            </w:r>
          </w:p>
          <w:p w14:paraId="433D7F67" w14:textId="30643274" w:rsidR="00032F5D" w:rsidRPr="00016F47" w:rsidRDefault="00032F5D" w:rsidP="00FC5E02">
            <w:pPr>
              <w:pStyle w:val="ListParagraph"/>
              <w:numPr>
                <w:ilvl w:val="0"/>
                <w:numId w:val="34"/>
              </w:numPr>
              <w:rPr>
                <w:sz w:val="20"/>
                <w:szCs w:val="20"/>
                <w:lang w:val="fr-CA"/>
              </w:rPr>
            </w:pPr>
            <w:r w:rsidRPr="00016F47">
              <w:rPr>
                <w:sz w:val="20"/>
                <w:szCs w:val="20"/>
                <w:lang w:val="fr-CA"/>
              </w:rPr>
              <w:t>Bureaux régionaux responsables de la saisie des informations dans le SIGI/SRCB</w:t>
            </w:r>
          </w:p>
          <w:p w14:paraId="42410F82" w14:textId="3E9B5692" w:rsidR="00584773" w:rsidRPr="00016F47" w:rsidRDefault="00584773" w:rsidP="00584773">
            <w:pPr>
              <w:rPr>
                <w:sz w:val="20"/>
                <w:szCs w:val="20"/>
                <w:lang w:val="fr-CA"/>
              </w:rPr>
            </w:pPr>
          </w:p>
          <w:p w14:paraId="5396693C" w14:textId="77777777" w:rsidR="00032F5D" w:rsidRPr="00016F47" w:rsidRDefault="00032F5D" w:rsidP="00032F5D">
            <w:pPr>
              <w:rPr>
                <w:b/>
                <w:bCs/>
                <w:sz w:val="20"/>
                <w:szCs w:val="20"/>
                <w:lang w:val="fr-CA"/>
              </w:rPr>
            </w:pPr>
            <w:r w:rsidRPr="00016F47">
              <w:rPr>
                <w:b/>
                <w:bCs/>
                <w:sz w:val="20"/>
                <w:szCs w:val="20"/>
                <w:lang w:val="fr-CA"/>
              </w:rPr>
              <w:t>Production de rapports</w:t>
            </w:r>
          </w:p>
          <w:p w14:paraId="1C1B501A" w14:textId="709C48FF" w:rsidR="00032F5D" w:rsidRPr="00016F47" w:rsidRDefault="00032F5D" w:rsidP="00FC5E02">
            <w:pPr>
              <w:pStyle w:val="ListParagraph"/>
              <w:numPr>
                <w:ilvl w:val="0"/>
                <w:numId w:val="34"/>
              </w:numPr>
              <w:rPr>
                <w:sz w:val="20"/>
                <w:szCs w:val="20"/>
                <w:lang w:val="fr-CA"/>
              </w:rPr>
            </w:pPr>
            <w:r w:rsidRPr="00016F47">
              <w:rPr>
                <w:sz w:val="20"/>
                <w:szCs w:val="20"/>
                <w:lang w:val="fr-CA"/>
              </w:rPr>
              <w:t xml:space="preserve">DGMOPIR, </w:t>
            </w:r>
            <w:r w:rsidR="00952C4E" w:rsidRPr="00016F47">
              <w:rPr>
                <w:sz w:val="20"/>
                <w:szCs w:val="20"/>
                <w:lang w:val="fr-CA"/>
              </w:rPr>
              <w:t>D</w:t>
            </w:r>
            <w:r w:rsidRPr="00016F47">
              <w:rPr>
                <w:sz w:val="20"/>
                <w:szCs w:val="20"/>
                <w:lang w:val="fr-CA"/>
              </w:rPr>
              <w:t>GSPPR (Services de production de rapports)</w:t>
            </w:r>
          </w:p>
          <w:p w14:paraId="4C4FF777" w14:textId="2D3082CC" w:rsidR="00032F5D" w:rsidRPr="00016F47" w:rsidRDefault="00032F5D" w:rsidP="00FC5E02">
            <w:pPr>
              <w:pStyle w:val="ListParagraph"/>
              <w:numPr>
                <w:ilvl w:val="0"/>
                <w:numId w:val="34"/>
              </w:numPr>
              <w:rPr>
                <w:sz w:val="20"/>
                <w:szCs w:val="20"/>
                <w:lang w:val="fr-CA"/>
              </w:rPr>
            </w:pPr>
            <w:r w:rsidRPr="00016F47">
              <w:rPr>
                <w:sz w:val="20"/>
                <w:szCs w:val="20"/>
                <w:lang w:val="fr-CA"/>
              </w:rPr>
              <w:t>Rapport trimestriel sur les investissements ciblés dans l’infrastructure des Premières Nations</w:t>
            </w:r>
          </w:p>
          <w:p w14:paraId="3916A041" w14:textId="76F4A13C" w:rsidR="007A6749" w:rsidRPr="00016F47" w:rsidRDefault="007A6749" w:rsidP="007A6749">
            <w:pPr>
              <w:rPr>
                <w:sz w:val="20"/>
                <w:szCs w:val="20"/>
                <w:lang w:val="fr-CA"/>
              </w:rPr>
            </w:pPr>
          </w:p>
          <w:p w14:paraId="21DA7130" w14:textId="65A1B698" w:rsidR="007A6749" w:rsidRPr="00016F47" w:rsidRDefault="007A6749" w:rsidP="007A6749">
            <w:pPr>
              <w:rPr>
                <w:sz w:val="20"/>
                <w:szCs w:val="20"/>
                <w:lang w:val="fr-CA"/>
              </w:rPr>
            </w:pPr>
            <w:r w:rsidRPr="00016F47">
              <w:rPr>
                <w:sz w:val="20"/>
                <w:szCs w:val="20"/>
                <w:lang w:val="fr-CA"/>
              </w:rPr>
              <w:t>Résultats</w:t>
            </w:r>
          </w:p>
          <w:p w14:paraId="07E6C521" w14:textId="3B2549A5" w:rsidR="00753AE3" w:rsidRPr="00016F47" w:rsidRDefault="00753AE3" w:rsidP="007A6749">
            <w:pPr>
              <w:rPr>
                <w:sz w:val="18"/>
                <w:szCs w:val="18"/>
                <w:lang w:val="fr-CA"/>
              </w:rPr>
            </w:pPr>
            <w:r w:rsidRPr="00016F47">
              <w:rPr>
                <w:sz w:val="20"/>
                <w:szCs w:val="20"/>
                <w:lang w:val="fr-CA"/>
              </w:rPr>
              <w:t>Chaque programme est responsable des résultats dans le CMR :</w:t>
            </w:r>
          </w:p>
          <w:p w14:paraId="4C8FC60C" w14:textId="77777777" w:rsidR="007A6749" w:rsidRPr="00016F47" w:rsidRDefault="007A6749" w:rsidP="00FC5E02">
            <w:pPr>
              <w:pStyle w:val="CommentText"/>
              <w:numPr>
                <w:ilvl w:val="0"/>
                <w:numId w:val="34"/>
              </w:numPr>
              <w:rPr>
                <w:lang w:val="fr-CA"/>
              </w:rPr>
            </w:pPr>
            <w:r w:rsidRPr="00016F47">
              <w:rPr>
                <w:lang w:val="fr-CA"/>
              </w:rPr>
              <w:t>Eau – DGIC</w:t>
            </w:r>
          </w:p>
          <w:p w14:paraId="42AD9699" w14:textId="77777777" w:rsidR="007A6749" w:rsidRPr="00016F47" w:rsidRDefault="007A6749" w:rsidP="00FC5E02">
            <w:pPr>
              <w:pStyle w:val="CommentText"/>
              <w:numPr>
                <w:ilvl w:val="0"/>
                <w:numId w:val="34"/>
              </w:numPr>
              <w:rPr>
                <w:lang w:val="fr-CA"/>
              </w:rPr>
            </w:pPr>
            <w:r w:rsidRPr="00016F47">
              <w:rPr>
                <w:lang w:val="fr-CA"/>
              </w:rPr>
              <w:t>Logement – DGIC</w:t>
            </w:r>
          </w:p>
          <w:p w14:paraId="18773610" w14:textId="77777777" w:rsidR="007A6749" w:rsidRPr="00016F47" w:rsidRDefault="007A6749" w:rsidP="00FC5E02">
            <w:pPr>
              <w:pStyle w:val="CommentText"/>
              <w:numPr>
                <w:ilvl w:val="0"/>
                <w:numId w:val="34"/>
              </w:numPr>
              <w:rPr>
                <w:lang w:val="fr-CA"/>
              </w:rPr>
            </w:pPr>
            <w:r w:rsidRPr="00016F47">
              <w:rPr>
                <w:lang w:val="fr-CA"/>
              </w:rPr>
              <w:t>Établissements d’enseignement –DGMOPIR</w:t>
            </w:r>
          </w:p>
          <w:p w14:paraId="6159C2FD" w14:textId="70E5595D" w:rsidR="007A6749" w:rsidRPr="00016F47" w:rsidRDefault="00E572FB" w:rsidP="00FC5E02">
            <w:pPr>
              <w:pStyle w:val="ListParagraph"/>
              <w:numPr>
                <w:ilvl w:val="0"/>
                <w:numId w:val="34"/>
              </w:numPr>
              <w:rPr>
                <w:sz w:val="20"/>
                <w:szCs w:val="20"/>
                <w:lang w:val="fr-CA"/>
              </w:rPr>
            </w:pPr>
            <w:r w:rsidRPr="00016F47">
              <w:rPr>
                <w:lang w:val="fr-CA"/>
              </w:rPr>
              <w:lastRenderedPageBreak/>
              <w:t>AIC</w:t>
            </w:r>
            <w:r w:rsidR="007A6749" w:rsidRPr="00016F47">
              <w:rPr>
                <w:lang w:val="fr-CA"/>
              </w:rPr>
              <w:t xml:space="preserve"> et activités – DGMOPIR et DGIC</w:t>
            </w:r>
          </w:p>
          <w:p w14:paraId="1E5AC166" w14:textId="77777777" w:rsidR="007A6749" w:rsidRPr="00016F47" w:rsidRDefault="007A6749" w:rsidP="007A6749">
            <w:pPr>
              <w:pStyle w:val="ListParagraph"/>
              <w:ind w:left="360"/>
              <w:rPr>
                <w:sz w:val="20"/>
                <w:szCs w:val="20"/>
                <w:lang w:val="fr-CA"/>
              </w:rPr>
            </w:pPr>
          </w:p>
          <w:p w14:paraId="7E870A6C" w14:textId="5B315673" w:rsidR="00584773" w:rsidRPr="00016F47" w:rsidRDefault="00584773" w:rsidP="00584773">
            <w:pPr>
              <w:rPr>
                <w:b/>
                <w:bCs/>
                <w:sz w:val="20"/>
                <w:szCs w:val="20"/>
                <w:lang w:val="fr-CA"/>
              </w:rPr>
            </w:pPr>
            <w:r w:rsidRPr="00016F47">
              <w:rPr>
                <w:b/>
                <w:bCs/>
                <w:sz w:val="20"/>
                <w:szCs w:val="20"/>
                <w:lang w:val="fr-CA"/>
              </w:rPr>
              <w:t>Évaluation</w:t>
            </w:r>
          </w:p>
          <w:p w14:paraId="72CC64CA" w14:textId="292B5F2B" w:rsidR="00D337D4" w:rsidRPr="00016F47" w:rsidRDefault="00D337D4" w:rsidP="00FC5E02">
            <w:pPr>
              <w:pStyle w:val="ListParagraph"/>
              <w:numPr>
                <w:ilvl w:val="0"/>
                <w:numId w:val="34"/>
              </w:numPr>
              <w:rPr>
                <w:sz w:val="20"/>
                <w:szCs w:val="20"/>
                <w:lang w:val="fr-CA"/>
              </w:rPr>
            </w:pPr>
            <w:r w:rsidRPr="00016F47">
              <w:rPr>
                <w:sz w:val="20"/>
                <w:szCs w:val="20"/>
                <w:lang w:val="fr-CA"/>
              </w:rPr>
              <w:t>Évaluation</w:t>
            </w:r>
          </w:p>
          <w:p w14:paraId="07FDF1CE" w14:textId="5FD269AA" w:rsidR="00584773" w:rsidRPr="00016F47" w:rsidRDefault="00D337D4" w:rsidP="00FC5E02">
            <w:pPr>
              <w:pStyle w:val="ListParagraph"/>
              <w:numPr>
                <w:ilvl w:val="0"/>
                <w:numId w:val="34"/>
              </w:numPr>
              <w:rPr>
                <w:sz w:val="20"/>
                <w:szCs w:val="20"/>
                <w:lang w:val="fr-CA"/>
              </w:rPr>
            </w:pPr>
            <w:r w:rsidRPr="00016F47">
              <w:rPr>
                <w:sz w:val="20"/>
                <w:szCs w:val="20"/>
                <w:lang w:val="fr-CA"/>
              </w:rPr>
              <w:t xml:space="preserve">Entreprise conformément au </w:t>
            </w:r>
            <w:hyperlink r:id="rId45" w:history="1">
              <w:r w:rsidRPr="00016F47">
                <w:rPr>
                  <w:color w:val="0563C1" w:themeColor="hyperlink"/>
                  <w:sz w:val="20"/>
                  <w:szCs w:val="20"/>
                  <w:u w:val="single"/>
                  <w:lang w:val="fr-CA"/>
                </w:rPr>
                <w:t>plan quinquennal d’évaluation :</w:t>
              </w:r>
            </w:hyperlink>
            <w:r w:rsidR="00EA08EF" w:rsidRPr="00016F47">
              <w:rPr>
                <w:color w:val="0563C1" w:themeColor="hyperlink"/>
                <w:sz w:val="20"/>
                <w:szCs w:val="20"/>
                <w:u w:val="single"/>
                <w:lang w:val="fr-CA"/>
              </w:rPr>
              <w:t xml:space="preserve"> </w:t>
            </w:r>
          </w:p>
          <w:p w14:paraId="343228E7" w14:textId="4D9FD94D" w:rsidR="00584773" w:rsidRPr="00016F47" w:rsidRDefault="00584773" w:rsidP="00FC5E02">
            <w:pPr>
              <w:numPr>
                <w:ilvl w:val="0"/>
                <w:numId w:val="34"/>
              </w:numPr>
              <w:contextualSpacing/>
              <w:rPr>
                <w:sz w:val="20"/>
                <w:szCs w:val="20"/>
                <w:lang w:val="fr-CA"/>
              </w:rPr>
            </w:pPr>
            <w:r w:rsidRPr="00016F47">
              <w:rPr>
                <w:sz w:val="20"/>
                <w:szCs w:val="20"/>
                <w:lang w:val="fr-CA"/>
              </w:rPr>
              <w:t xml:space="preserve">2021-2022 : </w:t>
            </w:r>
            <w:r w:rsidR="00E572FB" w:rsidRPr="00016F47">
              <w:rPr>
                <w:sz w:val="20"/>
                <w:szCs w:val="20"/>
                <w:lang w:val="fr-CA"/>
              </w:rPr>
              <w:t>AIC</w:t>
            </w:r>
            <w:r w:rsidRPr="00016F47">
              <w:rPr>
                <w:sz w:val="20"/>
                <w:szCs w:val="20"/>
                <w:lang w:val="fr-CA"/>
              </w:rPr>
              <w:t xml:space="preserve"> et activités</w:t>
            </w:r>
          </w:p>
          <w:p w14:paraId="7A6CC702" w14:textId="77777777" w:rsidR="00584773" w:rsidRPr="00016F47" w:rsidRDefault="00584773" w:rsidP="00347F93">
            <w:pPr>
              <w:rPr>
                <w:sz w:val="20"/>
                <w:szCs w:val="20"/>
                <w:lang w:val="fr-CA"/>
              </w:rPr>
            </w:pPr>
          </w:p>
          <w:p w14:paraId="7BE51D58" w14:textId="1BD299BA" w:rsidR="00DE4734" w:rsidRPr="00016F47" w:rsidRDefault="00DE4734" w:rsidP="00347F93">
            <w:pPr>
              <w:rPr>
                <w:sz w:val="20"/>
                <w:szCs w:val="20"/>
                <w:lang w:val="fr-CA"/>
              </w:rPr>
            </w:pPr>
            <w:r w:rsidRPr="00016F47">
              <w:rPr>
                <w:b/>
                <w:bCs/>
                <w:sz w:val="20"/>
                <w:szCs w:val="20"/>
                <w:lang w:val="fr-CA"/>
              </w:rPr>
              <w:t>Remarque :</w:t>
            </w:r>
            <w:r w:rsidRPr="00016F47">
              <w:rPr>
                <w:sz w:val="20"/>
                <w:szCs w:val="20"/>
                <w:lang w:val="fr-CA"/>
              </w:rPr>
              <w:t xml:space="preserve"> Les P</w:t>
            </w:r>
            <w:r w:rsidR="00952C4E" w:rsidRPr="00016F47">
              <w:rPr>
                <w:sz w:val="20"/>
                <w:szCs w:val="20"/>
                <w:lang w:val="fr-CA"/>
              </w:rPr>
              <w:t>remières Nations</w:t>
            </w:r>
            <w:r w:rsidRPr="00016F47">
              <w:rPr>
                <w:sz w:val="20"/>
                <w:szCs w:val="20"/>
                <w:lang w:val="fr-CA"/>
              </w:rPr>
              <w:t xml:space="preserve"> ont les mêmes responsabilités que le PIE. </w:t>
            </w:r>
          </w:p>
        </w:tc>
        <w:tc>
          <w:tcPr>
            <w:tcW w:w="4410" w:type="dxa"/>
            <w:tcBorders>
              <w:top w:val="single" w:sz="18" w:space="0" w:color="auto"/>
              <w:bottom w:val="dashed" w:sz="4" w:space="0" w:color="auto"/>
            </w:tcBorders>
            <w:shd w:val="clear" w:color="auto" w:fill="FFF2CC" w:themeFill="accent4" w:themeFillTint="33"/>
          </w:tcPr>
          <w:p w14:paraId="79FCEDBD" w14:textId="0A0C67DC" w:rsidR="00AD0F26" w:rsidRPr="00016F47" w:rsidRDefault="00AD0F26" w:rsidP="00AD0F26">
            <w:pPr>
              <w:rPr>
                <w:b/>
                <w:bCs/>
                <w:sz w:val="20"/>
                <w:szCs w:val="20"/>
                <w:lang w:val="fr-CA"/>
              </w:rPr>
            </w:pPr>
            <w:r w:rsidRPr="00016F47">
              <w:rPr>
                <w:b/>
                <w:bCs/>
                <w:sz w:val="20"/>
                <w:szCs w:val="20"/>
                <w:lang w:val="fr-CA"/>
              </w:rPr>
              <w:lastRenderedPageBreak/>
              <w:t>Planification des investissement</w:t>
            </w:r>
            <w:r w:rsidR="00DB69AA" w:rsidRPr="00016F47">
              <w:rPr>
                <w:b/>
                <w:bCs/>
                <w:sz w:val="20"/>
                <w:szCs w:val="20"/>
                <w:lang w:val="fr-CA"/>
              </w:rPr>
              <w:t>s</w:t>
            </w:r>
          </w:p>
          <w:p w14:paraId="77396D0F" w14:textId="5DCB3D95" w:rsidR="00AD0F26" w:rsidRPr="00016F47" w:rsidRDefault="002E43E3" w:rsidP="00FC5E02">
            <w:pPr>
              <w:pStyle w:val="ListParagraph"/>
              <w:numPr>
                <w:ilvl w:val="0"/>
                <w:numId w:val="16"/>
              </w:numPr>
              <w:rPr>
                <w:sz w:val="20"/>
                <w:szCs w:val="20"/>
                <w:lang w:val="fr-CA"/>
              </w:rPr>
            </w:pPr>
            <w:r w:rsidRPr="00016F47">
              <w:rPr>
                <w:sz w:val="20"/>
                <w:szCs w:val="20"/>
                <w:lang w:val="fr-CA"/>
              </w:rPr>
              <w:t>Communauté</w:t>
            </w:r>
            <w:r w:rsidR="00DE2516" w:rsidRPr="00016F47">
              <w:rPr>
                <w:sz w:val="20"/>
                <w:szCs w:val="20"/>
                <w:lang w:val="fr-CA"/>
              </w:rPr>
              <w:t>s, DGSPNI-DCII et bureaux régionaux</w:t>
            </w:r>
          </w:p>
          <w:p w14:paraId="051B8135" w14:textId="65F7FA99" w:rsidR="00DE2516" w:rsidRPr="00016F47" w:rsidRDefault="00DE2516" w:rsidP="00FC5E02">
            <w:pPr>
              <w:pStyle w:val="ListParagraph"/>
              <w:numPr>
                <w:ilvl w:val="0"/>
                <w:numId w:val="16"/>
              </w:numPr>
              <w:rPr>
                <w:sz w:val="20"/>
                <w:szCs w:val="20"/>
                <w:lang w:val="fr-CA"/>
              </w:rPr>
            </w:pPr>
            <w:r w:rsidRPr="00016F47">
              <w:rPr>
                <w:sz w:val="20"/>
                <w:szCs w:val="20"/>
                <w:lang w:val="fr-CA"/>
              </w:rPr>
              <w:lastRenderedPageBreak/>
              <w:t xml:space="preserve">Les </w:t>
            </w:r>
            <w:r w:rsidR="002E43E3" w:rsidRPr="00016F47">
              <w:rPr>
                <w:sz w:val="20"/>
                <w:szCs w:val="20"/>
                <w:lang w:val="fr-CA"/>
              </w:rPr>
              <w:t>communauté</w:t>
            </w:r>
            <w:r w:rsidRPr="00016F47">
              <w:rPr>
                <w:sz w:val="20"/>
                <w:szCs w:val="20"/>
                <w:lang w:val="fr-CA"/>
              </w:rPr>
              <w:t xml:space="preserve">s déterminent les priorités en matière d’infrastructure d’immobilisations avec l’aide des régions </w:t>
            </w:r>
          </w:p>
          <w:p w14:paraId="1D8AE9FB" w14:textId="62B16F35" w:rsidR="00DE2516" w:rsidRPr="00016F47" w:rsidRDefault="00DE2516" w:rsidP="00FC5E02">
            <w:pPr>
              <w:pStyle w:val="ListParagraph"/>
              <w:numPr>
                <w:ilvl w:val="0"/>
                <w:numId w:val="16"/>
              </w:numPr>
              <w:rPr>
                <w:sz w:val="20"/>
                <w:szCs w:val="20"/>
                <w:lang w:val="fr-CA"/>
              </w:rPr>
            </w:pPr>
            <w:r w:rsidRPr="00016F47">
              <w:rPr>
                <w:sz w:val="20"/>
                <w:szCs w:val="20"/>
                <w:lang w:val="fr-CA"/>
              </w:rPr>
              <w:t>L’AC (DGSPNI-DCII) détermine les grandes priorités en matière d’infrastructure d’immobilisations à l’aide de la méthodologie fondée sur les besoins et du cadre d’établissement des priorités.</w:t>
            </w:r>
          </w:p>
          <w:p w14:paraId="7119CCF6" w14:textId="77777777" w:rsidR="00AD0F26" w:rsidRPr="00016F47" w:rsidRDefault="00AD0F26" w:rsidP="00AD0F26">
            <w:pPr>
              <w:rPr>
                <w:b/>
                <w:bCs/>
                <w:sz w:val="20"/>
                <w:szCs w:val="20"/>
                <w:lang w:val="fr-CA"/>
              </w:rPr>
            </w:pPr>
          </w:p>
          <w:p w14:paraId="05D8E498" w14:textId="191D2D38" w:rsidR="00AD0F26" w:rsidRPr="00016F47" w:rsidRDefault="00AD0F26" w:rsidP="00AD0F26">
            <w:pPr>
              <w:rPr>
                <w:b/>
                <w:bCs/>
                <w:sz w:val="20"/>
                <w:szCs w:val="20"/>
                <w:lang w:val="fr-CA"/>
              </w:rPr>
            </w:pPr>
            <w:r w:rsidRPr="00016F47">
              <w:rPr>
                <w:b/>
                <w:bCs/>
                <w:sz w:val="20"/>
                <w:szCs w:val="20"/>
                <w:lang w:val="fr-CA"/>
              </w:rPr>
              <w:t>Politique/normes</w:t>
            </w:r>
          </w:p>
          <w:p w14:paraId="5A333CEE" w14:textId="308F2222" w:rsidR="004C4B0A" w:rsidRPr="00016F47" w:rsidRDefault="00E4008D" w:rsidP="00FC5E02">
            <w:pPr>
              <w:pStyle w:val="ListParagraph"/>
              <w:numPr>
                <w:ilvl w:val="0"/>
                <w:numId w:val="16"/>
              </w:numPr>
              <w:rPr>
                <w:sz w:val="20"/>
                <w:szCs w:val="20"/>
                <w:lang w:val="fr-CA"/>
              </w:rPr>
            </w:pPr>
            <w:r w:rsidRPr="00016F47">
              <w:rPr>
                <w:sz w:val="20"/>
                <w:szCs w:val="20"/>
                <w:lang w:val="fr-CA"/>
              </w:rPr>
              <w:t xml:space="preserve">DGSPNI-DCII </w:t>
            </w:r>
          </w:p>
          <w:p w14:paraId="7E1D473E" w14:textId="2E17E1CC" w:rsidR="00675F25" w:rsidRPr="00016F47" w:rsidRDefault="00675F25" w:rsidP="00FC5E02">
            <w:pPr>
              <w:pStyle w:val="ListParagraph"/>
              <w:numPr>
                <w:ilvl w:val="0"/>
                <w:numId w:val="16"/>
              </w:numPr>
              <w:rPr>
                <w:sz w:val="20"/>
                <w:szCs w:val="20"/>
                <w:lang w:val="fr-CA"/>
              </w:rPr>
            </w:pPr>
            <w:r w:rsidRPr="00016F47">
              <w:rPr>
                <w:sz w:val="20"/>
                <w:szCs w:val="20"/>
                <w:lang w:val="fr-CA"/>
              </w:rPr>
              <w:t>DGSPNI-DSSPSP</w:t>
            </w:r>
          </w:p>
          <w:p w14:paraId="0E5E58FF" w14:textId="77777777" w:rsidR="00AD0F26" w:rsidRPr="00016F47" w:rsidRDefault="00AD0F26" w:rsidP="00AD0F26">
            <w:pPr>
              <w:rPr>
                <w:b/>
                <w:bCs/>
                <w:sz w:val="20"/>
                <w:szCs w:val="20"/>
                <w:lang w:val="fr-CA"/>
              </w:rPr>
            </w:pPr>
          </w:p>
          <w:p w14:paraId="5488DCB7" w14:textId="25E642F5" w:rsidR="00AD0F26" w:rsidRPr="00016F47" w:rsidRDefault="00AD0F26" w:rsidP="00AD0F26">
            <w:pPr>
              <w:rPr>
                <w:b/>
                <w:bCs/>
                <w:sz w:val="20"/>
                <w:szCs w:val="20"/>
                <w:lang w:val="fr-CA"/>
              </w:rPr>
            </w:pPr>
            <w:r w:rsidRPr="00016F47">
              <w:rPr>
                <w:b/>
                <w:bCs/>
                <w:sz w:val="20"/>
                <w:szCs w:val="20"/>
                <w:lang w:val="fr-CA"/>
              </w:rPr>
              <w:t>Approbation des projets</w:t>
            </w:r>
          </w:p>
          <w:p w14:paraId="783CEA09" w14:textId="47272D83" w:rsidR="005522BF" w:rsidRPr="00016F47" w:rsidRDefault="00BF571B" w:rsidP="00FC5E02">
            <w:pPr>
              <w:pStyle w:val="ListParagraph"/>
              <w:numPr>
                <w:ilvl w:val="0"/>
                <w:numId w:val="16"/>
              </w:numPr>
              <w:rPr>
                <w:sz w:val="20"/>
                <w:szCs w:val="20"/>
                <w:lang w:val="fr-CA"/>
              </w:rPr>
            </w:pPr>
            <w:r w:rsidRPr="00016F47">
              <w:rPr>
                <w:sz w:val="20"/>
                <w:szCs w:val="20"/>
                <w:lang w:val="fr-CA"/>
              </w:rPr>
              <w:t>DGSPNI-DCII</w:t>
            </w:r>
          </w:p>
          <w:p w14:paraId="459E587C" w14:textId="55E3864D" w:rsidR="00BF571B" w:rsidRPr="00016F47" w:rsidRDefault="00BF571B" w:rsidP="00FC5E02">
            <w:pPr>
              <w:pStyle w:val="ListParagraph"/>
              <w:numPr>
                <w:ilvl w:val="0"/>
                <w:numId w:val="16"/>
              </w:numPr>
              <w:rPr>
                <w:sz w:val="20"/>
                <w:szCs w:val="20"/>
                <w:lang w:val="fr-CA"/>
              </w:rPr>
            </w:pPr>
            <w:r w:rsidRPr="00016F47">
              <w:rPr>
                <w:sz w:val="20"/>
                <w:szCs w:val="20"/>
                <w:lang w:val="fr-CA"/>
              </w:rPr>
              <w:t>Bureaux régionaux</w:t>
            </w:r>
          </w:p>
          <w:p w14:paraId="14A42931" w14:textId="472FC1C0" w:rsidR="004F5EF4" w:rsidRPr="00016F47" w:rsidRDefault="004F5EF4" w:rsidP="00FC5E02">
            <w:pPr>
              <w:pStyle w:val="ListParagraph"/>
              <w:numPr>
                <w:ilvl w:val="0"/>
                <w:numId w:val="16"/>
              </w:numPr>
              <w:rPr>
                <w:sz w:val="20"/>
                <w:szCs w:val="20"/>
                <w:lang w:val="fr-CA"/>
              </w:rPr>
            </w:pPr>
            <w:r w:rsidRPr="00016F47">
              <w:rPr>
                <w:sz w:val="20"/>
                <w:szCs w:val="20"/>
                <w:lang w:val="fr-CA"/>
              </w:rPr>
              <w:t>CHD, SMA de la DGSPNI</w:t>
            </w:r>
          </w:p>
          <w:p w14:paraId="21884D85" w14:textId="77777777" w:rsidR="00AD0F26" w:rsidRPr="00016F47" w:rsidRDefault="00AD0F26" w:rsidP="00AD0F26">
            <w:pPr>
              <w:rPr>
                <w:b/>
                <w:bCs/>
                <w:sz w:val="20"/>
                <w:szCs w:val="20"/>
                <w:lang w:val="fr-CA"/>
              </w:rPr>
            </w:pPr>
          </w:p>
          <w:p w14:paraId="39F0BF91" w14:textId="53F02AB6" w:rsidR="00AD0F26" w:rsidRPr="00016F47" w:rsidRDefault="00AD0F26" w:rsidP="00AD0F26">
            <w:pPr>
              <w:rPr>
                <w:b/>
                <w:bCs/>
                <w:sz w:val="20"/>
                <w:szCs w:val="20"/>
                <w:lang w:val="fr-CA"/>
              </w:rPr>
            </w:pPr>
            <w:r w:rsidRPr="00016F47">
              <w:rPr>
                <w:b/>
                <w:bCs/>
                <w:sz w:val="20"/>
                <w:szCs w:val="20"/>
                <w:lang w:val="fr-CA"/>
              </w:rPr>
              <w:t>Gestion du financement</w:t>
            </w:r>
            <w:r w:rsidR="00EA08EF" w:rsidRPr="00016F47">
              <w:rPr>
                <w:b/>
                <w:bCs/>
                <w:sz w:val="20"/>
                <w:szCs w:val="20"/>
                <w:lang w:val="fr-CA"/>
              </w:rPr>
              <w:t xml:space="preserve"> </w:t>
            </w:r>
          </w:p>
          <w:p w14:paraId="5B5825FD" w14:textId="6D577D02" w:rsidR="005522BF" w:rsidRPr="00016F47" w:rsidRDefault="005522BF" w:rsidP="00FC5E02">
            <w:pPr>
              <w:pStyle w:val="ListParagraph"/>
              <w:numPr>
                <w:ilvl w:val="0"/>
                <w:numId w:val="16"/>
              </w:numPr>
              <w:rPr>
                <w:sz w:val="20"/>
                <w:szCs w:val="20"/>
                <w:lang w:val="fr-CA"/>
              </w:rPr>
            </w:pPr>
            <w:r w:rsidRPr="00016F47">
              <w:rPr>
                <w:sz w:val="20"/>
                <w:szCs w:val="20"/>
                <w:lang w:val="fr-CA"/>
              </w:rPr>
              <w:t>DCII</w:t>
            </w:r>
          </w:p>
          <w:p w14:paraId="63F200CE" w14:textId="5EC4B31F" w:rsidR="00AD0F26" w:rsidRPr="00016F47" w:rsidRDefault="005522BF" w:rsidP="00FC5E02">
            <w:pPr>
              <w:pStyle w:val="ListParagraph"/>
              <w:numPr>
                <w:ilvl w:val="0"/>
                <w:numId w:val="16"/>
              </w:numPr>
              <w:rPr>
                <w:sz w:val="20"/>
                <w:szCs w:val="20"/>
                <w:lang w:val="fr-CA"/>
              </w:rPr>
            </w:pPr>
            <w:r w:rsidRPr="00016F47">
              <w:rPr>
                <w:sz w:val="20"/>
                <w:szCs w:val="20"/>
                <w:lang w:val="fr-CA"/>
              </w:rPr>
              <w:t>Personnel régional</w:t>
            </w:r>
          </w:p>
          <w:p w14:paraId="3B189D8E" w14:textId="348E0810" w:rsidR="004F5EF4" w:rsidRPr="00016F47" w:rsidRDefault="004F5EF4" w:rsidP="00FC5E02">
            <w:pPr>
              <w:pStyle w:val="ListParagraph"/>
              <w:numPr>
                <w:ilvl w:val="0"/>
                <w:numId w:val="16"/>
              </w:numPr>
              <w:rPr>
                <w:sz w:val="20"/>
                <w:szCs w:val="20"/>
                <w:lang w:val="fr-CA"/>
              </w:rPr>
            </w:pPr>
            <w:r w:rsidRPr="00016F47">
              <w:rPr>
                <w:sz w:val="20"/>
                <w:szCs w:val="20"/>
                <w:lang w:val="fr-CA"/>
              </w:rPr>
              <w:t>DGSPNI (POG)</w:t>
            </w:r>
          </w:p>
          <w:p w14:paraId="5615C496" w14:textId="77777777" w:rsidR="00AD0F26" w:rsidRPr="00016F47" w:rsidRDefault="00AD0F26" w:rsidP="00AD0F26">
            <w:pPr>
              <w:rPr>
                <w:b/>
                <w:bCs/>
                <w:sz w:val="20"/>
                <w:szCs w:val="20"/>
                <w:lang w:val="fr-CA"/>
              </w:rPr>
            </w:pPr>
          </w:p>
          <w:p w14:paraId="1C23A1F6" w14:textId="7C3C2B4A" w:rsidR="00AD0F26" w:rsidRPr="00016F47" w:rsidRDefault="00AD0F26" w:rsidP="00AD0F26">
            <w:pPr>
              <w:rPr>
                <w:b/>
                <w:bCs/>
                <w:sz w:val="20"/>
                <w:szCs w:val="20"/>
                <w:lang w:val="fr-CA"/>
              </w:rPr>
            </w:pPr>
            <w:r w:rsidRPr="00016F47">
              <w:rPr>
                <w:b/>
                <w:bCs/>
                <w:sz w:val="20"/>
                <w:szCs w:val="20"/>
                <w:lang w:val="fr-CA"/>
              </w:rPr>
              <w:t>Gestion de projet </w:t>
            </w:r>
          </w:p>
          <w:p w14:paraId="1E090A53" w14:textId="1BCA9D9C" w:rsidR="00AD0F26" w:rsidRPr="00016F47" w:rsidRDefault="00BF571B" w:rsidP="00FC5E02">
            <w:pPr>
              <w:pStyle w:val="ListParagraph"/>
              <w:numPr>
                <w:ilvl w:val="0"/>
                <w:numId w:val="16"/>
              </w:numPr>
              <w:rPr>
                <w:sz w:val="20"/>
                <w:szCs w:val="20"/>
                <w:lang w:val="fr-CA"/>
              </w:rPr>
            </w:pPr>
            <w:r w:rsidRPr="00016F47">
              <w:rPr>
                <w:sz w:val="20"/>
                <w:szCs w:val="20"/>
                <w:lang w:val="fr-CA"/>
              </w:rPr>
              <w:t>Bureaux régionaux</w:t>
            </w:r>
          </w:p>
          <w:p w14:paraId="470D3D24" w14:textId="3D012E85" w:rsidR="000B42B0" w:rsidRPr="00016F47" w:rsidRDefault="000B42B0" w:rsidP="00FC5E02">
            <w:pPr>
              <w:pStyle w:val="ListParagraph"/>
              <w:numPr>
                <w:ilvl w:val="0"/>
                <w:numId w:val="16"/>
              </w:numPr>
              <w:rPr>
                <w:b/>
                <w:bCs/>
                <w:sz w:val="20"/>
                <w:szCs w:val="20"/>
                <w:lang w:val="fr-CA"/>
              </w:rPr>
            </w:pPr>
            <w:r w:rsidRPr="00016F47">
              <w:rPr>
                <w:sz w:val="20"/>
                <w:szCs w:val="20"/>
                <w:lang w:val="fr-CA"/>
              </w:rPr>
              <w:t>Communautés</w:t>
            </w:r>
          </w:p>
          <w:p w14:paraId="5BDDCF38" w14:textId="77777777" w:rsidR="00AD0F26" w:rsidRPr="00016F47" w:rsidRDefault="00AD0F26" w:rsidP="00AD0F26">
            <w:pPr>
              <w:rPr>
                <w:b/>
                <w:bCs/>
                <w:sz w:val="20"/>
                <w:szCs w:val="20"/>
                <w:lang w:val="fr-CA"/>
              </w:rPr>
            </w:pPr>
          </w:p>
          <w:p w14:paraId="6D921483" w14:textId="12A476D4" w:rsidR="00AD0F26" w:rsidRPr="00016F47" w:rsidRDefault="00AD0F26" w:rsidP="00AD0F26">
            <w:pPr>
              <w:rPr>
                <w:b/>
                <w:bCs/>
                <w:sz w:val="20"/>
                <w:szCs w:val="20"/>
                <w:lang w:val="fr-CA"/>
              </w:rPr>
            </w:pPr>
            <w:r w:rsidRPr="00016F47">
              <w:rPr>
                <w:b/>
                <w:bCs/>
                <w:sz w:val="20"/>
                <w:szCs w:val="20"/>
                <w:lang w:val="fr-CA"/>
              </w:rPr>
              <w:t>Production de rapports sur l’état des actifs/du F et E</w:t>
            </w:r>
          </w:p>
          <w:p w14:paraId="7CFD2F9C" w14:textId="3EE64F16" w:rsidR="00BF571B" w:rsidRPr="00016F47" w:rsidRDefault="00B055F6" w:rsidP="00FC5E02">
            <w:pPr>
              <w:pStyle w:val="ListParagraph"/>
              <w:numPr>
                <w:ilvl w:val="0"/>
                <w:numId w:val="16"/>
              </w:numPr>
              <w:rPr>
                <w:sz w:val="20"/>
                <w:szCs w:val="20"/>
                <w:lang w:val="fr-CA"/>
              </w:rPr>
            </w:pPr>
            <w:r w:rsidRPr="00016F47">
              <w:rPr>
                <w:sz w:val="20"/>
                <w:szCs w:val="20"/>
                <w:lang w:val="fr-CA"/>
              </w:rPr>
              <w:t>Bureaux régionaux</w:t>
            </w:r>
          </w:p>
          <w:p w14:paraId="28B51AA3" w14:textId="77777777" w:rsidR="00B055F6" w:rsidRPr="00016F47" w:rsidRDefault="00B055F6" w:rsidP="0016498E">
            <w:pPr>
              <w:pStyle w:val="ListParagraph"/>
              <w:ind w:left="360"/>
              <w:rPr>
                <w:lang w:val="fr-CA"/>
              </w:rPr>
            </w:pPr>
          </w:p>
          <w:p w14:paraId="337E522E" w14:textId="7218BB4A" w:rsidR="001138FC" w:rsidRPr="00016F47" w:rsidRDefault="001138FC" w:rsidP="001138FC">
            <w:pPr>
              <w:rPr>
                <w:b/>
                <w:bCs/>
                <w:sz w:val="20"/>
                <w:szCs w:val="20"/>
                <w:lang w:val="fr-CA"/>
              </w:rPr>
            </w:pPr>
            <w:r w:rsidRPr="00016F47">
              <w:rPr>
                <w:b/>
                <w:bCs/>
                <w:sz w:val="20"/>
                <w:szCs w:val="20"/>
                <w:lang w:val="fr-CA"/>
              </w:rPr>
              <w:t>Production de rapports et résultats</w:t>
            </w:r>
          </w:p>
          <w:p w14:paraId="0B845525" w14:textId="68DC680F" w:rsidR="00D24EF8" w:rsidRPr="00016F47" w:rsidRDefault="006C05FC" w:rsidP="00FC5E02">
            <w:pPr>
              <w:pStyle w:val="ListParagraph"/>
              <w:numPr>
                <w:ilvl w:val="0"/>
                <w:numId w:val="16"/>
              </w:numPr>
              <w:rPr>
                <w:sz w:val="20"/>
                <w:szCs w:val="20"/>
                <w:lang w:val="fr-CA"/>
              </w:rPr>
            </w:pPr>
            <w:r w:rsidRPr="00016F47">
              <w:rPr>
                <w:sz w:val="20"/>
                <w:szCs w:val="20"/>
                <w:lang w:val="fr-CA"/>
              </w:rPr>
              <w:t>SVCI de la DGSPNI (Michael Savage)</w:t>
            </w:r>
          </w:p>
          <w:p w14:paraId="4EFF6326" w14:textId="1AC432D7" w:rsidR="006C05FC" w:rsidRPr="00016F47" w:rsidRDefault="00D24EF8" w:rsidP="00FC5E02">
            <w:pPr>
              <w:pStyle w:val="ListParagraph"/>
              <w:numPr>
                <w:ilvl w:val="0"/>
                <w:numId w:val="16"/>
              </w:numPr>
              <w:rPr>
                <w:sz w:val="20"/>
                <w:szCs w:val="20"/>
                <w:lang w:val="fr-CA"/>
              </w:rPr>
            </w:pPr>
            <w:r w:rsidRPr="00016F47">
              <w:rPr>
                <w:sz w:val="20"/>
                <w:szCs w:val="20"/>
                <w:lang w:val="fr-CA"/>
              </w:rPr>
              <w:t xml:space="preserve">DCII, PES </w:t>
            </w:r>
          </w:p>
          <w:p w14:paraId="7B022068" w14:textId="77777777" w:rsidR="00883A35" w:rsidRPr="00016F47" w:rsidRDefault="00883A35" w:rsidP="00AD0F26">
            <w:pPr>
              <w:rPr>
                <w:b/>
                <w:bCs/>
                <w:sz w:val="20"/>
                <w:szCs w:val="20"/>
                <w:lang w:val="fr-CA"/>
              </w:rPr>
            </w:pPr>
          </w:p>
          <w:p w14:paraId="33675793" w14:textId="77777777" w:rsidR="00883A35" w:rsidRPr="00016F47" w:rsidRDefault="00883A35" w:rsidP="00883A35">
            <w:pPr>
              <w:rPr>
                <w:b/>
                <w:bCs/>
                <w:sz w:val="20"/>
                <w:szCs w:val="20"/>
                <w:lang w:val="fr-CA"/>
              </w:rPr>
            </w:pPr>
            <w:r w:rsidRPr="00016F47">
              <w:rPr>
                <w:b/>
                <w:bCs/>
                <w:sz w:val="20"/>
                <w:szCs w:val="20"/>
                <w:lang w:val="fr-CA"/>
              </w:rPr>
              <w:t>Évaluations</w:t>
            </w:r>
          </w:p>
          <w:p w14:paraId="66FCD3ED" w14:textId="72B5B593" w:rsidR="00883A35" w:rsidRPr="00016F47" w:rsidRDefault="00883A35" w:rsidP="00FC5E02">
            <w:pPr>
              <w:pStyle w:val="ListParagraph"/>
              <w:numPr>
                <w:ilvl w:val="0"/>
                <w:numId w:val="11"/>
              </w:numPr>
              <w:rPr>
                <w:sz w:val="20"/>
                <w:szCs w:val="20"/>
                <w:lang w:val="fr-CA"/>
              </w:rPr>
            </w:pPr>
            <w:r w:rsidRPr="00016F47">
              <w:rPr>
                <w:sz w:val="20"/>
                <w:szCs w:val="20"/>
                <w:lang w:val="fr-CA"/>
              </w:rPr>
              <w:t xml:space="preserve">DPPS-Évaluation </w:t>
            </w:r>
          </w:p>
          <w:p w14:paraId="2B585858" w14:textId="1F70FEA2" w:rsidR="00883A35" w:rsidRPr="00016F47" w:rsidRDefault="00916DE1" w:rsidP="00FC5E02">
            <w:pPr>
              <w:pStyle w:val="ListParagraph"/>
              <w:numPr>
                <w:ilvl w:val="0"/>
                <w:numId w:val="11"/>
              </w:numPr>
              <w:rPr>
                <w:sz w:val="20"/>
                <w:szCs w:val="20"/>
                <w:lang w:val="fr-CA"/>
              </w:rPr>
            </w:pPr>
            <w:r w:rsidRPr="00016F47">
              <w:rPr>
                <w:sz w:val="20"/>
                <w:szCs w:val="20"/>
                <w:lang w:val="fr-CA"/>
              </w:rPr>
              <w:t>Réalisée</w:t>
            </w:r>
            <w:r w:rsidR="00883A35" w:rsidRPr="00016F47">
              <w:rPr>
                <w:sz w:val="20"/>
                <w:szCs w:val="20"/>
                <w:lang w:val="fr-CA"/>
              </w:rPr>
              <w:t xml:space="preserve"> conformément au </w:t>
            </w:r>
            <w:hyperlink r:id="rId46" w:history="1">
              <w:r w:rsidR="00883A35" w:rsidRPr="00016F47">
                <w:rPr>
                  <w:sz w:val="20"/>
                  <w:szCs w:val="20"/>
                  <w:lang w:val="fr-CA"/>
                </w:rPr>
                <w:t>plan d’évaluation quinquennal :</w:t>
              </w:r>
            </w:hyperlink>
          </w:p>
          <w:p w14:paraId="7741EE19" w14:textId="5479C102" w:rsidR="00883A35" w:rsidRPr="00016F47" w:rsidRDefault="00883A35" w:rsidP="00FC5E02">
            <w:pPr>
              <w:numPr>
                <w:ilvl w:val="0"/>
                <w:numId w:val="10"/>
              </w:numPr>
              <w:contextualSpacing/>
              <w:rPr>
                <w:sz w:val="20"/>
                <w:szCs w:val="20"/>
                <w:lang w:val="fr-CA"/>
              </w:rPr>
            </w:pPr>
            <w:r w:rsidRPr="00016F47">
              <w:rPr>
                <w:sz w:val="20"/>
                <w:szCs w:val="20"/>
                <w:lang w:val="fr-CA"/>
              </w:rPr>
              <w:t>Évaluation du groupe des établissements de santé de 2021-2022 (actuellement en cours)</w:t>
            </w:r>
          </w:p>
          <w:p w14:paraId="028B9AFD" w14:textId="40C585F2" w:rsidR="00883A35" w:rsidRPr="00016F47" w:rsidRDefault="00883A35" w:rsidP="00AD0F26">
            <w:pPr>
              <w:rPr>
                <w:b/>
                <w:bCs/>
                <w:sz w:val="20"/>
                <w:szCs w:val="20"/>
                <w:lang w:val="fr-CA"/>
              </w:rPr>
            </w:pPr>
          </w:p>
          <w:p w14:paraId="7912F2D5" w14:textId="4CE54E1D" w:rsidR="00BF0EA1" w:rsidRPr="00016F47" w:rsidRDefault="00BF571B" w:rsidP="00BF571B">
            <w:pPr>
              <w:rPr>
                <w:sz w:val="20"/>
                <w:szCs w:val="20"/>
                <w:lang w:val="fr-CA"/>
              </w:rPr>
            </w:pPr>
            <w:r w:rsidRPr="00016F47">
              <w:rPr>
                <w:b/>
                <w:bCs/>
                <w:sz w:val="20"/>
                <w:szCs w:val="20"/>
                <w:lang w:val="fr-CA"/>
              </w:rPr>
              <w:t>Remarque :</w:t>
            </w:r>
            <w:r w:rsidRPr="00016F47">
              <w:rPr>
                <w:sz w:val="20"/>
                <w:szCs w:val="20"/>
                <w:lang w:val="fr-CA"/>
              </w:rPr>
              <w:t xml:space="preserve"> Les </w:t>
            </w:r>
            <w:r w:rsidR="00952C4E" w:rsidRPr="00016F47">
              <w:rPr>
                <w:sz w:val="20"/>
                <w:szCs w:val="20"/>
                <w:lang w:val="fr-CA"/>
              </w:rPr>
              <w:t>Premières Nations</w:t>
            </w:r>
            <w:r w:rsidR="00916DE1" w:rsidRPr="00016F47">
              <w:rPr>
                <w:sz w:val="20"/>
                <w:szCs w:val="20"/>
                <w:lang w:val="fr-CA"/>
              </w:rPr>
              <w:t xml:space="preserve"> </w:t>
            </w:r>
            <w:r w:rsidRPr="00016F47">
              <w:rPr>
                <w:sz w:val="20"/>
                <w:szCs w:val="20"/>
                <w:lang w:val="fr-CA"/>
              </w:rPr>
              <w:t xml:space="preserve">sont responsables de l’exécution des projets d’immobilisations financées, tandis que la DGSPNI fournit une expertise pour l’exécution des projets d’immobilisations et l’administration de l’entente de financement au nom </w:t>
            </w:r>
            <w:r w:rsidR="00315930" w:rsidRPr="00016F47">
              <w:rPr>
                <w:sz w:val="20"/>
                <w:szCs w:val="20"/>
                <w:lang w:val="fr-CA"/>
              </w:rPr>
              <w:t>de SAC</w:t>
            </w:r>
            <w:r w:rsidRPr="00016F47">
              <w:rPr>
                <w:sz w:val="20"/>
                <w:szCs w:val="20"/>
                <w:lang w:val="fr-CA"/>
              </w:rPr>
              <w:t>.</w:t>
            </w:r>
          </w:p>
          <w:p w14:paraId="1FA3C011" w14:textId="4A048FBF" w:rsidR="00BF0EA1" w:rsidRPr="00016F47" w:rsidRDefault="00BF0EA1" w:rsidP="00C07E6B">
            <w:pPr>
              <w:pStyle w:val="ListParagraph"/>
              <w:ind w:left="360"/>
              <w:rPr>
                <w:sz w:val="20"/>
                <w:szCs w:val="20"/>
                <w:lang w:val="fr-CA"/>
              </w:rPr>
            </w:pPr>
          </w:p>
        </w:tc>
        <w:tc>
          <w:tcPr>
            <w:tcW w:w="4230" w:type="dxa"/>
            <w:tcBorders>
              <w:top w:val="single" w:sz="18" w:space="0" w:color="auto"/>
              <w:bottom w:val="dashed" w:sz="4" w:space="0" w:color="auto"/>
            </w:tcBorders>
            <w:shd w:val="clear" w:color="auto" w:fill="E2CFF1"/>
          </w:tcPr>
          <w:p w14:paraId="369C0F71" w14:textId="13232ECC" w:rsidR="00AD0F26" w:rsidRPr="00016F47" w:rsidRDefault="00AD0F26" w:rsidP="00AD0F26">
            <w:pPr>
              <w:rPr>
                <w:b/>
                <w:bCs/>
                <w:sz w:val="20"/>
                <w:szCs w:val="20"/>
                <w:lang w:val="fr-CA"/>
              </w:rPr>
            </w:pPr>
            <w:r w:rsidRPr="00016F47">
              <w:rPr>
                <w:b/>
                <w:bCs/>
                <w:sz w:val="20"/>
                <w:szCs w:val="20"/>
                <w:lang w:val="fr-CA"/>
              </w:rPr>
              <w:lastRenderedPageBreak/>
              <w:t>Planification des investissements</w:t>
            </w:r>
          </w:p>
          <w:p w14:paraId="541F9A9C" w14:textId="44A1D2B0" w:rsidR="00B0596F" w:rsidRPr="00016F47" w:rsidRDefault="00B0596F" w:rsidP="00FC5E02">
            <w:pPr>
              <w:pStyle w:val="ListParagraph"/>
              <w:numPr>
                <w:ilvl w:val="0"/>
                <w:numId w:val="16"/>
              </w:numPr>
              <w:rPr>
                <w:sz w:val="20"/>
                <w:szCs w:val="20"/>
                <w:lang w:val="fr-CA"/>
              </w:rPr>
            </w:pPr>
            <w:r w:rsidRPr="00016F47">
              <w:rPr>
                <w:sz w:val="20"/>
                <w:szCs w:val="20"/>
                <w:lang w:val="fr-CA"/>
              </w:rPr>
              <w:t xml:space="preserve">Les régions présentent les projets communautaires qui seront financés dans le cadre du processus de planification des </w:t>
            </w:r>
            <w:r w:rsidRPr="00016F47">
              <w:rPr>
                <w:sz w:val="20"/>
                <w:szCs w:val="20"/>
                <w:lang w:val="fr-CA"/>
              </w:rPr>
              <w:lastRenderedPageBreak/>
              <w:t xml:space="preserve">investissements et ce qui a été approuvé par leur DGR et soumettent cette information à l’AC </w:t>
            </w:r>
          </w:p>
          <w:p w14:paraId="5837CA6D" w14:textId="251904F4" w:rsidR="00B0596F" w:rsidRPr="00016F47" w:rsidRDefault="00B0596F" w:rsidP="00FC5E02">
            <w:pPr>
              <w:pStyle w:val="ListParagraph"/>
              <w:numPr>
                <w:ilvl w:val="0"/>
                <w:numId w:val="16"/>
              </w:numPr>
              <w:rPr>
                <w:sz w:val="20"/>
                <w:szCs w:val="20"/>
                <w:lang w:val="fr-CA"/>
              </w:rPr>
            </w:pPr>
            <w:r w:rsidRPr="00016F47">
              <w:rPr>
                <w:sz w:val="20"/>
                <w:szCs w:val="20"/>
                <w:lang w:val="fr-CA"/>
              </w:rPr>
              <w:t xml:space="preserve">Les DGR examinent et approuvent les plans d’investissement régionaux </w:t>
            </w:r>
          </w:p>
          <w:p w14:paraId="1E9FF869" w14:textId="265B6E9B" w:rsidR="00B0596F" w:rsidRPr="00016F47" w:rsidRDefault="00B0596F" w:rsidP="00FC5E02">
            <w:pPr>
              <w:pStyle w:val="ListParagraph"/>
              <w:numPr>
                <w:ilvl w:val="0"/>
                <w:numId w:val="16"/>
              </w:numPr>
              <w:rPr>
                <w:sz w:val="20"/>
                <w:szCs w:val="20"/>
                <w:lang w:val="fr-CA"/>
              </w:rPr>
            </w:pPr>
            <w:r w:rsidRPr="00016F47">
              <w:rPr>
                <w:sz w:val="20"/>
                <w:szCs w:val="20"/>
                <w:lang w:val="fr-CA"/>
              </w:rPr>
              <w:t>L’</w:t>
            </w:r>
            <w:r w:rsidR="00CF5760" w:rsidRPr="00016F47">
              <w:rPr>
                <w:sz w:val="20"/>
                <w:szCs w:val="20"/>
                <w:lang w:val="fr-CA"/>
              </w:rPr>
              <w:t xml:space="preserve">AC </w:t>
            </w:r>
            <w:r w:rsidRPr="00016F47">
              <w:rPr>
                <w:sz w:val="20"/>
                <w:szCs w:val="20"/>
                <w:lang w:val="fr-CA"/>
              </w:rPr>
              <w:t xml:space="preserve">examine les projets proposés pour déterminer leur admissibilité au programme et les montants de financement avant de les approuver au niveau des DG </w:t>
            </w:r>
          </w:p>
          <w:p w14:paraId="2790BF6B" w14:textId="735A9FB9" w:rsidR="00AD0F26" w:rsidRPr="00016F47" w:rsidRDefault="00AD0F26" w:rsidP="00AD0F26">
            <w:pPr>
              <w:rPr>
                <w:b/>
                <w:bCs/>
                <w:sz w:val="20"/>
                <w:szCs w:val="20"/>
                <w:lang w:val="fr-CA"/>
              </w:rPr>
            </w:pPr>
          </w:p>
          <w:p w14:paraId="770C33B9" w14:textId="100A560D" w:rsidR="00AD0F26" w:rsidRPr="00016F47" w:rsidRDefault="00D94522" w:rsidP="00AD0F26">
            <w:pPr>
              <w:rPr>
                <w:b/>
                <w:bCs/>
                <w:sz w:val="20"/>
                <w:szCs w:val="20"/>
                <w:lang w:val="fr-CA"/>
              </w:rPr>
            </w:pPr>
            <w:r w:rsidRPr="00016F47">
              <w:rPr>
                <w:b/>
                <w:bCs/>
                <w:sz w:val="20"/>
                <w:szCs w:val="20"/>
                <w:lang w:val="fr-CA"/>
              </w:rPr>
              <w:t>Administrateur d</w:t>
            </w:r>
            <w:r w:rsidR="00CF5760" w:rsidRPr="00016F47">
              <w:rPr>
                <w:b/>
                <w:bCs/>
                <w:sz w:val="20"/>
                <w:szCs w:val="20"/>
                <w:lang w:val="fr-CA"/>
              </w:rPr>
              <w:t>e</w:t>
            </w:r>
            <w:r w:rsidRPr="00016F47">
              <w:rPr>
                <w:b/>
                <w:bCs/>
                <w:sz w:val="20"/>
                <w:szCs w:val="20"/>
                <w:lang w:val="fr-CA"/>
              </w:rPr>
              <w:t xml:space="preserve"> programme, </w:t>
            </w:r>
            <w:r w:rsidR="00CF5760" w:rsidRPr="00016F47">
              <w:rPr>
                <w:b/>
                <w:bCs/>
                <w:sz w:val="20"/>
                <w:szCs w:val="20"/>
                <w:lang w:val="fr-CA"/>
              </w:rPr>
              <w:t>p</w:t>
            </w:r>
            <w:r w:rsidRPr="00016F47">
              <w:rPr>
                <w:b/>
                <w:bCs/>
                <w:sz w:val="20"/>
                <w:szCs w:val="20"/>
                <w:lang w:val="fr-CA"/>
              </w:rPr>
              <w:t>olitique/normes</w:t>
            </w:r>
          </w:p>
          <w:p w14:paraId="7A122D5D" w14:textId="6F592700" w:rsidR="00D94522" w:rsidRPr="00016F47" w:rsidRDefault="009C75FA" w:rsidP="00FC5E02">
            <w:pPr>
              <w:pStyle w:val="ListParagraph"/>
              <w:numPr>
                <w:ilvl w:val="0"/>
                <w:numId w:val="16"/>
              </w:numPr>
              <w:rPr>
                <w:sz w:val="20"/>
                <w:szCs w:val="20"/>
                <w:lang w:val="fr-CA"/>
              </w:rPr>
            </w:pPr>
            <w:r w:rsidRPr="00016F47">
              <w:rPr>
                <w:sz w:val="20"/>
                <w:szCs w:val="20"/>
                <w:lang w:val="fr-CA"/>
              </w:rPr>
              <w:t xml:space="preserve">STDE-DGGTE (Environnement de l’AC) – planification globale, suivi, surveillance, gestion des risques, évaluation, élaboration de politiques, </w:t>
            </w:r>
            <w:r w:rsidR="00CF5760" w:rsidRPr="00016F47">
              <w:rPr>
                <w:sz w:val="20"/>
                <w:szCs w:val="20"/>
                <w:lang w:val="fr-CA"/>
              </w:rPr>
              <w:t xml:space="preserve">de </w:t>
            </w:r>
            <w:r w:rsidRPr="00016F47">
              <w:rPr>
                <w:sz w:val="20"/>
                <w:szCs w:val="20"/>
                <w:lang w:val="fr-CA"/>
              </w:rPr>
              <w:t>procédures</w:t>
            </w:r>
            <w:r w:rsidR="00CF5760" w:rsidRPr="00016F47">
              <w:rPr>
                <w:sz w:val="20"/>
                <w:szCs w:val="20"/>
                <w:lang w:val="fr-CA"/>
              </w:rPr>
              <w:t xml:space="preserve"> et de </w:t>
            </w:r>
            <w:r w:rsidRPr="00016F47">
              <w:rPr>
                <w:sz w:val="20"/>
                <w:szCs w:val="20"/>
                <w:lang w:val="fr-CA"/>
              </w:rPr>
              <w:t xml:space="preserve">conseils techniques. </w:t>
            </w:r>
          </w:p>
          <w:p w14:paraId="0CB5612B" w14:textId="0B3A59FB" w:rsidR="00AD0F26" w:rsidRPr="00016F47" w:rsidRDefault="00B0596F" w:rsidP="00FC5E02">
            <w:pPr>
              <w:pStyle w:val="ListParagraph"/>
              <w:numPr>
                <w:ilvl w:val="0"/>
                <w:numId w:val="16"/>
              </w:numPr>
              <w:rPr>
                <w:b/>
                <w:bCs/>
                <w:sz w:val="20"/>
                <w:szCs w:val="20"/>
                <w:lang w:val="fr-CA"/>
              </w:rPr>
            </w:pPr>
            <w:r w:rsidRPr="00016F47">
              <w:rPr>
                <w:sz w:val="20"/>
                <w:szCs w:val="20"/>
                <w:lang w:val="fr-CA"/>
              </w:rPr>
              <w:t xml:space="preserve">Le </w:t>
            </w:r>
            <w:r w:rsidR="00CF5760" w:rsidRPr="00016F47">
              <w:rPr>
                <w:sz w:val="20"/>
                <w:szCs w:val="20"/>
                <w:lang w:val="fr-CA"/>
              </w:rPr>
              <w:t xml:space="preserve">cadre supérieur </w:t>
            </w:r>
            <w:r w:rsidRPr="00016F47">
              <w:rPr>
                <w:sz w:val="20"/>
                <w:szCs w:val="20"/>
                <w:lang w:val="fr-CA"/>
              </w:rPr>
              <w:t xml:space="preserve">de l’AC dirige/supervise. </w:t>
            </w:r>
          </w:p>
          <w:p w14:paraId="61B8BDD7" w14:textId="77777777" w:rsidR="00D94522" w:rsidRPr="00016F47" w:rsidRDefault="00D94522" w:rsidP="00AD0F26">
            <w:pPr>
              <w:rPr>
                <w:b/>
                <w:bCs/>
                <w:sz w:val="20"/>
                <w:szCs w:val="20"/>
                <w:lang w:val="fr-CA"/>
              </w:rPr>
            </w:pPr>
          </w:p>
          <w:p w14:paraId="255D573C" w14:textId="303C9588" w:rsidR="00AD0F26" w:rsidRPr="00016F47" w:rsidRDefault="00AD0F26" w:rsidP="00AD0F26">
            <w:pPr>
              <w:rPr>
                <w:b/>
                <w:bCs/>
                <w:sz w:val="20"/>
                <w:szCs w:val="20"/>
                <w:lang w:val="fr-CA"/>
              </w:rPr>
            </w:pPr>
            <w:r w:rsidRPr="00016F47">
              <w:rPr>
                <w:b/>
                <w:bCs/>
                <w:sz w:val="20"/>
                <w:szCs w:val="20"/>
                <w:lang w:val="fr-CA"/>
              </w:rPr>
              <w:t>Approbation des projets</w:t>
            </w:r>
          </w:p>
          <w:p w14:paraId="5AB40FB1" w14:textId="5518020C" w:rsidR="00B0596F" w:rsidRPr="00016F47" w:rsidRDefault="00AF0C0F" w:rsidP="00FC5E02">
            <w:pPr>
              <w:pStyle w:val="ListParagraph"/>
              <w:numPr>
                <w:ilvl w:val="0"/>
                <w:numId w:val="16"/>
              </w:numPr>
              <w:rPr>
                <w:sz w:val="20"/>
                <w:szCs w:val="20"/>
                <w:lang w:val="fr-CA"/>
              </w:rPr>
            </w:pPr>
            <w:r w:rsidRPr="00016F47">
              <w:rPr>
                <w:sz w:val="20"/>
                <w:szCs w:val="20"/>
                <w:lang w:val="fr-CA"/>
              </w:rPr>
              <w:t>STDE-DGGTE – L’A</w:t>
            </w:r>
            <w:r w:rsidR="00CF5760" w:rsidRPr="00016F47">
              <w:rPr>
                <w:sz w:val="20"/>
                <w:szCs w:val="20"/>
                <w:lang w:val="fr-CA"/>
              </w:rPr>
              <w:t xml:space="preserve">C </w:t>
            </w:r>
            <w:r w:rsidRPr="00016F47">
              <w:rPr>
                <w:sz w:val="20"/>
                <w:szCs w:val="20"/>
                <w:lang w:val="fr-CA"/>
              </w:rPr>
              <w:t xml:space="preserve">examine les projets proposés pour déterminer leur admissibilité au programme et les montants de financement avant de les approuver au niveau des DG </w:t>
            </w:r>
          </w:p>
          <w:p w14:paraId="591EA82E" w14:textId="4A3A2B81" w:rsidR="00D94522" w:rsidRPr="00016F47" w:rsidRDefault="00D94522" w:rsidP="00FC5E02">
            <w:pPr>
              <w:pStyle w:val="ListParagraph"/>
              <w:numPr>
                <w:ilvl w:val="0"/>
                <w:numId w:val="16"/>
              </w:numPr>
              <w:rPr>
                <w:sz w:val="20"/>
                <w:szCs w:val="20"/>
                <w:lang w:val="fr-CA"/>
              </w:rPr>
            </w:pPr>
            <w:r w:rsidRPr="00016F47">
              <w:rPr>
                <w:sz w:val="20"/>
                <w:szCs w:val="20"/>
                <w:lang w:val="fr-CA"/>
              </w:rPr>
              <w:t xml:space="preserve">Les spécialistes/agents régionaux de la gestion de l’environnement aident les </w:t>
            </w:r>
            <w:r w:rsidR="00952C4E" w:rsidRPr="00016F47">
              <w:rPr>
                <w:sz w:val="20"/>
                <w:szCs w:val="20"/>
                <w:lang w:val="fr-CA"/>
              </w:rPr>
              <w:t>Premières Nations</w:t>
            </w:r>
            <w:r w:rsidR="00CF5760" w:rsidRPr="00016F47">
              <w:rPr>
                <w:sz w:val="20"/>
                <w:szCs w:val="20"/>
                <w:lang w:val="fr-CA"/>
              </w:rPr>
              <w:t xml:space="preserve"> </w:t>
            </w:r>
            <w:r w:rsidRPr="00016F47">
              <w:rPr>
                <w:sz w:val="20"/>
                <w:szCs w:val="20"/>
                <w:lang w:val="fr-CA"/>
              </w:rPr>
              <w:t xml:space="preserve">à trouver, à élaborer et à mettre en œuvre des solutions de gestion des déchets. </w:t>
            </w:r>
          </w:p>
          <w:p w14:paraId="08E85D83" w14:textId="77777777" w:rsidR="00AD0F26" w:rsidRPr="00016F47" w:rsidRDefault="00AD0F26" w:rsidP="00AD0F26">
            <w:pPr>
              <w:rPr>
                <w:b/>
                <w:bCs/>
                <w:sz w:val="20"/>
                <w:szCs w:val="20"/>
                <w:lang w:val="fr-CA"/>
              </w:rPr>
            </w:pPr>
          </w:p>
          <w:p w14:paraId="262FD5BE" w14:textId="6CDF11BC" w:rsidR="00CF5760" w:rsidRPr="00016F47" w:rsidRDefault="00AD0F26" w:rsidP="00AD0F26">
            <w:pPr>
              <w:rPr>
                <w:b/>
                <w:bCs/>
                <w:sz w:val="20"/>
                <w:szCs w:val="20"/>
                <w:lang w:val="fr-CA"/>
              </w:rPr>
            </w:pPr>
            <w:r w:rsidRPr="00016F47">
              <w:rPr>
                <w:b/>
                <w:bCs/>
                <w:sz w:val="20"/>
                <w:szCs w:val="20"/>
                <w:lang w:val="fr-CA"/>
              </w:rPr>
              <w:t>Gestion du financement</w:t>
            </w:r>
          </w:p>
          <w:p w14:paraId="1A8F779B" w14:textId="6C3C321E" w:rsidR="00AD0F26" w:rsidRPr="00016F47" w:rsidRDefault="004E3AC8" w:rsidP="00FC5E02">
            <w:pPr>
              <w:pStyle w:val="ListParagraph"/>
              <w:numPr>
                <w:ilvl w:val="0"/>
                <w:numId w:val="16"/>
              </w:numPr>
              <w:rPr>
                <w:sz w:val="20"/>
                <w:szCs w:val="20"/>
                <w:lang w:val="fr-CA"/>
              </w:rPr>
            </w:pPr>
            <w:r w:rsidRPr="00016F47">
              <w:rPr>
                <w:sz w:val="20"/>
                <w:szCs w:val="20"/>
                <w:lang w:val="fr-CA"/>
              </w:rPr>
              <w:t xml:space="preserve">Il n’est pas nécessaire que le financement soit transféré d’une direction générale à l’autre, et le directeur est autorisé à utiliser les </w:t>
            </w:r>
            <w:r w:rsidR="00CF5760" w:rsidRPr="00016F47">
              <w:rPr>
                <w:sz w:val="20"/>
                <w:szCs w:val="20"/>
                <w:lang w:val="fr-CA"/>
              </w:rPr>
              <w:t xml:space="preserve">autorisations </w:t>
            </w:r>
            <w:r w:rsidRPr="00016F47">
              <w:rPr>
                <w:sz w:val="20"/>
                <w:szCs w:val="20"/>
                <w:lang w:val="fr-CA"/>
              </w:rPr>
              <w:t>du PIE et du PSTED; toutefois, le financement peut être transféré d’une direction générale à l’autre pour faciliter les projets relatifs aux déchets solides.</w:t>
            </w:r>
          </w:p>
          <w:p w14:paraId="0CEC3CB8" w14:textId="77777777" w:rsidR="00AD0F26" w:rsidRPr="00016F47" w:rsidRDefault="00AD0F26" w:rsidP="00AD0F26">
            <w:pPr>
              <w:rPr>
                <w:b/>
                <w:bCs/>
                <w:sz w:val="20"/>
                <w:szCs w:val="20"/>
                <w:lang w:val="fr-CA"/>
              </w:rPr>
            </w:pPr>
          </w:p>
          <w:p w14:paraId="5DE2164A" w14:textId="1F087B86" w:rsidR="00AD0F26" w:rsidRPr="00016F47" w:rsidRDefault="00AD0F26" w:rsidP="00AD0F26">
            <w:pPr>
              <w:rPr>
                <w:b/>
                <w:bCs/>
                <w:sz w:val="20"/>
                <w:szCs w:val="20"/>
                <w:lang w:val="fr-CA"/>
              </w:rPr>
            </w:pPr>
            <w:r w:rsidRPr="00016F47">
              <w:rPr>
                <w:b/>
                <w:bCs/>
                <w:sz w:val="20"/>
                <w:szCs w:val="20"/>
                <w:lang w:val="fr-CA"/>
              </w:rPr>
              <w:t>Gestion de projet</w:t>
            </w:r>
          </w:p>
          <w:p w14:paraId="0BEAE18C" w14:textId="2FD8FF6B" w:rsidR="005F6255" w:rsidRPr="00016F47" w:rsidRDefault="005F6255" w:rsidP="00FC5E02">
            <w:pPr>
              <w:pStyle w:val="ListParagraph"/>
              <w:numPr>
                <w:ilvl w:val="0"/>
                <w:numId w:val="16"/>
              </w:numPr>
              <w:rPr>
                <w:sz w:val="20"/>
                <w:szCs w:val="20"/>
                <w:lang w:val="fr-CA"/>
              </w:rPr>
            </w:pPr>
            <w:r w:rsidRPr="00016F47">
              <w:rPr>
                <w:sz w:val="20"/>
                <w:szCs w:val="20"/>
                <w:lang w:val="fr-CA"/>
              </w:rPr>
              <w:t xml:space="preserve">Bureaux régionaux – Agents régionaux de la gestion des immobilisations et </w:t>
            </w:r>
            <w:r w:rsidR="003602AC" w:rsidRPr="00016F47">
              <w:rPr>
                <w:sz w:val="20"/>
                <w:szCs w:val="20"/>
                <w:lang w:val="fr-CA"/>
              </w:rPr>
              <w:t xml:space="preserve">agents régionaux </w:t>
            </w:r>
            <w:r w:rsidRPr="00016F47">
              <w:rPr>
                <w:sz w:val="20"/>
                <w:szCs w:val="20"/>
                <w:lang w:val="fr-CA"/>
              </w:rPr>
              <w:t>de l’environnement, sauf dans la région de l’Alberta (c.-à-d. seulement les agents de l’environnement); les ingénieurs régionaux par l’intermédiaire de la Direction générale de l’infrastructure communautaire facilitent les projets d’infrastructure des déchets (IGDSPNI)</w:t>
            </w:r>
          </w:p>
          <w:p w14:paraId="05238CB9" w14:textId="435C9D2B" w:rsidR="005F6255" w:rsidRPr="00016F47" w:rsidRDefault="005F6255" w:rsidP="00FC5E02">
            <w:pPr>
              <w:pStyle w:val="ListParagraph"/>
              <w:numPr>
                <w:ilvl w:val="0"/>
                <w:numId w:val="16"/>
              </w:numPr>
              <w:rPr>
                <w:sz w:val="20"/>
                <w:szCs w:val="20"/>
                <w:lang w:val="fr-CA"/>
              </w:rPr>
            </w:pPr>
            <w:r w:rsidRPr="00016F47">
              <w:rPr>
                <w:sz w:val="20"/>
                <w:szCs w:val="20"/>
                <w:lang w:val="fr-CA"/>
              </w:rPr>
              <w:t xml:space="preserve">La région du Québec est la seule région où l’équipe de l’environnement fait partie de l’équipe globale de l’infrastructure. </w:t>
            </w:r>
          </w:p>
          <w:p w14:paraId="457DFE9B" w14:textId="77777777" w:rsidR="00AD0F26" w:rsidRPr="00016F47" w:rsidRDefault="00AD0F26" w:rsidP="004E3AC8">
            <w:pPr>
              <w:rPr>
                <w:b/>
                <w:bCs/>
                <w:lang w:val="fr-CA"/>
              </w:rPr>
            </w:pPr>
          </w:p>
          <w:p w14:paraId="337678E9" w14:textId="737CE79E" w:rsidR="00A37857" w:rsidRPr="00016F47" w:rsidRDefault="00AD0F26" w:rsidP="00AD0F26">
            <w:pPr>
              <w:rPr>
                <w:b/>
                <w:bCs/>
                <w:sz w:val="20"/>
                <w:szCs w:val="20"/>
                <w:lang w:val="fr-CA"/>
              </w:rPr>
            </w:pPr>
            <w:r w:rsidRPr="00016F47">
              <w:rPr>
                <w:b/>
                <w:bCs/>
                <w:sz w:val="20"/>
                <w:szCs w:val="20"/>
                <w:lang w:val="fr-CA"/>
              </w:rPr>
              <w:lastRenderedPageBreak/>
              <w:t>Production de rapports sur l’état des actifs/du F et </w:t>
            </w:r>
            <w:r w:rsidR="003602AC" w:rsidRPr="00016F47">
              <w:rPr>
                <w:b/>
                <w:bCs/>
                <w:sz w:val="20"/>
                <w:szCs w:val="20"/>
                <w:lang w:val="fr-CA"/>
              </w:rPr>
              <w:t>E</w:t>
            </w:r>
          </w:p>
          <w:p w14:paraId="77AF83EA" w14:textId="38B11714" w:rsidR="006A746E" w:rsidRPr="00016F47" w:rsidRDefault="00A713E6" w:rsidP="00FC5E02">
            <w:pPr>
              <w:pStyle w:val="ListParagraph"/>
              <w:numPr>
                <w:ilvl w:val="0"/>
                <w:numId w:val="10"/>
              </w:numPr>
              <w:rPr>
                <w:sz w:val="20"/>
                <w:szCs w:val="20"/>
                <w:lang w:val="fr-CA"/>
              </w:rPr>
            </w:pPr>
            <w:r w:rsidRPr="00016F47">
              <w:rPr>
                <w:sz w:val="20"/>
                <w:szCs w:val="20"/>
                <w:lang w:val="fr-CA"/>
              </w:rPr>
              <w:t xml:space="preserve">Il n’y a pas de F et E </w:t>
            </w:r>
            <w:r w:rsidR="00E335F8" w:rsidRPr="00016F47">
              <w:rPr>
                <w:sz w:val="20"/>
                <w:szCs w:val="20"/>
                <w:lang w:val="fr-CA"/>
              </w:rPr>
              <w:t xml:space="preserve">dans le cadre de </w:t>
            </w:r>
            <w:r w:rsidRPr="00016F47">
              <w:rPr>
                <w:sz w:val="20"/>
                <w:szCs w:val="20"/>
                <w:lang w:val="fr-CA"/>
              </w:rPr>
              <w:t xml:space="preserve">cette autorité </w:t>
            </w:r>
          </w:p>
          <w:p w14:paraId="595B83B7" w14:textId="466B15CE" w:rsidR="00A713E6" w:rsidRPr="00016F47" w:rsidRDefault="00A713E6" w:rsidP="00FC5E02">
            <w:pPr>
              <w:pStyle w:val="ListParagraph"/>
              <w:numPr>
                <w:ilvl w:val="0"/>
                <w:numId w:val="10"/>
              </w:numPr>
              <w:rPr>
                <w:sz w:val="20"/>
                <w:szCs w:val="20"/>
                <w:lang w:val="fr-CA"/>
              </w:rPr>
            </w:pPr>
            <w:r w:rsidRPr="00016F47">
              <w:rPr>
                <w:sz w:val="20"/>
                <w:szCs w:val="20"/>
                <w:lang w:val="fr-CA"/>
              </w:rPr>
              <w:t xml:space="preserve">Il n’y a pas d’actifs </w:t>
            </w:r>
            <w:r w:rsidR="00E335F8" w:rsidRPr="00016F47">
              <w:rPr>
                <w:sz w:val="20"/>
                <w:szCs w:val="20"/>
                <w:lang w:val="fr-CA"/>
              </w:rPr>
              <w:t xml:space="preserve">dans le cadre de </w:t>
            </w:r>
            <w:r w:rsidRPr="00016F47">
              <w:rPr>
                <w:sz w:val="20"/>
                <w:szCs w:val="20"/>
                <w:lang w:val="fr-CA"/>
              </w:rPr>
              <w:t xml:space="preserve">cette autorité </w:t>
            </w:r>
          </w:p>
          <w:p w14:paraId="21D45A19" w14:textId="77777777" w:rsidR="00BC7922" w:rsidRPr="00016F47" w:rsidRDefault="00BC7922" w:rsidP="00BC7922">
            <w:pPr>
              <w:rPr>
                <w:b/>
                <w:bCs/>
                <w:sz w:val="20"/>
                <w:szCs w:val="20"/>
                <w:lang w:val="fr-CA"/>
              </w:rPr>
            </w:pPr>
            <w:r w:rsidRPr="00016F47">
              <w:rPr>
                <w:b/>
                <w:bCs/>
                <w:sz w:val="20"/>
                <w:szCs w:val="20"/>
                <w:lang w:val="fr-CA"/>
              </w:rPr>
              <w:t xml:space="preserve">Production de rapports </w:t>
            </w:r>
          </w:p>
          <w:p w14:paraId="024C3584" w14:textId="19BF3CE9" w:rsidR="00AF0C0F" w:rsidRPr="00016F47" w:rsidRDefault="00AF0C0F" w:rsidP="00FC5E02">
            <w:pPr>
              <w:pStyle w:val="ListParagraph"/>
              <w:numPr>
                <w:ilvl w:val="0"/>
                <w:numId w:val="13"/>
              </w:numPr>
              <w:rPr>
                <w:sz w:val="20"/>
                <w:szCs w:val="20"/>
                <w:lang w:val="fr-CA"/>
              </w:rPr>
            </w:pPr>
            <w:r w:rsidRPr="00016F47">
              <w:rPr>
                <w:sz w:val="20"/>
                <w:szCs w:val="20"/>
                <w:lang w:val="fr-CA"/>
              </w:rPr>
              <w:t>L</w:t>
            </w:r>
            <w:r w:rsidR="000C0AA4" w:rsidRPr="00016F47">
              <w:rPr>
                <w:sz w:val="20"/>
                <w:szCs w:val="20"/>
                <w:lang w:val="fr-CA"/>
              </w:rPr>
              <w:t xml:space="preserve">a </w:t>
            </w:r>
            <w:r w:rsidRPr="00016F47">
              <w:rPr>
                <w:sz w:val="20"/>
                <w:szCs w:val="20"/>
                <w:lang w:val="fr-CA"/>
              </w:rPr>
              <w:t>DGGTE</w:t>
            </w:r>
            <w:r w:rsidR="000C0AA4" w:rsidRPr="00016F47">
              <w:rPr>
                <w:sz w:val="20"/>
                <w:szCs w:val="20"/>
                <w:lang w:val="fr-CA"/>
              </w:rPr>
              <w:t>-STDE</w:t>
            </w:r>
            <w:r w:rsidRPr="00016F47">
              <w:rPr>
                <w:sz w:val="20"/>
                <w:szCs w:val="20"/>
                <w:lang w:val="fr-CA"/>
              </w:rPr>
              <w:t xml:space="preserve"> participe au processus de rapport trimestriel sur les infrastructures, dirigé par l’équipe chargée des renseignements opérationnels et des rapports </w:t>
            </w:r>
          </w:p>
          <w:p w14:paraId="6A914513" w14:textId="2F163717" w:rsidR="00BC7922" w:rsidRPr="00016F47" w:rsidRDefault="00BC7922" w:rsidP="00FC5E02">
            <w:pPr>
              <w:pStyle w:val="ListParagraph"/>
              <w:numPr>
                <w:ilvl w:val="0"/>
                <w:numId w:val="13"/>
              </w:numPr>
              <w:rPr>
                <w:sz w:val="20"/>
                <w:szCs w:val="20"/>
                <w:lang w:val="fr-CA"/>
              </w:rPr>
            </w:pPr>
            <w:r w:rsidRPr="00016F47">
              <w:rPr>
                <w:sz w:val="20"/>
                <w:szCs w:val="20"/>
                <w:lang w:val="fr-CA"/>
              </w:rPr>
              <w:t>Rapport trimestriel sur les investissements ciblés dans les infrastructures des Premières Nations (à l’exclusion des projets financés au titre du F et E et des services votés)</w:t>
            </w:r>
          </w:p>
          <w:p w14:paraId="6213DB7E" w14:textId="77777777" w:rsidR="00BC7922" w:rsidRPr="00016F47" w:rsidRDefault="00BC7922" w:rsidP="00FC5E02">
            <w:pPr>
              <w:pStyle w:val="ListParagraph"/>
              <w:numPr>
                <w:ilvl w:val="0"/>
                <w:numId w:val="13"/>
              </w:numPr>
              <w:rPr>
                <w:sz w:val="20"/>
                <w:szCs w:val="20"/>
                <w:lang w:val="fr-CA"/>
              </w:rPr>
            </w:pPr>
            <w:r w:rsidRPr="00016F47">
              <w:rPr>
                <w:sz w:val="20"/>
                <w:szCs w:val="20"/>
                <w:lang w:val="fr-CA"/>
              </w:rPr>
              <w:t>Le STDE assure le suivi des résultats des indicateurs et des exigences en matière de rapports pour le financement de l’IGDSPN, peu importe les transferts de fonds.</w:t>
            </w:r>
          </w:p>
          <w:p w14:paraId="2ED858B3" w14:textId="77777777" w:rsidR="00BC7922" w:rsidRPr="00016F47" w:rsidRDefault="00BC7922" w:rsidP="00FC5E02">
            <w:pPr>
              <w:pStyle w:val="ListParagraph"/>
              <w:numPr>
                <w:ilvl w:val="0"/>
                <w:numId w:val="13"/>
              </w:numPr>
              <w:rPr>
                <w:sz w:val="20"/>
                <w:szCs w:val="20"/>
                <w:lang w:val="fr-CA"/>
              </w:rPr>
            </w:pPr>
            <w:r w:rsidRPr="00016F47">
              <w:rPr>
                <w:sz w:val="20"/>
                <w:szCs w:val="20"/>
                <w:lang w:val="fr-CA"/>
              </w:rPr>
              <w:t xml:space="preserve"> 472939 Programmes des terres et du développement économique – Rapport sur l’état du projet </w:t>
            </w:r>
          </w:p>
          <w:p w14:paraId="692B3F0D" w14:textId="77777777" w:rsidR="006A746E" w:rsidRPr="00016F47" w:rsidRDefault="006A746E" w:rsidP="00AD0F26">
            <w:pPr>
              <w:rPr>
                <w:b/>
                <w:bCs/>
                <w:sz w:val="20"/>
                <w:szCs w:val="20"/>
                <w:lang w:val="fr-CA"/>
              </w:rPr>
            </w:pPr>
          </w:p>
          <w:p w14:paraId="73CE4FAF" w14:textId="58D5C7F5" w:rsidR="006A746E" w:rsidRPr="00016F47" w:rsidRDefault="006A746E" w:rsidP="006A746E">
            <w:pPr>
              <w:rPr>
                <w:b/>
                <w:bCs/>
                <w:sz w:val="20"/>
                <w:szCs w:val="20"/>
                <w:lang w:val="fr-CA"/>
              </w:rPr>
            </w:pPr>
            <w:r w:rsidRPr="00016F47">
              <w:rPr>
                <w:b/>
                <w:bCs/>
                <w:sz w:val="20"/>
                <w:szCs w:val="20"/>
                <w:lang w:val="fr-CA"/>
              </w:rPr>
              <w:t>Évaluations</w:t>
            </w:r>
          </w:p>
          <w:p w14:paraId="6F7536F6" w14:textId="35E584F7" w:rsidR="009C75FA" w:rsidRPr="00016F47" w:rsidRDefault="009C75FA" w:rsidP="00FC5E02">
            <w:pPr>
              <w:pStyle w:val="ListParagraph"/>
              <w:numPr>
                <w:ilvl w:val="0"/>
                <w:numId w:val="13"/>
              </w:numPr>
              <w:rPr>
                <w:sz w:val="20"/>
                <w:szCs w:val="20"/>
                <w:lang w:val="fr-CA"/>
              </w:rPr>
            </w:pPr>
            <w:r w:rsidRPr="00016F47">
              <w:rPr>
                <w:sz w:val="20"/>
                <w:szCs w:val="20"/>
                <w:lang w:val="fr-CA"/>
              </w:rPr>
              <w:t>DPPS – Évaluation</w:t>
            </w:r>
          </w:p>
          <w:p w14:paraId="4D8371CD" w14:textId="2478FB6D" w:rsidR="006A746E" w:rsidRPr="00016F47" w:rsidRDefault="000C0AA4" w:rsidP="00FC5E02">
            <w:pPr>
              <w:pStyle w:val="ListParagraph"/>
              <w:numPr>
                <w:ilvl w:val="0"/>
                <w:numId w:val="13"/>
              </w:numPr>
              <w:rPr>
                <w:sz w:val="20"/>
                <w:szCs w:val="20"/>
                <w:lang w:val="fr-CA"/>
              </w:rPr>
            </w:pPr>
            <w:r w:rsidRPr="00016F47">
              <w:rPr>
                <w:sz w:val="20"/>
                <w:szCs w:val="20"/>
                <w:lang w:val="fr-CA"/>
              </w:rPr>
              <w:t>Réalisée</w:t>
            </w:r>
            <w:r w:rsidR="006A746E" w:rsidRPr="00016F47">
              <w:rPr>
                <w:sz w:val="20"/>
                <w:szCs w:val="20"/>
                <w:lang w:val="fr-CA"/>
              </w:rPr>
              <w:t xml:space="preserve"> conformément au plan quinquennal d’évaluation :</w:t>
            </w:r>
          </w:p>
          <w:p w14:paraId="680C12D5" w14:textId="66A9B78F" w:rsidR="006A746E" w:rsidRPr="00016F47" w:rsidRDefault="006A746E" w:rsidP="00FC5E02">
            <w:pPr>
              <w:pStyle w:val="ListParagraph"/>
              <w:numPr>
                <w:ilvl w:val="0"/>
                <w:numId w:val="13"/>
              </w:numPr>
              <w:rPr>
                <w:b/>
                <w:bCs/>
                <w:sz w:val="20"/>
                <w:szCs w:val="20"/>
                <w:lang w:val="fr-CA"/>
              </w:rPr>
            </w:pPr>
            <w:r w:rsidRPr="00016F47">
              <w:rPr>
                <w:sz w:val="20"/>
                <w:szCs w:val="20"/>
                <w:lang w:val="fr-CA"/>
              </w:rPr>
              <w:t>Gestion des déchets solides de 2021-2022</w:t>
            </w:r>
          </w:p>
        </w:tc>
        <w:tc>
          <w:tcPr>
            <w:tcW w:w="3888" w:type="dxa"/>
            <w:tcBorders>
              <w:top w:val="single" w:sz="18" w:space="0" w:color="auto"/>
              <w:bottom w:val="dashed" w:sz="4" w:space="0" w:color="auto"/>
              <w:right w:val="single" w:sz="18" w:space="0" w:color="auto"/>
            </w:tcBorders>
            <w:shd w:val="clear" w:color="auto" w:fill="E7E6E6" w:themeFill="background2"/>
          </w:tcPr>
          <w:p w14:paraId="63F9BA98" w14:textId="2A5E0357" w:rsidR="00AD0F26" w:rsidRPr="00016F47" w:rsidRDefault="00AD0F26" w:rsidP="00AD0F26">
            <w:pPr>
              <w:rPr>
                <w:b/>
                <w:bCs/>
                <w:sz w:val="20"/>
                <w:szCs w:val="20"/>
                <w:lang w:val="fr-CA"/>
              </w:rPr>
            </w:pPr>
            <w:r w:rsidRPr="00016F47">
              <w:rPr>
                <w:b/>
                <w:bCs/>
                <w:sz w:val="20"/>
                <w:szCs w:val="20"/>
                <w:lang w:val="fr-CA"/>
              </w:rPr>
              <w:lastRenderedPageBreak/>
              <w:t>Planification des investissements</w:t>
            </w:r>
          </w:p>
          <w:p w14:paraId="6BD5ADB9" w14:textId="0DB59AE2" w:rsidR="00F10D02" w:rsidRPr="00016F47" w:rsidRDefault="00F10D02" w:rsidP="00FC5E02">
            <w:pPr>
              <w:pStyle w:val="ListParagraph"/>
              <w:numPr>
                <w:ilvl w:val="0"/>
                <w:numId w:val="16"/>
              </w:numPr>
              <w:rPr>
                <w:b/>
                <w:bCs/>
                <w:sz w:val="20"/>
                <w:szCs w:val="20"/>
                <w:lang w:val="fr-CA"/>
              </w:rPr>
            </w:pPr>
            <w:r w:rsidRPr="00016F47">
              <w:rPr>
                <w:sz w:val="20"/>
                <w:szCs w:val="20"/>
                <w:lang w:val="fr-CA"/>
              </w:rPr>
              <w:t xml:space="preserve">Il n’y a pas de processus comparable à la planification communautaire des OR. L’identification des projets est </w:t>
            </w:r>
            <w:r w:rsidRPr="00016F47">
              <w:rPr>
                <w:sz w:val="20"/>
                <w:szCs w:val="20"/>
                <w:lang w:val="fr-CA"/>
              </w:rPr>
              <w:lastRenderedPageBreak/>
              <w:t>généralement effectuée durant le processus d</w:t>
            </w:r>
            <w:r w:rsidR="003723F5" w:rsidRPr="00016F47">
              <w:rPr>
                <w:sz w:val="20"/>
                <w:szCs w:val="20"/>
                <w:lang w:val="fr-CA"/>
              </w:rPr>
              <w:t xml:space="preserve">e demande </w:t>
            </w:r>
            <w:r w:rsidRPr="00016F47">
              <w:rPr>
                <w:sz w:val="20"/>
                <w:szCs w:val="20"/>
                <w:lang w:val="fr-CA"/>
              </w:rPr>
              <w:t>semestriel. Le financement des projets est limité à un ou deux ans</w:t>
            </w:r>
          </w:p>
          <w:p w14:paraId="6F4D25D7" w14:textId="70BE3636" w:rsidR="00F10D02" w:rsidRPr="00016F47" w:rsidRDefault="00F10D02" w:rsidP="00FC5E02">
            <w:pPr>
              <w:pStyle w:val="ListParagraph"/>
              <w:numPr>
                <w:ilvl w:val="0"/>
                <w:numId w:val="16"/>
              </w:numPr>
              <w:rPr>
                <w:b/>
                <w:bCs/>
                <w:sz w:val="20"/>
                <w:szCs w:val="20"/>
                <w:lang w:val="fr-CA"/>
              </w:rPr>
            </w:pPr>
            <w:r w:rsidRPr="00016F47">
              <w:rPr>
                <w:sz w:val="20"/>
                <w:szCs w:val="20"/>
                <w:lang w:val="fr-CA"/>
              </w:rPr>
              <w:t xml:space="preserve">Les régions </w:t>
            </w:r>
            <w:r w:rsidR="003723F5" w:rsidRPr="00016F47">
              <w:rPr>
                <w:sz w:val="20"/>
                <w:szCs w:val="20"/>
                <w:lang w:val="fr-CA"/>
              </w:rPr>
              <w:t xml:space="preserve">déterminent </w:t>
            </w:r>
            <w:r w:rsidRPr="00016F47">
              <w:rPr>
                <w:sz w:val="20"/>
                <w:szCs w:val="20"/>
                <w:lang w:val="fr-CA"/>
              </w:rPr>
              <w:t>les futurs projets selon un processus interne</w:t>
            </w:r>
          </w:p>
          <w:p w14:paraId="7C45F74D" w14:textId="293CCD5F" w:rsidR="00F10D02" w:rsidRPr="00016F47" w:rsidRDefault="00F10D02" w:rsidP="00FC5E02">
            <w:pPr>
              <w:pStyle w:val="ListParagraph"/>
              <w:numPr>
                <w:ilvl w:val="0"/>
                <w:numId w:val="16"/>
              </w:numPr>
              <w:rPr>
                <w:b/>
                <w:bCs/>
                <w:sz w:val="20"/>
                <w:szCs w:val="20"/>
                <w:lang w:val="fr-CA"/>
              </w:rPr>
            </w:pPr>
            <w:r w:rsidRPr="00016F47">
              <w:rPr>
                <w:sz w:val="20"/>
                <w:szCs w:val="20"/>
                <w:lang w:val="fr-CA"/>
              </w:rPr>
              <w:t>Les projets CEP du PPCPE qui n’ont pas été sélectionnés au cours d’une année donnée peuvent être retenus pour un financement ultérieur</w:t>
            </w:r>
          </w:p>
          <w:p w14:paraId="69957B35" w14:textId="77777777" w:rsidR="00AD0F26" w:rsidRPr="00016F47" w:rsidRDefault="00AD0F26" w:rsidP="00AD0F26">
            <w:pPr>
              <w:rPr>
                <w:b/>
                <w:bCs/>
                <w:sz w:val="20"/>
                <w:szCs w:val="20"/>
                <w:lang w:val="fr-CA"/>
              </w:rPr>
            </w:pPr>
          </w:p>
          <w:p w14:paraId="26A4893B" w14:textId="662F92C7" w:rsidR="00AD0F26" w:rsidRPr="00016F47" w:rsidRDefault="00AD0F26" w:rsidP="00AD0F26">
            <w:pPr>
              <w:rPr>
                <w:b/>
                <w:bCs/>
                <w:sz w:val="20"/>
                <w:szCs w:val="20"/>
                <w:lang w:val="fr-CA"/>
              </w:rPr>
            </w:pPr>
            <w:r w:rsidRPr="00016F47">
              <w:rPr>
                <w:b/>
                <w:bCs/>
                <w:sz w:val="20"/>
                <w:szCs w:val="20"/>
                <w:lang w:val="fr-CA"/>
              </w:rPr>
              <w:t>Politique/normes</w:t>
            </w:r>
          </w:p>
          <w:p w14:paraId="11316245" w14:textId="27466881" w:rsidR="00AD0F26" w:rsidRPr="00016F47" w:rsidRDefault="00AF0C0F" w:rsidP="00FC5E02">
            <w:pPr>
              <w:pStyle w:val="ListParagraph"/>
              <w:numPr>
                <w:ilvl w:val="0"/>
                <w:numId w:val="16"/>
              </w:numPr>
              <w:rPr>
                <w:sz w:val="20"/>
                <w:szCs w:val="20"/>
                <w:lang w:val="fr-CA"/>
              </w:rPr>
            </w:pPr>
            <w:r w:rsidRPr="00016F47">
              <w:rPr>
                <w:sz w:val="20"/>
                <w:szCs w:val="20"/>
                <w:lang w:val="fr-CA"/>
              </w:rPr>
              <w:t>DPEG</w:t>
            </w:r>
            <w:r w:rsidR="003723F5" w:rsidRPr="00016F47">
              <w:rPr>
                <w:sz w:val="20"/>
                <w:szCs w:val="20"/>
                <w:lang w:val="fr-CA"/>
              </w:rPr>
              <w:t xml:space="preserve"> de la DGGTE du STDE</w:t>
            </w:r>
            <w:r w:rsidRPr="00016F47">
              <w:rPr>
                <w:sz w:val="20"/>
                <w:szCs w:val="20"/>
                <w:lang w:val="fr-CA"/>
              </w:rPr>
              <w:t xml:space="preserve"> – planification globale, suivi, surveillance, gestion des risques, évaluation, élaboration de politiques, procédures, conseils techniques. </w:t>
            </w:r>
          </w:p>
          <w:p w14:paraId="620416CE" w14:textId="4A4D8225" w:rsidR="00F10D02" w:rsidRPr="00016F47" w:rsidRDefault="00F10D02" w:rsidP="00FC5E02">
            <w:pPr>
              <w:pStyle w:val="ListParagraph"/>
              <w:numPr>
                <w:ilvl w:val="0"/>
                <w:numId w:val="16"/>
              </w:numPr>
              <w:rPr>
                <w:sz w:val="20"/>
                <w:szCs w:val="20"/>
                <w:lang w:val="fr-CA"/>
              </w:rPr>
            </w:pPr>
            <w:r w:rsidRPr="00016F47">
              <w:rPr>
                <w:sz w:val="20"/>
                <w:szCs w:val="20"/>
                <w:lang w:val="fr-CA"/>
              </w:rPr>
              <w:t>Équipe des opérations de l’AC</w:t>
            </w:r>
          </w:p>
          <w:p w14:paraId="0307CE66" w14:textId="77777777" w:rsidR="00AE26DE" w:rsidRPr="00016F47" w:rsidRDefault="00AE26DE" w:rsidP="00AD0F26">
            <w:pPr>
              <w:rPr>
                <w:b/>
                <w:bCs/>
                <w:sz w:val="20"/>
                <w:szCs w:val="20"/>
                <w:lang w:val="fr-CA"/>
              </w:rPr>
            </w:pPr>
          </w:p>
          <w:p w14:paraId="72C5A706" w14:textId="6E10F9D6" w:rsidR="00AD0F26" w:rsidRPr="00016F47" w:rsidRDefault="00AD0F26" w:rsidP="00AD0F26">
            <w:pPr>
              <w:rPr>
                <w:b/>
                <w:bCs/>
                <w:sz w:val="20"/>
                <w:szCs w:val="20"/>
                <w:lang w:val="fr-CA"/>
              </w:rPr>
            </w:pPr>
            <w:r w:rsidRPr="00016F47">
              <w:rPr>
                <w:b/>
                <w:bCs/>
                <w:sz w:val="20"/>
                <w:szCs w:val="20"/>
                <w:lang w:val="fr-CA"/>
              </w:rPr>
              <w:t>Approbation des projet</w:t>
            </w:r>
            <w:r w:rsidR="00DB69AA" w:rsidRPr="00016F47">
              <w:rPr>
                <w:b/>
                <w:bCs/>
                <w:sz w:val="20"/>
                <w:szCs w:val="20"/>
                <w:lang w:val="fr-CA"/>
              </w:rPr>
              <w:t>s</w:t>
            </w:r>
          </w:p>
          <w:p w14:paraId="2816165D" w14:textId="77777777" w:rsidR="00F10D02" w:rsidRPr="00016F47" w:rsidRDefault="00F10D02" w:rsidP="00FC5E02">
            <w:pPr>
              <w:pStyle w:val="ListParagraph"/>
              <w:numPr>
                <w:ilvl w:val="0"/>
                <w:numId w:val="16"/>
              </w:numPr>
              <w:rPr>
                <w:sz w:val="20"/>
                <w:szCs w:val="20"/>
                <w:lang w:val="fr-CA"/>
              </w:rPr>
            </w:pPr>
            <w:r w:rsidRPr="00016F47">
              <w:rPr>
                <w:sz w:val="20"/>
                <w:szCs w:val="20"/>
                <w:lang w:val="fr-CA"/>
              </w:rPr>
              <w:t xml:space="preserve">Régions du PPCPE – Processus régionaux </w:t>
            </w:r>
          </w:p>
          <w:p w14:paraId="224B6867" w14:textId="0A27615A" w:rsidR="00AD0F26" w:rsidRPr="00016F47" w:rsidRDefault="00F10D02" w:rsidP="00FC5E02">
            <w:pPr>
              <w:pStyle w:val="ListParagraph"/>
              <w:numPr>
                <w:ilvl w:val="0"/>
                <w:numId w:val="16"/>
              </w:numPr>
              <w:rPr>
                <w:sz w:val="20"/>
                <w:szCs w:val="20"/>
                <w:lang w:val="fr-CA"/>
              </w:rPr>
            </w:pPr>
            <w:r w:rsidRPr="00016F47">
              <w:rPr>
                <w:sz w:val="20"/>
                <w:szCs w:val="20"/>
                <w:lang w:val="fr-CA"/>
              </w:rPr>
              <w:t>CEP du PPCPE – Comité des gestionnaires du développement économique régionaux et de l’AC – examine les projets proposés pour déterminer leur admissibilité au programme, le montant du financement et la sélection des projets pour approbation finale en fonction du processus du CCG (en cours d’examen)</w:t>
            </w:r>
          </w:p>
          <w:p w14:paraId="23CE5DF6" w14:textId="78E7AAD2" w:rsidR="00F10D02" w:rsidRPr="00016F47" w:rsidRDefault="00F10D02" w:rsidP="00FC5E02">
            <w:pPr>
              <w:pStyle w:val="ListParagraph"/>
              <w:numPr>
                <w:ilvl w:val="0"/>
                <w:numId w:val="16"/>
              </w:numPr>
              <w:rPr>
                <w:sz w:val="20"/>
                <w:szCs w:val="20"/>
                <w:lang w:val="fr-CA"/>
              </w:rPr>
            </w:pPr>
            <w:r w:rsidRPr="00016F47">
              <w:rPr>
                <w:sz w:val="20"/>
                <w:szCs w:val="20"/>
                <w:lang w:val="fr-CA"/>
              </w:rPr>
              <w:t>Voir « Section Responsabilités</w:t>
            </w:r>
            <w:r w:rsidRPr="00016F47">
              <w:rPr>
                <w:b/>
                <w:bCs/>
                <w:sz w:val="20"/>
                <w:szCs w:val="20"/>
                <w:lang w:val="fr-CA"/>
              </w:rPr>
              <w:t> :</w:t>
            </w:r>
            <w:r w:rsidRPr="00016F47">
              <w:rPr>
                <w:sz w:val="20"/>
                <w:szCs w:val="20"/>
                <w:lang w:val="fr-CA"/>
              </w:rPr>
              <w:t xml:space="preserve"> </w:t>
            </w:r>
            <w:r w:rsidR="00313213" w:rsidRPr="00016F47">
              <w:rPr>
                <w:sz w:val="20"/>
                <w:szCs w:val="20"/>
                <w:lang w:val="fr-CA"/>
              </w:rPr>
              <w:t>Acceptation des projets/approbation du financement</w:t>
            </w:r>
            <w:r w:rsidRPr="00016F47">
              <w:rPr>
                <w:sz w:val="20"/>
                <w:szCs w:val="20"/>
                <w:lang w:val="fr-CA"/>
              </w:rPr>
              <w:t xml:space="preserve"> » pour les approbations finales du projet </w:t>
            </w:r>
          </w:p>
          <w:p w14:paraId="73927B8D" w14:textId="77777777" w:rsidR="00F10D02" w:rsidRPr="00016F47" w:rsidRDefault="00F10D02" w:rsidP="00AD0F26">
            <w:pPr>
              <w:rPr>
                <w:b/>
                <w:bCs/>
                <w:sz w:val="20"/>
                <w:szCs w:val="20"/>
                <w:lang w:val="fr-CA"/>
              </w:rPr>
            </w:pPr>
          </w:p>
          <w:p w14:paraId="41F0F3A9" w14:textId="44CA3E9C" w:rsidR="00AD0F26" w:rsidRPr="00016F47" w:rsidRDefault="00AD0F26" w:rsidP="00AD0F26">
            <w:pPr>
              <w:rPr>
                <w:b/>
                <w:bCs/>
                <w:sz w:val="20"/>
                <w:szCs w:val="20"/>
                <w:lang w:val="fr-CA"/>
              </w:rPr>
            </w:pPr>
            <w:r w:rsidRPr="00016F47">
              <w:rPr>
                <w:b/>
                <w:bCs/>
                <w:sz w:val="20"/>
                <w:szCs w:val="20"/>
                <w:lang w:val="fr-CA"/>
              </w:rPr>
              <w:t>Gestion du financement</w:t>
            </w:r>
          </w:p>
          <w:p w14:paraId="1C4843EF" w14:textId="478F3793" w:rsidR="00F10D02" w:rsidRPr="00016F47" w:rsidRDefault="00F10D02" w:rsidP="00FC5E02">
            <w:pPr>
              <w:pStyle w:val="ListParagraph"/>
              <w:numPr>
                <w:ilvl w:val="0"/>
                <w:numId w:val="16"/>
              </w:numPr>
              <w:rPr>
                <w:sz w:val="20"/>
                <w:szCs w:val="20"/>
                <w:lang w:val="fr-CA"/>
              </w:rPr>
            </w:pPr>
            <w:r w:rsidRPr="00016F47">
              <w:rPr>
                <w:sz w:val="20"/>
                <w:szCs w:val="20"/>
                <w:lang w:val="fr-CA"/>
              </w:rPr>
              <w:t>PPCPE régional – Bureaux régionaux et IFA</w:t>
            </w:r>
          </w:p>
          <w:p w14:paraId="53C075BB" w14:textId="6DB2E7CC" w:rsidR="00AD0F26" w:rsidRPr="00016F47" w:rsidRDefault="00F10D02" w:rsidP="00FC5E02">
            <w:pPr>
              <w:pStyle w:val="ListParagraph"/>
              <w:numPr>
                <w:ilvl w:val="0"/>
                <w:numId w:val="16"/>
              </w:numPr>
              <w:rPr>
                <w:sz w:val="20"/>
                <w:szCs w:val="20"/>
                <w:lang w:val="fr-CA"/>
              </w:rPr>
            </w:pPr>
            <w:r w:rsidRPr="00016F47">
              <w:rPr>
                <w:sz w:val="20"/>
                <w:szCs w:val="20"/>
                <w:lang w:val="fr-CA"/>
              </w:rPr>
              <w:t xml:space="preserve">CEP du PPCPE – L’AC verse des fonds au bureau régional qui, lui, gère les accords de contribution avec les bénéficiaires </w:t>
            </w:r>
          </w:p>
          <w:p w14:paraId="197170E3" w14:textId="77777777" w:rsidR="00AD0F26" w:rsidRPr="00016F47" w:rsidRDefault="00AD0F26" w:rsidP="00AD0F26">
            <w:pPr>
              <w:rPr>
                <w:b/>
                <w:bCs/>
                <w:sz w:val="20"/>
                <w:szCs w:val="20"/>
                <w:lang w:val="fr-CA"/>
              </w:rPr>
            </w:pPr>
          </w:p>
          <w:p w14:paraId="300461CC" w14:textId="6E8FBB13" w:rsidR="00AD0F26" w:rsidRPr="00016F47" w:rsidRDefault="00AD0F26" w:rsidP="00AD0F26">
            <w:pPr>
              <w:rPr>
                <w:b/>
                <w:bCs/>
                <w:sz w:val="20"/>
                <w:szCs w:val="20"/>
                <w:lang w:val="fr-CA"/>
              </w:rPr>
            </w:pPr>
            <w:r w:rsidRPr="00016F47">
              <w:rPr>
                <w:b/>
                <w:bCs/>
                <w:sz w:val="20"/>
                <w:szCs w:val="20"/>
                <w:lang w:val="fr-CA"/>
              </w:rPr>
              <w:t xml:space="preserve">Gestion de projet </w:t>
            </w:r>
          </w:p>
          <w:p w14:paraId="39482B10" w14:textId="453B1317" w:rsidR="00AD0F26" w:rsidRPr="00016F47" w:rsidRDefault="00F10D02" w:rsidP="00FC5E02">
            <w:pPr>
              <w:pStyle w:val="ListParagraph"/>
              <w:numPr>
                <w:ilvl w:val="0"/>
                <w:numId w:val="16"/>
              </w:numPr>
              <w:rPr>
                <w:sz w:val="20"/>
                <w:szCs w:val="20"/>
                <w:lang w:val="fr-CA"/>
              </w:rPr>
            </w:pPr>
            <w:r w:rsidRPr="00016F47">
              <w:rPr>
                <w:sz w:val="20"/>
                <w:szCs w:val="20"/>
                <w:lang w:val="fr-CA"/>
              </w:rPr>
              <w:t>Le bénéficiaire gère le projet et fournit des rapports aux bureaux régionaux.</w:t>
            </w:r>
          </w:p>
          <w:p w14:paraId="2766A7D0" w14:textId="77777777" w:rsidR="00F10D02" w:rsidRPr="00016F47" w:rsidRDefault="00F10D02" w:rsidP="00AD0F26">
            <w:pPr>
              <w:rPr>
                <w:b/>
                <w:bCs/>
                <w:sz w:val="20"/>
                <w:szCs w:val="20"/>
                <w:lang w:val="fr-CA"/>
              </w:rPr>
            </w:pPr>
          </w:p>
          <w:p w14:paraId="51620E1D" w14:textId="25F1FAE6" w:rsidR="002B32CB" w:rsidRPr="00016F47" w:rsidRDefault="00AD0F26" w:rsidP="00AD0F26">
            <w:pPr>
              <w:rPr>
                <w:sz w:val="20"/>
                <w:szCs w:val="20"/>
                <w:lang w:val="fr-CA"/>
              </w:rPr>
            </w:pPr>
            <w:r w:rsidRPr="00016F47">
              <w:rPr>
                <w:b/>
                <w:bCs/>
                <w:sz w:val="20"/>
                <w:szCs w:val="20"/>
                <w:lang w:val="fr-CA"/>
              </w:rPr>
              <w:t>Production de rapports sur l’état des actifs/</w:t>
            </w:r>
            <w:r w:rsidR="003723F5" w:rsidRPr="00016F47">
              <w:rPr>
                <w:b/>
                <w:bCs/>
                <w:sz w:val="20"/>
                <w:szCs w:val="20"/>
                <w:lang w:val="fr-CA"/>
              </w:rPr>
              <w:t xml:space="preserve">le </w:t>
            </w:r>
            <w:r w:rsidRPr="00016F47">
              <w:rPr>
                <w:b/>
                <w:bCs/>
                <w:sz w:val="20"/>
                <w:szCs w:val="20"/>
                <w:lang w:val="fr-CA"/>
              </w:rPr>
              <w:t>F et E</w:t>
            </w:r>
          </w:p>
          <w:p w14:paraId="412D85B8" w14:textId="5553B371" w:rsidR="00AE26DE" w:rsidRPr="00016F47" w:rsidRDefault="002B32CB" w:rsidP="00FC5E02">
            <w:pPr>
              <w:pStyle w:val="ListParagraph"/>
              <w:numPr>
                <w:ilvl w:val="0"/>
                <w:numId w:val="16"/>
              </w:numPr>
              <w:rPr>
                <w:sz w:val="20"/>
                <w:szCs w:val="20"/>
                <w:lang w:val="fr-CA"/>
              </w:rPr>
            </w:pPr>
            <w:r w:rsidRPr="00016F47">
              <w:rPr>
                <w:sz w:val="20"/>
                <w:szCs w:val="20"/>
                <w:lang w:val="fr-CA"/>
              </w:rPr>
              <w:t>S.O. – Le PPEPC ne fournit pas de financement pour le F et E ou le renouvellement des actifs. Il est attendu que les projets approuvés génèrent des revenus pour couvrir le F et E et le renouvellement des actifs.</w:t>
            </w:r>
          </w:p>
          <w:p w14:paraId="226E3CC0" w14:textId="77777777" w:rsidR="00AE26DE" w:rsidRPr="00016F47" w:rsidRDefault="00AE26DE" w:rsidP="00AD0F26">
            <w:pPr>
              <w:rPr>
                <w:b/>
                <w:bCs/>
                <w:sz w:val="20"/>
                <w:szCs w:val="20"/>
                <w:lang w:val="fr-CA"/>
              </w:rPr>
            </w:pPr>
          </w:p>
          <w:p w14:paraId="59B6FEE0" w14:textId="77777777" w:rsidR="00AE26DE" w:rsidRPr="00016F47" w:rsidRDefault="00AE26DE" w:rsidP="00AE26DE">
            <w:pPr>
              <w:rPr>
                <w:b/>
                <w:bCs/>
                <w:sz w:val="20"/>
                <w:szCs w:val="20"/>
                <w:lang w:val="fr-CA"/>
              </w:rPr>
            </w:pPr>
            <w:r w:rsidRPr="00016F47">
              <w:rPr>
                <w:b/>
                <w:bCs/>
                <w:sz w:val="20"/>
                <w:szCs w:val="20"/>
                <w:lang w:val="fr-CA"/>
              </w:rPr>
              <w:t xml:space="preserve">Production de rapports </w:t>
            </w:r>
          </w:p>
          <w:p w14:paraId="686CF10D" w14:textId="77777777" w:rsidR="007F38F1" w:rsidRPr="00016F47" w:rsidRDefault="00484D5B" w:rsidP="00FC5E02">
            <w:pPr>
              <w:pStyle w:val="ListParagraph"/>
              <w:numPr>
                <w:ilvl w:val="0"/>
                <w:numId w:val="16"/>
              </w:numPr>
              <w:rPr>
                <w:sz w:val="20"/>
                <w:szCs w:val="20"/>
                <w:lang w:val="fr-CA"/>
              </w:rPr>
            </w:pPr>
            <w:r w:rsidRPr="00016F47">
              <w:rPr>
                <w:sz w:val="20"/>
                <w:szCs w:val="20"/>
                <w:lang w:val="fr-CA"/>
              </w:rPr>
              <w:t>Rapport annuel sur les accords de contribution</w:t>
            </w:r>
          </w:p>
          <w:p w14:paraId="6D817EA3" w14:textId="77777777" w:rsidR="007F38F1" w:rsidRPr="00016F47" w:rsidRDefault="007F38F1" w:rsidP="00FC5E02">
            <w:pPr>
              <w:pStyle w:val="ListParagraph"/>
              <w:numPr>
                <w:ilvl w:val="0"/>
                <w:numId w:val="16"/>
              </w:numPr>
              <w:rPr>
                <w:sz w:val="20"/>
                <w:szCs w:val="20"/>
                <w:lang w:val="fr-CA"/>
              </w:rPr>
            </w:pPr>
            <w:r w:rsidRPr="00016F47">
              <w:rPr>
                <w:sz w:val="20"/>
                <w:szCs w:val="20"/>
                <w:lang w:val="fr-CA"/>
              </w:rPr>
              <w:t>Évaluation de l’avancement du projet;</w:t>
            </w:r>
          </w:p>
          <w:p w14:paraId="3095E820" w14:textId="77777777" w:rsidR="007F38F1" w:rsidRPr="00016F47" w:rsidRDefault="007F38F1" w:rsidP="00FC5E02">
            <w:pPr>
              <w:pStyle w:val="ListParagraph"/>
              <w:numPr>
                <w:ilvl w:val="0"/>
                <w:numId w:val="16"/>
              </w:numPr>
              <w:rPr>
                <w:sz w:val="20"/>
                <w:szCs w:val="20"/>
                <w:lang w:val="fr-CA"/>
              </w:rPr>
            </w:pPr>
            <w:r w:rsidRPr="00016F47">
              <w:rPr>
                <w:sz w:val="20"/>
                <w:szCs w:val="20"/>
                <w:lang w:val="fr-CA"/>
              </w:rPr>
              <w:t>Suivi après l’achèvement conformément aux conditions de l’entente de financement ou à la stratégie de mesure du rendement du programme;</w:t>
            </w:r>
          </w:p>
          <w:p w14:paraId="1F2983A4" w14:textId="77777777" w:rsidR="007F38F1" w:rsidRPr="00016F47" w:rsidRDefault="007F38F1" w:rsidP="00FC5E02">
            <w:pPr>
              <w:pStyle w:val="ListParagraph"/>
              <w:numPr>
                <w:ilvl w:val="0"/>
                <w:numId w:val="16"/>
              </w:numPr>
              <w:rPr>
                <w:sz w:val="20"/>
                <w:szCs w:val="20"/>
                <w:lang w:val="fr-CA"/>
              </w:rPr>
            </w:pPr>
            <w:r w:rsidRPr="00016F47">
              <w:rPr>
                <w:sz w:val="20"/>
                <w:szCs w:val="20"/>
                <w:lang w:val="fr-CA"/>
              </w:rPr>
              <w:t>Évaluation de l’efficacité des contributions;</w:t>
            </w:r>
          </w:p>
          <w:p w14:paraId="02EE2FDE" w14:textId="442A1B7D" w:rsidR="00484D5B" w:rsidRPr="00016F47" w:rsidRDefault="007F38F1" w:rsidP="00FC5E02">
            <w:pPr>
              <w:pStyle w:val="ListParagraph"/>
              <w:numPr>
                <w:ilvl w:val="0"/>
                <w:numId w:val="16"/>
              </w:numPr>
              <w:rPr>
                <w:sz w:val="20"/>
                <w:szCs w:val="20"/>
                <w:lang w:val="fr-CA"/>
              </w:rPr>
            </w:pPr>
            <w:r w:rsidRPr="00016F47">
              <w:rPr>
                <w:sz w:val="20"/>
                <w:szCs w:val="20"/>
                <w:lang w:val="fr-CA"/>
              </w:rPr>
              <w:t xml:space="preserve">Évaluation de la viabilité à long terme d’une possibilité d’affaires </w:t>
            </w:r>
          </w:p>
          <w:p w14:paraId="6BAB3547" w14:textId="77777777" w:rsidR="00AE26DE" w:rsidRPr="00016F47" w:rsidRDefault="00AE26DE" w:rsidP="00AE26DE">
            <w:pPr>
              <w:rPr>
                <w:b/>
                <w:bCs/>
                <w:sz w:val="20"/>
                <w:szCs w:val="20"/>
                <w:lang w:val="fr-CA"/>
              </w:rPr>
            </w:pPr>
          </w:p>
          <w:p w14:paraId="2227DFD4" w14:textId="77777777" w:rsidR="00AE26DE" w:rsidRPr="00016F47" w:rsidRDefault="00AE26DE" w:rsidP="00AE26DE">
            <w:pPr>
              <w:rPr>
                <w:b/>
                <w:bCs/>
                <w:sz w:val="20"/>
                <w:szCs w:val="20"/>
                <w:lang w:val="fr-CA"/>
              </w:rPr>
            </w:pPr>
            <w:r w:rsidRPr="00016F47">
              <w:rPr>
                <w:b/>
                <w:bCs/>
                <w:sz w:val="20"/>
                <w:szCs w:val="20"/>
                <w:lang w:val="fr-CA"/>
              </w:rPr>
              <w:t>Évaluations</w:t>
            </w:r>
          </w:p>
          <w:p w14:paraId="49F76817" w14:textId="77777777" w:rsidR="00AF0C0F" w:rsidRPr="00016F47" w:rsidRDefault="00AF0C0F" w:rsidP="00FC5E02">
            <w:pPr>
              <w:pStyle w:val="ListParagraph"/>
              <w:numPr>
                <w:ilvl w:val="0"/>
                <w:numId w:val="16"/>
              </w:numPr>
              <w:rPr>
                <w:sz w:val="20"/>
                <w:szCs w:val="20"/>
                <w:lang w:val="fr-CA"/>
              </w:rPr>
            </w:pPr>
            <w:r w:rsidRPr="00016F47">
              <w:rPr>
                <w:sz w:val="20"/>
                <w:szCs w:val="20"/>
                <w:lang w:val="fr-CA"/>
              </w:rPr>
              <w:t xml:space="preserve">DPPS-Évaluation </w:t>
            </w:r>
          </w:p>
          <w:p w14:paraId="6EC28561" w14:textId="552928D5" w:rsidR="00AE26DE" w:rsidRPr="00016F47" w:rsidRDefault="003723F5" w:rsidP="00FC5E02">
            <w:pPr>
              <w:pStyle w:val="ListParagraph"/>
              <w:numPr>
                <w:ilvl w:val="0"/>
                <w:numId w:val="16"/>
              </w:numPr>
              <w:rPr>
                <w:sz w:val="20"/>
                <w:szCs w:val="20"/>
                <w:lang w:val="fr-CA"/>
              </w:rPr>
            </w:pPr>
            <w:r w:rsidRPr="00016F47">
              <w:rPr>
                <w:sz w:val="20"/>
                <w:szCs w:val="20"/>
                <w:lang w:val="fr-CA"/>
              </w:rPr>
              <w:t xml:space="preserve">Réalisée </w:t>
            </w:r>
            <w:r w:rsidR="00AE26DE" w:rsidRPr="00016F47">
              <w:rPr>
                <w:sz w:val="20"/>
                <w:szCs w:val="20"/>
                <w:lang w:val="fr-CA"/>
              </w:rPr>
              <w:t xml:space="preserve">conformément au </w:t>
            </w:r>
            <w:hyperlink r:id="rId47" w:history="1">
              <w:r w:rsidR="00AE26DE" w:rsidRPr="00016F47">
                <w:rPr>
                  <w:color w:val="0563C1" w:themeColor="hyperlink"/>
                  <w:sz w:val="20"/>
                  <w:szCs w:val="20"/>
                  <w:u w:val="single"/>
                  <w:lang w:val="fr-CA"/>
                </w:rPr>
                <w:t>plan d’évaluation quinquennal :</w:t>
              </w:r>
            </w:hyperlink>
          </w:p>
          <w:p w14:paraId="3783D160" w14:textId="5BA10FA0" w:rsidR="00AE26DE" w:rsidRPr="00016F47" w:rsidRDefault="00AE26DE" w:rsidP="00FC5E02">
            <w:pPr>
              <w:numPr>
                <w:ilvl w:val="0"/>
                <w:numId w:val="16"/>
              </w:numPr>
              <w:contextualSpacing/>
              <w:rPr>
                <w:sz w:val="20"/>
                <w:szCs w:val="20"/>
                <w:lang w:val="fr-CA"/>
              </w:rPr>
            </w:pPr>
            <w:r w:rsidRPr="00016F47">
              <w:rPr>
                <w:sz w:val="20"/>
                <w:szCs w:val="20"/>
                <w:lang w:val="fr-CA"/>
              </w:rPr>
              <w:t xml:space="preserve">Capacité de développement économique et </w:t>
            </w:r>
            <w:r w:rsidR="003723F5" w:rsidRPr="00016F47">
              <w:rPr>
                <w:sz w:val="20"/>
                <w:szCs w:val="20"/>
                <w:lang w:val="fr-CA"/>
              </w:rPr>
              <w:t xml:space="preserve">état </w:t>
            </w:r>
            <w:r w:rsidRPr="00016F47">
              <w:rPr>
                <w:sz w:val="20"/>
                <w:szCs w:val="20"/>
                <w:lang w:val="fr-CA"/>
              </w:rPr>
              <w:t>préparation de 2022-2023 (reporté à 2023-</w:t>
            </w:r>
            <w:r w:rsidR="003723F5" w:rsidRPr="00016F47">
              <w:rPr>
                <w:sz w:val="20"/>
                <w:szCs w:val="20"/>
                <w:lang w:val="fr-CA"/>
              </w:rPr>
              <w:t>20</w:t>
            </w:r>
            <w:r w:rsidRPr="00016F47">
              <w:rPr>
                <w:sz w:val="20"/>
                <w:szCs w:val="20"/>
                <w:lang w:val="fr-CA"/>
              </w:rPr>
              <w:t>24 par la DPPS)</w:t>
            </w:r>
          </w:p>
          <w:p w14:paraId="323B5A3C" w14:textId="73528E64" w:rsidR="00AE26DE" w:rsidRPr="00016F47" w:rsidRDefault="00AE26DE" w:rsidP="00AD0F26">
            <w:pPr>
              <w:rPr>
                <w:b/>
                <w:bCs/>
                <w:sz w:val="20"/>
                <w:szCs w:val="20"/>
                <w:lang w:val="fr-CA"/>
              </w:rPr>
            </w:pPr>
          </w:p>
        </w:tc>
      </w:tr>
      <w:tr w:rsidR="002C2D07" w:rsidRPr="00016F47" w14:paraId="76196B96" w14:textId="77777777" w:rsidTr="00245353">
        <w:tc>
          <w:tcPr>
            <w:tcW w:w="1893" w:type="dxa"/>
            <w:tcBorders>
              <w:top w:val="dashed" w:sz="4" w:space="0" w:color="auto"/>
              <w:left w:val="single" w:sz="18" w:space="0" w:color="auto"/>
              <w:bottom w:val="dashed" w:sz="4" w:space="0" w:color="auto"/>
            </w:tcBorders>
          </w:tcPr>
          <w:p w14:paraId="40E7A736" w14:textId="77777777" w:rsidR="00FC277F" w:rsidRPr="00016F47" w:rsidRDefault="00FC277F" w:rsidP="00FC277F">
            <w:pPr>
              <w:jc w:val="center"/>
              <w:rPr>
                <w:sz w:val="20"/>
                <w:szCs w:val="20"/>
                <w:lang w:val="fr-CA"/>
              </w:rPr>
            </w:pPr>
            <w:r w:rsidRPr="00016F47">
              <w:rPr>
                <w:sz w:val="20"/>
                <w:szCs w:val="20"/>
                <w:lang w:val="fr-CA"/>
              </w:rPr>
              <w:lastRenderedPageBreak/>
              <w:t>Ce qui fonctionne bien</w:t>
            </w:r>
          </w:p>
          <w:p w14:paraId="1FCA476A" w14:textId="77777777" w:rsidR="00C225BD" w:rsidRPr="00016F47" w:rsidRDefault="00C225BD" w:rsidP="00FC277F">
            <w:pPr>
              <w:jc w:val="center"/>
              <w:rPr>
                <w:sz w:val="20"/>
                <w:szCs w:val="20"/>
                <w:lang w:val="fr-CA"/>
              </w:rPr>
            </w:pPr>
          </w:p>
          <w:p w14:paraId="16BEEA39" w14:textId="17935220" w:rsidR="00C225BD" w:rsidRPr="00016F47" w:rsidRDefault="00C225BD" w:rsidP="00FC277F">
            <w:pPr>
              <w:jc w:val="center"/>
              <w:rPr>
                <w:b/>
                <w:bCs/>
                <w:sz w:val="20"/>
                <w:szCs w:val="20"/>
                <w:lang w:val="fr-CA"/>
              </w:rPr>
            </w:pPr>
            <w:r w:rsidRPr="00016F47">
              <w:rPr>
                <w:i/>
                <w:iCs/>
                <w:sz w:val="20"/>
                <w:szCs w:val="20"/>
                <w:lang w:val="fr-CA"/>
              </w:rPr>
              <w:t xml:space="preserve">Du point de vue des employés de l’administration centrale et des régions, quelles sont les caractéristiques bénéfiques de chaque programme (pour </w:t>
            </w:r>
            <w:r w:rsidR="00632F44" w:rsidRPr="00016F47">
              <w:rPr>
                <w:i/>
                <w:iCs/>
                <w:sz w:val="20"/>
                <w:szCs w:val="20"/>
                <w:lang w:val="fr-CA"/>
              </w:rPr>
              <w:t>mettre en contexte</w:t>
            </w:r>
            <w:r w:rsidRPr="00016F47">
              <w:rPr>
                <w:i/>
                <w:iCs/>
                <w:sz w:val="20"/>
                <w:szCs w:val="20"/>
                <w:lang w:val="fr-CA"/>
              </w:rPr>
              <w:t xml:space="preserve"> l’information sur ces caractéristiques)?</w:t>
            </w:r>
          </w:p>
        </w:tc>
        <w:tc>
          <w:tcPr>
            <w:tcW w:w="4222" w:type="dxa"/>
            <w:tcBorders>
              <w:top w:val="dashed" w:sz="4" w:space="0" w:color="auto"/>
              <w:bottom w:val="dashed" w:sz="4" w:space="0" w:color="auto"/>
            </w:tcBorders>
            <w:shd w:val="clear" w:color="auto" w:fill="E2EFD9" w:themeFill="accent6" w:themeFillTint="33"/>
          </w:tcPr>
          <w:p w14:paraId="1E611093" w14:textId="1657DDAB" w:rsidR="00F1099E" w:rsidRPr="00016F47" w:rsidRDefault="00550C36" w:rsidP="00FC5E02">
            <w:pPr>
              <w:pStyle w:val="ListParagraph"/>
              <w:numPr>
                <w:ilvl w:val="0"/>
                <w:numId w:val="12"/>
              </w:numPr>
              <w:rPr>
                <w:sz w:val="20"/>
                <w:szCs w:val="20"/>
                <w:lang w:val="fr-CA"/>
              </w:rPr>
            </w:pPr>
            <w:r w:rsidRPr="00016F47">
              <w:rPr>
                <w:sz w:val="20"/>
                <w:szCs w:val="20"/>
                <w:lang w:val="fr-CA"/>
              </w:rPr>
              <w:t xml:space="preserve">IGDSPN : Certaines régions (p. ex., la Saskatchewan, la Colombie-Britannique et l’Ontario) entretiennent des relations très fonctionnelles avec leur DGIC régionale. </w:t>
            </w:r>
          </w:p>
          <w:p w14:paraId="65767269" w14:textId="5DCD056E" w:rsidR="00F1099E" w:rsidRPr="00016F47" w:rsidRDefault="00F1099E" w:rsidP="00FC5E02">
            <w:pPr>
              <w:pStyle w:val="ListParagraph"/>
              <w:numPr>
                <w:ilvl w:val="0"/>
                <w:numId w:val="12"/>
              </w:numPr>
              <w:rPr>
                <w:sz w:val="20"/>
                <w:szCs w:val="20"/>
                <w:lang w:val="fr-CA"/>
              </w:rPr>
            </w:pPr>
            <w:r w:rsidRPr="00016F47">
              <w:rPr>
                <w:sz w:val="20"/>
                <w:szCs w:val="20"/>
                <w:lang w:val="fr-CA"/>
              </w:rPr>
              <w:t>Le</w:t>
            </w:r>
            <w:r w:rsidR="005D235C" w:rsidRPr="00016F47">
              <w:rPr>
                <w:sz w:val="20"/>
                <w:szCs w:val="20"/>
                <w:lang w:val="fr-CA"/>
              </w:rPr>
              <w:t xml:space="preserve"> recours au </w:t>
            </w:r>
            <w:r w:rsidRPr="00016F47">
              <w:rPr>
                <w:sz w:val="20"/>
                <w:szCs w:val="20"/>
                <w:lang w:val="fr-CA"/>
              </w:rPr>
              <w:t>Bureau de gestion du changement</w:t>
            </w:r>
            <w:r w:rsidR="005D235C" w:rsidRPr="00016F47">
              <w:rPr>
                <w:sz w:val="20"/>
                <w:szCs w:val="20"/>
                <w:lang w:val="fr-CA"/>
              </w:rPr>
              <w:t xml:space="preserve"> et à un </w:t>
            </w:r>
            <w:r w:rsidRPr="00016F47">
              <w:rPr>
                <w:sz w:val="20"/>
                <w:szCs w:val="20"/>
                <w:lang w:val="fr-CA"/>
              </w:rPr>
              <w:t xml:space="preserve">ingénieur régional fonctionne bien </w:t>
            </w:r>
          </w:p>
          <w:p w14:paraId="352C3DA3" w14:textId="4B888CDA" w:rsidR="00F1099E" w:rsidRPr="00016F47" w:rsidRDefault="005D235C" w:rsidP="00FC5E02">
            <w:pPr>
              <w:pStyle w:val="ListParagraph"/>
              <w:numPr>
                <w:ilvl w:val="0"/>
                <w:numId w:val="12"/>
              </w:numPr>
              <w:rPr>
                <w:sz w:val="20"/>
                <w:szCs w:val="20"/>
                <w:lang w:val="fr-CA"/>
              </w:rPr>
            </w:pPr>
            <w:r w:rsidRPr="00016F47">
              <w:rPr>
                <w:bCs/>
                <w:sz w:val="20"/>
                <w:szCs w:val="20"/>
                <w:lang w:val="fr-CA"/>
              </w:rPr>
              <w:t>Du s</w:t>
            </w:r>
            <w:r w:rsidR="00550C36" w:rsidRPr="00016F47">
              <w:rPr>
                <w:bCs/>
                <w:sz w:val="20"/>
                <w:szCs w:val="20"/>
                <w:lang w:val="fr-CA"/>
              </w:rPr>
              <w:t xml:space="preserve">outien </w:t>
            </w:r>
            <w:r w:rsidRPr="00016F47">
              <w:rPr>
                <w:bCs/>
                <w:sz w:val="20"/>
                <w:szCs w:val="20"/>
                <w:lang w:val="fr-CA"/>
              </w:rPr>
              <w:t xml:space="preserve">est reçu </w:t>
            </w:r>
            <w:r w:rsidR="00550C36" w:rsidRPr="00016F47">
              <w:rPr>
                <w:bCs/>
                <w:sz w:val="20"/>
                <w:szCs w:val="20"/>
                <w:lang w:val="fr-CA"/>
              </w:rPr>
              <w:t>de l’AC pour les déchets solides à la demande des régions</w:t>
            </w:r>
          </w:p>
        </w:tc>
        <w:tc>
          <w:tcPr>
            <w:tcW w:w="3060" w:type="dxa"/>
            <w:tcBorders>
              <w:top w:val="dashed" w:sz="4" w:space="0" w:color="auto"/>
              <w:bottom w:val="dashed" w:sz="4" w:space="0" w:color="auto"/>
            </w:tcBorders>
            <w:shd w:val="clear" w:color="auto" w:fill="DEEAF6" w:themeFill="accent5" w:themeFillTint="33"/>
          </w:tcPr>
          <w:p w14:paraId="7D456124" w14:textId="1FEBDF0D" w:rsidR="00FC277F" w:rsidRPr="00016F47" w:rsidRDefault="00FC277F" w:rsidP="00FC5E02">
            <w:pPr>
              <w:pStyle w:val="ListParagraph"/>
              <w:numPr>
                <w:ilvl w:val="0"/>
                <w:numId w:val="9"/>
              </w:numPr>
              <w:rPr>
                <w:sz w:val="20"/>
                <w:szCs w:val="20"/>
                <w:lang w:val="fr-CA"/>
              </w:rPr>
            </w:pPr>
          </w:p>
        </w:tc>
        <w:tc>
          <w:tcPr>
            <w:tcW w:w="4410" w:type="dxa"/>
            <w:tcBorders>
              <w:top w:val="dashed" w:sz="4" w:space="0" w:color="auto"/>
              <w:bottom w:val="dashed" w:sz="4" w:space="0" w:color="auto"/>
            </w:tcBorders>
            <w:shd w:val="clear" w:color="auto" w:fill="FFF2CC" w:themeFill="accent4" w:themeFillTint="33"/>
          </w:tcPr>
          <w:p w14:paraId="69AC947E" w14:textId="0110007C" w:rsidR="001F6B9C" w:rsidRPr="00016F47" w:rsidRDefault="001F6B9C" w:rsidP="00FB7B12">
            <w:pPr>
              <w:rPr>
                <w:b/>
                <w:bCs/>
                <w:sz w:val="20"/>
                <w:szCs w:val="20"/>
                <w:lang w:val="fr-CA"/>
              </w:rPr>
            </w:pPr>
          </w:p>
        </w:tc>
        <w:tc>
          <w:tcPr>
            <w:tcW w:w="4230" w:type="dxa"/>
            <w:tcBorders>
              <w:top w:val="dashed" w:sz="4" w:space="0" w:color="auto"/>
              <w:bottom w:val="dashed" w:sz="4" w:space="0" w:color="auto"/>
            </w:tcBorders>
            <w:shd w:val="clear" w:color="auto" w:fill="E2CFF1"/>
          </w:tcPr>
          <w:p w14:paraId="7BFB3BC5" w14:textId="77777777" w:rsidR="00FC277F" w:rsidRPr="00016F47" w:rsidRDefault="00963A0C" w:rsidP="006D0B38">
            <w:pPr>
              <w:rPr>
                <w:sz w:val="20"/>
                <w:szCs w:val="20"/>
                <w:lang w:val="fr-CA"/>
              </w:rPr>
            </w:pPr>
            <w:r w:rsidRPr="00016F47">
              <w:rPr>
                <w:sz w:val="20"/>
                <w:szCs w:val="20"/>
                <w:lang w:val="fr-CA"/>
              </w:rPr>
              <w:t xml:space="preserve">IGDSPN : </w:t>
            </w:r>
          </w:p>
          <w:p w14:paraId="6CC1F77E" w14:textId="77777777" w:rsidR="00FE654C" w:rsidRPr="00016F47" w:rsidRDefault="00963A0C" w:rsidP="00FC5E02">
            <w:pPr>
              <w:pStyle w:val="ListParagraph"/>
              <w:numPr>
                <w:ilvl w:val="0"/>
                <w:numId w:val="12"/>
              </w:numPr>
              <w:rPr>
                <w:sz w:val="20"/>
                <w:szCs w:val="20"/>
                <w:lang w:val="fr-CA"/>
              </w:rPr>
            </w:pPr>
            <w:r w:rsidRPr="00016F47">
              <w:rPr>
                <w:sz w:val="20"/>
                <w:szCs w:val="20"/>
                <w:lang w:val="fr-CA"/>
              </w:rPr>
              <w:t>La structure organisationnelle fonctionne bien telle qu’elle est</w:t>
            </w:r>
            <w:r w:rsidRPr="00016F47">
              <w:rPr>
                <w:bCs/>
                <w:sz w:val="20"/>
                <w:szCs w:val="20"/>
                <w:lang w:val="fr-CA"/>
              </w:rPr>
              <w:t xml:space="preserve"> </w:t>
            </w:r>
          </w:p>
          <w:p w14:paraId="520DAEA7" w14:textId="26963D7F" w:rsidR="00FE654C" w:rsidRPr="00016F47" w:rsidRDefault="00FE654C" w:rsidP="00FC5E02">
            <w:pPr>
              <w:pStyle w:val="ListParagraph"/>
              <w:numPr>
                <w:ilvl w:val="0"/>
                <w:numId w:val="12"/>
              </w:numPr>
              <w:rPr>
                <w:sz w:val="20"/>
                <w:szCs w:val="20"/>
                <w:lang w:val="fr-CA"/>
              </w:rPr>
            </w:pPr>
            <w:r w:rsidRPr="00016F47">
              <w:rPr>
                <w:bCs/>
                <w:sz w:val="20"/>
                <w:szCs w:val="20"/>
                <w:lang w:val="fr-CA"/>
              </w:rPr>
              <w:t xml:space="preserve">La communication entre l’AC et les régions fonctionne bien </w:t>
            </w:r>
          </w:p>
          <w:p w14:paraId="1CC98DB4" w14:textId="3066B50F" w:rsidR="00963A0C" w:rsidRPr="00016F47" w:rsidRDefault="00963A0C" w:rsidP="00A713E6">
            <w:pPr>
              <w:pStyle w:val="ListParagraph"/>
              <w:ind w:left="179"/>
              <w:rPr>
                <w:sz w:val="20"/>
                <w:szCs w:val="20"/>
                <w:lang w:val="fr-CA"/>
              </w:rPr>
            </w:pPr>
          </w:p>
        </w:tc>
        <w:tc>
          <w:tcPr>
            <w:tcW w:w="3888" w:type="dxa"/>
            <w:tcBorders>
              <w:top w:val="dashed" w:sz="4" w:space="0" w:color="auto"/>
              <w:bottom w:val="dashed" w:sz="4" w:space="0" w:color="auto"/>
              <w:right w:val="single" w:sz="18" w:space="0" w:color="auto"/>
            </w:tcBorders>
            <w:shd w:val="clear" w:color="auto" w:fill="E7E6E6" w:themeFill="background2"/>
          </w:tcPr>
          <w:p w14:paraId="092AFECC" w14:textId="681E545A" w:rsidR="00FC277F" w:rsidRPr="00016F47" w:rsidRDefault="007F38F1" w:rsidP="00FC5E02">
            <w:pPr>
              <w:pStyle w:val="ListParagraph"/>
              <w:numPr>
                <w:ilvl w:val="0"/>
                <w:numId w:val="19"/>
              </w:numPr>
              <w:rPr>
                <w:sz w:val="20"/>
                <w:szCs w:val="20"/>
                <w:lang w:val="fr-CA"/>
              </w:rPr>
            </w:pPr>
            <w:r w:rsidRPr="00016F47">
              <w:rPr>
                <w:sz w:val="20"/>
                <w:szCs w:val="20"/>
                <w:lang w:val="fr-CA"/>
              </w:rPr>
              <w:t>L’autonomie régionale assure l’efficacité du programme</w:t>
            </w:r>
          </w:p>
          <w:p w14:paraId="36F64712" w14:textId="77777777" w:rsidR="007F38F1" w:rsidRPr="00016F47" w:rsidRDefault="007F38F1" w:rsidP="00FC5E02">
            <w:pPr>
              <w:pStyle w:val="ListParagraph"/>
              <w:numPr>
                <w:ilvl w:val="0"/>
                <w:numId w:val="19"/>
              </w:numPr>
              <w:rPr>
                <w:sz w:val="20"/>
                <w:szCs w:val="20"/>
                <w:lang w:val="fr-CA"/>
              </w:rPr>
            </w:pPr>
            <w:r w:rsidRPr="00016F47">
              <w:rPr>
                <w:sz w:val="20"/>
                <w:szCs w:val="20"/>
                <w:lang w:val="fr-CA"/>
              </w:rPr>
              <w:t>Solide communication entre l’AC et les régions</w:t>
            </w:r>
          </w:p>
          <w:p w14:paraId="0FC3E21C" w14:textId="77777777" w:rsidR="007F38F1" w:rsidRPr="00016F47" w:rsidRDefault="007F38F1" w:rsidP="00FC5E02">
            <w:pPr>
              <w:pStyle w:val="ListParagraph"/>
              <w:numPr>
                <w:ilvl w:val="0"/>
                <w:numId w:val="19"/>
              </w:numPr>
              <w:rPr>
                <w:sz w:val="20"/>
                <w:szCs w:val="20"/>
                <w:lang w:val="fr-CA"/>
              </w:rPr>
            </w:pPr>
            <w:r w:rsidRPr="00016F47">
              <w:rPr>
                <w:sz w:val="20"/>
                <w:szCs w:val="20"/>
                <w:lang w:val="fr-CA"/>
              </w:rPr>
              <w:t>Répartition des rôles entre les régions et l’AC pour la gestion des deux composantes du financement (PPCPE des régions et CEP du PPCPE)</w:t>
            </w:r>
          </w:p>
          <w:p w14:paraId="7B4DE364" w14:textId="33943A2B" w:rsidR="007F38F1" w:rsidRPr="00016F47" w:rsidRDefault="007F38F1" w:rsidP="00FC5E02">
            <w:pPr>
              <w:pStyle w:val="ListParagraph"/>
              <w:numPr>
                <w:ilvl w:val="0"/>
                <w:numId w:val="19"/>
              </w:numPr>
              <w:rPr>
                <w:sz w:val="20"/>
                <w:szCs w:val="20"/>
                <w:lang w:val="fr-CA"/>
              </w:rPr>
            </w:pPr>
            <w:r w:rsidRPr="00016F47">
              <w:rPr>
                <w:sz w:val="20"/>
                <w:szCs w:val="20"/>
                <w:lang w:val="fr-CA"/>
              </w:rPr>
              <w:t xml:space="preserve">Permet différentes perspectives (régions et AC) pour </w:t>
            </w:r>
            <w:r w:rsidR="00ED6460" w:rsidRPr="00016F47">
              <w:rPr>
                <w:sz w:val="20"/>
                <w:szCs w:val="20"/>
                <w:lang w:val="fr-CA"/>
              </w:rPr>
              <w:t xml:space="preserve">éclairer la prise </w:t>
            </w:r>
            <w:r w:rsidRPr="00016F47">
              <w:rPr>
                <w:sz w:val="20"/>
                <w:szCs w:val="20"/>
                <w:lang w:val="fr-CA"/>
              </w:rPr>
              <w:t>décision/la sélection des projets</w:t>
            </w:r>
          </w:p>
        </w:tc>
      </w:tr>
      <w:tr w:rsidR="00442100" w:rsidRPr="00016F47" w14:paraId="3705596B" w14:textId="77777777" w:rsidTr="00245353">
        <w:tc>
          <w:tcPr>
            <w:tcW w:w="1893" w:type="dxa"/>
            <w:tcBorders>
              <w:top w:val="dashed" w:sz="4" w:space="0" w:color="auto"/>
              <w:left w:val="single" w:sz="18" w:space="0" w:color="auto"/>
              <w:bottom w:val="single" w:sz="18" w:space="0" w:color="auto"/>
            </w:tcBorders>
          </w:tcPr>
          <w:p w14:paraId="29BE376F" w14:textId="77777777" w:rsidR="00442100" w:rsidRPr="00016F47" w:rsidRDefault="00442100" w:rsidP="00442100">
            <w:pPr>
              <w:jc w:val="center"/>
              <w:rPr>
                <w:sz w:val="20"/>
                <w:szCs w:val="20"/>
                <w:lang w:val="fr-CA"/>
              </w:rPr>
            </w:pPr>
            <w:r w:rsidRPr="00016F47">
              <w:rPr>
                <w:sz w:val="20"/>
                <w:szCs w:val="20"/>
                <w:lang w:val="fr-CA"/>
              </w:rPr>
              <w:t>Défis actuels</w:t>
            </w:r>
          </w:p>
          <w:p w14:paraId="0FF21CCA" w14:textId="77777777" w:rsidR="006B1CE6" w:rsidRPr="00016F47" w:rsidRDefault="006B1CE6" w:rsidP="00442100">
            <w:pPr>
              <w:jc w:val="center"/>
              <w:rPr>
                <w:sz w:val="20"/>
                <w:szCs w:val="20"/>
                <w:lang w:val="fr-CA"/>
              </w:rPr>
            </w:pPr>
          </w:p>
          <w:p w14:paraId="1769808A" w14:textId="7E6CB140" w:rsidR="006B1CE6" w:rsidRPr="00016F47" w:rsidRDefault="006B1CE6" w:rsidP="00442100">
            <w:pPr>
              <w:jc w:val="center"/>
              <w:rPr>
                <w:b/>
                <w:bCs/>
                <w:sz w:val="20"/>
                <w:szCs w:val="20"/>
                <w:lang w:val="fr-CA"/>
              </w:rPr>
            </w:pPr>
            <w:r w:rsidRPr="00016F47">
              <w:rPr>
                <w:i/>
                <w:iCs/>
                <w:sz w:val="20"/>
                <w:szCs w:val="20"/>
                <w:lang w:val="fr-CA"/>
              </w:rPr>
              <w:t xml:space="preserve">Du point de vue </w:t>
            </w:r>
            <w:r w:rsidR="00452F22" w:rsidRPr="00016F47">
              <w:rPr>
                <w:i/>
                <w:iCs/>
                <w:sz w:val="20"/>
                <w:szCs w:val="20"/>
                <w:lang w:val="fr-CA"/>
              </w:rPr>
              <w:t xml:space="preserve">des employés </w:t>
            </w:r>
            <w:r w:rsidRPr="00016F47">
              <w:rPr>
                <w:i/>
                <w:iCs/>
                <w:sz w:val="20"/>
                <w:szCs w:val="20"/>
                <w:lang w:val="fr-CA"/>
              </w:rPr>
              <w:t>de l’</w:t>
            </w:r>
            <w:r w:rsidR="00452F22" w:rsidRPr="00016F47">
              <w:rPr>
                <w:i/>
                <w:iCs/>
                <w:sz w:val="20"/>
                <w:szCs w:val="20"/>
                <w:lang w:val="fr-CA"/>
              </w:rPr>
              <w:t>a</w:t>
            </w:r>
            <w:r w:rsidRPr="00016F47">
              <w:rPr>
                <w:i/>
                <w:iCs/>
                <w:sz w:val="20"/>
                <w:szCs w:val="20"/>
                <w:lang w:val="fr-CA"/>
              </w:rPr>
              <w:t>dministration centrale et des région</w:t>
            </w:r>
            <w:r w:rsidR="00452F22" w:rsidRPr="00016F47">
              <w:rPr>
                <w:i/>
                <w:iCs/>
                <w:sz w:val="20"/>
                <w:szCs w:val="20"/>
                <w:lang w:val="fr-CA"/>
              </w:rPr>
              <w:t>s</w:t>
            </w:r>
            <w:r w:rsidRPr="00016F47">
              <w:rPr>
                <w:i/>
                <w:iCs/>
                <w:sz w:val="20"/>
                <w:szCs w:val="20"/>
                <w:lang w:val="fr-CA"/>
              </w:rPr>
              <w:t xml:space="preserve">, quelles sont les caractéristiques de chaque </w:t>
            </w:r>
            <w:r w:rsidRPr="00016F47">
              <w:rPr>
                <w:i/>
                <w:iCs/>
                <w:sz w:val="20"/>
                <w:szCs w:val="20"/>
                <w:lang w:val="fr-CA"/>
              </w:rPr>
              <w:lastRenderedPageBreak/>
              <w:t>programme qui présentent des difficultés ou des possibilités d’amélioration (</w:t>
            </w:r>
            <w:r w:rsidR="00452F22" w:rsidRPr="00016F47">
              <w:rPr>
                <w:i/>
                <w:iCs/>
                <w:sz w:val="20"/>
                <w:szCs w:val="20"/>
                <w:lang w:val="fr-CA"/>
              </w:rPr>
              <w:t xml:space="preserve">pour </w:t>
            </w:r>
            <w:r w:rsidR="00632F44" w:rsidRPr="00016F47">
              <w:rPr>
                <w:i/>
                <w:iCs/>
                <w:sz w:val="20"/>
                <w:szCs w:val="20"/>
                <w:lang w:val="fr-CA"/>
              </w:rPr>
              <w:t>mettre en contexte</w:t>
            </w:r>
            <w:r w:rsidRPr="00016F47">
              <w:rPr>
                <w:i/>
                <w:iCs/>
                <w:sz w:val="20"/>
                <w:szCs w:val="20"/>
                <w:lang w:val="fr-CA"/>
              </w:rPr>
              <w:t xml:space="preserve"> l’information sur ces caractéristiques)</w:t>
            </w:r>
          </w:p>
        </w:tc>
        <w:tc>
          <w:tcPr>
            <w:tcW w:w="4222" w:type="dxa"/>
            <w:tcBorders>
              <w:top w:val="dashed" w:sz="4" w:space="0" w:color="auto"/>
              <w:bottom w:val="single" w:sz="18" w:space="0" w:color="auto"/>
            </w:tcBorders>
            <w:shd w:val="clear" w:color="auto" w:fill="E2EFD9" w:themeFill="accent6" w:themeFillTint="33"/>
          </w:tcPr>
          <w:p w14:paraId="3BB96359" w14:textId="105B1454" w:rsidR="00F1099E" w:rsidRPr="00016F47" w:rsidRDefault="0074724C" w:rsidP="00FC5E02">
            <w:pPr>
              <w:numPr>
                <w:ilvl w:val="0"/>
                <w:numId w:val="13"/>
              </w:numPr>
              <w:contextualSpacing/>
              <w:rPr>
                <w:sz w:val="20"/>
                <w:szCs w:val="20"/>
                <w:lang w:val="fr-CA"/>
              </w:rPr>
            </w:pPr>
            <w:r w:rsidRPr="00016F47">
              <w:rPr>
                <w:sz w:val="20"/>
                <w:szCs w:val="20"/>
                <w:lang w:val="fr-CA"/>
              </w:rPr>
              <w:lastRenderedPageBreak/>
              <w:t xml:space="preserve">Lorsque les projets d’immobilisations sont terminés, les Premières Nations sont propriétaires de leurs biens dans les réserves et responsables de leur fonctionnement et de leur entretien. </w:t>
            </w:r>
          </w:p>
          <w:p w14:paraId="51841933" w14:textId="3F27CA1D" w:rsidR="00F43730" w:rsidRPr="00016F47" w:rsidRDefault="00F43730" w:rsidP="00FC5E02">
            <w:pPr>
              <w:pStyle w:val="ListParagraph"/>
              <w:numPr>
                <w:ilvl w:val="0"/>
                <w:numId w:val="13"/>
              </w:numPr>
              <w:rPr>
                <w:sz w:val="20"/>
                <w:szCs w:val="20"/>
                <w:lang w:val="fr-CA"/>
              </w:rPr>
            </w:pPr>
            <w:r w:rsidRPr="00016F47">
              <w:rPr>
                <w:sz w:val="20"/>
                <w:szCs w:val="20"/>
                <w:lang w:val="fr-CA"/>
              </w:rPr>
              <w:t xml:space="preserve">IGDSPN : Les ETP limités disponibles tant dans les régions qu’à l’AC pour les déchets solides entravent </w:t>
            </w:r>
            <w:r w:rsidR="00F071D9" w:rsidRPr="00016F47">
              <w:rPr>
                <w:sz w:val="20"/>
                <w:szCs w:val="20"/>
                <w:lang w:val="fr-CA"/>
              </w:rPr>
              <w:t>l</w:t>
            </w:r>
            <w:r w:rsidRPr="00016F47">
              <w:rPr>
                <w:sz w:val="20"/>
                <w:szCs w:val="20"/>
                <w:lang w:val="fr-CA"/>
              </w:rPr>
              <w:t>’exécution des projets d’infrastructure des déchets.</w:t>
            </w:r>
          </w:p>
          <w:p w14:paraId="5E91C14C" w14:textId="613E4FC8" w:rsidR="00DC2273" w:rsidRPr="00016F47" w:rsidRDefault="00DC2273" w:rsidP="00FC5E02">
            <w:pPr>
              <w:pStyle w:val="ListParagraph"/>
              <w:numPr>
                <w:ilvl w:val="0"/>
                <w:numId w:val="13"/>
              </w:numPr>
              <w:rPr>
                <w:sz w:val="20"/>
                <w:szCs w:val="20"/>
                <w:lang w:val="fr-CA"/>
              </w:rPr>
            </w:pPr>
            <w:r w:rsidRPr="00016F47">
              <w:rPr>
                <w:sz w:val="20"/>
                <w:szCs w:val="20"/>
                <w:lang w:val="fr-CA"/>
              </w:rPr>
              <w:lastRenderedPageBreak/>
              <w:t>IGDSPN : Les relations entre le STDE et la DGIC ne sont pas bonnes dans toutes les régions</w:t>
            </w:r>
          </w:p>
          <w:p w14:paraId="49876FC2" w14:textId="4F09BE31" w:rsidR="00DC2273" w:rsidRPr="00016F47" w:rsidRDefault="00DC2273" w:rsidP="00FC5E02">
            <w:pPr>
              <w:pStyle w:val="ListParagraph"/>
              <w:numPr>
                <w:ilvl w:val="0"/>
                <w:numId w:val="13"/>
              </w:numPr>
              <w:rPr>
                <w:lang w:val="fr-CA"/>
              </w:rPr>
            </w:pPr>
            <w:r w:rsidRPr="00016F47">
              <w:rPr>
                <w:sz w:val="20"/>
                <w:szCs w:val="20"/>
                <w:lang w:val="fr-CA"/>
              </w:rPr>
              <w:t xml:space="preserve">IGDSPN : </w:t>
            </w:r>
            <w:r w:rsidR="00F071D9" w:rsidRPr="00016F47">
              <w:rPr>
                <w:sz w:val="20"/>
                <w:szCs w:val="20"/>
                <w:lang w:val="fr-CA"/>
              </w:rPr>
              <w:t>Il m</w:t>
            </w:r>
            <w:r w:rsidRPr="00016F47">
              <w:rPr>
                <w:sz w:val="20"/>
                <w:szCs w:val="20"/>
                <w:lang w:val="fr-CA"/>
              </w:rPr>
              <w:t xml:space="preserve">anque de personnel dédié au sein de la DGIC pour les projets d’infrastructure liés aux déchets </w:t>
            </w:r>
          </w:p>
          <w:p w14:paraId="7B93DB1E" w14:textId="103990BA" w:rsidR="00DC2273" w:rsidRPr="00016F47" w:rsidRDefault="00DC2273" w:rsidP="00FC5E02">
            <w:pPr>
              <w:pStyle w:val="ListParagraph"/>
              <w:numPr>
                <w:ilvl w:val="0"/>
                <w:numId w:val="13"/>
              </w:numPr>
              <w:rPr>
                <w:b/>
                <w:bCs/>
                <w:sz w:val="20"/>
                <w:szCs w:val="20"/>
                <w:lang w:val="fr-CA"/>
              </w:rPr>
            </w:pPr>
            <w:r w:rsidRPr="00016F47">
              <w:rPr>
                <w:sz w:val="20"/>
                <w:szCs w:val="20"/>
                <w:lang w:val="fr-CA"/>
              </w:rPr>
              <w:t>IGDSPN : La structure des processus</w:t>
            </w:r>
            <w:r w:rsidR="00F071D9" w:rsidRPr="00016F47">
              <w:rPr>
                <w:sz w:val="20"/>
                <w:szCs w:val="20"/>
                <w:lang w:val="fr-CA"/>
              </w:rPr>
              <w:t xml:space="preserve"> ou le calendrier </w:t>
            </w:r>
            <w:r w:rsidRPr="00016F47">
              <w:rPr>
                <w:sz w:val="20"/>
                <w:szCs w:val="20"/>
                <w:lang w:val="fr-CA"/>
              </w:rPr>
              <w:t xml:space="preserve">du PIE peut entraîner des retards dans le projet </w:t>
            </w:r>
          </w:p>
          <w:p w14:paraId="724A0E06" w14:textId="0B71E1A0" w:rsidR="00DC2273" w:rsidRPr="00016F47" w:rsidRDefault="00DC2273" w:rsidP="00FC5E02">
            <w:pPr>
              <w:pStyle w:val="ListParagraph"/>
              <w:numPr>
                <w:ilvl w:val="0"/>
                <w:numId w:val="13"/>
              </w:numPr>
              <w:rPr>
                <w:b/>
                <w:bCs/>
                <w:sz w:val="20"/>
                <w:szCs w:val="20"/>
                <w:lang w:val="fr-CA"/>
              </w:rPr>
            </w:pPr>
            <w:r w:rsidRPr="00016F47">
              <w:rPr>
                <w:sz w:val="20"/>
                <w:szCs w:val="20"/>
                <w:lang w:val="fr-CA"/>
              </w:rPr>
              <w:t xml:space="preserve">IGDSPN : </w:t>
            </w:r>
            <w:r w:rsidR="00F071D9" w:rsidRPr="00016F47">
              <w:rPr>
                <w:sz w:val="20"/>
                <w:szCs w:val="20"/>
                <w:lang w:val="fr-CA"/>
              </w:rPr>
              <w:t>Des r</w:t>
            </w:r>
            <w:r w:rsidRPr="00016F47">
              <w:rPr>
                <w:sz w:val="20"/>
                <w:szCs w:val="20"/>
                <w:lang w:val="fr-CA"/>
              </w:rPr>
              <w:t xml:space="preserve">apports </w:t>
            </w:r>
            <w:r w:rsidR="00F071D9" w:rsidRPr="00016F47">
              <w:rPr>
                <w:sz w:val="20"/>
                <w:szCs w:val="20"/>
                <w:lang w:val="fr-CA"/>
              </w:rPr>
              <w:t xml:space="preserve">sont reçus </w:t>
            </w:r>
            <w:r w:rsidRPr="00016F47">
              <w:rPr>
                <w:sz w:val="20"/>
                <w:szCs w:val="20"/>
                <w:lang w:val="fr-CA"/>
              </w:rPr>
              <w:t xml:space="preserve">de la part des </w:t>
            </w:r>
            <w:r w:rsidR="002E43E3" w:rsidRPr="00016F47">
              <w:rPr>
                <w:sz w:val="20"/>
                <w:szCs w:val="20"/>
                <w:lang w:val="fr-CA"/>
              </w:rPr>
              <w:t>communauté</w:t>
            </w:r>
            <w:r w:rsidRPr="00016F47">
              <w:rPr>
                <w:sz w:val="20"/>
                <w:szCs w:val="20"/>
                <w:lang w:val="fr-CA"/>
              </w:rPr>
              <w:t xml:space="preserve">s </w:t>
            </w:r>
          </w:p>
          <w:p w14:paraId="4B55F93A" w14:textId="5A2F0424" w:rsidR="00442100" w:rsidRPr="00016F47" w:rsidRDefault="00F071D9" w:rsidP="00FC5E02">
            <w:pPr>
              <w:pStyle w:val="ListParagraph"/>
              <w:numPr>
                <w:ilvl w:val="0"/>
                <w:numId w:val="13"/>
              </w:numPr>
              <w:rPr>
                <w:b/>
                <w:bCs/>
                <w:sz w:val="20"/>
                <w:szCs w:val="20"/>
                <w:lang w:val="fr-CA"/>
              </w:rPr>
            </w:pPr>
            <w:r w:rsidRPr="00016F47">
              <w:rPr>
                <w:sz w:val="20"/>
                <w:szCs w:val="20"/>
                <w:lang w:val="fr-CA"/>
              </w:rPr>
              <w:t>On s</w:t>
            </w:r>
            <w:r w:rsidR="00DC2273" w:rsidRPr="00016F47">
              <w:rPr>
                <w:sz w:val="20"/>
                <w:szCs w:val="20"/>
                <w:lang w:val="fr-CA"/>
              </w:rPr>
              <w:t>ignale</w:t>
            </w:r>
            <w:r w:rsidRPr="00016F47">
              <w:rPr>
                <w:sz w:val="20"/>
                <w:szCs w:val="20"/>
                <w:lang w:val="fr-CA"/>
              </w:rPr>
              <w:t xml:space="preserve"> </w:t>
            </w:r>
            <w:r w:rsidR="00DC2273" w:rsidRPr="00016F47">
              <w:rPr>
                <w:sz w:val="20"/>
                <w:szCs w:val="20"/>
                <w:lang w:val="fr-CA"/>
              </w:rPr>
              <w:t xml:space="preserve">des incohérences entre ce que l’AC et les régions déclarent respectivement pour le F et E des déchets solides </w:t>
            </w:r>
          </w:p>
          <w:p w14:paraId="4574E9A0" w14:textId="50362098" w:rsidR="007A6749" w:rsidRPr="00016F47" w:rsidRDefault="007A6749" w:rsidP="00FC5E02">
            <w:pPr>
              <w:pStyle w:val="ListParagraph"/>
              <w:numPr>
                <w:ilvl w:val="0"/>
                <w:numId w:val="13"/>
              </w:numPr>
              <w:rPr>
                <w:b/>
                <w:bCs/>
                <w:sz w:val="20"/>
                <w:szCs w:val="20"/>
                <w:lang w:val="fr-CA"/>
              </w:rPr>
            </w:pPr>
            <w:r w:rsidRPr="00016F47">
              <w:rPr>
                <w:sz w:val="20"/>
                <w:szCs w:val="20"/>
                <w:lang w:val="fr-CA"/>
              </w:rPr>
              <w:t xml:space="preserve">Intégrité des données du SIGI </w:t>
            </w:r>
          </w:p>
        </w:tc>
        <w:tc>
          <w:tcPr>
            <w:tcW w:w="3060" w:type="dxa"/>
            <w:tcBorders>
              <w:top w:val="dashed" w:sz="4" w:space="0" w:color="auto"/>
              <w:bottom w:val="single" w:sz="18" w:space="0" w:color="auto"/>
            </w:tcBorders>
            <w:shd w:val="clear" w:color="auto" w:fill="DEEAF6" w:themeFill="accent5" w:themeFillTint="33"/>
          </w:tcPr>
          <w:p w14:paraId="52682CD3" w14:textId="3E6A76E3" w:rsidR="008034EA" w:rsidRPr="00016F47" w:rsidRDefault="00AB3F3C" w:rsidP="00FC5E02">
            <w:pPr>
              <w:pStyle w:val="ListParagraph"/>
              <w:numPr>
                <w:ilvl w:val="0"/>
                <w:numId w:val="9"/>
              </w:numPr>
              <w:rPr>
                <w:b/>
                <w:bCs/>
                <w:sz w:val="20"/>
                <w:szCs w:val="20"/>
                <w:lang w:val="fr-CA"/>
              </w:rPr>
            </w:pPr>
            <w:r w:rsidRPr="00016F47">
              <w:rPr>
                <w:sz w:val="20"/>
                <w:szCs w:val="20"/>
                <w:lang w:val="fr-CA"/>
              </w:rPr>
              <w:lastRenderedPageBreak/>
              <w:t xml:space="preserve">Les projets du FIPN sont le plus souvent inférieurs à 15 millions de dollars, approuvés par le DGR, et gérés au sein des régions, ce qui empêche l’AC d’avoir une bonne visibilité </w:t>
            </w:r>
            <w:r w:rsidR="00181989" w:rsidRPr="00016F47">
              <w:rPr>
                <w:sz w:val="20"/>
                <w:szCs w:val="20"/>
                <w:lang w:val="fr-CA"/>
              </w:rPr>
              <w:t>d</w:t>
            </w:r>
            <w:r w:rsidRPr="00016F47">
              <w:rPr>
                <w:sz w:val="20"/>
                <w:szCs w:val="20"/>
                <w:lang w:val="fr-CA"/>
              </w:rPr>
              <w:t xml:space="preserve">es projets et </w:t>
            </w:r>
            <w:r w:rsidR="00181989" w:rsidRPr="00016F47">
              <w:rPr>
                <w:sz w:val="20"/>
                <w:szCs w:val="20"/>
                <w:lang w:val="fr-CA"/>
              </w:rPr>
              <w:t xml:space="preserve">de </w:t>
            </w:r>
            <w:r w:rsidRPr="00016F47">
              <w:rPr>
                <w:sz w:val="20"/>
                <w:szCs w:val="20"/>
                <w:lang w:val="fr-CA"/>
              </w:rPr>
              <w:t xml:space="preserve">l’ensemble du programme. </w:t>
            </w:r>
          </w:p>
          <w:p w14:paraId="31338182" w14:textId="02477D44" w:rsidR="00AB3F3C" w:rsidRPr="00016F47" w:rsidRDefault="00AB3F3C" w:rsidP="00FC5E02">
            <w:pPr>
              <w:pStyle w:val="ListParagraph"/>
              <w:numPr>
                <w:ilvl w:val="0"/>
                <w:numId w:val="9"/>
              </w:numPr>
              <w:rPr>
                <w:b/>
                <w:bCs/>
                <w:sz w:val="20"/>
                <w:szCs w:val="20"/>
                <w:lang w:val="fr-CA"/>
              </w:rPr>
            </w:pPr>
            <w:r w:rsidRPr="00016F47">
              <w:rPr>
                <w:sz w:val="20"/>
                <w:szCs w:val="20"/>
                <w:lang w:val="fr-CA"/>
              </w:rPr>
              <w:lastRenderedPageBreak/>
              <w:t xml:space="preserve">Il y a eu quelques difficultés à satisfaire aux exigences d’examen environnemental pour les infrastructures dans les régions. Des ateliers régionaux visant à améliorer l’examen environnemental des projets d’infrastructure dans les provinces de l’Atlantique et le Manitoba ont donné lieu à des progrès. </w:t>
            </w:r>
          </w:p>
        </w:tc>
        <w:tc>
          <w:tcPr>
            <w:tcW w:w="4410" w:type="dxa"/>
            <w:tcBorders>
              <w:top w:val="dashed" w:sz="4" w:space="0" w:color="auto"/>
              <w:bottom w:val="single" w:sz="18" w:space="0" w:color="auto"/>
            </w:tcBorders>
            <w:shd w:val="clear" w:color="auto" w:fill="FFF2CC" w:themeFill="accent4" w:themeFillTint="33"/>
          </w:tcPr>
          <w:p w14:paraId="1FFC1EA9" w14:textId="34127205" w:rsidR="00442100" w:rsidRPr="00016F47" w:rsidRDefault="00C14A06" w:rsidP="00FC5E02">
            <w:pPr>
              <w:pStyle w:val="ListParagraph"/>
              <w:numPr>
                <w:ilvl w:val="0"/>
                <w:numId w:val="13"/>
              </w:numPr>
              <w:rPr>
                <w:sz w:val="20"/>
                <w:szCs w:val="20"/>
                <w:lang w:val="fr-CA"/>
              </w:rPr>
            </w:pPr>
            <w:r w:rsidRPr="00016F47">
              <w:rPr>
                <w:sz w:val="20"/>
                <w:szCs w:val="20"/>
                <w:lang w:val="fr-CA"/>
              </w:rPr>
              <w:lastRenderedPageBreak/>
              <w:t xml:space="preserve">En ce qui concerne le volet Programme d’aide préscolaire aux Autochtones dans les réserves (PAPAR) des établissements d’apprentissage et de garde des jeunes enfants autochtones, les tables régionales prennent des décisions relatives aux programmes, mais celles-ci sont actuellement distinctes de l’infrastructure de soutien, ce qui pose problème. Cela signifie que l’expansion du programme pourrait être </w:t>
            </w:r>
            <w:r w:rsidRPr="00016F47">
              <w:rPr>
                <w:sz w:val="20"/>
                <w:szCs w:val="20"/>
                <w:lang w:val="fr-CA"/>
              </w:rPr>
              <w:lastRenderedPageBreak/>
              <w:t xml:space="preserve">approuvée/financée sans l’infrastructure correspondante afin de répondre aux </w:t>
            </w:r>
            <w:r w:rsidR="006C047F" w:rsidRPr="00016F47">
              <w:rPr>
                <w:sz w:val="20"/>
                <w:szCs w:val="20"/>
                <w:lang w:val="fr-CA"/>
              </w:rPr>
              <w:t xml:space="preserve">besoins de locaux </w:t>
            </w:r>
            <w:r w:rsidRPr="00016F47">
              <w:rPr>
                <w:sz w:val="20"/>
                <w:szCs w:val="20"/>
                <w:lang w:val="fr-CA"/>
              </w:rPr>
              <w:t xml:space="preserve">supplémentaires </w:t>
            </w:r>
            <w:r w:rsidR="006C047F" w:rsidRPr="00016F47">
              <w:rPr>
                <w:sz w:val="20"/>
                <w:szCs w:val="20"/>
                <w:lang w:val="fr-CA"/>
              </w:rPr>
              <w:t xml:space="preserve">exigés dans le cadre du </w:t>
            </w:r>
            <w:r w:rsidRPr="00016F47">
              <w:rPr>
                <w:sz w:val="20"/>
                <w:szCs w:val="20"/>
                <w:lang w:val="fr-CA"/>
              </w:rPr>
              <w:t xml:space="preserve">programme. C’est la raison de la décision 41 du TCDP de 2021 sur les projets de grandes immobilisations. Les écarts dans les services étaient couverts par le principe de Jordan, mais sans </w:t>
            </w:r>
            <w:r w:rsidR="006C047F" w:rsidRPr="00016F47">
              <w:rPr>
                <w:sz w:val="20"/>
                <w:szCs w:val="20"/>
                <w:lang w:val="fr-CA"/>
              </w:rPr>
              <w:t>les locaux</w:t>
            </w:r>
            <w:r w:rsidRPr="00016F47">
              <w:rPr>
                <w:sz w:val="20"/>
                <w:szCs w:val="20"/>
                <w:lang w:val="fr-CA"/>
              </w:rPr>
              <w:t xml:space="preserve"> nécessaire</w:t>
            </w:r>
            <w:r w:rsidR="006C047F" w:rsidRPr="00016F47">
              <w:rPr>
                <w:sz w:val="20"/>
                <w:szCs w:val="20"/>
                <w:lang w:val="fr-CA"/>
              </w:rPr>
              <w:t>s</w:t>
            </w:r>
            <w:r w:rsidRPr="00016F47">
              <w:rPr>
                <w:sz w:val="20"/>
                <w:szCs w:val="20"/>
                <w:lang w:val="fr-CA"/>
              </w:rPr>
              <w:t xml:space="preserve"> pour fournir le service en question, ce qui constituait un obstacle à l’obtention des services.</w:t>
            </w:r>
          </w:p>
        </w:tc>
        <w:tc>
          <w:tcPr>
            <w:tcW w:w="4230" w:type="dxa"/>
            <w:tcBorders>
              <w:top w:val="dashed" w:sz="4" w:space="0" w:color="auto"/>
              <w:bottom w:val="single" w:sz="18" w:space="0" w:color="auto"/>
            </w:tcBorders>
            <w:shd w:val="clear" w:color="auto" w:fill="E2CFF1"/>
          </w:tcPr>
          <w:p w14:paraId="16FFFB4A" w14:textId="159E7689" w:rsidR="00A713E6" w:rsidRPr="00016F47" w:rsidRDefault="00A713E6" w:rsidP="00FC5E02">
            <w:pPr>
              <w:pStyle w:val="ListParagraph"/>
              <w:numPr>
                <w:ilvl w:val="0"/>
                <w:numId w:val="13"/>
              </w:numPr>
              <w:rPr>
                <w:sz w:val="20"/>
                <w:szCs w:val="20"/>
                <w:lang w:val="fr-CA"/>
              </w:rPr>
            </w:pPr>
            <w:r w:rsidRPr="00016F47">
              <w:rPr>
                <w:sz w:val="20"/>
                <w:szCs w:val="20"/>
                <w:lang w:val="fr-CA"/>
              </w:rPr>
              <w:lastRenderedPageBreak/>
              <w:t xml:space="preserve">Il n’y a pas de financement des services votés pour les projets </w:t>
            </w:r>
            <w:r w:rsidR="000C0AA4" w:rsidRPr="00016F47">
              <w:rPr>
                <w:sz w:val="20"/>
                <w:szCs w:val="20"/>
                <w:lang w:val="fr-CA"/>
              </w:rPr>
              <w:t>propres</w:t>
            </w:r>
            <w:r w:rsidRPr="00016F47">
              <w:rPr>
                <w:sz w:val="20"/>
                <w:szCs w:val="20"/>
                <w:lang w:val="fr-CA"/>
              </w:rPr>
              <w:t xml:space="preserve"> au PSTDE et celui-ci prendra fin en 2027-2028</w:t>
            </w:r>
          </w:p>
          <w:p w14:paraId="03539A75" w14:textId="3536524E" w:rsidR="00A713E6" w:rsidRPr="00016F47" w:rsidRDefault="00A713E6" w:rsidP="00FC5E02">
            <w:pPr>
              <w:pStyle w:val="ListParagraph"/>
              <w:numPr>
                <w:ilvl w:val="0"/>
                <w:numId w:val="13"/>
              </w:numPr>
              <w:rPr>
                <w:sz w:val="20"/>
                <w:szCs w:val="20"/>
                <w:lang w:val="fr-CA"/>
              </w:rPr>
            </w:pPr>
            <w:r w:rsidRPr="00016F47">
              <w:rPr>
                <w:sz w:val="20"/>
                <w:szCs w:val="20"/>
                <w:lang w:val="fr-CA"/>
              </w:rPr>
              <w:t xml:space="preserve">Des ETP supplémentaires permettraient d’accélérer les projets du PSTDE dans diverses régions (c.-à-d. </w:t>
            </w:r>
            <w:r w:rsidR="000C0AA4" w:rsidRPr="00016F47">
              <w:rPr>
                <w:sz w:val="20"/>
                <w:szCs w:val="20"/>
                <w:lang w:val="fr-CA"/>
              </w:rPr>
              <w:t>l’</w:t>
            </w:r>
            <w:r w:rsidRPr="00016F47">
              <w:rPr>
                <w:sz w:val="20"/>
                <w:szCs w:val="20"/>
                <w:lang w:val="fr-CA"/>
              </w:rPr>
              <w:t>A</w:t>
            </w:r>
            <w:r w:rsidR="000C0AA4" w:rsidRPr="00016F47">
              <w:rPr>
                <w:sz w:val="20"/>
                <w:szCs w:val="20"/>
                <w:lang w:val="fr-CA"/>
              </w:rPr>
              <w:t>tlantique</w:t>
            </w:r>
            <w:r w:rsidRPr="00016F47">
              <w:rPr>
                <w:sz w:val="20"/>
                <w:szCs w:val="20"/>
                <w:lang w:val="fr-CA"/>
              </w:rPr>
              <w:t xml:space="preserve">, </w:t>
            </w:r>
            <w:r w:rsidR="000C0AA4" w:rsidRPr="00016F47">
              <w:rPr>
                <w:sz w:val="20"/>
                <w:szCs w:val="20"/>
                <w:lang w:val="fr-CA"/>
              </w:rPr>
              <w:t>l’</w:t>
            </w:r>
            <w:r w:rsidRPr="00016F47">
              <w:rPr>
                <w:sz w:val="20"/>
                <w:szCs w:val="20"/>
                <w:lang w:val="fr-CA"/>
              </w:rPr>
              <w:t>A</w:t>
            </w:r>
            <w:r w:rsidR="000C0AA4" w:rsidRPr="00016F47">
              <w:rPr>
                <w:sz w:val="20"/>
                <w:szCs w:val="20"/>
                <w:lang w:val="fr-CA"/>
              </w:rPr>
              <w:t>lberta, la Colombie-Britannique, la Saskatchewan et l’Ontario</w:t>
            </w:r>
            <w:r w:rsidRPr="00016F47">
              <w:rPr>
                <w:sz w:val="20"/>
                <w:szCs w:val="20"/>
                <w:lang w:val="fr-CA"/>
              </w:rPr>
              <w:t>)</w:t>
            </w:r>
          </w:p>
          <w:p w14:paraId="26310958" w14:textId="4E43E263" w:rsidR="00A713E6" w:rsidRPr="00016F47" w:rsidRDefault="00A713E6" w:rsidP="00FC5E02">
            <w:pPr>
              <w:pStyle w:val="ListParagraph"/>
              <w:numPr>
                <w:ilvl w:val="0"/>
                <w:numId w:val="13"/>
              </w:numPr>
              <w:rPr>
                <w:sz w:val="20"/>
                <w:szCs w:val="20"/>
                <w:lang w:val="fr-CA"/>
              </w:rPr>
            </w:pPr>
            <w:r w:rsidRPr="00016F47">
              <w:rPr>
                <w:sz w:val="20"/>
                <w:szCs w:val="20"/>
                <w:lang w:val="fr-CA"/>
              </w:rPr>
              <w:lastRenderedPageBreak/>
              <w:t xml:space="preserve">Il est difficile de transférer des fonds au PIE à cause du manque d’établissement des priorités pour les infrastructures de gestion des déchets solides. L’ajout d’ETP au sein de la DGIC consacrés aux infrastructures de gestion des déchets solides au niveau régional serait bénéfique pour chaque région. </w:t>
            </w:r>
          </w:p>
        </w:tc>
        <w:tc>
          <w:tcPr>
            <w:tcW w:w="3888" w:type="dxa"/>
            <w:tcBorders>
              <w:top w:val="dashed" w:sz="4" w:space="0" w:color="auto"/>
              <w:bottom w:val="single" w:sz="18" w:space="0" w:color="auto"/>
              <w:right w:val="single" w:sz="18" w:space="0" w:color="auto"/>
            </w:tcBorders>
            <w:shd w:val="clear" w:color="auto" w:fill="E7E6E6" w:themeFill="background2"/>
          </w:tcPr>
          <w:p w14:paraId="107C86E4" w14:textId="112A4E65" w:rsidR="00442100" w:rsidRPr="00016F47" w:rsidRDefault="00B66F5F" w:rsidP="00FC5E02">
            <w:pPr>
              <w:pStyle w:val="ListParagraph"/>
              <w:numPr>
                <w:ilvl w:val="0"/>
                <w:numId w:val="6"/>
              </w:numPr>
              <w:rPr>
                <w:sz w:val="20"/>
                <w:szCs w:val="20"/>
                <w:lang w:val="fr-CA"/>
              </w:rPr>
            </w:pPr>
            <w:r w:rsidRPr="00016F47">
              <w:rPr>
                <w:sz w:val="20"/>
                <w:szCs w:val="20"/>
                <w:lang w:val="fr-CA"/>
              </w:rPr>
              <w:lastRenderedPageBreak/>
              <w:t xml:space="preserve">Actuellement, aucun ETP n’est affecté au PPCPE </w:t>
            </w:r>
          </w:p>
          <w:p w14:paraId="6AC0D310" w14:textId="5C5C9DCB" w:rsidR="007F38F1" w:rsidRPr="00016F47" w:rsidRDefault="007F38F1" w:rsidP="00FC5E02">
            <w:pPr>
              <w:pStyle w:val="ListParagraph"/>
              <w:numPr>
                <w:ilvl w:val="0"/>
                <w:numId w:val="6"/>
              </w:numPr>
              <w:rPr>
                <w:sz w:val="20"/>
                <w:szCs w:val="20"/>
                <w:lang w:val="fr-CA"/>
              </w:rPr>
            </w:pPr>
            <w:r w:rsidRPr="00016F47">
              <w:rPr>
                <w:sz w:val="20"/>
                <w:szCs w:val="20"/>
                <w:lang w:val="fr-CA"/>
              </w:rPr>
              <w:t>Les besoins actuels dépassent largement les budgets existants</w:t>
            </w:r>
          </w:p>
          <w:p w14:paraId="4240478A" w14:textId="1DEB11F3" w:rsidR="00EC7FBA" w:rsidRPr="00016F47" w:rsidRDefault="007F38F1" w:rsidP="00FC5E02">
            <w:pPr>
              <w:pStyle w:val="ListParagraph"/>
              <w:numPr>
                <w:ilvl w:val="0"/>
                <w:numId w:val="6"/>
              </w:numPr>
              <w:rPr>
                <w:sz w:val="20"/>
                <w:szCs w:val="20"/>
                <w:lang w:val="fr-CA"/>
              </w:rPr>
            </w:pPr>
            <w:r w:rsidRPr="00016F47">
              <w:rPr>
                <w:sz w:val="20"/>
                <w:szCs w:val="20"/>
                <w:lang w:val="fr-CA"/>
              </w:rPr>
              <w:t xml:space="preserve">La conception du PPCPE n’est pas fondée sur une approche prospective de planification des projections et des investissements pour toutes les </w:t>
            </w:r>
            <w:r w:rsidR="002E43E3" w:rsidRPr="00016F47">
              <w:rPr>
                <w:sz w:val="20"/>
                <w:szCs w:val="20"/>
                <w:lang w:val="fr-CA"/>
              </w:rPr>
              <w:t>communauté</w:t>
            </w:r>
            <w:r w:rsidRPr="00016F47">
              <w:rPr>
                <w:sz w:val="20"/>
                <w:szCs w:val="20"/>
                <w:lang w:val="fr-CA"/>
              </w:rPr>
              <w:t xml:space="preserve">s des Premières Nations et </w:t>
            </w:r>
            <w:r w:rsidRPr="00016F47">
              <w:rPr>
                <w:sz w:val="20"/>
                <w:szCs w:val="20"/>
                <w:lang w:val="fr-CA"/>
              </w:rPr>
              <w:lastRenderedPageBreak/>
              <w:t xml:space="preserve">des Inuit. Le programme fournit une partie du budget du projet, et </w:t>
            </w:r>
            <w:r w:rsidR="00D529E9" w:rsidRPr="00016F47">
              <w:rPr>
                <w:sz w:val="20"/>
                <w:szCs w:val="20"/>
                <w:lang w:val="fr-CA"/>
              </w:rPr>
              <w:t xml:space="preserve">non </w:t>
            </w:r>
            <w:r w:rsidRPr="00016F47">
              <w:rPr>
                <w:sz w:val="20"/>
                <w:szCs w:val="20"/>
                <w:lang w:val="fr-CA"/>
              </w:rPr>
              <w:t xml:space="preserve">pas son coût total, ce qui requiert des critères transparents dans l’établissement des priorités et la sélection du projet. Tout programme ou </w:t>
            </w:r>
            <w:r w:rsidR="00D529E9" w:rsidRPr="00016F47">
              <w:rPr>
                <w:sz w:val="20"/>
                <w:szCs w:val="20"/>
                <w:lang w:val="fr-CA"/>
              </w:rPr>
              <w:t xml:space="preserve">toute </w:t>
            </w:r>
            <w:r w:rsidRPr="00016F47">
              <w:rPr>
                <w:sz w:val="20"/>
                <w:szCs w:val="20"/>
                <w:lang w:val="fr-CA"/>
              </w:rPr>
              <w:t>politique visant à fournir</w:t>
            </w:r>
            <w:r w:rsidR="00D529E9" w:rsidRPr="00016F47">
              <w:rPr>
                <w:sz w:val="20"/>
                <w:szCs w:val="20"/>
                <w:lang w:val="fr-CA"/>
              </w:rPr>
              <w:t>, de façon continue,</w:t>
            </w:r>
            <w:r w:rsidRPr="00016F47">
              <w:rPr>
                <w:sz w:val="20"/>
                <w:szCs w:val="20"/>
                <w:lang w:val="fr-CA"/>
              </w:rPr>
              <w:t xml:space="preserve"> un financement adéquat pour le développement ou l’infrastructure économique pour des </w:t>
            </w:r>
            <w:r w:rsidR="002E43E3" w:rsidRPr="00016F47">
              <w:rPr>
                <w:sz w:val="20"/>
                <w:szCs w:val="20"/>
                <w:lang w:val="fr-CA"/>
              </w:rPr>
              <w:t>communauté</w:t>
            </w:r>
            <w:r w:rsidRPr="00016F47">
              <w:rPr>
                <w:sz w:val="20"/>
                <w:szCs w:val="20"/>
                <w:lang w:val="fr-CA"/>
              </w:rPr>
              <w:t xml:space="preserve">s particulières des Premières Nations et des Inuit nécessitera une nouvelle méthode fondée sur les besoins pour établir une source de financement. </w:t>
            </w:r>
          </w:p>
        </w:tc>
      </w:tr>
      <w:tr w:rsidR="002C2D07" w:rsidRPr="00016F47" w14:paraId="37481F61" w14:textId="77777777" w:rsidTr="00245353">
        <w:tc>
          <w:tcPr>
            <w:tcW w:w="1893" w:type="dxa"/>
            <w:tcBorders>
              <w:top w:val="single" w:sz="18" w:space="0" w:color="auto"/>
              <w:left w:val="single" w:sz="18" w:space="0" w:color="auto"/>
              <w:bottom w:val="dashed" w:sz="4" w:space="0" w:color="auto"/>
            </w:tcBorders>
          </w:tcPr>
          <w:p w14:paraId="58BFED1A" w14:textId="77777777" w:rsidR="00701326" w:rsidRPr="00016F47" w:rsidRDefault="00701326" w:rsidP="00701326">
            <w:pPr>
              <w:jc w:val="center"/>
              <w:rPr>
                <w:b/>
                <w:bCs/>
                <w:sz w:val="20"/>
                <w:szCs w:val="20"/>
                <w:lang w:val="fr-CA"/>
              </w:rPr>
            </w:pPr>
            <w:r w:rsidRPr="00016F47">
              <w:rPr>
                <w:b/>
                <w:bCs/>
                <w:sz w:val="20"/>
                <w:szCs w:val="20"/>
                <w:lang w:val="fr-CA"/>
              </w:rPr>
              <w:lastRenderedPageBreak/>
              <w:t>Politiques</w:t>
            </w:r>
          </w:p>
          <w:p w14:paraId="23D1B06C" w14:textId="3C51B445" w:rsidR="00701326" w:rsidRPr="00016F47" w:rsidRDefault="00701326" w:rsidP="00701326">
            <w:pPr>
              <w:jc w:val="center"/>
              <w:rPr>
                <w:sz w:val="20"/>
                <w:szCs w:val="20"/>
                <w:lang w:val="fr-CA"/>
              </w:rPr>
            </w:pPr>
            <w:r w:rsidRPr="00016F47">
              <w:rPr>
                <w:sz w:val="20"/>
                <w:szCs w:val="20"/>
                <w:lang w:val="fr-CA"/>
              </w:rPr>
              <w:t>(général</w:t>
            </w:r>
            <w:r w:rsidR="00140C83" w:rsidRPr="00016F47">
              <w:rPr>
                <w:sz w:val="20"/>
                <w:szCs w:val="20"/>
                <w:lang w:val="fr-CA"/>
              </w:rPr>
              <w:t>ités</w:t>
            </w:r>
            <w:r w:rsidRPr="00016F47">
              <w:rPr>
                <w:sz w:val="20"/>
                <w:szCs w:val="20"/>
                <w:lang w:val="fr-CA"/>
              </w:rPr>
              <w:t>)</w:t>
            </w:r>
          </w:p>
          <w:p w14:paraId="73C680F2" w14:textId="77777777" w:rsidR="00FC277F" w:rsidRPr="00016F47" w:rsidRDefault="00FC277F" w:rsidP="00701326">
            <w:pPr>
              <w:jc w:val="center"/>
              <w:rPr>
                <w:sz w:val="20"/>
                <w:szCs w:val="20"/>
                <w:lang w:val="fr-CA"/>
              </w:rPr>
            </w:pPr>
          </w:p>
          <w:p w14:paraId="3CAB1F03" w14:textId="2567491E" w:rsidR="00FC277F" w:rsidRPr="00016F47" w:rsidRDefault="00140C83" w:rsidP="00FC277F">
            <w:pPr>
              <w:jc w:val="center"/>
              <w:rPr>
                <w:i/>
                <w:iCs/>
                <w:sz w:val="20"/>
                <w:szCs w:val="20"/>
                <w:lang w:val="fr-CA"/>
              </w:rPr>
            </w:pPr>
            <w:r w:rsidRPr="00016F47">
              <w:rPr>
                <w:i/>
                <w:iCs/>
                <w:sz w:val="20"/>
                <w:szCs w:val="20"/>
                <w:lang w:val="fr-CA"/>
              </w:rPr>
              <w:t xml:space="preserve">En fonction des </w:t>
            </w:r>
            <w:r w:rsidR="00FC277F" w:rsidRPr="00016F47">
              <w:rPr>
                <w:i/>
                <w:iCs/>
                <w:sz w:val="20"/>
                <w:szCs w:val="20"/>
                <w:lang w:val="fr-CA"/>
              </w:rPr>
              <w:t xml:space="preserve">pouvoirs et des responsabilités, les règles, normes, procédures </w:t>
            </w:r>
            <w:r w:rsidR="00FF1446" w:rsidRPr="00016F47">
              <w:rPr>
                <w:i/>
                <w:iCs/>
                <w:sz w:val="20"/>
                <w:szCs w:val="20"/>
                <w:lang w:val="fr-CA"/>
              </w:rPr>
              <w:t>ou</w:t>
            </w:r>
            <w:r w:rsidR="00FC277F" w:rsidRPr="00016F47">
              <w:rPr>
                <w:i/>
                <w:iCs/>
                <w:sz w:val="20"/>
                <w:szCs w:val="20"/>
                <w:lang w:val="fr-CA"/>
              </w:rPr>
              <w:t xml:space="preserve"> mesures internes et externes qui sont mises en place pour atteindre les résultats escomptés. </w:t>
            </w:r>
          </w:p>
          <w:p w14:paraId="31B637E9" w14:textId="55F7F07C" w:rsidR="00701326" w:rsidRPr="00016F47" w:rsidRDefault="00701326" w:rsidP="00701326">
            <w:pPr>
              <w:jc w:val="center"/>
              <w:rPr>
                <w:b/>
                <w:bCs/>
                <w:sz w:val="20"/>
                <w:szCs w:val="20"/>
                <w:lang w:val="fr-CA"/>
              </w:rPr>
            </w:pPr>
          </w:p>
        </w:tc>
        <w:tc>
          <w:tcPr>
            <w:tcW w:w="4222" w:type="dxa"/>
            <w:tcBorders>
              <w:top w:val="single" w:sz="18" w:space="0" w:color="auto"/>
              <w:bottom w:val="dashed" w:sz="4" w:space="0" w:color="auto"/>
            </w:tcBorders>
            <w:shd w:val="clear" w:color="auto" w:fill="E2EFD9" w:themeFill="accent6" w:themeFillTint="33"/>
          </w:tcPr>
          <w:p w14:paraId="4EF138E5" w14:textId="24B02D34" w:rsidR="00837ADE" w:rsidRPr="00016F47" w:rsidRDefault="00837ADE" w:rsidP="00443C33">
            <w:pPr>
              <w:rPr>
                <w:b/>
                <w:bCs/>
                <w:sz w:val="20"/>
                <w:szCs w:val="20"/>
                <w:lang w:val="fr-CA"/>
              </w:rPr>
            </w:pPr>
            <w:r w:rsidRPr="00016F47">
              <w:rPr>
                <w:b/>
                <w:bCs/>
                <w:sz w:val="20"/>
                <w:szCs w:val="20"/>
                <w:lang w:val="fr-CA"/>
              </w:rPr>
              <w:t>Gestion du programme</w:t>
            </w:r>
          </w:p>
          <w:p w14:paraId="1D2BD7C0" w14:textId="7314318B" w:rsidR="00970ABB" w:rsidRPr="00016F47" w:rsidRDefault="00905557" w:rsidP="00FC5E02">
            <w:pPr>
              <w:pStyle w:val="ListParagraph"/>
              <w:numPr>
                <w:ilvl w:val="0"/>
                <w:numId w:val="13"/>
              </w:numPr>
              <w:rPr>
                <w:sz w:val="20"/>
                <w:szCs w:val="20"/>
                <w:lang w:val="fr-CA"/>
              </w:rPr>
            </w:pPr>
            <w:hyperlink r:id="rId48" w:history="1">
              <w:r w:rsidR="00592369" w:rsidRPr="00016F47">
                <w:rPr>
                  <w:rStyle w:val="Hyperlink"/>
                  <w:sz w:val="20"/>
                  <w:szCs w:val="20"/>
                  <w:lang w:val="fr-CA"/>
                </w:rPr>
                <w:t xml:space="preserve">Manuel du PIE </w:t>
              </w:r>
            </w:hyperlink>
            <w:r w:rsidR="00592369" w:rsidRPr="00016F47">
              <w:rPr>
                <w:sz w:val="20"/>
                <w:szCs w:val="20"/>
                <w:lang w:val="fr-CA"/>
              </w:rPr>
              <w:t>(2016)*</w:t>
            </w:r>
            <w:r w:rsidR="00592369" w:rsidRPr="00016F47">
              <w:rPr>
                <w:sz w:val="20"/>
                <w:szCs w:val="20"/>
                <w:lang w:val="fr-CA"/>
              </w:rPr>
              <w:br/>
              <w:t>Remarque : obsolète, doit être mis à jour.</w:t>
            </w:r>
            <w:r w:rsidR="00EA08EF" w:rsidRPr="00016F47">
              <w:rPr>
                <w:sz w:val="20"/>
                <w:szCs w:val="20"/>
                <w:lang w:val="fr-CA"/>
              </w:rPr>
              <w:t xml:space="preserve"> </w:t>
            </w:r>
          </w:p>
          <w:p w14:paraId="2D736227" w14:textId="512DA524" w:rsidR="00837ADE" w:rsidRPr="00016F47" w:rsidRDefault="00905557" w:rsidP="00FC5E02">
            <w:pPr>
              <w:pStyle w:val="ListParagraph"/>
              <w:numPr>
                <w:ilvl w:val="0"/>
                <w:numId w:val="13"/>
              </w:numPr>
              <w:rPr>
                <w:sz w:val="20"/>
                <w:szCs w:val="20"/>
                <w:lang w:val="fr-CA"/>
              </w:rPr>
            </w:pPr>
            <w:hyperlink r:id="rId49" w:history="1">
              <w:r w:rsidR="00592369" w:rsidRPr="00016F47">
                <w:rPr>
                  <w:rStyle w:val="Hyperlink"/>
                  <w:sz w:val="20"/>
                  <w:szCs w:val="20"/>
                  <w:lang w:val="fr-CA"/>
                </w:rPr>
                <w:t>Cadre de contrôle du programme (CCP) (2022)</w:t>
              </w:r>
            </w:hyperlink>
          </w:p>
          <w:p w14:paraId="3113BE7B" w14:textId="77A3AE3F" w:rsidR="00837ADE" w:rsidRPr="00016F47" w:rsidRDefault="00837ADE" w:rsidP="00443C33">
            <w:pPr>
              <w:rPr>
                <w:b/>
                <w:bCs/>
                <w:sz w:val="20"/>
                <w:szCs w:val="20"/>
                <w:lang w:val="fr-CA"/>
              </w:rPr>
            </w:pPr>
          </w:p>
          <w:p w14:paraId="7E7FA68E" w14:textId="11333BC6" w:rsidR="00DE13E8" w:rsidRPr="00016F47" w:rsidRDefault="00DE13E8" w:rsidP="00DE13E8">
            <w:pPr>
              <w:rPr>
                <w:b/>
                <w:bCs/>
                <w:sz w:val="20"/>
                <w:szCs w:val="20"/>
                <w:lang w:val="fr-CA"/>
              </w:rPr>
            </w:pPr>
            <w:r w:rsidRPr="00016F47">
              <w:rPr>
                <w:b/>
                <w:bCs/>
                <w:sz w:val="20"/>
                <w:szCs w:val="20"/>
                <w:lang w:val="fr-CA"/>
              </w:rPr>
              <w:t>Planification des investissements</w:t>
            </w:r>
          </w:p>
          <w:p w14:paraId="7849289B" w14:textId="5F253443" w:rsidR="00DE13E8" w:rsidRPr="00016F47" w:rsidRDefault="00DE13E8" w:rsidP="00FC5E02">
            <w:pPr>
              <w:pStyle w:val="ListParagraph"/>
              <w:numPr>
                <w:ilvl w:val="0"/>
                <w:numId w:val="13"/>
              </w:numPr>
              <w:rPr>
                <w:rStyle w:val="Hyperlink"/>
                <w:sz w:val="20"/>
                <w:szCs w:val="20"/>
                <w:lang w:val="fr-CA"/>
              </w:rPr>
            </w:pPr>
            <w:r w:rsidRPr="00016F47">
              <w:rPr>
                <w:sz w:val="20"/>
                <w:szCs w:val="20"/>
                <w:lang w:val="fr-CA"/>
              </w:rPr>
              <w:fldChar w:fldCharType="begin"/>
            </w:r>
            <w:r w:rsidRPr="00016F47">
              <w:rPr>
                <w:sz w:val="20"/>
                <w:szCs w:val="20"/>
                <w:lang w:val="fr-CA"/>
              </w:rPr>
              <w:instrText xml:space="preserve"> HYPERLINK "https://gcdocs.intra.pri/aanc-inac/llisapi.dll?func=ll&amp;objaction=overview&amp;objid=102931299" </w:instrText>
            </w:r>
            <w:r w:rsidRPr="00016F47">
              <w:rPr>
                <w:sz w:val="20"/>
                <w:szCs w:val="20"/>
                <w:lang w:val="fr-CA"/>
              </w:rPr>
              <w:fldChar w:fldCharType="separate"/>
            </w:r>
            <w:r w:rsidRPr="00016F47">
              <w:rPr>
                <w:rStyle w:val="Hyperlink"/>
                <w:sz w:val="20"/>
                <w:szCs w:val="20"/>
                <w:lang w:val="fr-CA"/>
              </w:rPr>
              <w:t>PIIPN de 2022-2023 (ciblé)</w:t>
            </w:r>
          </w:p>
          <w:p w14:paraId="5D609867" w14:textId="51B0A90B" w:rsidR="00DE13E8" w:rsidRPr="00016F47" w:rsidRDefault="00DE13E8" w:rsidP="008E7A2E">
            <w:pPr>
              <w:pStyle w:val="ListParagraph"/>
              <w:numPr>
                <w:ilvl w:val="0"/>
                <w:numId w:val="13"/>
              </w:numPr>
              <w:rPr>
                <w:sz w:val="20"/>
                <w:szCs w:val="20"/>
                <w:lang w:val="fr-CA"/>
              </w:rPr>
            </w:pPr>
            <w:r w:rsidRPr="00016F47">
              <w:rPr>
                <w:sz w:val="20"/>
                <w:szCs w:val="20"/>
                <w:lang w:val="fr-CA"/>
              </w:rPr>
              <w:fldChar w:fldCharType="end"/>
            </w:r>
            <w:r w:rsidRPr="00016F47">
              <w:rPr>
                <w:sz w:val="20"/>
                <w:szCs w:val="20"/>
                <w:lang w:val="fr-CA"/>
              </w:rPr>
              <w:t>ICD 460674 Plan d’investissement dans l’infrastructure des Premières Nations – Rapport annuel (</w:t>
            </w:r>
            <w:hyperlink r:id="rId50" w:history="1">
              <w:r w:rsidRPr="00016F47">
                <w:rPr>
                  <w:rStyle w:val="Hyperlink"/>
                  <w:sz w:val="20"/>
                  <w:szCs w:val="20"/>
                  <w:lang w:val="fr-CA"/>
                </w:rPr>
                <w:t>Formulaire</w:t>
              </w:r>
            </w:hyperlink>
            <w:r w:rsidRPr="00016F47">
              <w:rPr>
                <w:sz w:val="20"/>
                <w:szCs w:val="20"/>
                <w:lang w:val="fr-CA"/>
              </w:rPr>
              <w:t xml:space="preserve"> et </w:t>
            </w:r>
            <w:hyperlink r:id="rId51" w:history="1">
              <w:r w:rsidRPr="00016F47">
                <w:rPr>
                  <w:rStyle w:val="Hyperlink"/>
                  <w:sz w:val="20"/>
                  <w:szCs w:val="20"/>
                  <w:lang w:val="fr-CA"/>
                </w:rPr>
                <w:t>Instructions</w:t>
              </w:r>
            </w:hyperlink>
            <w:r w:rsidRPr="00016F47">
              <w:rPr>
                <w:sz w:val="20"/>
                <w:szCs w:val="20"/>
                <w:lang w:val="fr-CA"/>
              </w:rPr>
              <w:t xml:space="preserve">) </w:t>
            </w:r>
          </w:p>
          <w:p w14:paraId="3EEC3C3E" w14:textId="77777777" w:rsidR="00A57C76" w:rsidRPr="00016F47" w:rsidRDefault="00A57C76" w:rsidP="00443C33">
            <w:pPr>
              <w:rPr>
                <w:b/>
                <w:bCs/>
                <w:sz w:val="20"/>
                <w:szCs w:val="20"/>
                <w:lang w:val="fr-CA"/>
              </w:rPr>
            </w:pPr>
          </w:p>
          <w:p w14:paraId="77B7DF10" w14:textId="4C85CB84" w:rsidR="00837ADE" w:rsidRPr="00016F47" w:rsidRDefault="00690009" w:rsidP="00443C33">
            <w:pPr>
              <w:rPr>
                <w:b/>
                <w:bCs/>
                <w:sz w:val="20"/>
                <w:szCs w:val="20"/>
                <w:lang w:val="fr-CA"/>
              </w:rPr>
            </w:pPr>
            <w:r w:rsidRPr="00016F47">
              <w:rPr>
                <w:b/>
                <w:bCs/>
                <w:sz w:val="20"/>
                <w:szCs w:val="20"/>
                <w:lang w:val="fr-CA"/>
              </w:rPr>
              <w:t>Établissement des priorités/</w:t>
            </w:r>
            <w:r w:rsidR="00415D50" w:rsidRPr="00016F47">
              <w:rPr>
                <w:b/>
                <w:bCs/>
                <w:sz w:val="20"/>
                <w:szCs w:val="20"/>
                <w:lang w:val="fr-CA"/>
              </w:rPr>
              <w:t xml:space="preserve">approbation </w:t>
            </w:r>
            <w:r w:rsidRPr="00016F47">
              <w:rPr>
                <w:b/>
                <w:bCs/>
                <w:sz w:val="20"/>
                <w:szCs w:val="20"/>
                <w:lang w:val="fr-CA"/>
              </w:rPr>
              <w:t>de projet</w:t>
            </w:r>
          </w:p>
          <w:p w14:paraId="1B892B1E" w14:textId="0151EEF4" w:rsidR="00332945" w:rsidRPr="00016F47" w:rsidRDefault="00905557" w:rsidP="00FC5E02">
            <w:pPr>
              <w:pStyle w:val="ListParagraph"/>
              <w:numPr>
                <w:ilvl w:val="0"/>
                <w:numId w:val="13"/>
              </w:numPr>
              <w:rPr>
                <w:sz w:val="20"/>
                <w:szCs w:val="20"/>
                <w:lang w:val="fr-CA"/>
              </w:rPr>
            </w:pPr>
            <w:hyperlink r:id="rId52" w:history="1">
              <w:r w:rsidR="00592369" w:rsidRPr="00016F47">
                <w:rPr>
                  <w:rStyle w:val="Hyperlink"/>
                  <w:sz w:val="20"/>
                  <w:szCs w:val="20"/>
                  <w:lang w:val="fr-CA"/>
                </w:rPr>
                <w:t>Évaluation des projets d’immobilisations assujettis aux accords de contribution</w:t>
              </w:r>
            </w:hyperlink>
          </w:p>
          <w:p w14:paraId="38EDC48B" w14:textId="3F48C5F5" w:rsidR="00537B7F" w:rsidRPr="00016F47" w:rsidRDefault="00905557" w:rsidP="00FC5E02">
            <w:pPr>
              <w:pStyle w:val="ListParagraph"/>
              <w:numPr>
                <w:ilvl w:val="0"/>
                <w:numId w:val="13"/>
              </w:numPr>
              <w:rPr>
                <w:sz w:val="20"/>
                <w:szCs w:val="20"/>
                <w:lang w:val="fr-CA"/>
              </w:rPr>
            </w:pPr>
            <w:hyperlink r:id="rId53" w:history="1">
              <w:r w:rsidR="00592369" w:rsidRPr="00016F47">
                <w:rPr>
                  <w:rStyle w:val="Hyperlink"/>
                  <w:sz w:val="20"/>
                  <w:szCs w:val="20"/>
                  <w:lang w:val="fr-CA"/>
                </w:rPr>
                <w:t>Paramètres opérationnels pour l’étude et l’évaluation des projets de gestion de la construction</w:t>
              </w:r>
            </w:hyperlink>
          </w:p>
          <w:p w14:paraId="62F8A664" w14:textId="65DF0E23" w:rsidR="00690009" w:rsidRPr="00016F47" w:rsidRDefault="00905557" w:rsidP="00FC5E02">
            <w:pPr>
              <w:pStyle w:val="ListParagraph"/>
              <w:numPr>
                <w:ilvl w:val="0"/>
                <w:numId w:val="13"/>
              </w:numPr>
              <w:rPr>
                <w:sz w:val="20"/>
                <w:szCs w:val="20"/>
                <w:lang w:val="fr-CA"/>
              </w:rPr>
            </w:pPr>
            <w:hyperlink r:id="rId54" w:history="1">
              <w:r w:rsidR="00592369" w:rsidRPr="00016F47">
                <w:rPr>
                  <w:rStyle w:val="Hyperlink"/>
                  <w:sz w:val="20"/>
                  <w:szCs w:val="20"/>
                  <w:lang w:val="fr-CA"/>
                </w:rPr>
                <w:t>Cadre national de classement des priorités (CNCP)</w:t>
              </w:r>
            </w:hyperlink>
          </w:p>
          <w:p w14:paraId="1E38ED20" w14:textId="392E3A9E" w:rsidR="005333DA" w:rsidRPr="00016F47" w:rsidRDefault="00905557" w:rsidP="00FC5E02">
            <w:pPr>
              <w:pStyle w:val="ListParagraph"/>
              <w:numPr>
                <w:ilvl w:val="0"/>
                <w:numId w:val="13"/>
              </w:numPr>
              <w:rPr>
                <w:sz w:val="20"/>
                <w:szCs w:val="20"/>
                <w:lang w:val="fr-CA"/>
              </w:rPr>
            </w:pPr>
            <w:hyperlink r:id="rId55" w:history="1">
              <w:r w:rsidR="00592369" w:rsidRPr="00016F47">
                <w:rPr>
                  <w:rStyle w:val="Hyperlink"/>
                  <w:sz w:val="20"/>
                  <w:szCs w:val="20"/>
                  <w:lang w:val="fr-CA"/>
                </w:rPr>
                <w:t>Cadre de classement des priorités pour les écoles (CCPE)</w:t>
              </w:r>
            </w:hyperlink>
          </w:p>
          <w:p w14:paraId="36E2A9F7" w14:textId="3D8B9A70" w:rsidR="005333DA" w:rsidRPr="00016F47" w:rsidRDefault="00905557" w:rsidP="00FC5E02">
            <w:pPr>
              <w:pStyle w:val="ListParagraph"/>
              <w:numPr>
                <w:ilvl w:val="0"/>
                <w:numId w:val="13"/>
              </w:numPr>
              <w:rPr>
                <w:sz w:val="20"/>
                <w:szCs w:val="20"/>
                <w:lang w:val="fr-CA"/>
              </w:rPr>
            </w:pPr>
            <w:hyperlink r:id="rId56" w:history="1">
              <w:r w:rsidR="00592369" w:rsidRPr="00016F47">
                <w:rPr>
                  <w:rStyle w:val="Hyperlink"/>
                  <w:sz w:val="20"/>
                  <w:szCs w:val="20"/>
                  <w:lang w:val="fr-CA"/>
                </w:rPr>
                <w:t xml:space="preserve">Cadres de classement des priorités pour l’eau et les eaux usées </w:t>
              </w:r>
            </w:hyperlink>
            <w:r w:rsidR="00592369" w:rsidRPr="00016F47">
              <w:rPr>
                <w:sz w:val="20"/>
                <w:szCs w:val="20"/>
                <w:lang w:val="fr-CA"/>
              </w:rPr>
              <w:t xml:space="preserve"> </w:t>
            </w:r>
          </w:p>
          <w:p w14:paraId="519862C5" w14:textId="2FB088C4" w:rsidR="007E2EF2" w:rsidRPr="00016F47" w:rsidRDefault="00905557" w:rsidP="00FC5E02">
            <w:pPr>
              <w:pStyle w:val="ListParagraph"/>
              <w:numPr>
                <w:ilvl w:val="0"/>
                <w:numId w:val="13"/>
              </w:numPr>
              <w:rPr>
                <w:rFonts w:ascii="Calibri" w:eastAsia="Times New Roman" w:hAnsi="Calibri" w:cs="Calibri"/>
                <w:sz w:val="20"/>
                <w:szCs w:val="20"/>
                <w:lang w:val="fr-CA"/>
              </w:rPr>
            </w:pPr>
            <w:hyperlink r:id="rId57" w:history="1">
              <w:r w:rsidR="00592369" w:rsidRPr="00016F47">
                <w:rPr>
                  <w:rStyle w:val="Hyperlink"/>
                  <w:rFonts w:ascii="Calibri" w:hAnsi="Calibri"/>
                  <w:sz w:val="20"/>
                  <w:szCs w:val="20"/>
                  <w:lang w:val="fr-CA"/>
                </w:rPr>
                <w:t>Directive générale sur l’évaluation (2011)</w:t>
              </w:r>
            </w:hyperlink>
            <w:r w:rsidR="00592369" w:rsidRPr="00016F47">
              <w:rPr>
                <w:rFonts w:ascii="Calibri" w:hAnsi="Calibri"/>
                <w:sz w:val="20"/>
                <w:szCs w:val="20"/>
                <w:lang w:val="fr-CA"/>
              </w:rPr>
              <w:t xml:space="preserve"> </w:t>
            </w:r>
          </w:p>
          <w:p w14:paraId="47D260A7" w14:textId="43DD5A20" w:rsidR="003213D3" w:rsidRPr="00016F47" w:rsidRDefault="00905557" w:rsidP="00FC5E02">
            <w:pPr>
              <w:pStyle w:val="ListParagraph"/>
              <w:numPr>
                <w:ilvl w:val="0"/>
                <w:numId w:val="13"/>
              </w:numPr>
              <w:rPr>
                <w:rFonts w:ascii="Calibri" w:eastAsia="Times New Roman" w:hAnsi="Calibri" w:cs="Calibri"/>
                <w:sz w:val="20"/>
                <w:szCs w:val="20"/>
                <w:lang w:val="fr-CA"/>
              </w:rPr>
            </w:pPr>
            <w:hyperlink r:id="rId58" w:history="1">
              <w:r w:rsidR="00592369" w:rsidRPr="00016F47">
                <w:rPr>
                  <w:rFonts w:ascii="Calibri" w:hAnsi="Calibri"/>
                  <w:color w:val="0563C1"/>
                  <w:sz w:val="20"/>
                  <w:szCs w:val="20"/>
                  <w:u w:val="single"/>
                  <w:lang w:val="fr-CA"/>
                </w:rPr>
                <w:t>Outil d’évaluation des risques du projet (OERP)</w:t>
              </w:r>
            </w:hyperlink>
            <w:r w:rsidR="00592369" w:rsidRPr="00016F47">
              <w:rPr>
                <w:rFonts w:ascii="Calibri" w:hAnsi="Calibri"/>
                <w:color w:val="0563C1"/>
                <w:sz w:val="20"/>
                <w:szCs w:val="20"/>
                <w:u w:val="single"/>
                <w:lang w:val="fr-CA"/>
              </w:rPr>
              <w:t>*</w:t>
            </w:r>
            <w:r w:rsidR="00592369" w:rsidRPr="00016F47">
              <w:rPr>
                <w:rFonts w:ascii="Calibri" w:hAnsi="Calibri"/>
                <w:color w:val="0563C1"/>
                <w:sz w:val="20"/>
                <w:szCs w:val="20"/>
                <w:u w:val="single"/>
                <w:lang w:val="fr-CA"/>
              </w:rPr>
              <w:br/>
            </w:r>
            <w:r w:rsidR="00592369" w:rsidRPr="00016F47">
              <w:rPr>
                <w:rFonts w:ascii="Calibri" w:hAnsi="Calibri"/>
                <w:sz w:val="20"/>
                <w:szCs w:val="20"/>
                <w:u w:val="single"/>
                <w:lang w:val="fr-CA"/>
              </w:rPr>
              <w:t>*</w:t>
            </w:r>
            <w:r w:rsidR="00592369" w:rsidRPr="00016F47">
              <w:rPr>
                <w:rFonts w:ascii="Calibri" w:hAnsi="Calibri"/>
                <w:color w:val="0563C1"/>
                <w:sz w:val="20"/>
                <w:szCs w:val="20"/>
                <w:u w:val="single"/>
                <w:lang w:val="fr-CA"/>
              </w:rPr>
              <w:t xml:space="preserve">Remarque : Fait actuellement l’objet d’une mise à jour. </w:t>
            </w:r>
          </w:p>
          <w:p w14:paraId="2F859F19" w14:textId="1DD75465" w:rsidR="00D57D6B" w:rsidRPr="00016F47" w:rsidRDefault="00905557" w:rsidP="00FC5E02">
            <w:pPr>
              <w:pStyle w:val="ListParagraph"/>
              <w:numPr>
                <w:ilvl w:val="0"/>
                <w:numId w:val="13"/>
              </w:numPr>
              <w:rPr>
                <w:rFonts w:ascii="Calibri" w:eastAsia="Times New Roman" w:hAnsi="Calibri" w:cs="Calibri"/>
                <w:sz w:val="20"/>
                <w:szCs w:val="20"/>
                <w:lang w:val="fr-CA"/>
              </w:rPr>
            </w:pPr>
            <w:hyperlink r:id="rId59" w:history="1">
              <w:r w:rsidR="00592369" w:rsidRPr="00016F47">
                <w:rPr>
                  <w:rStyle w:val="Hyperlink"/>
                  <w:rFonts w:ascii="Calibri" w:hAnsi="Calibri"/>
                  <w:sz w:val="20"/>
                  <w:szCs w:val="20"/>
                  <w:lang w:val="fr-CA"/>
                </w:rPr>
                <w:t>Seuils de coûts standard pour les écoles et l’eau potable/les eaux usées (2020)</w:t>
              </w:r>
            </w:hyperlink>
          </w:p>
          <w:p w14:paraId="7BF1ABF9" w14:textId="77777777" w:rsidR="005333DA" w:rsidRPr="00016F47" w:rsidRDefault="005333DA" w:rsidP="00443C33">
            <w:pPr>
              <w:rPr>
                <w:b/>
                <w:bCs/>
                <w:sz w:val="20"/>
                <w:szCs w:val="20"/>
                <w:lang w:val="fr-CA"/>
              </w:rPr>
            </w:pPr>
          </w:p>
          <w:p w14:paraId="1E9C3F38" w14:textId="2AFD1ECB" w:rsidR="00690009" w:rsidRPr="00016F47" w:rsidRDefault="00690009" w:rsidP="00443C33">
            <w:pPr>
              <w:rPr>
                <w:b/>
                <w:bCs/>
                <w:sz w:val="20"/>
                <w:szCs w:val="20"/>
                <w:lang w:val="fr-CA"/>
              </w:rPr>
            </w:pPr>
            <w:r w:rsidRPr="00016F47">
              <w:rPr>
                <w:b/>
                <w:bCs/>
                <w:sz w:val="20"/>
                <w:szCs w:val="20"/>
                <w:lang w:val="fr-CA"/>
              </w:rPr>
              <w:t>Conception/exécution du projet</w:t>
            </w:r>
          </w:p>
          <w:p w14:paraId="0861EA33" w14:textId="5467FE48" w:rsidR="005D2AEC" w:rsidRPr="00016F47" w:rsidRDefault="005D2AEC" w:rsidP="00443C33">
            <w:pPr>
              <w:rPr>
                <w:b/>
                <w:bCs/>
                <w:sz w:val="20"/>
                <w:szCs w:val="20"/>
                <w:lang w:val="fr-CA"/>
              </w:rPr>
            </w:pPr>
            <w:r w:rsidRPr="00016F47">
              <w:rPr>
                <w:b/>
                <w:bCs/>
                <w:sz w:val="20"/>
                <w:szCs w:val="20"/>
                <w:lang w:val="fr-CA"/>
              </w:rPr>
              <w:t>Tous :</w:t>
            </w:r>
          </w:p>
          <w:p w14:paraId="644169BB" w14:textId="72216A66" w:rsidR="00690009" w:rsidRPr="00016F47" w:rsidRDefault="00905557" w:rsidP="00FC5E02">
            <w:pPr>
              <w:pStyle w:val="ListParagraph"/>
              <w:numPr>
                <w:ilvl w:val="0"/>
                <w:numId w:val="13"/>
              </w:numPr>
              <w:rPr>
                <w:sz w:val="20"/>
                <w:szCs w:val="20"/>
                <w:lang w:val="fr-CA"/>
              </w:rPr>
            </w:pPr>
            <w:hyperlink r:id="rId60" w:history="1">
              <w:r w:rsidR="00592369" w:rsidRPr="00016F47">
                <w:rPr>
                  <w:rStyle w:val="Hyperlink"/>
                  <w:sz w:val="20"/>
                  <w:szCs w:val="20"/>
                  <w:lang w:val="fr-CA"/>
                </w:rPr>
                <w:t xml:space="preserve">Politique d’appel d’offres pour les projets d’immobilisations des Premières Nations dans </w:t>
              </w:r>
              <w:r w:rsidR="00592369" w:rsidRPr="00016F47">
                <w:rPr>
                  <w:rStyle w:val="Hyperlink"/>
                  <w:sz w:val="20"/>
                  <w:szCs w:val="20"/>
                  <w:lang w:val="fr-CA"/>
                </w:rPr>
                <w:lastRenderedPageBreak/>
                <w:t>les réserves financés par le gouvernement fédéral</w:t>
              </w:r>
            </w:hyperlink>
          </w:p>
          <w:p w14:paraId="5E6437F0" w14:textId="06FBCD0F" w:rsidR="00A53278" w:rsidRPr="00016F47" w:rsidRDefault="00905557" w:rsidP="00FC5E02">
            <w:pPr>
              <w:pStyle w:val="ListParagraph"/>
              <w:numPr>
                <w:ilvl w:val="0"/>
                <w:numId w:val="13"/>
              </w:numPr>
              <w:rPr>
                <w:rStyle w:val="Hyperlink"/>
                <w:color w:val="auto"/>
                <w:sz w:val="20"/>
                <w:szCs w:val="20"/>
                <w:u w:val="none"/>
                <w:lang w:val="fr-CA"/>
              </w:rPr>
            </w:pPr>
            <w:hyperlink r:id="rId61" w:history="1">
              <w:r w:rsidR="00592369" w:rsidRPr="00016F47">
                <w:rPr>
                  <w:rStyle w:val="Hyperlink"/>
                  <w:sz w:val="20"/>
                  <w:szCs w:val="20"/>
                  <w:lang w:val="fr-CA"/>
                </w:rPr>
                <w:t>Cadre d’élaboration des politiques d’appel d’offres des Premières Nations</w:t>
              </w:r>
            </w:hyperlink>
          </w:p>
          <w:p w14:paraId="4E457107" w14:textId="04F671A0" w:rsidR="00422061" w:rsidRPr="00016F47" w:rsidRDefault="00905557" w:rsidP="00FC5E02">
            <w:pPr>
              <w:pStyle w:val="ListParagraph"/>
              <w:numPr>
                <w:ilvl w:val="0"/>
                <w:numId w:val="13"/>
              </w:numPr>
              <w:rPr>
                <w:sz w:val="20"/>
                <w:szCs w:val="20"/>
                <w:lang w:val="fr-CA"/>
              </w:rPr>
            </w:pPr>
            <w:hyperlink r:id="rId62" w:history="1">
              <w:r w:rsidR="00592369" w:rsidRPr="00016F47">
                <w:rPr>
                  <w:rStyle w:val="Hyperlink"/>
                  <w:sz w:val="20"/>
                  <w:szCs w:val="20"/>
                  <w:lang w:val="fr-CA"/>
                </w:rPr>
                <w:t>Paramètres opérationnels pour l’étude et l’évaluation des projets de gestion de la construction (POEEPGC)</w:t>
              </w:r>
            </w:hyperlink>
          </w:p>
          <w:p w14:paraId="05B15016" w14:textId="17C0059E" w:rsidR="005D2AEC" w:rsidRPr="00016F47" w:rsidRDefault="00905557" w:rsidP="00FC5E02">
            <w:pPr>
              <w:pStyle w:val="ListParagraph"/>
              <w:numPr>
                <w:ilvl w:val="0"/>
                <w:numId w:val="13"/>
              </w:numPr>
              <w:rPr>
                <w:sz w:val="20"/>
                <w:szCs w:val="20"/>
                <w:lang w:val="fr-CA"/>
              </w:rPr>
            </w:pPr>
            <w:hyperlink r:id="rId63" w:history="1">
              <w:r w:rsidR="00592369" w:rsidRPr="00016F47">
                <w:rPr>
                  <w:rStyle w:val="Hyperlink"/>
                  <w:sz w:val="20"/>
                  <w:szCs w:val="20"/>
                  <w:lang w:val="fr-CA"/>
                </w:rPr>
                <w:t xml:space="preserve">Protocole pour les infrastructures financées par </w:t>
              </w:r>
              <w:r w:rsidR="00415D50" w:rsidRPr="00016F47">
                <w:rPr>
                  <w:rStyle w:val="Hyperlink"/>
                  <w:sz w:val="20"/>
                  <w:szCs w:val="20"/>
                  <w:lang w:val="fr-CA"/>
                </w:rPr>
                <w:t>SAC</w:t>
              </w:r>
              <w:r w:rsidR="00592369" w:rsidRPr="00016F47">
                <w:rPr>
                  <w:rStyle w:val="Hyperlink"/>
                  <w:sz w:val="20"/>
                  <w:szCs w:val="20"/>
                  <w:lang w:val="fr-CA"/>
                </w:rPr>
                <w:t xml:space="preserve"> (PIF</w:t>
              </w:r>
              <w:r w:rsidR="00415D50" w:rsidRPr="00016F47">
                <w:rPr>
                  <w:rStyle w:val="Hyperlink"/>
                  <w:sz w:val="20"/>
                  <w:szCs w:val="20"/>
                  <w:lang w:val="fr-CA"/>
                </w:rPr>
                <w:t>S</w:t>
              </w:r>
              <w:r w:rsidR="00592369" w:rsidRPr="00016F47">
                <w:rPr>
                  <w:rStyle w:val="Hyperlink"/>
                  <w:sz w:val="20"/>
                  <w:szCs w:val="20"/>
                  <w:lang w:val="fr-CA"/>
                </w:rPr>
                <w:t>)</w:t>
              </w:r>
            </w:hyperlink>
          </w:p>
          <w:p w14:paraId="5C3151D9" w14:textId="41BD1A49" w:rsidR="003213D3" w:rsidRPr="00016F47" w:rsidRDefault="00905557" w:rsidP="00FC5E02">
            <w:pPr>
              <w:pStyle w:val="ListParagraph"/>
              <w:numPr>
                <w:ilvl w:val="0"/>
                <w:numId w:val="13"/>
              </w:numPr>
              <w:rPr>
                <w:sz w:val="20"/>
                <w:szCs w:val="20"/>
                <w:lang w:val="fr-CA"/>
              </w:rPr>
            </w:pPr>
            <w:hyperlink r:id="rId64" w:history="1">
              <w:r w:rsidR="00592369" w:rsidRPr="00016F47">
                <w:rPr>
                  <w:rStyle w:val="Hyperlink"/>
                  <w:sz w:val="20"/>
                  <w:szCs w:val="20"/>
                  <w:lang w:val="fr-CA"/>
                </w:rPr>
                <w:t>Guide du processus d’évaluation environnementale/du site</w:t>
              </w:r>
            </w:hyperlink>
            <w:r w:rsidR="00592369" w:rsidRPr="00016F47">
              <w:rPr>
                <w:sz w:val="20"/>
                <w:szCs w:val="20"/>
                <w:lang w:val="fr-CA"/>
              </w:rPr>
              <w:t>/Formulaire de description du projet*</w:t>
            </w:r>
          </w:p>
          <w:p w14:paraId="4E944CAC" w14:textId="38ECF6F6" w:rsidR="00AD186F" w:rsidRPr="00016F47" w:rsidRDefault="00AD186F" w:rsidP="00750CC8">
            <w:pPr>
              <w:rPr>
                <w:sz w:val="20"/>
                <w:szCs w:val="20"/>
                <w:lang w:val="fr-CA"/>
              </w:rPr>
            </w:pPr>
            <w:r w:rsidRPr="00016F47">
              <w:rPr>
                <w:sz w:val="20"/>
                <w:szCs w:val="20"/>
                <w:lang w:val="fr-CA"/>
              </w:rPr>
              <w:t>* Remarque : obsolète.</w:t>
            </w:r>
            <w:r w:rsidR="00EA08EF" w:rsidRPr="00016F47">
              <w:rPr>
                <w:sz w:val="20"/>
                <w:szCs w:val="20"/>
                <w:lang w:val="fr-CA"/>
              </w:rPr>
              <w:t xml:space="preserve"> </w:t>
            </w:r>
          </w:p>
          <w:p w14:paraId="3FF2300E" w14:textId="742A3151" w:rsidR="00090D45" w:rsidRPr="00016F47" w:rsidRDefault="00090D45" w:rsidP="00FC5E02">
            <w:pPr>
              <w:pStyle w:val="ListParagraph"/>
              <w:numPr>
                <w:ilvl w:val="0"/>
                <w:numId w:val="13"/>
              </w:numPr>
              <w:rPr>
                <w:sz w:val="20"/>
                <w:szCs w:val="20"/>
                <w:lang w:val="fr-CA"/>
              </w:rPr>
            </w:pPr>
            <w:r w:rsidRPr="00016F47">
              <w:rPr>
                <w:sz w:val="20"/>
                <w:szCs w:val="20"/>
                <w:lang w:val="fr-CA"/>
              </w:rPr>
              <w:t xml:space="preserve">Politique et conseils sur l’établissement des coûts du cycle de vie </w:t>
            </w:r>
          </w:p>
          <w:p w14:paraId="492A5DFB" w14:textId="77777777" w:rsidR="00090D45" w:rsidRPr="00016F47" w:rsidRDefault="00090D45" w:rsidP="00FC5E02">
            <w:pPr>
              <w:pStyle w:val="ListParagraph"/>
              <w:numPr>
                <w:ilvl w:val="0"/>
                <w:numId w:val="13"/>
              </w:numPr>
              <w:rPr>
                <w:sz w:val="20"/>
                <w:szCs w:val="20"/>
                <w:lang w:val="fr-CA"/>
              </w:rPr>
            </w:pPr>
            <w:r w:rsidRPr="00016F47">
              <w:rPr>
                <w:sz w:val="20"/>
                <w:szCs w:val="20"/>
                <w:lang w:val="fr-CA"/>
              </w:rPr>
              <w:t>Arpentage</w:t>
            </w:r>
          </w:p>
          <w:p w14:paraId="7964384D" w14:textId="3A8BE4A0" w:rsidR="00090D45" w:rsidRPr="00016F47" w:rsidRDefault="00090D45" w:rsidP="00FC5E02">
            <w:pPr>
              <w:pStyle w:val="ListParagraph"/>
              <w:numPr>
                <w:ilvl w:val="0"/>
                <w:numId w:val="13"/>
              </w:numPr>
              <w:rPr>
                <w:rStyle w:val="Hyperlink"/>
                <w:sz w:val="20"/>
                <w:szCs w:val="20"/>
                <w:lang w:val="fr-CA"/>
              </w:rPr>
            </w:pPr>
            <w:r w:rsidRPr="00016F47">
              <w:rPr>
                <w:sz w:val="20"/>
                <w:szCs w:val="20"/>
                <w:lang w:val="fr-CA"/>
              </w:rPr>
              <w:fldChar w:fldCharType="begin"/>
            </w:r>
            <w:r w:rsidRPr="00016F47">
              <w:rPr>
                <w:sz w:val="20"/>
                <w:szCs w:val="20"/>
                <w:lang w:val="fr-CA"/>
              </w:rPr>
              <w:instrText xml:space="preserve"> HYPERLINK "https://www.sac-isc.gc.ca/fra/1638990955980/1638990986628" </w:instrText>
            </w:r>
            <w:r w:rsidRPr="00016F47">
              <w:rPr>
                <w:sz w:val="20"/>
                <w:szCs w:val="20"/>
                <w:lang w:val="fr-CA"/>
              </w:rPr>
              <w:fldChar w:fldCharType="separate"/>
            </w:r>
            <w:r w:rsidRPr="00016F47">
              <w:rPr>
                <w:rStyle w:val="Hyperlink"/>
                <w:sz w:val="20"/>
                <w:szCs w:val="20"/>
                <w:lang w:val="fr-CA"/>
              </w:rPr>
              <w:t xml:space="preserve">Modèle d’entente de financement : Autre et </w:t>
            </w:r>
            <w:r w:rsidR="00DB69AA" w:rsidRPr="00016F47">
              <w:rPr>
                <w:rStyle w:val="Hyperlink"/>
                <w:sz w:val="20"/>
                <w:szCs w:val="20"/>
                <w:lang w:val="fr-CA"/>
              </w:rPr>
              <w:t xml:space="preserve">fondé </w:t>
            </w:r>
            <w:r w:rsidRPr="00016F47">
              <w:rPr>
                <w:rStyle w:val="Hyperlink"/>
                <w:sz w:val="20"/>
                <w:szCs w:val="20"/>
                <w:lang w:val="fr-CA"/>
              </w:rPr>
              <w:t xml:space="preserve">sur des projets 2022-2023 </w:t>
            </w:r>
          </w:p>
          <w:p w14:paraId="14D0E52D" w14:textId="185ACFB2" w:rsidR="00090D45" w:rsidRPr="00016F47" w:rsidRDefault="00090D45" w:rsidP="00FC5E02">
            <w:pPr>
              <w:pStyle w:val="ListParagraph"/>
              <w:numPr>
                <w:ilvl w:val="0"/>
                <w:numId w:val="13"/>
              </w:numPr>
              <w:rPr>
                <w:sz w:val="20"/>
                <w:szCs w:val="20"/>
                <w:lang w:val="fr-CA"/>
              </w:rPr>
            </w:pPr>
            <w:r w:rsidRPr="00016F47">
              <w:rPr>
                <w:lang w:val="fr-CA"/>
              </w:rPr>
              <w:fldChar w:fldCharType="end"/>
            </w:r>
            <w:hyperlink r:id="rId65" w:history="1">
              <w:r w:rsidRPr="00016F47">
                <w:rPr>
                  <w:rStyle w:val="Hyperlink"/>
                  <w:sz w:val="20"/>
                  <w:szCs w:val="20"/>
                  <w:lang w:val="fr-CA"/>
                </w:rPr>
                <w:t>Politique de tolérance</w:t>
              </w:r>
            </w:hyperlink>
            <w:r w:rsidRPr="00016F47">
              <w:rPr>
                <w:sz w:val="20"/>
                <w:szCs w:val="20"/>
                <w:lang w:val="fr-CA"/>
              </w:rPr>
              <w:t xml:space="preserve"> (voir </w:t>
            </w:r>
            <w:r w:rsidR="00A33F26" w:rsidRPr="00016F47">
              <w:rPr>
                <w:sz w:val="20"/>
                <w:szCs w:val="20"/>
                <w:lang w:val="fr-CA"/>
              </w:rPr>
              <w:t xml:space="preserve">le </w:t>
            </w:r>
            <w:r w:rsidRPr="00016F47">
              <w:rPr>
                <w:sz w:val="20"/>
                <w:szCs w:val="20"/>
                <w:lang w:val="fr-CA"/>
              </w:rPr>
              <w:t>CCP</w:t>
            </w:r>
            <w:r w:rsidR="00A33F26" w:rsidRPr="00016F47">
              <w:rPr>
                <w:sz w:val="20"/>
                <w:szCs w:val="20"/>
                <w:lang w:val="fr-CA"/>
              </w:rPr>
              <w:t>,</w:t>
            </w:r>
            <w:r w:rsidRPr="00016F47">
              <w:rPr>
                <w:sz w:val="20"/>
                <w:szCs w:val="20"/>
                <w:lang w:val="fr-CA"/>
              </w:rPr>
              <w:t xml:space="preserve"> p. 26)</w:t>
            </w:r>
          </w:p>
          <w:p w14:paraId="55C9EDF6" w14:textId="77777777" w:rsidR="00090D45" w:rsidRPr="00016F47" w:rsidRDefault="00090D45" w:rsidP="00F12F50">
            <w:pPr>
              <w:ind w:left="360"/>
              <w:rPr>
                <w:sz w:val="20"/>
                <w:szCs w:val="20"/>
                <w:lang w:val="fr-CA"/>
              </w:rPr>
            </w:pPr>
          </w:p>
          <w:p w14:paraId="56C5403B" w14:textId="5E8C9827" w:rsidR="005D2AEC" w:rsidRPr="00016F47" w:rsidRDefault="00A33F26" w:rsidP="002B7916">
            <w:pPr>
              <w:rPr>
                <w:b/>
                <w:bCs/>
                <w:sz w:val="20"/>
                <w:szCs w:val="20"/>
                <w:lang w:val="fr-CA"/>
              </w:rPr>
            </w:pPr>
            <w:r w:rsidRPr="00016F47">
              <w:rPr>
                <w:b/>
                <w:bCs/>
                <w:sz w:val="20"/>
                <w:szCs w:val="20"/>
                <w:lang w:val="fr-CA"/>
              </w:rPr>
              <w:t>Éducation</w:t>
            </w:r>
          </w:p>
          <w:p w14:paraId="77B92A25" w14:textId="5FB2E0AC" w:rsidR="00690009" w:rsidRPr="00016F47" w:rsidRDefault="00905557" w:rsidP="00FC5E02">
            <w:pPr>
              <w:pStyle w:val="ListParagraph"/>
              <w:numPr>
                <w:ilvl w:val="0"/>
                <w:numId w:val="13"/>
              </w:numPr>
              <w:rPr>
                <w:sz w:val="20"/>
                <w:szCs w:val="20"/>
                <w:lang w:val="fr-CA"/>
              </w:rPr>
            </w:pPr>
            <w:hyperlink r:id="rId66" w:history="1">
              <w:r w:rsidR="00592369" w:rsidRPr="00016F47">
                <w:rPr>
                  <w:rStyle w:val="Hyperlink"/>
                  <w:sz w:val="20"/>
                  <w:szCs w:val="20"/>
                  <w:lang w:val="fr-CA"/>
                </w:rPr>
                <w:t>Normes sur les surfaces dans les écoles (NSE)</w:t>
              </w:r>
            </w:hyperlink>
            <w:r w:rsidR="00592369" w:rsidRPr="00016F47">
              <w:rPr>
                <w:sz w:val="20"/>
                <w:szCs w:val="20"/>
                <w:lang w:val="fr-CA"/>
              </w:rPr>
              <w:t xml:space="preserve"> (2021)*</w:t>
            </w:r>
            <w:r w:rsidR="00592369" w:rsidRPr="00016F47">
              <w:rPr>
                <w:sz w:val="20"/>
                <w:szCs w:val="20"/>
                <w:lang w:val="fr-CA"/>
              </w:rPr>
              <w:br/>
              <w:t xml:space="preserve">* En cours de mise à jour. </w:t>
            </w:r>
          </w:p>
          <w:p w14:paraId="592595C2" w14:textId="5B2A7E68" w:rsidR="005D2AEC" w:rsidRPr="00016F47" w:rsidRDefault="00905557" w:rsidP="00FC5E02">
            <w:pPr>
              <w:pStyle w:val="ListParagraph"/>
              <w:numPr>
                <w:ilvl w:val="0"/>
                <w:numId w:val="13"/>
              </w:numPr>
              <w:rPr>
                <w:sz w:val="20"/>
                <w:szCs w:val="20"/>
                <w:lang w:val="fr-CA"/>
              </w:rPr>
            </w:pPr>
            <w:hyperlink r:id="rId67" w:history="1">
              <w:r w:rsidR="00592369" w:rsidRPr="00016F47">
                <w:rPr>
                  <w:rStyle w:val="Hyperlink"/>
                  <w:sz w:val="20"/>
                  <w:szCs w:val="20"/>
                  <w:lang w:val="fr-CA"/>
                </w:rPr>
                <w:t>Politique concernant l’aménagement des terrains d’écoles dans les réserves</w:t>
              </w:r>
            </w:hyperlink>
            <w:r w:rsidR="00592369" w:rsidRPr="00016F47">
              <w:rPr>
                <w:sz w:val="20"/>
                <w:szCs w:val="20"/>
                <w:lang w:val="fr-CA"/>
              </w:rPr>
              <w:t xml:space="preserve"> (1998)</w:t>
            </w:r>
          </w:p>
          <w:p w14:paraId="4A107291" w14:textId="0840383F" w:rsidR="005D2AEC" w:rsidRPr="00016F47" w:rsidRDefault="00905557" w:rsidP="00FC5E02">
            <w:pPr>
              <w:pStyle w:val="ListParagraph"/>
              <w:numPr>
                <w:ilvl w:val="0"/>
                <w:numId w:val="13"/>
              </w:numPr>
              <w:rPr>
                <w:sz w:val="20"/>
                <w:szCs w:val="20"/>
                <w:lang w:val="fr-CA"/>
              </w:rPr>
            </w:pPr>
            <w:hyperlink r:id="rId68" w:history="1">
              <w:r w:rsidR="00592369" w:rsidRPr="00016F47">
                <w:rPr>
                  <w:rStyle w:val="Hyperlink"/>
                  <w:sz w:val="20"/>
                  <w:szCs w:val="20"/>
                  <w:lang w:val="fr-CA"/>
                </w:rPr>
                <w:t>Normes sur les niveaux de service et Gestion des résidences de professeurs sur réserve (politique des résidences des professeurs)</w:t>
              </w:r>
            </w:hyperlink>
          </w:p>
          <w:p w14:paraId="1CC4D1EB" w14:textId="22BA81E9" w:rsidR="005D2AEC" w:rsidRPr="00016F47" w:rsidRDefault="00905557" w:rsidP="00FC5E02">
            <w:pPr>
              <w:pStyle w:val="ListParagraph"/>
              <w:numPr>
                <w:ilvl w:val="0"/>
                <w:numId w:val="13"/>
              </w:numPr>
              <w:rPr>
                <w:sz w:val="20"/>
                <w:szCs w:val="20"/>
                <w:lang w:val="fr-CA"/>
              </w:rPr>
            </w:pPr>
            <w:hyperlink r:id="rId69" w:history="1">
              <w:r w:rsidR="00592369" w:rsidRPr="00016F47">
                <w:rPr>
                  <w:rStyle w:val="Hyperlink"/>
                  <w:sz w:val="20"/>
                  <w:szCs w:val="20"/>
                  <w:lang w:val="fr-CA"/>
                </w:rPr>
                <w:t>Location d’installations scolaires utilisées par les écoles fédérales et les écoles de bandes</w:t>
              </w:r>
            </w:hyperlink>
          </w:p>
          <w:p w14:paraId="1AB10303" w14:textId="77777777" w:rsidR="002B7916" w:rsidRPr="00016F47" w:rsidRDefault="002B7916" w:rsidP="005D2AEC">
            <w:pPr>
              <w:rPr>
                <w:sz w:val="20"/>
                <w:szCs w:val="20"/>
                <w:lang w:val="fr-CA"/>
              </w:rPr>
            </w:pPr>
          </w:p>
          <w:p w14:paraId="6EA2DD92" w14:textId="14377F03" w:rsidR="005D2AEC" w:rsidRPr="00016F47" w:rsidRDefault="005D2AEC" w:rsidP="002B7916">
            <w:pPr>
              <w:rPr>
                <w:b/>
                <w:bCs/>
                <w:sz w:val="20"/>
                <w:szCs w:val="20"/>
                <w:lang w:val="fr-CA"/>
              </w:rPr>
            </w:pPr>
            <w:r w:rsidRPr="00016F47">
              <w:rPr>
                <w:b/>
                <w:bCs/>
                <w:sz w:val="20"/>
                <w:szCs w:val="20"/>
                <w:lang w:val="fr-CA"/>
              </w:rPr>
              <w:t>Eau</w:t>
            </w:r>
          </w:p>
          <w:p w14:paraId="5A3E9C01" w14:textId="681683E2" w:rsidR="005D2AEC" w:rsidRPr="00016F47" w:rsidRDefault="00905557" w:rsidP="00FC5E02">
            <w:pPr>
              <w:pStyle w:val="ListParagraph"/>
              <w:numPr>
                <w:ilvl w:val="0"/>
                <w:numId w:val="13"/>
              </w:numPr>
              <w:rPr>
                <w:sz w:val="20"/>
                <w:szCs w:val="20"/>
                <w:lang w:val="fr-CA"/>
              </w:rPr>
            </w:pPr>
            <w:hyperlink r:id="rId70" w:history="1">
              <w:r w:rsidR="00592369" w:rsidRPr="00016F47">
                <w:rPr>
                  <w:rStyle w:val="Hyperlink"/>
                  <w:sz w:val="20"/>
                  <w:szCs w:val="20"/>
                  <w:lang w:val="fr-CA"/>
                </w:rPr>
                <w:t>Normes sur les niveaux de services pour l’eau potable et l’eau usée</w:t>
              </w:r>
            </w:hyperlink>
            <w:r w:rsidR="00592369" w:rsidRPr="00016F47">
              <w:rPr>
                <w:sz w:val="20"/>
                <w:szCs w:val="20"/>
                <w:lang w:val="fr-CA"/>
              </w:rPr>
              <w:t xml:space="preserve"> </w:t>
            </w:r>
          </w:p>
          <w:p w14:paraId="051B394F" w14:textId="42CE76CD" w:rsidR="00422061" w:rsidRPr="00016F47" w:rsidRDefault="00905557" w:rsidP="00FC5E02">
            <w:pPr>
              <w:pStyle w:val="ListParagraph"/>
              <w:numPr>
                <w:ilvl w:val="0"/>
                <w:numId w:val="13"/>
              </w:numPr>
              <w:rPr>
                <w:sz w:val="20"/>
                <w:szCs w:val="20"/>
                <w:lang w:val="fr-CA"/>
              </w:rPr>
            </w:pPr>
            <w:hyperlink r:id="rId71" w:history="1">
              <w:r w:rsidR="00592369" w:rsidRPr="00016F47">
                <w:rPr>
                  <w:rStyle w:val="Hyperlink"/>
                  <w:sz w:val="20"/>
                  <w:szCs w:val="20"/>
                  <w:lang w:val="fr-CA"/>
                </w:rPr>
                <w:t>Lignes directrices sur la conception des ouvrages et systèmes d’alimentation en eau potable dans les communautés des Premières Nations</w:t>
              </w:r>
            </w:hyperlink>
          </w:p>
          <w:p w14:paraId="059ED3CF" w14:textId="29BAFA25" w:rsidR="00422061" w:rsidRPr="00016F47" w:rsidRDefault="00422061" w:rsidP="00FC5E02">
            <w:pPr>
              <w:pStyle w:val="ListParagraph"/>
              <w:numPr>
                <w:ilvl w:val="0"/>
                <w:numId w:val="13"/>
              </w:numPr>
              <w:rPr>
                <w:sz w:val="20"/>
                <w:szCs w:val="20"/>
                <w:lang w:val="fr-CA"/>
              </w:rPr>
            </w:pPr>
            <w:r w:rsidRPr="00016F47">
              <w:rPr>
                <w:sz w:val="20"/>
                <w:szCs w:val="20"/>
                <w:lang w:val="fr-CA"/>
              </w:rPr>
              <w:t>Autres (voir PIFS)</w:t>
            </w:r>
          </w:p>
          <w:p w14:paraId="58ADF4C7" w14:textId="77777777" w:rsidR="00837ADE" w:rsidRPr="00016F47" w:rsidRDefault="00837ADE" w:rsidP="00443C33">
            <w:pPr>
              <w:rPr>
                <w:b/>
                <w:bCs/>
                <w:sz w:val="20"/>
                <w:szCs w:val="20"/>
                <w:lang w:val="fr-CA"/>
              </w:rPr>
            </w:pPr>
          </w:p>
          <w:p w14:paraId="55E70913" w14:textId="19B04056" w:rsidR="00701326" w:rsidRPr="00016F47" w:rsidRDefault="00B73304" w:rsidP="00443C33">
            <w:pPr>
              <w:rPr>
                <w:b/>
                <w:bCs/>
                <w:sz w:val="20"/>
                <w:szCs w:val="20"/>
                <w:lang w:val="fr-CA"/>
              </w:rPr>
            </w:pPr>
            <w:r w:rsidRPr="00016F47">
              <w:rPr>
                <w:b/>
                <w:bCs/>
                <w:sz w:val="20"/>
                <w:szCs w:val="20"/>
                <w:lang w:val="fr-CA"/>
              </w:rPr>
              <w:t>Production de rapports</w:t>
            </w:r>
          </w:p>
          <w:p w14:paraId="3BD4B269" w14:textId="4CF9AE3C" w:rsidR="00090D45" w:rsidRPr="00016F47" w:rsidRDefault="00090D45" w:rsidP="00FC5E02">
            <w:pPr>
              <w:pStyle w:val="ListParagraph"/>
              <w:numPr>
                <w:ilvl w:val="0"/>
                <w:numId w:val="13"/>
              </w:numPr>
              <w:rPr>
                <w:sz w:val="20"/>
                <w:szCs w:val="20"/>
                <w:lang w:val="fr-CA"/>
              </w:rPr>
            </w:pPr>
            <w:r w:rsidRPr="00016F47">
              <w:rPr>
                <w:sz w:val="20"/>
                <w:szCs w:val="20"/>
                <w:lang w:val="fr-CA"/>
              </w:rPr>
              <w:t>Instrument de collecte de données (ICD) 4548549 Rapport sur les activités et les dépenses (</w:t>
            </w:r>
            <w:hyperlink r:id="rId72" w:history="1">
              <w:r w:rsidR="00245353" w:rsidRPr="00016F47">
                <w:rPr>
                  <w:rStyle w:val="Hyperlink"/>
                  <w:sz w:val="20"/>
                  <w:szCs w:val="20"/>
                  <w:lang w:val="fr-CA"/>
                </w:rPr>
                <w:t>f</w:t>
              </w:r>
              <w:r w:rsidRPr="00016F47">
                <w:rPr>
                  <w:rStyle w:val="Hyperlink"/>
                  <w:sz w:val="20"/>
                  <w:szCs w:val="20"/>
                  <w:lang w:val="fr-CA"/>
                </w:rPr>
                <w:t>ormulaire</w:t>
              </w:r>
            </w:hyperlink>
            <w:r w:rsidRPr="00016F47">
              <w:rPr>
                <w:sz w:val="20"/>
                <w:szCs w:val="20"/>
                <w:lang w:val="fr-CA"/>
              </w:rPr>
              <w:t xml:space="preserve"> et</w:t>
            </w:r>
            <w:r w:rsidR="00B73304" w:rsidRPr="00016F47">
              <w:rPr>
                <w:sz w:val="20"/>
                <w:szCs w:val="20"/>
                <w:lang w:val="fr-CA"/>
              </w:rPr>
              <w:t xml:space="preserve"> </w:t>
            </w:r>
            <w:hyperlink r:id="rId73" w:history="1">
              <w:r w:rsidRPr="00016F47">
                <w:rPr>
                  <w:rStyle w:val="Hyperlink"/>
                  <w:sz w:val="20"/>
                  <w:szCs w:val="20"/>
                  <w:lang w:val="fr-CA"/>
                </w:rPr>
                <w:t>instructions</w:t>
              </w:r>
            </w:hyperlink>
            <w:r w:rsidRPr="00016F47">
              <w:rPr>
                <w:sz w:val="20"/>
                <w:szCs w:val="20"/>
                <w:lang w:val="fr-CA"/>
              </w:rPr>
              <w:t>)</w:t>
            </w:r>
          </w:p>
          <w:p w14:paraId="69CD4BE5" w14:textId="1EA3E71D" w:rsidR="00090D45" w:rsidRPr="00016F47" w:rsidRDefault="00090D45" w:rsidP="00FC5E02">
            <w:pPr>
              <w:pStyle w:val="ListParagraph"/>
              <w:numPr>
                <w:ilvl w:val="0"/>
                <w:numId w:val="13"/>
              </w:numPr>
              <w:rPr>
                <w:sz w:val="20"/>
                <w:szCs w:val="20"/>
                <w:lang w:val="fr-CA"/>
              </w:rPr>
            </w:pPr>
            <w:r w:rsidRPr="00016F47">
              <w:rPr>
                <w:sz w:val="20"/>
                <w:szCs w:val="20"/>
                <w:lang w:val="fr-CA"/>
              </w:rPr>
              <w:t>ICD 41701 Rapport annuel sur les infrastructures communautaires et le logement (</w:t>
            </w:r>
            <w:hyperlink r:id="rId74" w:history="1">
              <w:r w:rsidR="00245353" w:rsidRPr="00016F47">
                <w:rPr>
                  <w:rStyle w:val="Hyperlink"/>
                  <w:sz w:val="20"/>
                  <w:szCs w:val="20"/>
                  <w:lang w:val="fr-CA"/>
                </w:rPr>
                <w:t>f</w:t>
              </w:r>
              <w:r w:rsidRPr="00016F47">
                <w:rPr>
                  <w:rStyle w:val="Hyperlink"/>
                  <w:sz w:val="20"/>
                  <w:szCs w:val="20"/>
                  <w:lang w:val="fr-CA"/>
                </w:rPr>
                <w:t>ormulaire</w:t>
              </w:r>
            </w:hyperlink>
            <w:r w:rsidRPr="00016F47">
              <w:rPr>
                <w:sz w:val="20"/>
                <w:szCs w:val="20"/>
                <w:lang w:val="fr-CA"/>
              </w:rPr>
              <w:t xml:space="preserve"> et </w:t>
            </w:r>
            <w:hyperlink r:id="rId75" w:history="1">
              <w:r w:rsidRPr="00016F47">
                <w:rPr>
                  <w:rStyle w:val="Hyperlink"/>
                  <w:sz w:val="20"/>
                  <w:szCs w:val="20"/>
                  <w:lang w:val="fr-CA"/>
                </w:rPr>
                <w:t>instructions</w:t>
              </w:r>
            </w:hyperlink>
            <w:r w:rsidRPr="00016F47">
              <w:rPr>
                <w:sz w:val="20"/>
                <w:szCs w:val="20"/>
                <w:lang w:val="fr-CA"/>
              </w:rPr>
              <w:t xml:space="preserve">) </w:t>
            </w:r>
          </w:p>
          <w:p w14:paraId="03E583A9" w14:textId="6594ADF8" w:rsidR="00090D45" w:rsidRPr="00016F47" w:rsidRDefault="005006C7" w:rsidP="00FC5E02">
            <w:pPr>
              <w:pStyle w:val="ListParagraph"/>
              <w:numPr>
                <w:ilvl w:val="0"/>
                <w:numId w:val="13"/>
              </w:numPr>
              <w:rPr>
                <w:sz w:val="20"/>
                <w:szCs w:val="20"/>
                <w:lang w:val="fr-CA"/>
              </w:rPr>
            </w:pPr>
            <w:r w:rsidRPr="00016F47">
              <w:rPr>
                <w:sz w:val="20"/>
                <w:szCs w:val="20"/>
                <w:lang w:val="fr-CA"/>
              </w:rPr>
              <w:t>ICD 460671 Rapport sur les projets d’immobilisations (</w:t>
            </w:r>
            <w:hyperlink r:id="rId76" w:history="1">
              <w:r w:rsidR="00245353" w:rsidRPr="00016F47">
                <w:rPr>
                  <w:rStyle w:val="Hyperlink"/>
                  <w:sz w:val="20"/>
                  <w:szCs w:val="20"/>
                  <w:lang w:val="fr-CA"/>
                </w:rPr>
                <w:t>f</w:t>
              </w:r>
              <w:r w:rsidRPr="00016F47">
                <w:rPr>
                  <w:rStyle w:val="Hyperlink"/>
                  <w:sz w:val="20"/>
                  <w:szCs w:val="20"/>
                  <w:lang w:val="fr-CA"/>
                </w:rPr>
                <w:t>ormulaire</w:t>
              </w:r>
            </w:hyperlink>
            <w:r w:rsidRPr="00016F47">
              <w:rPr>
                <w:sz w:val="20"/>
                <w:szCs w:val="20"/>
                <w:lang w:val="fr-CA"/>
              </w:rPr>
              <w:t xml:space="preserve"> et </w:t>
            </w:r>
            <w:hyperlink r:id="rId77" w:history="1">
              <w:r w:rsidRPr="00016F47">
                <w:rPr>
                  <w:rStyle w:val="Hyperlink"/>
                  <w:sz w:val="20"/>
                  <w:szCs w:val="20"/>
                  <w:lang w:val="fr-CA"/>
                </w:rPr>
                <w:t>instructions</w:t>
              </w:r>
            </w:hyperlink>
            <w:r w:rsidRPr="00016F47">
              <w:rPr>
                <w:sz w:val="20"/>
                <w:szCs w:val="20"/>
                <w:lang w:val="fr-CA"/>
              </w:rPr>
              <w:t xml:space="preserve">) </w:t>
            </w:r>
          </w:p>
          <w:p w14:paraId="091DA9E5" w14:textId="497F04C5" w:rsidR="007A6749" w:rsidRPr="00016F47" w:rsidRDefault="007A6749" w:rsidP="007A6749">
            <w:pPr>
              <w:rPr>
                <w:sz w:val="20"/>
                <w:szCs w:val="20"/>
                <w:lang w:val="fr-CA"/>
              </w:rPr>
            </w:pPr>
          </w:p>
          <w:p w14:paraId="28E6D9B3" w14:textId="05D97B9F" w:rsidR="007A6749" w:rsidRPr="00016F47" w:rsidRDefault="007A6749" w:rsidP="007A6749">
            <w:pPr>
              <w:rPr>
                <w:b/>
                <w:bCs/>
                <w:sz w:val="20"/>
                <w:szCs w:val="20"/>
                <w:lang w:val="fr-CA"/>
              </w:rPr>
            </w:pPr>
            <w:r w:rsidRPr="00016F47">
              <w:rPr>
                <w:b/>
                <w:bCs/>
                <w:sz w:val="20"/>
                <w:szCs w:val="20"/>
                <w:lang w:val="fr-CA"/>
              </w:rPr>
              <w:t>Résultats</w:t>
            </w:r>
          </w:p>
          <w:p w14:paraId="036837BD" w14:textId="5C1969B3" w:rsidR="007A6749" w:rsidRPr="00016F47" w:rsidRDefault="007A6749" w:rsidP="00FC5E02">
            <w:pPr>
              <w:pStyle w:val="ListParagraph"/>
              <w:numPr>
                <w:ilvl w:val="0"/>
                <w:numId w:val="2"/>
              </w:numPr>
              <w:rPr>
                <w:sz w:val="20"/>
                <w:szCs w:val="20"/>
                <w:lang w:val="fr-CA"/>
              </w:rPr>
            </w:pPr>
            <w:r w:rsidRPr="00016F47">
              <w:rPr>
                <w:sz w:val="20"/>
                <w:szCs w:val="20"/>
                <w:lang w:val="fr-CA"/>
              </w:rPr>
              <w:lastRenderedPageBreak/>
              <w:t xml:space="preserve">Politique sur les résultats </w:t>
            </w:r>
          </w:p>
          <w:p w14:paraId="55F8D05E" w14:textId="782268B4" w:rsidR="007A6749" w:rsidRPr="00016F47" w:rsidRDefault="007A6749" w:rsidP="00FC5E02">
            <w:pPr>
              <w:pStyle w:val="ListParagraph"/>
              <w:numPr>
                <w:ilvl w:val="0"/>
                <w:numId w:val="2"/>
              </w:numPr>
              <w:rPr>
                <w:sz w:val="20"/>
                <w:szCs w:val="20"/>
                <w:lang w:val="fr-CA"/>
              </w:rPr>
            </w:pPr>
            <w:r w:rsidRPr="00016F47">
              <w:rPr>
                <w:sz w:val="20"/>
                <w:szCs w:val="20"/>
                <w:lang w:val="fr-CA"/>
              </w:rPr>
              <w:t>Politique sur l’analyse comparative entre les sexes plus</w:t>
            </w:r>
          </w:p>
          <w:p w14:paraId="5B17A80B" w14:textId="2B9953C4" w:rsidR="007A6749" w:rsidRPr="00016F47" w:rsidRDefault="007A6749" w:rsidP="00FC5E02">
            <w:pPr>
              <w:pStyle w:val="ListParagraph"/>
              <w:numPr>
                <w:ilvl w:val="0"/>
                <w:numId w:val="2"/>
              </w:numPr>
              <w:rPr>
                <w:sz w:val="20"/>
                <w:szCs w:val="20"/>
                <w:lang w:val="fr-CA"/>
              </w:rPr>
            </w:pPr>
            <w:r w:rsidRPr="00016F47">
              <w:rPr>
                <w:sz w:val="20"/>
                <w:szCs w:val="20"/>
                <w:lang w:val="fr-CA"/>
              </w:rPr>
              <w:t xml:space="preserve">Programme de développement durable à l’horizon 2030 </w:t>
            </w:r>
          </w:p>
          <w:p w14:paraId="342F3FC0" w14:textId="2EAC8971" w:rsidR="007A6749" w:rsidRPr="00016F47" w:rsidRDefault="007A6749" w:rsidP="00FC5E02">
            <w:pPr>
              <w:pStyle w:val="ListParagraph"/>
              <w:numPr>
                <w:ilvl w:val="0"/>
                <w:numId w:val="2"/>
              </w:numPr>
              <w:rPr>
                <w:sz w:val="20"/>
                <w:szCs w:val="20"/>
                <w:lang w:val="fr-CA"/>
              </w:rPr>
            </w:pPr>
            <w:r w:rsidRPr="00016F47">
              <w:rPr>
                <w:sz w:val="20"/>
                <w:szCs w:val="20"/>
                <w:lang w:val="fr-CA"/>
              </w:rPr>
              <w:t xml:space="preserve">Rapport sur les progrès réalisés relativement à la Stratégie fédérale de développement durable </w:t>
            </w:r>
          </w:p>
          <w:p w14:paraId="2C2177B6" w14:textId="13063A32" w:rsidR="007A6749" w:rsidRPr="00016F47" w:rsidRDefault="007A6749" w:rsidP="00FC5E02">
            <w:pPr>
              <w:pStyle w:val="ListParagraph"/>
              <w:numPr>
                <w:ilvl w:val="0"/>
                <w:numId w:val="2"/>
              </w:numPr>
              <w:rPr>
                <w:sz w:val="20"/>
                <w:szCs w:val="20"/>
                <w:lang w:val="fr-CA"/>
              </w:rPr>
            </w:pPr>
            <w:r w:rsidRPr="00016F47">
              <w:rPr>
                <w:sz w:val="20"/>
                <w:szCs w:val="20"/>
                <w:lang w:val="fr-CA"/>
              </w:rPr>
              <w:t xml:space="preserve">Rapport sur les initiatives horizontales </w:t>
            </w:r>
          </w:p>
          <w:p w14:paraId="3FBD64AB" w14:textId="77777777" w:rsidR="00837ADE" w:rsidRPr="00016F47" w:rsidRDefault="00837ADE" w:rsidP="00837ADE">
            <w:pPr>
              <w:rPr>
                <w:b/>
                <w:bCs/>
                <w:sz w:val="20"/>
                <w:szCs w:val="20"/>
                <w:lang w:val="fr-CA"/>
              </w:rPr>
            </w:pPr>
          </w:p>
          <w:p w14:paraId="12B59430" w14:textId="4CAE95D0" w:rsidR="00B73304" w:rsidRPr="00016F47" w:rsidRDefault="00837ADE" w:rsidP="00837ADE">
            <w:pPr>
              <w:rPr>
                <w:b/>
                <w:bCs/>
                <w:sz w:val="20"/>
                <w:szCs w:val="20"/>
                <w:lang w:val="fr-CA"/>
              </w:rPr>
            </w:pPr>
            <w:r w:rsidRPr="00016F47">
              <w:rPr>
                <w:b/>
                <w:bCs/>
                <w:sz w:val="20"/>
                <w:szCs w:val="20"/>
                <w:lang w:val="fr-CA"/>
              </w:rPr>
              <w:t>F et E</w:t>
            </w:r>
          </w:p>
          <w:p w14:paraId="4CD5A57A" w14:textId="60B61BE9" w:rsidR="00090D45" w:rsidRPr="00016F47" w:rsidRDefault="00905557" w:rsidP="00FC5E02">
            <w:pPr>
              <w:pStyle w:val="ListParagraph"/>
              <w:numPr>
                <w:ilvl w:val="0"/>
                <w:numId w:val="13"/>
              </w:numPr>
              <w:rPr>
                <w:sz w:val="20"/>
                <w:szCs w:val="20"/>
                <w:lang w:val="fr-CA"/>
              </w:rPr>
            </w:pPr>
            <w:hyperlink r:id="rId78" w:history="1">
              <w:r w:rsidR="00592369" w:rsidRPr="00016F47">
                <w:rPr>
                  <w:rStyle w:val="Hyperlink"/>
                  <w:sz w:val="20"/>
                  <w:szCs w:val="20"/>
                  <w:lang w:val="fr-CA"/>
                </w:rPr>
                <w:t>Politique en matière de fonctionnement et d’entretien (2022)</w:t>
              </w:r>
            </w:hyperlink>
            <w:r w:rsidR="00592369" w:rsidRPr="00016F47">
              <w:rPr>
                <w:sz w:val="20"/>
                <w:szCs w:val="20"/>
                <w:lang w:val="fr-CA"/>
              </w:rPr>
              <w:t xml:space="preserve"> et</w:t>
            </w:r>
            <w:hyperlink r:id="rId79" w:history="1">
              <w:r w:rsidR="00592369" w:rsidRPr="00016F47">
                <w:rPr>
                  <w:rStyle w:val="Hyperlink"/>
                  <w:sz w:val="20"/>
                  <w:szCs w:val="20"/>
                  <w:lang w:val="fr-CA"/>
                </w:rPr>
                <w:t xml:space="preserve"> Guide de référence sur les coûts (2005)</w:t>
              </w:r>
            </w:hyperlink>
            <w:r w:rsidR="00592369" w:rsidRPr="00016F47">
              <w:rPr>
                <w:sz w:val="20"/>
                <w:szCs w:val="20"/>
                <w:lang w:val="fr-CA"/>
              </w:rPr>
              <w:t xml:space="preserve"> </w:t>
            </w:r>
          </w:p>
          <w:p w14:paraId="201B9251" w14:textId="1299E546" w:rsidR="00F57BA0" w:rsidRPr="00016F47" w:rsidRDefault="00905557" w:rsidP="00FC5E02">
            <w:pPr>
              <w:pStyle w:val="ListParagraph"/>
              <w:numPr>
                <w:ilvl w:val="0"/>
                <w:numId w:val="13"/>
              </w:numPr>
              <w:rPr>
                <w:rFonts w:cstheme="minorHAnsi"/>
                <w:sz w:val="20"/>
                <w:szCs w:val="20"/>
                <w:lang w:val="fr-CA"/>
              </w:rPr>
            </w:pPr>
            <w:hyperlink r:id="rId80" w:history="1">
              <w:r w:rsidR="00592369" w:rsidRPr="00016F47">
                <w:rPr>
                  <w:color w:val="0563C1"/>
                  <w:sz w:val="20"/>
                  <w:szCs w:val="20"/>
                  <w:u w:val="single"/>
                  <w:lang w:val="fr-CA"/>
                </w:rPr>
                <w:t>Plan de gestion de l’entretien (PGE)</w:t>
              </w:r>
            </w:hyperlink>
            <w:r w:rsidR="00592369" w:rsidRPr="00016F47">
              <w:rPr>
                <w:sz w:val="20"/>
                <w:szCs w:val="20"/>
                <w:lang w:val="fr-CA"/>
              </w:rPr>
              <w:t xml:space="preserve"> </w:t>
            </w:r>
          </w:p>
          <w:p w14:paraId="1379879F" w14:textId="34FD65F4" w:rsidR="00422061" w:rsidRPr="00016F47" w:rsidRDefault="00905557" w:rsidP="00FC5E02">
            <w:pPr>
              <w:pStyle w:val="ListParagraph"/>
              <w:numPr>
                <w:ilvl w:val="0"/>
                <w:numId w:val="13"/>
              </w:numPr>
              <w:rPr>
                <w:sz w:val="20"/>
                <w:szCs w:val="20"/>
                <w:lang w:val="fr-CA"/>
              </w:rPr>
            </w:pPr>
            <w:hyperlink r:id="rId81" w:history="1">
              <w:r w:rsidR="00592369" w:rsidRPr="00016F47">
                <w:rPr>
                  <w:rStyle w:val="Hyperlink"/>
                  <w:sz w:val="20"/>
                  <w:szCs w:val="20"/>
                  <w:lang w:val="fr-CA"/>
                </w:rPr>
                <w:t>Évaluation de projets d’immobilisations assujettis aux accords de contributions</w:t>
              </w:r>
            </w:hyperlink>
          </w:p>
          <w:p w14:paraId="155007FE" w14:textId="54FA62AE" w:rsidR="00A53278" w:rsidRPr="00016F47" w:rsidRDefault="00A53278" w:rsidP="00FC5E02">
            <w:pPr>
              <w:pStyle w:val="ListParagraph"/>
              <w:numPr>
                <w:ilvl w:val="0"/>
                <w:numId w:val="13"/>
              </w:numPr>
              <w:rPr>
                <w:sz w:val="20"/>
                <w:szCs w:val="20"/>
                <w:lang w:val="fr-CA"/>
              </w:rPr>
            </w:pPr>
            <w:r w:rsidRPr="00016F47">
              <w:rPr>
                <w:sz w:val="20"/>
                <w:szCs w:val="20"/>
                <w:lang w:val="fr-CA"/>
              </w:rPr>
              <w:t>Rapport sur la condition des biens</w:t>
            </w:r>
            <w:r w:rsidR="00B73304" w:rsidRPr="00016F47">
              <w:rPr>
                <w:sz w:val="20"/>
                <w:szCs w:val="20"/>
                <w:lang w:val="fr-CA"/>
              </w:rPr>
              <w:t> :</w:t>
            </w:r>
            <w:r w:rsidRPr="00016F47">
              <w:rPr>
                <w:sz w:val="20"/>
                <w:szCs w:val="20"/>
                <w:lang w:val="fr-CA"/>
              </w:rPr>
              <w:t xml:space="preserve"> </w:t>
            </w:r>
            <w:hyperlink r:id="rId82" w:history="1">
              <w:r w:rsidRPr="00016F47">
                <w:rPr>
                  <w:rStyle w:val="Hyperlink"/>
                  <w:sz w:val="20"/>
                  <w:szCs w:val="20"/>
                  <w:lang w:val="fr-CA"/>
                </w:rPr>
                <w:t>Formulaire</w:t>
              </w:r>
            </w:hyperlink>
            <w:r w:rsidRPr="00016F47">
              <w:rPr>
                <w:sz w:val="20"/>
                <w:szCs w:val="20"/>
                <w:lang w:val="fr-CA"/>
              </w:rPr>
              <w:t xml:space="preserve">, </w:t>
            </w:r>
            <w:hyperlink r:id="rId83" w:history="1">
              <w:r w:rsidRPr="00016F47">
                <w:rPr>
                  <w:rStyle w:val="Hyperlink"/>
                  <w:sz w:val="20"/>
                  <w:szCs w:val="20"/>
                  <w:lang w:val="fr-CA"/>
                </w:rPr>
                <w:t>Instructions</w:t>
              </w:r>
            </w:hyperlink>
            <w:r w:rsidRPr="00016F47">
              <w:rPr>
                <w:sz w:val="20"/>
                <w:szCs w:val="20"/>
                <w:lang w:val="fr-CA"/>
              </w:rPr>
              <w:t xml:space="preserve">, </w:t>
            </w:r>
            <w:hyperlink r:id="rId84" w:history="1">
              <w:r w:rsidRPr="00016F47">
                <w:rPr>
                  <w:rStyle w:val="Hyperlink"/>
                  <w:sz w:val="20"/>
                  <w:szCs w:val="20"/>
                  <w:lang w:val="fr-CA"/>
                </w:rPr>
                <w:t>Manuel (2004)</w:t>
              </w:r>
            </w:hyperlink>
            <w:r w:rsidRPr="00016F47">
              <w:rPr>
                <w:sz w:val="20"/>
                <w:szCs w:val="20"/>
                <w:lang w:val="fr-CA"/>
              </w:rPr>
              <w:t xml:space="preserve">, </w:t>
            </w:r>
            <w:r w:rsidR="00B73304" w:rsidRPr="00016F47">
              <w:rPr>
                <w:sz w:val="20"/>
                <w:szCs w:val="20"/>
                <w:lang w:val="fr-CA"/>
              </w:rPr>
              <w:t>m</w:t>
            </w:r>
            <w:r w:rsidRPr="00016F47">
              <w:rPr>
                <w:sz w:val="20"/>
                <w:szCs w:val="20"/>
                <w:lang w:val="fr-CA"/>
              </w:rPr>
              <w:t xml:space="preserve">andat, </w:t>
            </w:r>
            <w:r w:rsidR="00B73304" w:rsidRPr="00016F47">
              <w:rPr>
                <w:sz w:val="20"/>
                <w:szCs w:val="20"/>
                <w:lang w:val="fr-CA"/>
              </w:rPr>
              <w:t>i</w:t>
            </w:r>
            <w:r w:rsidRPr="00016F47">
              <w:rPr>
                <w:sz w:val="20"/>
                <w:szCs w:val="20"/>
                <w:lang w:val="fr-CA"/>
              </w:rPr>
              <w:t>nstructions opérationnelles</w:t>
            </w:r>
          </w:p>
          <w:p w14:paraId="368BB96A" w14:textId="2974A4C5" w:rsidR="00BE40FE" w:rsidRPr="00016F47" w:rsidRDefault="00905557" w:rsidP="00FC5E02">
            <w:pPr>
              <w:pStyle w:val="ListParagraph"/>
              <w:numPr>
                <w:ilvl w:val="0"/>
                <w:numId w:val="13"/>
              </w:numPr>
              <w:rPr>
                <w:sz w:val="20"/>
                <w:szCs w:val="20"/>
                <w:lang w:val="fr-CA"/>
              </w:rPr>
            </w:pPr>
            <w:hyperlink r:id="rId85" w:history="1">
              <w:r w:rsidR="00592369" w:rsidRPr="00016F47">
                <w:rPr>
                  <w:rStyle w:val="Hyperlink"/>
                  <w:sz w:val="20"/>
                  <w:szCs w:val="20"/>
                  <w:lang w:val="fr-CA"/>
                </w:rPr>
                <w:t xml:space="preserve">Plan de gestion de l’entretien des systèmes d’approvisionnement en eau potable et de traitement des eaux usées dans les </w:t>
              </w:r>
              <w:r w:rsidR="002E43E3" w:rsidRPr="00016F47">
                <w:rPr>
                  <w:rStyle w:val="Hyperlink"/>
                  <w:sz w:val="20"/>
                  <w:szCs w:val="20"/>
                  <w:lang w:val="fr-CA"/>
                </w:rPr>
                <w:t>communauté</w:t>
              </w:r>
              <w:r w:rsidR="00592369" w:rsidRPr="00016F47">
                <w:rPr>
                  <w:rStyle w:val="Hyperlink"/>
                  <w:sz w:val="20"/>
                  <w:szCs w:val="20"/>
                  <w:lang w:val="fr-CA"/>
                </w:rPr>
                <w:t>s des Premières Nations</w:t>
              </w:r>
            </w:hyperlink>
          </w:p>
        </w:tc>
        <w:tc>
          <w:tcPr>
            <w:tcW w:w="3060" w:type="dxa"/>
            <w:tcBorders>
              <w:top w:val="single" w:sz="18" w:space="0" w:color="auto"/>
              <w:bottom w:val="dashed" w:sz="4" w:space="0" w:color="auto"/>
            </w:tcBorders>
            <w:shd w:val="clear" w:color="auto" w:fill="DEEAF6" w:themeFill="accent5" w:themeFillTint="33"/>
          </w:tcPr>
          <w:p w14:paraId="062F0278" w14:textId="77777777" w:rsidR="00D018F6" w:rsidRPr="00016F47" w:rsidRDefault="00D018F6" w:rsidP="00D018F6">
            <w:pPr>
              <w:rPr>
                <w:sz w:val="20"/>
                <w:szCs w:val="20"/>
                <w:lang w:val="fr-CA"/>
              </w:rPr>
            </w:pPr>
            <w:r w:rsidRPr="00016F47">
              <w:rPr>
                <w:sz w:val="20"/>
                <w:szCs w:val="20"/>
                <w:lang w:val="fr-CA"/>
              </w:rPr>
              <w:lastRenderedPageBreak/>
              <w:t>Le FIPN et le PIE utilisent le même cadre de contrôle des programmes et la même stratégie de gestion du rendement. Toutefois, les critères de programme du FIPN diffèrent de ceux du PIE.</w:t>
            </w:r>
          </w:p>
          <w:p w14:paraId="547E6360" w14:textId="77777777" w:rsidR="00D018F6" w:rsidRPr="00016F47" w:rsidRDefault="00D018F6" w:rsidP="00D018F6">
            <w:pPr>
              <w:rPr>
                <w:b/>
                <w:bCs/>
                <w:sz w:val="20"/>
                <w:szCs w:val="20"/>
                <w:lang w:val="fr-CA"/>
              </w:rPr>
            </w:pPr>
          </w:p>
          <w:p w14:paraId="0FB7330B" w14:textId="12AE4632" w:rsidR="00D018F6" w:rsidRPr="00016F47" w:rsidRDefault="00D018F6" w:rsidP="00D018F6">
            <w:pPr>
              <w:rPr>
                <w:b/>
                <w:bCs/>
                <w:sz w:val="20"/>
                <w:szCs w:val="20"/>
                <w:lang w:val="fr-CA"/>
              </w:rPr>
            </w:pPr>
            <w:r w:rsidRPr="00016F47">
              <w:rPr>
                <w:b/>
                <w:bCs/>
                <w:sz w:val="20"/>
                <w:szCs w:val="20"/>
                <w:lang w:val="fr-CA"/>
              </w:rPr>
              <w:t>Gestion du programme</w:t>
            </w:r>
          </w:p>
          <w:p w14:paraId="022DE652" w14:textId="275E7FA0" w:rsidR="00D018F6" w:rsidRPr="00016F47" w:rsidRDefault="00905557" w:rsidP="00FC5E02">
            <w:pPr>
              <w:pStyle w:val="ListParagraph"/>
              <w:numPr>
                <w:ilvl w:val="0"/>
                <w:numId w:val="13"/>
              </w:numPr>
              <w:rPr>
                <w:sz w:val="20"/>
                <w:szCs w:val="20"/>
                <w:lang w:val="fr-CA"/>
              </w:rPr>
            </w:pPr>
            <w:hyperlink r:id="rId86" w:history="1">
              <w:r w:rsidR="00592369" w:rsidRPr="00016F47">
                <w:rPr>
                  <w:rStyle w:val="Hyperlink"/>
                  <w:sz w:val="20"/>
                  <w:szCs w:val="20"/>
                  <w:lang w:val="fr-CA"/>
                </w:rPr>
                <w:t>Manuel du programme du FIPN</w:t>
              </w:r>
            </w:hyperlink>
            <w:r w:rsidR="00592369" w:rsidRPr="00016F47">
              <w:rPr>
                <w:sz w:val="20"/>
                <w:szCs w:val="20"/>
                <w:lang w:val="fr-CA"/>
              </w:rPr>
              <w:t xml:space="preserve"> (2022)</w:t>
            </w:r>
          </w:p>
          <w:p w14:paraId="35E9898B" w14:textId="6F52F071" w:rsidR="00D018F6" w:rsidRPr="00016F47" w:rsidRDefault="00905557" w:rsidP="00FC5E02">
            <w:pPr>
              <w:pStyle w:val="ListParagraph"/>
              <w:numPr>
                <w:ilvl w:val="0"/>
                <w:numId w:val="13"/>
              </w:numPr>
              <w:rPr>
                <w:sz w:val="20"/>
                <w:szCs w:val="20"/>
                <w:lang w:val="fr-CA"/>
              </w:rPr>
            </w:pPr>
            <w:hyperlink r:id="rId87" w:history="1">
              <w:r w:rsidR="00592369" w:rsidRPr="00016F47">
                <w:rPr>
                  <w:rStyle w:val="Hyperlink"/>
                  <w:sz w:val="20"/>
                  <w:szCs w:val="20"/>
                  <w:lang w:val="fr-CA"/>
                </w:rPr>
                <w:t>CCP</w:t>
              </w:r>
            </w:hyperlink>
            <w:r w:rsidR="00592369" w:rsidRPr="00016F47">
              <w:rPr>
                <w:rStyle w:val="Hyperlink"/>
                <w:sz w:val="20"/>
                <w:szCs w:val="20"/>
                <w:lang w:val="fr-CA"/>
              </w:rPr>
              <w:t xml:space="preserve"> du PIE</w:t>
            </w:r>
          </w:p>
          <w:p w14:paraId="5B4E645A" w14:textId="77777777" w:rsidR="00D018F6" w:rsidRPr="00016F47" w:rsidRDefault="00D018F6" w:rsidP="00D018F6">
            <w:pPr>
              <w:rPr>
                <w:b/>
                <w:bCs/>
                <w:sz w:val="20"/>
                <w:szCs w:val="20"/>
                <w:lang w:val="fr-CA"/>
              </w:rPr>
            </w:pPr>
          </w:p>
          <w:p w14:paraId="696CACC8" w14:textId="7FB44334" w:rsidR="00D018F6" w:rsidRPr="00016F47" w:rsidRDefault="00D018F6" w:rsidP="00D018F6">
            <w:pPr>
              <w:rPr>
                <w:b/>
                <w:bCs/>
                <w:sz w:val="20"/>
                <w:szCs w:val="20"/>
                <w:lang w:val="fr-CA"/>
              </w:rPr>
            </w:pPr>
            <w:r w:rsidRPr="00016F47">
              <w:rPr>
                <w:b/>
                <w:bCs/>
                <w:sz w:val="20"/>
                <w:szCs w:val="20"/>
                <w:lang w:val="fr-CA"/>
              </w:rPr>
              <w:t>Planification des investissements</w:t>
            </w:r>
          </w:p>
          <w:p w14:paraId="092D5791" w14:textId="77777777" w:rsidR="00D018F6" w:rsidRPr="00016F47" w:rsidRDefault="00D018F6" w:rsidP="00FC5E02">
            <w:pPr>
              <w:pStyle w:val="ListParagraph"/>
              <w:numPr>
                <w:ilvl w:val="0"/>
                <w:numId w:val="13"/>
              </w:numPr>
              <w:rPr>
                <w:sz w:val="20"/>
                <w:szCs w:val="20"/>
                <w:lang w:val="fr-CA"/>
              </w:rPr>
            </w:pPr>
            <w:r w:rsidRPr="00016F47">
              <w:rPr>
                <w:sz w:val="20"/>
                <w:szCs w:val="20"/>
                <w:lang w:val="fr-CA"/>
              </w:rPr>
              <w:t>Similaire au PIE</w:t>
            </w:r>
          </w:p>
          <w:p w14:paraId="2B850029" w14:textId="77777777" w:rsidR="00D018F6" w:rsidRPr="00016F47" w:rsidRDefault="00D018F6" w:rsidP="00D018F6">
            <w:pPr>
              <w:rPr>
                <w:b/>
                <w:bCs/>
                <w:sz w:val="20"/>
                <w:szCs w:val="20"/>
                <w:lang w:val="fr-CA"/>
              </w:rPr>
            </w:pPr>
          </w:p>
          <w:p w14:paraId="2863FE5C" w14:textId="4A3F4958" w:rsidR="00D018F6" w:rsidRPr="00016F47" w:rsidRDefault="00D018F6" w:rsidP="00D018F6">
            <w:pPr>
              <w:rPr>
                <w:b/>
                <w:bCs/>
                <w:sz w:val="20"/>
                <w:szCs w:val="20"/>
                <w:lang w:val="fr-CA"/>
              </w:rPr>
            </w:pPr>
            <w:r w:rsidRPr="00016F47">
              <w:rPr>
                <w:b/>
                <w:bCs/>
                <w:sz w:val="20"/>
                <w:szCs w:val="20"/>
                <w:lang w:val="fr-CA"/>
              </w:rPr>
              <w:t>Établissement des priorités/</w:t>
            </w:r>
            <w:r w:rsidR="00181989" w:rsidRPr="00016F47">
              <w:rPr>
                <w:b/>
                <w:bCs/>
                <w:sz w:val="20"/>
                <w:szCs w:val="20"/>
                <w:lang w:val="fr-CA"/>
              </w:rPr>
              <w:t>acceptation des projets</w:t>
            </w:r>
          </w:p>
          <w:p w14:paraId="1F21E49E" w14:textId="6D0EC524" w:rsidR="00D018F6" w:rsidRPr="00016F47" w:rsidRDefault="00905557" w:rsidP="00FC5E02">
            <w:pPr>
              <w:pStyle w:val="ListParagraph"/>
              <w:numPr>
                <w:ilvl w:val="0"/>
                <w:numId w:val="13"/>
              </w:numPr>
              <w:rPr>
                <w:lang w:val="fr-CA"/>
              </w:rPr>
            </w:pPr>
            <w:hyperlink r:id="rId88" w:history="1">
              <w:r w:rsidR="00592369" w:rsidRPr="00016F47">
                <w:rPr>
                  <w:rStyle w:val="Hyperlink"/>
                  <w:sz w:val="20"/>
                  <w:szCs w:val="20"/>
                  <w:lang w:val="fr-CA"/>
                </w:rPr>
                <w:t xml:space="preserve">Cadres de classement des priorités des biens sous-jacents du </w:t>
              </w:r>
              <w:r w:rsidR="00E572FB" w:rsidRPr="00016F47">
                <w:rPr>
                  <w:rStyle w:val="Hyperlink"/>
                  <w:sz w:val="20"/>
                  <w:szCs w:val="20"/>
                  <w:lang w:val="fr-CA"/>
                </w:rPr>
                <w:t>programme AIC</w:t>
              </w:r>
            </w:hyperlink>
            <w:r w:rsidR="00592369" w:rsidRPr="00016F47">
              <w:rPr>
                <w:lang w:val="fr-CA"/>
              </w:rPr>
              <w:t xml:space="preserve"> </w:t>
            </w:r>
          </w:p>
          <w:p w14:paraId="724C4907" w14:textId="77777777" w:rsidR="00D018F6" w:rsidRPr="00016F47" w:rsidRDefault="00D018F6" w:rsidP="00FC5E02">
            <w:pPr>
              <w:pStyle w:val="ListParagraph"/>
              <w:numPr>
                <w:ilvl w:val="0"/>
                <w:numId w:val="13"/>
              </w:numPr>
              <w:rPr>
                <w:sz w:val="20"/>
                <w:szCs w:val="20"/>
                <w:lang w:val="fr-CA"/>
              </w:rPr>
            </w:pPr>
            <w:r w:rsidRPr="00016F47">
              <w:rPr>
                <w:sz w:val="20"/>
                <w:szCs w:val="20"/>
                <w:lang w:val="fr-CA"/>
              </w:rPr>
              <w:t>Autres politiques/outils similaires à ceux du PIE</w:t>
            </w:r>
          </w:p>
          <w:p w14:paraId="739A8441" w14:textId="77777777" w:rsidR="00D018F6" w:rsidRPr="00016F47" w:rsidRDefault="00D018F6" w:rsidP="00D018F6">
            <w:pPr>
              <w:rPr>
                <w:b/>
                <w:bCs/>
                <w:sz w:val="20"/>
                <w:szCs w:val="20"/>
                <w:lang w:val="fr-CA"/>
              </w:rPr>
            </w:pPr>
          </w:p>
          <w:p w14:paraId="08300063" w14:textId="14E6889F" w:rsidR="00C17B4E" w:rsidRPr="00016F47" w:rsidRDefault="00C17B4E" w:rsidP="00C17B4E">
            <w:pPr>
              <w:rPr>
                <w:b/>
                <w:bCs/>
                <w:sz w:val="20"/>
                <w:szCs w:val="20"/>
                <w:lang w:val="fr-CA"/>
              </w:rPr>
            </w:pPr>
            <w:r w:rsidRPr="00016F47">
              <w:rPr>
                <w:b/>
                <w:bCs/>
                <w:sz w:val="20"/>
                <w:szCs w:val="20"/>
                <w:lang w:val="fr-CA"/>
              </w:rPr>
              <w:t>Conception/exécution du projet</w:t>
            </w:r>
          </w:p>
          <w:p w14:paraId="68E08D15" w14:textId="19A7D366" w:rsidR="00342C53" w:rsidRPr="00016F47" w:rsidRDefault="00905557" w:rsidP="00FC5E02">
            <w:pPr>
              <w:pStyle w:val="ListParagraph"/>
              <w:numPr>
                <w:ilvl w:val="0"/>
                <w:numId w:val="13"/>
              </w:numPr>
              <w:rPr>
                <w:sz w:val="20"/>
                <w:szCs w:val="20"/>
                <w:lang w:val="fr-CA"/>
              </w:rPr>
            </w:pPr>
            <w:hyperlink r:id="rId89" w:history="1">
              <w:r w:rsidR="00592369" w:rsidRPr="00016F47">
                <w:rPr>
                  <w:rStyle w:val="Hyperlink"/>
                  <w:sz w:val="20"/>
                  <w:szCs w:val="20"/>
                  <w:lang w:val="fr-CA"/>
                </w:rPr>
                <w:t>Normes sur les niveaux de service – services de protection contre l’incendie</w:t>
              </w:r>
            </w:hyperlink>
            <w:r w:rsidR="00592369" w:rsidRPr="00016F47">
              <w:rPr>
                <w:sz w:val="20"/>
                <w:szCs w:val="20"/>
                <w:lang w:val="fr-CA"/>
              </w:rPr>
              <w:t xml:space="preserve"> (2016)</w:t>
            </w:r>
          </w:p>
          <w:p w14:paraId="099157CB" w14:textId="5665A4A7" w:rsidR="00342C53" w:rsidRPr="00016F47" w:rsidRDefault="00905557" w:rsidP="00FC5E02">
            <w:pPr>
              <w:pStyle w:val="ListParagraph"/>
              <w:numPr>
                <w:ilvl w:val="0"/>
                <w:numId w:val="13"/>
              </w:numPr>
              <w:rPr>
                <w:rStyle w:val="Hyperlink"/>
                <w:color w:val="auto"/>
                <w:sz w:val="20"/>
                <w:szCs w:val="20"/>
                <w:u w:val="none"/>
                <w:lang w:val="fr-CA"/>
              </w:rPr>
            </w:pPr>
            <w:hyperlink r:id="rId90" w:history="1">
              <w:r w:rsidR="00592369" w:rsidRPr="00016F47">
                <w:rPr>
                  <w:rStyle w:val="Hyperlink"/>
                  <w:sz w:val="20"/>
                  <w:szCs w:val="20"/>
                  <w:lang w:val="fr-CA"/>
                </w:rPr>
                <w:t>Systèmes d’alimentation et distribution électrique (1998)</w:t>
              </w:r>
            </w:hyperlink>
          </w:p>
          <w:p w14:paraId="27E1AF36" w14:textId="146A8824" w:rsidR="00342C53" w:rsidRPr="00016F47" w:rsidRDefault="00905557" w:rsidP="00FC5E02">
            <w:pPr>
              <w:pStyle w:val="ListParagraph"/>
              <w:numPr>
                <w:ilvl w:val="0"/>
                <w:numId w:val="13"/>
              </w:numPr>
              <w:rPr>
                <w:rStyle w:val="Hyperlink"/>
                <w:color w:val="auto"/>
                <w:sz w:val="20"/>
                <w:szCs w:val="20"/>
                <w:u w:val="none"/>
                <w:lang w:val="fr-CA"/>
              </w:rPr>
            </w:pPr>
            <w:hyperlink r:id="rId91" w:history="1">
              <w:r w:rsidR="00592369" w:rsidRPr="00016F47">
                <w:rPr>
                  <w:rStyle w:val="Hyperlink"/>
                  <w:sz w:val="20"/>
                  <w:szCs w:val="20"/>
                  <w:lang w:val="fr-CA"/>
                </w:rPr>
                <w:t>Routes et ponts Normes de niveau de service</w:t>
              </w:r>
            </w:hyperlink>
          </w:p>
          <w:p w14:paraId="7742789C" w14:textId="77777777" w:rsidR="00D018F6" w:rsidRPr="00016F47" w:rsidRDefault="00D018F6" w:rsidP="00FC5E02">
            <w:pPr>
              <w:pStyle w:val="ListParagraph"/>
              <w:numPr>
                <w:ilvl w:val="0"/>
                <w:numId w:val="13"/>
              </w:numPr>
              <w:rPr>
                <w:sz w:val="20"/>
                <w:szCs w:val="20"/>
                <w:lang w:val="fr-CA"/>
              </w:rPr>
            </w:pPr>
            <w:r w:rsidRPr="00016F47">
              <w:rPr>
                <w:sz w:val="20"/>
                <w:szCs w:val="20"/>
                <w:lang w:val="fr-CA"/>
              </w:rPr>
              <w:t>Autres politiques/outils similaires à ceux du PIE</w:t>
            </w:r>
          </w:p>
          <w:p w14:paraId="6376713F" w14:textId="1C77EBEA" w:rsidR="00C17B4E" w:rsidRPr="00016F47" w:rsidRDefault="00C17B4E" w:rsidP="00C17B4E">
            <w:pPr>
              <w:rPr>
                <w:b/>
                <w:bCs/>
                <w:sz w:val="20"/>
                <w:szCs w:val="20"/>
                <w:lang w:val="fr-CA"/>
              </w:rPr>
            </w:pPr>
          </w:p>
          <w:p w14:paraId="6A7C8773" w14:textId="770FE5DB" w:rsidR="00D018F6" w:rsidRPr="00016F47" w:rsidRDefault="00D018F6" w:rsidP="00D018F6">
            <w:pPr>
              <w:rPr>
                <w:b/>
                <w:bCs/>
                <w:sz w:val="20"/>
                <w:szCs w:val="20"/>
                <w:lang w:val="fr-CA"/>
              </w:rPr>
            </w:pPr>
            <w:r w:rsidRPr="00016F47">
              <w:rPr>
                <w:b/>
                <w:bCs/>
                <w:sz w:val="20"/>
                <w:szCs w:val="20"/>
                <w:lang w:val="fr-CA"/>
              </w:rPr>
              <w:t>Rapports</w:t>
            </w:r>
          </w:p>
          <w:p w14:paraId="46652F87" w14:textId="478D44CE" w:rsidR="00D018F6" w:rsidRPr="00016F47" w:rsidRDefault="00D018F6" w:rsidP="00FC5E02">
            <w:pPr>
              <w:pStyle w:val="ListParagraph"/>
              <w:numPr>
                <w:ilvl w:val="0"/>
                <w:numId w:val="13"/>
              </w:numPr>
              <w:rPr>
                <w:sz w:val="20"/>
                <w:szCs w:val="20"/>
                <w:lang w:val="fr-CA"/>
              </w:rPr>
            </w:pPr>
            <w:r w:rsidRPr="00016F47">
              <w:rPr>
                <w:sz w:val="20"/>
                <w:szCs w:val="20"/>
                <w:lang w:val="fr-CA"/>
              </w:rPr>
              <w:t>Similaire au PIE</w:t>
            </w:r>
          </w:p>
          <w:p w14:paraId="119567A8" w14:textId="6729EACB" w:rsidR="007A6749" w:rsidRPr="00016F47" w:rsidRDefault="007A6749" w:rsidP="007A6749">
            <w:pPr>
              <w:rPr>
                <w:sz w:val="20"/>
                <w:szCs w:val="20"/>
                <w:lang w:val="fr-CA"/>
              </w:rPr>
            </w:pPr>
          </w:p>
          <w:p w14:paraId="4E214FC0" w14:textId="55B8CDBF" w:rsidR="007A6749" w:rsidRPr="00016F47" w:rsidRDefault="007A6749" w:rsidP="007A6749">
            <w:pPr>
              <w:rPr>
                <w:b/>
                <w:bCs/>
                <w:sz w:val="20"/>
                <w:szCs w:val="20"/>
                <w:lang w:val="fr-CA"/>
              </w:rPr>
            </w:pPr>
            <w:r w:rsidRPr="00016F47">
              <w:rPr>
                <w:b/>
                <w:bCs/>
                <w:sz w:val="20"/>
                <w:szCs w:val="20"/>
                <w:lang w:val="fr-CA"/>
              </w:rPr>
              <w:lastRenderedPageBreak/>
              <w:t>Résultats</w:t>
            </w:r>
          </w:p>
          <w:p w14:paraId="3BE3DC31" w14:textId="2EA76A97" w:rsidR="007A6749" w:rsidRPr="00016F47" w:rsidRDefault="007A6749" w:rsidP="00FC5E02">
            <w:pPr>
              <w:pStyle w:val="ListParagraph"/>
              <w:numPr>
                <w:ilvl w:val="0"/>
                <w:numId w:val="2"/>
              </w:numPr>
              <w:rPr>
                <w:sz w:val="20"/>
                <w:szCs w:val="20"/>
                <w:lang w:val="fr-CA"/>
              </w:rPr>
            </w:pPr>
            <w:r w:rsidRPr="00016F47">
              <w:rPr>
                <w:sz w:val="20"/>
                <w:szCs w:val="20"/>
                <w:lang w:val="fr-CA"/>
              </w:rPr>
              <w:t xml:space="preserve">Similaire au PIE </w:t>
            </w:r>
          </w:p>
          <w:p w14:paraId="32DD2556" w14:textId="77777777" w:rsidR="00D018F6" w:rsidRPr="00016F47" w:rsidRDefault="00D018F6" w:rsidP="00D018F6">
            <w:pPr>
              <w:rPr>
                <w:b/>
                <w:bCs/>
                <w:sz w:val="20"/>
                <w:szCs w:val="20"/>
                <w:lang w:val="fr-CA"/>
              </w:rPr>
            </w:pPr>
          </w:p>
          <w:p w14:paraId="68EE1F2B" w14:textId="3A5643EB" w:rsidR="00D018F6" w:rsidRPr="00016F47" w:rsidRDefault="00D018F6" w:rsidP="00D018F6">
            <w:pPr>
              <w:rPr>
                <w:b/>
                <w:bCs/>
                <w:sz w:val="20"/>
                <w:szCs w:val="20"/>
                <w:lang w:val="fr-CA"/>
              </w:rPr>
            </w:pPr>
            <w:r w:rsidRPr="00016F47">
              <w:rPr>
                <w:b/>
                <w:bCs/>
                <w:sz w:val="20"/>
                <w:szCs w:val="20"/>
                <w:lang w:val="fr-CA"/>
              </w:rPr>
              <w:t>F et E</w:t>
            </w:r>
          </w:p>
          <w:p w14:paraId="122EA70A" w14:textId="77777777" w:rsidR="00D018F6" w:rsidRPr="00016F47" w:rsidRDefault="00D018F6" w:rsidP="00FC5E02">
            <w:pPr>
              <w:pStyle w:val="ListParagraph"/>
              <w:numPr>
                <w:ilvl w:val="0"/>
                <w:numId w:val="13"/>
              </w:numPr>
              <w:rPr>
                <w:sz w:val="20"/>
                <w:szCs w:val="20"/>
                <w:lang w:val="fr-CA"/>
              </w:rPr>
            </w:pPr>
            <w:r w:rsidRPr="00016F47">
              <w:rPr>
                <w:sz w:val="20"/>
                <w:szCs w:val="20"/>
                <w:lang w:val="fr-CA"/>
              </w:rPr>
              <w:t>Similaire au PIE</w:t>
            </w:r>
          </w:p>
          <w:p w14:paraId="06F9710A" w14:textId="77777777" w:rsidR="00EF7593" w:rsidRPr="00016F47" w:rsidRDefault="00EF7593" w:rsidP="00C17B4E">
            <w:pPr>
              <w:rPr>
                <w:b/>
                <w:bCs/>
                <w:sz w:val="20"/>
                <w:szCs w:val="20"/>
                <w:lang w:val="fr-CA"/>
              </w:rPr>
            </w:pPr>
          </w:p>
          <w:p w14:paraId="2954F432" w14:textId="070A9B9A" w:rsidR="00EF7593" w:rsidRPr="00016F47" w:rsidRDefault="00EF7593" w:rsidP="00C17B4E">
            <w:pPr>
              <w:rPr>
                <w:b/>
                <w:bCs/>
                <w:sz w:val="20"/>
                <w:szCs w:val="20"/>
                <w:lang w:val="fr-CA"/>
              </w:rPr>
            </w:pPr>
          </w:p>
        </w:tc>
        <w:tc>
          <w:tcPr>
            <w:tcW w:w="4410" w:type="dxa"/>
            <w:tcBorders>
              <w:top w:val="single" w:sz="18" w:space="0" w:color="auto"/>
              <w:bottom w:val="dashed" w:sz="4" w:space="0" w:color="auto"/>
            </w:tcBorders>
            <w:shd w:val="clear" w:color="auto" w:fill="FFF2CC" w:themeFill="accent4" w:themeFillTint="33"/>
          </w:tcPr>
          <w:p w14:paraId="5ABDC590" w14:textId="03358CEA" w:rsidR="00E533AF" w:rsidRPr="00016F47" w:rsidRDefault="00E533AF" w:rsidP="00E533AF">
            <w:pPr>
              <w:rPr>
                <w:b/>
                <w:bCs/>
                <w:sz w:val="20"/>
                <w:szCs w:val="20"/>
                <w:lang w:val="fr-CA"/>
              </w:rPr>
            </w:pPr>
            <w:r w:rsidRPr="00016F47">
              <w:rPr>
                <w:b/>
                <w:bCs/>
                <w:sz w:val="20"/>
                <w:szCs w:val="20"/>
                <w:lang w:val="fr-CA"/>
              </w:rPr>
              <w:lastRenderedPageBreak/>
              <w:t>Gestion du programme</w:t>
            </w:r>
          </w:p>
          <w:p w14:paraId="4C0D4954" w14:textId="55F58F04" w:rsidR="00FB7B12" w:rsidRPr="00016F47" w:rsidRDefault="00905557" w:rsidP="00FC5E02">
            <w:pPr>
              <w:pStyle w:val="ListParagraph"/>
              <w:numPr>
                <w:ilvl w:val="0"/>
                <w:numId w:val="13"/>
              </w:numPr>
              <w:rPr>
                <w:sz w:val="20"/>
                <w:szCs w:val="20"/>
                <w:lang w:val="fr-CA"/>
              </w:rPr>
            </w:pPr>
            <w:hyperlink r:id="rId92" w:history="1">
              <w:r w:rsidR="00592369" w:rsidRPr="00016F47">
                <w:rPr>
                  <w:rStyle w:val="Hyperlink"/>
                  <w:sz w:val="20"/>
                  <w:szCs w:val="20"/>
                  <w:lang w:val="fr-CA"/>
                </w:rPr>
                <w:t>Cadre de planification et de gestion des ententes de dépenses en immobilisations de la DGSPNI</w:t>
              </w:r>
            </w:hyperlink>
            <w:r w:rsidR="00592369" w:rsidRPr="00016F47">
              <w:rPr>
                <w:b/>
                <w:bCs/>
                <w:sz w:val="20"/>
                <w:szCs w:val="20"/>
                <w:lang w:val="fr-CA"/>
              </w:rPr>
              <w:t xml:space="preserve"> </w:t>
            </w:r>
            <w:r w:rsidR="00592369" w:rsidRPr="00016F47">
              <w:rPr>
                <w:sz w:val="20"/>
                <w:szCs w:val="20"/>
                <w:lang w:val="fr-CA"/>
              </w:rPr>
              <w:t>(2021)</w:t>
            </w:r>
          </w:p>
          <w:p w14:paraId="43265F72" w14:textId="386B9459" w:rsidR="0067172F" w:rsidRPr="00016F47" w:rsidRDefault="0067172F" w:rsidP="00FC5E02">
            <w:pPr>
              <w:pStyle w:val="ListParagraph"/>
              <w:numPr>
                <w:ilvl w:val="0"/>
                <w:numId w:val="13"/>
              </w:numPr>
              <w:rPr>
                <w:sz w:val="20"/>
                <w:szCs w:val="20"/>
                <w:lang w:val="fr-CA"/>
              </w:rPr>
            </w:pPr>
            <w:r w:rsidRPr="00016F47">
              <w:rPr>
                <w:sz w:val="20"/>
                <w:szCs w:val="20"/>
                <w:lang w:val="fr-CA"/>
              </w:rPr>
              <w:t xml:space="preserve">Manuel d’orientation de la DGSPNI sur le PES, qui comprend : </w:t>
            </w:r>
          </w:p>
          <w:p w14:paraId="322863B8" w14:textId="77777777" w:rsidR="0067172F" w:rsidRPr="00016F47" w:rsidRDefault="0067172F" w:rsidP="00FC5E02">
            <w:pPr>
              <w:numPr>
                <w:ilvl w:val="0"/>
                <w:numId w:val="10"/>
              </w:numPr>
              <w:contextualSpacing/>
              <w:rPr>
                <w:sz w:val="20"/>
                <w:szCs w:val="20"/>
                <w:lang w:val="fr-CA"/>
              </w:rPr>
            </w:pPr>
            <w:r w:rsidRPr="00016F47">
              <w:rPr>
                <w:sz w:val="20"/>
                <w:szCs w:val="20"/>
                <w:lang w:val="fr-CA"/>
              </w:rPr>
              <w:t>Aperçu des phases des grands projets d’immobilisations (2022)</w:t>
            </w:r>
          </w:p>
          <w:p w14:paraId="52865260" w14:textId="77777777" w:rsidR="0067172F" w:rsidRPr="00016F47" w:rsidRDefault="0067172F" w:rsidP="00FC5E02">
            <w:pPr>
              <w:numPr>
                <w:ilvl w:val="0"/>
                <w:numId w:val="10"/>
              </w:numPr>
              <w:contextualSpacing/>
              <w:rPr>
                <w:sz w:val="20"/>
                <w:szCs w:val="20"/>
                <w:lang w:val="fr-CA"/>
              </w:rPr>
            </w:pPr>
            <w:r w:rsidRPr="00016F47">
              <w:rPr>
                <w:sz w:val="20"/>
                <w:szCs w:val="20"/>
                <w:lang w:val="fr-CA"/>
              </w:rPr>
              <w:t>Liste de contrôle du projet d’investissement du PES (2022)</w:t>
            </w:r>
          </w:p>
          <w:p w14:paraId="06130020" w14:textId="77777777" w:rsidR="0067172F" w:rsidRPr="00016F47" w:rsidRDefault="0067172F" w:rsidP="00FC5E02">
            <w:pPr>
              <w:numPr>
                <w:ilvl w:val="0"/>
                <w:numId w:val="10"/>
              </w:numPr>
              <w:contextualSpacing/>
              <w:rPr>
                <w:sz w:val="20"/>
                <w:szCs w:val="20"/>
                <w:lang w:val="fr-CA"/>
              </w:rPr>
            </w:pPr>
            <w:r w:rsidRPr="00016F47">
              <w:rPr>
                <w:sz w:val="20"/>
                <w:szCs w:val="20"/>
                <w:lang w:val="fr-CA"/>
              </w:rPr>
              <w:t>Modèles du PES</w:t>
            </w:r>
          </w:p>
          <w:p w14:paraId="21F87789" w14:textId="77777777" w:rsidR="0067172F" w:rsidRPr="00016F47" w:rsidRDefault="0067172F" w:rsidP="006C047F">
            <w:pPr>
              <w:numPr>
                <w:ilvl w:val="1"/>
                <w:numId w:val="10"/>
              </w:numPr>
              <w:ind w:left="1047" w:hanging="180"/>
              <w:contextualSpacing/>
              <w:rPr>
                <w:sz w:val="20"/>
                <w:szCs w:val="20"/>
                <w:lang w:val="fr-CA"/>
              </w:rPr>
            </w:pPr>
            <w:r w:rsidRPr="00016F47">
              <w:rPr>
                <w:sz w:val="20"/>
                <w:szCs w:val="20"/>
                <w:lang w:val="fr-CA"/>
              </w:rPr>
              <w:t>Modèle d’analyse de rentabilité (2019)</w:t>
            </w:r>
          </w:p>
          <w:p w14:paraId="540E872E" w14:textId="77777777" w:rsidR="0067172F" w:rsidRPr="00016F47" w:rsidRDefault="0067172F" w:rsidP="006C047F">
            <w:pPr>
              <w:numPr>
                <w:ilvl w:val="1"/>
                <w:numId w:val="10"/>
              </w:numPr>
              <w:ind w:left="1047" w:hanging="180"/>
              <w:contextualSpacing/>
              <w:rPr>
                <w:sz w:val="20"/>
                <w:szCs w:val="20"/>
                <w:lang w:val="fr-CA"/>
              </w:rPr>
            </w:pPr>
            <w:r w:rsidRPr="00016F47">
              <w:rPr>
                <w:sz w:val="20"/>
                <w:szCs w:val="20"/>
                <w:lang w:val="fr-CA"/>
              </w:rPr>
              <w:t>Modèle d’énoncé de projet (2018)</w:t>
            </w:r>
          </w:p>
          <w:p w14:paraId="4C64C355" w14:textId="77777777" w:rsidR="0067172F" w:rsidRPr="00016F47" w:rsidRDefault="0067172F" w:rsidP="006C047F">
            <w:pPr>
              <w:numPr>
                <w:ilvl w:val="1"/>
                <w:numId w:val="10"/>
              </w:numPr>
              <w:ind w:left="1047" w:hanging="180"/>
              <w:contextualSpacing/>
              <w:rPr>
                <w:sz w:val="20"/>
                <w:szCs w:val="20"/>
                <w:lang w:val="fr-CA"/>
              </w:rPr>
            </w:pPr>
            <w:r w:rsidRPr="00016F47">
              <w:rPr>
                <w:sz w:val="20"/>
                <w:szCs w:val="20"/>
                <w:lang w:val="fr-CA"/>
              </w:rPr>
              <w:t>Modèle d’attribution des locaux pour les services de santé (~2020)</w:t>
            </w:r>
          </w:p>
          <w:p w14:paraId="50A662A1" w14:textId="77777777" w:rsidR="0067172F" w:rsidRPr="00016F47" w:rsidRDefault="0067172F" w:rsidP="00FC5E02">
            <w:pPr>
              <w:numPr>
                <w:ilvl w:val="0"/>
                <w:numId w:val="10"/>
              </w:numPr>
              <w:contextualSpacing/>
              <w:rPr>
                <w:sz w:val="20"/>
                <w:szCs w:val="20"/>
                <w:lang w:val="fr-CA"/>
              </w:rPr>
            </w:pPr>
            <w:r w:rsidRPr="00016F47">
              <w:rPr>
                <w:sz w:val="20"/>
                <w:szCs w:val="20"/>
                <w:lang w:val="fr-CA"/>
              </w:rPr>
              <w:t>Guide de F et E (2011)</w:t>
            </w:r>
          </w:p>
          <w:p w14:paraId="51DFF407" w14:textId="00F1E0FF" w:rsidR="00B01513" w:rsidRPr="00016F47" w:rsidRDefault="0067172F" w:rsidP="00FC5E02">
            <w:pPr>
              <w:pStyle w:val="ListParagraph"/>
              <w:numPr>
                <w:ilvl w:val="0"/>
                <w:numId w:val="13"/>
              </w:numPr>
              <w:rPr>
                <w:sz w:val="20"/>
                <w:szCs w:val="20"/>
                <w:lang w:val="fr-CA"/>
              </w:rPr>
            </w:pPr>
            <w:r w:rsidRPr="00016F47">
              <w:rPr>
                <w:sz w:val="20"/>
                <w:szCs w:val="20"/>
                <w:lang w:val="fr-CA"/>
              </w:rPr>
              <w:t>Processus d’examen environnemental (2021) Informations de codage financier du PES Autorisation relative au soutien de l’infrastructure de la santé (2022)</w:t>
            </w:r>
          </w:p>
          <w:p w14:paraId="3B10ECC2" w14:textId="318F1034" w:rsidR="009558EE" w:rsidRPr="00016F47" w:rsidRDefault="009558EE" w:rsidP="00581CEA">
            <w:pPr>
              <w:pStyle w:val="ListParagraph"/>
              <w:ind w:left="360"/>
              <w:rPr>
                <w:b/>
                <w:bCs/>
                <w:sz w:val="20"/>
                <w:szCs w:val="20"/>
                <w:lang w:val="fr-CA"/>
              </w:rPr>
            </w:pPr>
          </w:p>
          <w:p w14:paraId="6555C14D" w14:textId="0B922006" w:rsidR="008E6D8A" w:rsidRPr="00016F47" w:rsidRDefault="00FB7B12" w:rsidP="00E533AF">
            <w:pPr>
              <w:rPr>
                <w:b/>
                <w:bCs/>
                <w:sz w:val="20"/>
                <w:szCs w:val="20"/>
                <w:lang w:val="fr-CA"/>
              </w:rPr>
            </w:pPr>
            <w:r w:rsidRPr="00016F47">
              <w:rPr>
                <w:b/>
                <w:bCs/>
                <w:sz w:val="20"/>
                <w:szCs w:val="20"/>
                <w:lang w:val="fr-CA"/>
              </w:rPr>
              <w:t xml:space="preserve">Planification des investissements </w:t>
            </w:r>
          </w:p>
          <w:p w14:paraId="3E0B4584" w14:textId="0960A84D" w:rsidR="008E6D8A" w:rsidRPr="00016F47" w:rsidRDefault="008E6D8A" w:rsidP="00FC5E02">
            <w:pPr>
              <w:pStyle w:val="ListParagraph"/>
              <w:numPr>
                <w:ilvl w:val="0"/>
                <w:numId w:val="13"/>
              </w:numPr>
              <w:rPr>
                <w:sz w:val="20"/>
                <w:szCs w:val="20"/>
                <w:lang w:val="fr-CA"/>
              </w:rPr>
            </w:pPr>
            <w:r w:rsidRPr="00016F47">
              <w:rPr>
                <w:sz w:val="20"/>
                <w:szCs w:val="20"/>
                <w:lang w:val="fr-CA"/>
              </w:rPr>
              <w:t xml:space="preserve">Plan d’investissement pour les établissements de santé et les immobilisations 2020-2021 </w:t>
            </w:r>
          </w:p>
          <w:p w14:paraId="0AF81E0F" w14:textId="0847BEC1" w:rsidR="008D2862" w:rsidRPr="00016F47" w:rsidRDefault="008D2862" w:rsidP="00FC5E02">
            <w:pPr>
              <w:pStyle w:val="ListParagraph"/>
              <w:numPr>
                <w:ilvl w:val="0"/>
                <w:numId w:val="13"/>
              </w:numPr>
              <w:rPr>
                <w:sz w:val="20"/>
                <w:szCs w:val="20"/>
                <w:lang w:val="fr-CA"/>
              </w:rPr>
            </w:pPr>
            <w:r w:rsidRPr="00016F47">
              <w:rPr>
                <w:sz w:val="20"/>
                <w:szCs w:val="20"/>
                <w:lang w:val="fr-CA"/>
              </w:rPr>
              <w:t xml:space="preserve">Les plans opérationnels de gestion de la Direction générale servent de base à l’affectation des ressources supplémentaires pour les projets mineurs et le F et E </w:t>
            </w:r>
          </w:p>
          <w:p w14:paraId="436D9D32" w14:textId="48217285" w:rsidR="00E926F7" w:rsidRPr="00016F47" w:rsidRDefault="00E926F7" w:rsidP="00FC5E02">
            <w:pPr>
              <w:pStyle w:val="ListParagraph"/>
              <w:numPr>
                <w:ilvl w:val="0"/>
                <w:numId w:val="13"/>
              </w:numPr>
              <w:rPr>
                <w:sz w:val="20"/>
                <w:szCs w:val="20"/>
                <w:lang w:val="fr-CA"/>
              </w:rPr>
            </w:pPr>
            <w:r w:rsidRPr="00016F47">
              <w:rPr>
                <w:sz w:val="20"/>
                <w:szCs w:val="20"/>
                <w:lang w:val="fr-CA"/>
              </w:rPr>
              <w:t xml:space="preserve">Les </w:t>
            </w:r>
            <w:r w:rsidR="002E43E3" w:rsidRPr="00016F47">
              <w:rPr>
                <w:sz w:val="20"/>
                <w:szCs w:val="20"/>
                <w:lang w:val="fr-CA"/>
              </w:rPr>
              <w:t>communauté</w:t>
            </w:r>
            <w:r w:rsidRPr="00016F47">
              <w:rPr>
                <w:sz w:val="20"/>
                <w:szCs w:val="20"/>
                <w:lang w:val="fr-CA"/>
              </w:rPr>
              <w:t xml:space="preserve">s élaborent des plans de développement physique, des plans directeurs de services et des plans communautaires complets </w:t>
            </w:r>
          </w:p>
          <w:p w14:paraId="44B6A0EA" w14:textId="77777777" w:rsidR="008D2862" w:rsidRPr="00016F47" w:rsidRDefault="008D2862" w:rsidP="00581CEA">
            <w:pPr>
              <w:pStyle w:val="ListParagraph"/>
              <w:ind w:left="360"/>
              <w:rPr>
                <w:sz w:val="20"/>
                <w:szCs w:val="20"/>
                <w:lang w:val="fr-CA"/>
              </w:rPr>
            </w:pPr>
          </w:p>
          <w:p w14:paraId="61F2C716" w14:textId="10F1D547" w:rsidR="00E533AF" w:rsidRPr="00016F47" w:rsidRDefault="00905557" w:rsidP="00E533AF">
            <w:pPr>
              <w:rPr>
                <w:b/>
                <w:bCs/>
                <w:sz w:val="20"/>
                <w:szCs w:val="20"/>
                <w:lang w:val="fr-CA"/>
              </w:rPr>
            </w:pPr>
            <w:hyperlink r:id="rId93" w:history="1">
              <w:r w:rsidR="006C047F" w:rsidRPr="00016F47">
                <w:rPr>
                  <w:rStyle w:val="Hyperlink"/>
                  <w:b/>
                  <w:bCs/>
                  <w:sz w:val="20"/>
                  <w:szCs w:val="20"/>
                  <w:lang w:val="fr-CA"/>
                </w:rPr>
                <w:t>Priorisation des projets</w:t>
              </w:r>
            </w:hyperlink>
          </w:p>
          <w:p w14:paraId="59882BE3" w14:textId="09E4FFE8" w:rsidR="008E6D8A" w:rsidRPr="00016F47" w:rsidRDefault="008E6D8A" w:rsidP="00FC5E02">
            <w:pPr>
              <w:pStyle w:val="ListParagraph"/>
              <w:numPr>
                <w:ilvl w:val="0"/>
                <w:numId w:val="13"/>
              </w:numPr>
              <w:rPr>
                <w:rStyle w:val="Hyperlink"/>
                <w:color w:val="auto"/>
                <w:sz w:val="20"/>
                <w:szCs w:val="20"/>
                <w:u w:val="none"/>
                <w:lang w:val="fr-CA"/>
              </w:rPr>
            </w:pPr>
            <w:r w:rsidRPr="00016F47">
              <w:rPr>
                <w:rStyle w:val="Hyperlink"/>
                <w:color w:val="auto"/>
                <w:sz w:val="20"/>
                <w:szCs w:val="20"/>
                <w:u w:val="none"/>
                <w:lang w:val="fr-CA"/>
              </w:rPr>
              <w:t xml:space="preserve">Modèle d’évaluation fondée sur les besoins </w:t>
            </w:r>
          </w:p>
          <w:p w14:paraId="39CC93D3" w14:textId="66872743" w:rsidR="00E533AF" w:rsidRPr="00016F47" w:rsidRDefault="00905557" w:rsidP="00FC5E02">
            <w:pPr>
              <w:pStyle w:val="ListParagraph"/>
              <w:numPr>
                <w:ilvl w:val="0"/>
                <w:numId w:val="13"/>
              </w:numPr>
              <w:rPr>
                <w:sz w:val="20"/>
                <w:szCs w:val="20"/>
                <w:lang w:val="fr-CA"/>
              </w:rPr>
            </w:pPr>
            <w:hyperlink r:id="rId94" w:history="1">
              <w:r w:rsidR="00592369" w:rsidRPr="00016F47">
                <w:rPr>
                  <w:rStyle w:val="Hyperlink"/>
                  <w:sz w:val="20"/>
                  <w:szCs w:val="20"/>
                  <w:lang w:val="fr-CA"/>
                </w:rPr>
                <w:t>Tableau de bord de l’établissement des priorités du PES</w:t>
              </w:r>
            </w:hyperlink>
          </w:p>
          <w:p w14:paraId="52C028B1" w14:textId="69FA2581" w:rsidR="009558EE" w:rsidRPr="00016F47" w:rsidRDefault="00905557" w:rsidP="00FC5E02">
            <w:pPr>
              <w:pStyle w:val="ListParagraph"/>
              <w:numPr>
                <w:ilvl w:val="0"/>
                <w:numId w:val="13"/>
              </w:numPr>
              <w:rPr>
                <w:sz w:val="20"/>
                <w:szCs w:val="20"/>
                <w:lang w:val="fr-CA"/>
              </w:rPr>
            </w:pPr>
            <w:hyperlink r:id="rId95" w:history="1">
              <w:r w:rsidR="00592369" w:rsidRPr="00016F47">
                <w:rPr>
                  <w:rStyle w:val="Hyperlink"/>
                  <w:sz w:val="20"/>
                  <w:szCs w:val="20"/>
                  <w:lang w:val="fr-CA"/>
                </w:rPr>
                <w:t>Matrice des priorités du PES pour 2022-2023</w:t>
              </w:r>
            </w:hyperlink>
            <w:r w:rsidR="00592369" w:rsidRPr="00016F47">
              <w:rPr>
                <w:sz w:val="20"/>
                <w:szCs w:val="20"/>
                <w:lang w:val="fr-CA"/>
              </w:rPr>
              <w:t xml:space="preserve"> </w:t>
            </w:r>
          </w:p>
          <w:p w14:paraId="0E1CDE89" w14:textId="241EF110" w:rsidR="001002AE" w:rsidRPr="00016F47" w:rsidRDefault="001002AE" w:rsidP="00E533AF">
            <w:pPr>
              <w:rPr>
                <w:b/>
                <w:bCs/>
                <w:sz w:val="20"/>
                <w:szCs w:val="20"/>
                <w:lang w:val="fr-CA"/>
              </w:rPr>
            </w:pPr>
          </w:p>
          <w:p w14:paraId="5212C442" w14:textId="3DED104F" w:rsidR="00B01513" w:rsidRPr="00016F47" w:rsidRDefault="00B01513" w:rsidP="00E533AF">
            <w:pPr>
              <w:rPr>
                <w:b/>
                <w:bCs/>
                <w:sz w:val="20"/>
                <w:szCs w:val="20"/>
                <w:lang w:val="fr-CA"/>
              </w:rPr>
            </w:pPr>
            <w:r w:rsidRPr="00016F47">
              <w:rPr>
                <w:b/>
                <w:bCs/>
                <w:sz w:val="20"/>
                <w:szCs w:val="20"/>
                <w:lang w:val="fr-CA"/>
              </w:rPr>
              <w:t>Établissement des priorités/</w:t>
            </w:r>
            <w:r w:rsidR="00181989" w:rsidRPr="00016F47">
              <w:rPr>
                <w:b/>
                <w:bCs/>
                <w:sz w:val="20"/>
                <w:szCs w:val="20"/>
                <w:lang w:val="fr-CA"/>
              </w:rPr>
              <w:t>acceptation des projets</w:t>
            </w:r>
          </w:p>
          <w:p w14:paraId="42373454" w14:textId="7166709F" w:rsidR="009A551F" w:rsidRPr="00016F47" w:rsidRDefault="009A551F" w:rsidP="00FC5E02">
            <w:pPr>
              <w:pStyle w:val="ListParagraph"/>
              <w:numPr>
                <w:ilvl w:val="0"/>
                <w:numId w:val="13"/>
              </w:numPr>
              <w:rPr>
                <w:sz w:val="20"/>
                <w:szCs w:val="20"/>
                <w:lang w:val="fr-CA"/>
              </w:rPr>
            </w:pPr>
            <w:r w:rsidRPr="00016F47">
              <w:rPr>
                <w:sz w:val="20"/>
                <w:szCs w:val="20"/>
                <w:lang w:val="fr-CA"/>
              </w:rPr>
              <w:t xml:space="preserve">Modèle d’évaluation fondée sur les besoins </w:t>
            </w:r>
          </w:p>
          <w:p w14:paraId="01FB7761" w14:textId="440CE525" w:rsidR="009A551F" w:rsidRPr="00016F47" w:rsidRDefault="009A551F" w:rsidP="00FC5E02">
            <w:pPr>
              <w:pStyle w:val="ListParagraph"/>
              <w:numPr>
                <w:ilvl w:val="0"/>
                <w:numId w:val="13"/>
              </w:numPr>
              <w:rPr>
                <w:sz w:val="20"/>
                <w:szCs w:val="20"/>
                <w:lang w:val="fr-CA"/>
              </w:rPr>
            </w:pPr>
            <w:r w:rsidRPr="00016F47">
              <w:rPr>
                <w:sz w:val="20"/>
                <w:szCs w:val="20"/>
                <w:lang w:val="fr-CA"/>
              </w:rPr>
              <w:t xml:space="preserve">Tableau de bord de l’établissement des priorités du PES </w:t>
            </w:r>
          </w:p>
          <w:p w14:paraId="3DBFA6FD" w14:textId="7FC5DB83" w:rsidR="009A551F" w:rsidRPr="00016F47" w:rsidRDefault="009A551F" w:rsidP="00FC5E02">
            <w:pPr>
              <w:pStyle w:val="ListParagraph"/>
              <w:numPr>
                <w:ilvl w:val="0"/>
                <w:numId w:val="13"/>
              </w:numPr>
              <w:rPr>
                <w:sz w:val="20"/>
                <w:szCs w:val="20"/>
                <w:lang w:val="fr-CA"/>
              </w:rPr>
            </w:pPr>
            <w:r w:rsidRPr="00016F47">
              <w:rPr>
                <w:sz w:val="20"/>
                <w:szCs w:val="20"/>
                <w:lang w:val="fr-CA"/>
              </w:rPr>
              <w:t>Matrice des priorités du PES pour 2022-2023</w:t>
            </w:r>
          </w:p>
          <w:p w14:paraId="2C701B2C" w14:textId="3C7DC2D8" w:rsidR="00B01513" w:rsidRPr="00016F47" w:rsidRDefault="00905557" w:rsidP="00FC5E02">
            <w:pPr>
              <w:pStyle w:val="ListParagraph"/>
              <w:numPr>
                <w:ilvl w:val="0"/>
                <w:numId w:val="13"/>
              </w:numPr>
              <w:rPr>
                <w:rStyle w:val="Hyperlink"/>
                <w:color w:val="auto"/>
                <w:sz w:val="20"/>
                <w:szCs w:val="20"/>
                <w:u w:val="none"/>
                <w:lang w:val="fr-CA"/>
              </w:rPr>
            </w:pPr>
            <w:hyperlink r:id="rId96" w:history="1">
              <w:r w:rsidR="00592369" w:rsidRPr="00016F47">
                <w:rPr>
                  <w:rStyle w:val="Hyperlink"/>
                  <w:sz w:val="20"/>
                  <w:szCs w:val="20"/>
                  <w:lang w:val="fr-CA"/>
                </w:rPr>
                <w:t xml:space="preserve">Liste de contrôle du projet d’investissement du PES </w:t>
              </w:r>
            </w:hyperlink>
            <w:r w:rsidR="00592369" w:rsidRPr="00016F47">
              <w:rPr>
                <w:rStyle w:val="Hyperlink"/>
                <w:sz w:val="20"/>
                <w:szCs w:val="20"/>
                <w:lang w:val="fr-CA"/>
              </w:rPr>
              <w:t xml:space="preserve"> (2022)</w:t>
            </w:r>
          </w:p>
          <w:p w14:paraId="19247753" w14:textId="77777777" w:rsidR="00B01513" w:rsidRPr="00016F47" w:rsidRDefault="00B01513" w:rsidP="00FC5E02">
            <w:pPr>
              <w:pStyle w:val="ListParagraph"/>
              <w:numPr>
                <w:ilvl w:val="0"/>
                <w:numId w:val="13"/>
              </w:numPr>
              <w:rPr>
                <w:rStyle w:val="Hyperlink"/>
                <w:color w:val="auto"/>
                <w:sz w:val="20"/>
                <w:szCs w:val="20"/>
                <w:u w:val="none"/>
                <w:lang w:val="fr-CA"/>
              </w:rPr>
            </w:pPr>
            <w:r w:rsidRPr="00016F47">
              <w:rPr>
                <w:rStyle w:val="Hyperlink"/>
                <w:color w:val="auto"/>
                <w:sz w:val="20"/>
                <w:szCs w:val="20"/>
                <w:u w:val="none"/>
                <w:lang w:val="fr-CA"/>
              </w:rPr>
              <w:t xml:space="preserve">Cadre de modernisation du programme d’immobilisations </w:t>
            </w:r>
          </w:p>
          <w:p w14:paraId="7180B23C" w14:textId="3FA8B169" w:rsidR="00B01513" w:rsidRPr="00016F47" w:rsidRDefault="00905557" w:rsidP="00FC5E02">
            <w:pPr>
              <w:pStyle w:val="ListParagraph"/>
              <w:numPr>
                <w:ilvl w:val="0"/>
                <w:numId w:val="13"/>
              </w:numPr>
              <w:rPr>
                <w:sz w:val="20"/>
                <w:szCs w:val="20"/>
                <w:lang w:val="fr-CA"/>
              </w:rPr>
            </w:pPr>
            <w:hyperlink r:id="rId97" w:history="1">
              <w:r w:rsidR="00592369" w:rsidRPr="00016F47">
                <w:rPr>
                  <w:color w:val="0563C1" w:themeColor="hyperlink"/>
                  <w:sz w:val="20"/>
                  <w:szCs w:val="20"/>
                  <w:u w:val="single"/>
                  <w:lang w:val="fr-CA"/>
                </w:rPr>
                <w:t>Énoncé de projet</w:t>
              </w:r>
            </w:hyperlink>
            <w:r w:rsidR="00592369" w:rsidRPr="00016F47">
              <w:rPr>
                <w:sz w:val="20"/>
                <w:szCs w:val="20"/>
                <w:lang w:val="fr-CA"/>
              </w:rPr>
              <w:t xml:space="preserve"> </w:t>
            </w:r>
          </w:p>
          <w:p w14:paraId="71428FCB" w14:textId="0A3E8C56" w:rsidR="00B01513" w:rsidRPr="00016F47" w:rsidRDefault="00905557" w:rsidP="00FC5E02">
            <w:pPr>
              <w:pStyle w:val="ListParagraph"/>
              <w:numPr>
                <w:ilvl w:val="0"/>
                <w:numId w:val="13"/>
              </w:numPr>
              <w:rPr>
                <w:sz w:val="20"/>
                <w:szCs w:val="20"/>
                <w:lang w:val="fr-CA"/>
              </w:rPr>
            </w:pPr>
            <w:hyperlink r:id="rId98" w:history="1">
              <w:r w:rsidR="00592369" w:rsidRPr="00016F47">
                <w:rPr>
                  <w:color w:val="0563C1" w:themeColor="hyperlink"/>
                  <w:sz w:val="20"/>
                  <w:szCs w:val="20"/>
                  <w:u w:val="single"/>
                  <w:lang w:val="fr-CA"/>
                </w:rPr>
                <w:t>Modèles du PES :</w:t>
              </w:r>
            </w:hyperlink>
            <w:r w:rsidR="00592369" w:rsidRPr="00016F47">
              <w:rPr>
                <w:lang w:val="fr-CA"/>
              </w:rPr>
              <w:t xml:space="preserve"> </w:t>
            </w:r>
            <w:hyperlink r:id="rId99" w:history="1">
              <w:r w:rsidR="00592369" w:rsidRPr="00016F47">
                <w:rPr>
                  <w:color w:val="0563C1" w:themeColor="hyperlink"/>
                  <w:sz w:val="20"/>
                  <w:szCs w:val="20"/>
                  <w:u w:val="single"/>
                  <w:lang w:val="fr-CA"/>
                </w:rPr>
                <w:t>Analyse de rentabilité</w:t>
              </w:r>
            </w:hyperlink>
            <w:r w:rsidR="00592369" w:rsidRPr="00016F47">
              <w:rPr>
                <w:sz w:val="20"/>
                <w:szCs w:val="20"/>
                <w:lang w:val="fr-CA"/>
              </w:rPr>
              <w:t xml:space="preserve">, </w:t>
            </w:r>
            <w:hyperlink r:id="rId100" w:history="1">
              <w:r w:rsidR="00592369" w:rsidRPr="00016F47">
                <w:rPr>
                  <w:rStyle w:val="Hyperlink"/>
                  <w:sz w:val="20"/>
                  <w:szCs w:val="20"/>
                  <w:lang w:val="fr-CA"/>
                </w:rPr>
                <w:t xml:space="preserve"> Énoncé de projet </w:t>
              </w:r>
            </w:hyperlink>
            <w:r w:rsidR="00592369" w:rsidRPr="00016F47">
              <w:rPr>
                <w:sz w:val="20"/>
                <w:szCs w:val="20"/>
                <w:lang w:val="fr-CA"/>
              </w:rPr>
              <w:t>, Attribution des locaux pour les services de santé</w:t>
            </w:r>
            <w:r w:rsidR="00EA08EF" w:rsidRPr="00016F47">
              <w:rPr>
                <w:sz w:val="20"/>
                <w:szCs w:val="20"/>
                <w:lang w:val="fr-CA"/>
              </w:rPr>
              <w:t xml:space="preserve"> </w:t>
            </w:r>
          </w:p>
          <w:p w14:paraId="5C79333D" w14:textId="77777777" w:rsidR="00B01513" w:rsidRPr="00016F47" w:rsidRDefault="00B01513" w:rsidP="00E533AF">
            <w:pPr>
              <w:rPr>
                <w:b/>
                <w:bCs/>
                <w:sz w:val="20"/>
                <w:szCs w:val="20"/>
                <w:lang w:val="fr-CA"/>
              </w:rPr>
            </w:pPr>
          </w:p>
          <w:p w14:paraId="544E02B1" w14:textId="2F0BB840" w:rsidR="00E533AF" w:rsidRPr="00016F47" w:rsidRDefault="00E533AF" w:rsidP="00E533AF">
            <w:pPr>
              <w:rPr>
                <w:b/>
                <w:bCs/>
                <w:sz w:val="20"/>
                <w:szCs w:val="20"/>
                <w:lang w:val="fr-CA"/>
              </w:rPr>
            </w:pPr>
            <w:r w:rsidRPr="00016F47">
              <w:rPr>
                <w:b/>
                <w:bCs/>
                <w:sz w:val="20"/>
                <w:szCs w:val="20"/>
                <w:lang w:val="fr-CA"/>
              </w:rPr>
              <w:t>Réalisation du projet</w:t>
            </w:r>
          </w:p>
          <w:p w14:paraId="2F172674" w14:textId="02A191C5" w:rsidR="00E533AF" w:rsidRPr="00016F47" w:rsidRDefault="00905557" w:rsidP="00FC5E02">
            <w:pPr>
              <w:pStyle w:val="ListParagraph"/>
              <w:numPr>
                <w:ilvl w:val="0"/>
                <w:numId w:val="13"/>
              </w:numPr>
              <w:rPr>
                <w:sz w:val="20"/>
                <w:szCs w:val="20"/>
                <w:lang w:val="fr-CA"/>
              </w:rPr>
            </w:pPr>
            <w:hyperlink r:id="rId101" w:history="1">
              <w:r w:rsidR="00592369" w:rsidRPr="00016F47">
                <w:rPr>
                  <w:rStyle w:val="Hyperlink"/>
                  <w:sz w:val="20"/>
                  <w:szCs w:val="20"/>
                  <w:lang w:val="fr-CA"/>
                </w:rPr>
                <w:t xml:space="preserve">Protocole concernant les infrastructures de santé et les immobilisations </w:t>
              </w:r>
            </w:hyperlink>
            <w:r w:rsidR="00592369" w:rsidRPr="00016F47">
              <w:rPr>
                <w:sz w:val="20"/>
                <w:szCs w:val="20"/>
                <w:lang w:val="fr-CA"/>
              </w:rPr>
              <w:t xml:space="preserve"> (Politique d’appel d’offres)</w:t>
            </w:r>
          </w:p>
          <w:p w14:paraId="4A609114" w14:textId="0B61E945" w:rsidR="000F2D2A" w:rsidRPr="00016F47" w:rsidRDefault="00905557" w:rsidP="00FC5E02">
            <w:pPr>
              <w:pStyle w:val="ListParagraph"/>
              <w:numPr>
                <w:ilvl w:val="0"/>
                <w:numId w:val="13"/>
              </w:numPr>
              <w:rPr>
                <w:sz w:val="20"/>
                <w:szCs w:val="20"/>
                <w:lang w:val="fr-CA"/>
              </w:rPr>
            </w:pPr>
            <w:hyperlink r:id="rId102" w:history="1">
              <w:r w:rsidR="00592369" w:rsidRPr="00016F47">
                <w:rPr>
                  <w:rStyle w:val="Hyperlink"/>
                  <w:sz w:val="20"/>
                  <w:szCs w:val="20"/>
                  <w:lang w:val="fr-CA"/>
                </w:rPr>
                <w:t xml:space="preserve">Attribution de locaux pour les services de santé du PES </w:t>
              </w:r>
            </w:hyperlink>
          </w:p>
          <w:p w14:paraId="66AC08B3" w14:textId="463EA01C" w:rsidR="00A21A83" w:rsidRPr="00016F47" w:rsidRDefault="00905557" w:rsidP="00FC5E02">
            <w:pPr>
              <w:pStyle w:val="ListParagraph"/>
              <w:numPr>
                <w:ilvl w:val="0"/>
                <w:numId w:val="13"/>
              </w:numPr>
              <w:rPr>
                <w:rStyle w:val="Hyperlink"/>
                <w:color w:val="auto"/>
                <w:sz w:val="20"/>
                <w:szCs w:val="20"/>
                <w:u w:val="none"/>
                <w:lang w:val="fr-CA"/>
              </w:rPr>
            </w:pPr>
            <w:hyperlink r:id="rId103" w:history="1">
              <w:r w:rsidR="00592369" w:rsidRPr="00016F47">
                <w:rPr>
                  <w:rStyle w:val="Hyperlink"/>
                  <w:sz w:val="20"/>
                  <w:szCs w:val="20"/>
                  <w:lang w:val="fr-CA"/>
                </w:rPr>
                <w:t>Guide du PES pour le processus d’examen environnemental</w:t>
              </w:r>
            </w:hyperlink>
          </w:p>
          <w:p w14:paraId="14767CF1" w14:textId="6FA82DE3" w:rsidR="002154B8" w:rsidRPr="00016F47" w:rsidRDefault="0076670E" w:rsidP="00FC5E02">
            <w:pPr>
              <w:pStyle w:val="ListParagraph"/>
              <w:numPr>
                <w:ilvl w:val="0"/>
                <w:numId w:val="13"/>
              </w:numPr>
              <w:rPr>
                <w:rStyle w:val="Hyperlink"/>
                <w:color w:val="auto"/>
                <w:sz w:val="20"/>
                <w:szCs w:val="20"/>
                <w:u w:val="none"/>
                <w:lang w:val="fr-CA"/>
              </w:rPr>
            </w:pPr>
            <w:r w:rsidRPr="00016F47">
              <w:rPr>
                <w:rStyle w:val="Hyperlink"/>
                <w:sz w:val="20"/>
                <w:szCs w:val="20"/>
                <w:lang w:val="fr-CA"/>
              </w:rPr>
              <w:t xml:space="preserve">Soit : </w:t>
            </w:r>
            <w:hyperlink r:id="rId104" w:history="1">
              <w:r w:rsidRPr="00016F47">
                <w:rPr>
                  <w:rStyle w:val="Hyperlink"/>
                  <w:sz w:val="20"/>
                  <w:szCs w:val="20"/>
                  <w:lang w:val="fr-CA"/>
                </w:rPr>
                <w:t>Accord de contribution unifié visant le financement en matière de santé</w:t>
              </w:r>
            </w:hyperlink>
            <w:r w:rsidRPr="00016F47">
              <w:rPr>
                <w:rStyle w:val="Hyperlink"/>
                <w:sz w:val="20"/>
                <w:szCs w:val="20"/>
                <w:lang w:val="fr-CA"/>
              </w:rPr>
              <w:t xml:space="preserve"> ou </w:t>
            </w:r>
            <w:hyperlink r:id="rId105" w:history="1">
              <w:r w:rsidRPr="00016F47">
                <w:rPr>
                  <w:rStyle w:val="Hyperlink"/>
                  <w:sz w:val="20"/>
                  <w:szCs w:val="20"/>
                  <w:lang w:val="fr-CA"/>
                </w:rPr>
                <w:t xml:space="preserve">Entente de financement commune du Canada </w:t>
              </w:r>
            </w:hyperlink>
            <w:r w:rsidRPr="00016F47">
              <w:rPr>
                <w:rStyle w:val="Hyperlink"/>
                <w:sz w:val="20"/>
                <w:szCs w:val="20"/>
                <w:lang w:val="fr-CA"/>
              </w:rPr>
              <w:t>(à confirmer par la DGSPNI)</w:t>
            </w:r>
          </w:p>
          <w:p w14:paraId="1BEEBFF6" w14:textId="77777777" w:rsidR="00FB7B12" w:rsidRPr="00016F47" w:rsidRDefault="00FB7B12" w:rsidP="002154B8">
            <w:pPr>
              <w:pStyle w:val="ListParagraph"/>
              <w:ind w:left="360"/>
              <w:rPr>
                <w:sz w:val="20"/>
                <w:szCs w:val="20"/>
                <w:lang w:val="fr-CA"/>
              </w:rPr>
            </w:pPr>
          </w:p>
          <w:p w14:paraId="4DFAA52D" w14:textId="21F557FA" w:rsidR="00701326" w:rsidRPr="00016F47" w:rsidRDefault="0007270E" w:rsidP="00C17B4E">
            <w:pPr>
              <w:rPr>
                <w:b/>
                <w:bCs/>
                <w:sz w:val="20"/>
                <w:szCs w:val="20"/>
                <w:lang w:val="fr-CA"/>
              </w:rPr>
            </w:pPr>
            <w:r w:rsidRPr="00016F47">
              <w:rPr>
                <w:b/>
                <w:bCs/>
                <w:sz w:val="20"/>
                <w:szCs w:val="20"/>
                <w:lang w:val="fr-CA"/>
              </w:rPr>
              <w:t>Production de rapports</w:t>
            </w:r>
            <w:r w:rsidR="006C047F" w:rsidRPr="00016F47">
              <w:rPr>
                <w:b/>
                <w:bCs/>
                <w:sz w:val="20"/>
                <w:szCs w:val="20"/>
                <w:lang w:val="fr-CA"/>
              </w:rPr>
              <w:t>*</w:t>
            </w:r>
          </w:p>
          <w:p w14:paraId="3EB484CA" w14:textId="6712B4B9" w:rsidR="00430EDC" w:rsidRPr="00016F47" w:rsidRDefault="00430EDC" w:rsidP="00FC5E02">
            <w:pPr>
              <w:pStyle w:val="ListParagraph"/>
              <w:numPr>
                <w:ilvl w:val="0"/>
                <w:numId w:val="13"/>
              </w:numPr>
              <w:rPr>
                <w:sz w:val="20"/>
                <w:szCs w:val="20"/>
                <w:lang w:val="fr-CA"/>
              </w:rPr>
            </w:pPr>
            <w:r w:rsidRPr="00016F47">
              <w:rPr>
                <w:sz w:val="20"/>
                <w:szCs w:val="20"/>
                <w:lang w:val="fr-CA"/>
              </w:rPr>
              <w:t xml:space="preserve">Les instruments de collecte de données (ICD) associés au PES comprennent : </w:t>
            </w:r>
          </w:p>
          <w:p w14:paraId="0E9AF6C8" w14:textId="04E304BA" w:rsidR="002121C0" w:rsidRPr="00016F47" w:rsidRDefault="002121C0" w:rsidP="00FC5E02">
            <w:pPr>
              <w:numPr>
                <w:ilvl w:val="0"/>
                <w:numId w:val="10"/>
              </w:numPr>
              <w:contextualSpacing/>
              <w:rPr>
                <w:sz w:val="20"/>
                <w:szCs w:val="20"/>
                <w:lang w:val="fr-CA"/>
              </w:rPr>
            </w:pPr>
            <w:r w:rsidRPr="00016F47">
              <w:rPr>
                <w:sz w:val="20"/>
                <w:szCs w:val="20"/>
                <w:lang w:val="fr-CA"/>
              </w:rPr>
              <w:t>ICD HC-P018 Rapport annuel des immobilisations – fonctionnement et entretien (</w:t>
            </w:r>
            <w:hyperlink r:id="rId106" w:history="1">
              <w:r w:rsidR="00245353" w:rsidRPr="00016F47">
                <w:rPr>
                  <w:rStyle w:val="Hyperlink"/>
                  <w:sz w:val="20"/>
                  <w:szCs w:val="20"/>
                  <w:lang w:val="fr-CA"/>
                </w:rPr>
                <w:t>f</w:t>
              </w:r>
              <w:r w:rsidRPr="00016F47">
                <w:rPr>
                  <w:rStyle w:val="Hyperlink"/>
                  <w:sz w:val="20"/>
                  <w:szCs w:val="20"/>
                  <w:lang w:val="fr-CA"/>
                </w:rPr>
                <w:t>ormulaire et instructions</w:t>
              </w:r>
            </w:hyperlink>
            <w:r w:rsidRPr="00016F47">
              <w:rPr>
                <w:sz w:val="20"/>
                <w:szCs w:val="20"/>
                <w:lang w:val="fr-CA"/>
              </w:rPr>
              <w:t>)</w:t>
            </w:r>
          </w:p>
          <w:p w14:paraId="1FA25CB4" w14:textId="7D18ABEB" w:rsidR="009A551F" w:rsidRPr="00016F47" w:rsidRDefault="009A551F" w:rsidP="00FC5E02">
            <w:pPr>
              <w:numPr>
                <w:ilvl w:val="0"/>
                <w:numId w:val="10"/>
              </w:numPr>
              <w:contextualSpacing/>
              <w:rPr>
                <w:sz w:val="20"/>
                <w:szCs w:val="20"/>
                <w:lang w:val="fr-CA"/>
              </w:rPr>
            </w:pPr>
            <w:r w:rsidRPr="00016F47">
              <w:rPr>
                <w:sz w:val="20"/>
                <w:szCs w:val="20"/>
                <w:lang w:val="fr-CA"/>
              </w:rPr>
              <w:t xml:space="preserve">HC-P019 Rapport annuel – Services de sécurité </w:t>
            </w:r>
          </w:p>
          <w:p w14:paraId="3ADBEF93" w14:textId="6C7C75C2" w:rsidR="002121C0" w:rsidRPr="00016F47" w:rsidRDefault="002121C0" w:rsidP="00FC5E02">
            <w:pPr>
              <w:numPr>
                <w:ilvl w:val="0"/>
                <w:numId w:val="10"/>
              </w:numPr>
              <w:contextualSpacing/>
              <w:rPr>
                <w:sz w:val="20"/>
                <w:szCs w:val="20"/>
                <w:lang w:val="fr-CA"/>
              </w:rPr>
            </w:pPr>
            <w:r w:rsidRPr="00016F47">
              <w:rPr>
                <w:sz w:val="20"/>
                <w:szCs w:val="20"/>
                <w:lang w:val="fr-CA"/>
              </w:rPr>
              <w:t xml:space="preserve">ICD HC-P021 Rapport provisoire en immobilisation pour la conception </w:t>
            </w:r>
            <w:r w:rsidR="00FF1446" w:rsidRPr="00016F47">
              <w:rPr>
                <w:sz w:val="20"/>
                <w:szCs w:val="20"/>
                <w:lang w:val="fr-CA"/>
              </w:rPr>
              <w:t>ou</w:t>
            </w:r>
            <w:r w:rsidRPr="00016F47">
              <w:rPr>
                <w:sz w:val="20"/>
                <w:szCs w:val="20"/>
                <w:lang w:val="fr-CA"/>
              </w:rPr>
              <w:t xml:space="preserve"> construction (</w:t>
            </w:r>
            <w:hyperlink r:id="rId107" w:history="1">
              <w:r w:rsidR="00245353" w:rsidRPr="00016F47">
                <w:rPr>
                  <w:rStyle w:val="Hyperlink"/>
                  <w:sz w:val="20"/>
                  <w:szCs w:val="20"/>
                  <w:lang w:val="fr-CA"/>
                </w:rPr>
                <w:t>f</w:t>
              </w:r>
              <w:r w:rsidRPr="00016F47">
                <w:rPr>
                  <w:rStyle w:val="Hyperlink"/>
                  <w:sz w:val="20"/>
                  <w:szCs w:val="20"/>
                  <w:lang w:val="fr-CA"/>
                </w:rPr>
                <w:t>ormulaire et instructions</w:t>
              </w:r>
            </w:hyperlink>
            <w:r w:rsidRPr="00016F47">
              <w:rPr>
                <w:sz w:val="20"/>
                <w:szCs w:val="20"/>
                <w:lang w:val="fr-CA"/>
              </w:rPr>
              <w:t xml:space="preserve">) </w:t>
            </w:r>
          </w:p>
          <w:p w14:paraId="28D0E5C2" w14:textId="131A6D33" w:rsidR="002121C0" w:rsidRPr="00016F47" w:rsidRDefault="002121C0" w:rsidP="00FC5E02">
            <w:pPr>
              <w:numPr>
                <w:ilvl w:val="0"/>
                <w:numId w:val="10"/>
              </w:numPr>
              <w:contextualSpacing/>
              <w:rPr>
                <w:sz w:val="20"/>
                <w:szCs w:val="20"/>
                <w:lang w:val="fr-CA"/>
              </w:rPr>
            </w:pPr>
            <w:r w:rsidRPr="00016F47">
              <w:rPr>
                <w:sz w:val="20"/>
                <w:szCs w:val="20"/>
                <w:lang w:val="fr-CA"/>
              </w:rPr>
              <w:t>ICDHC-P138 Rapport trimestriel des dépenses en capital pour la conception, la construction ou les projets spéciaux (</w:t>
            </w:r>
            <w:hyperlink r:id="rId108" w:history="1">
              <w:r w:rsidR="00245353" w:rsidRPr="00016F47">
                <w:rPr>
                  <w:rStyle w:val="Hyperlink"/>
                  <w:sz w:val="20"/>
                  <w:szCs w:val="20"/>
                  <w:lang w:val="fr-CA"/>
                </w:rPr>
                <w:t>f</w:t>
              </w:r>
              <w:r w:rsidRPr="00016F47">
                <w:rPr>
                  <w:rStyle w:val="Hyperlink"/>
                  <w:sz w:val="20"/>
                  <w:szCs w:val="20"/>
                  <w:lang w:val="fr-CA"/>
                </w:rPr>
                <w:t>ormulaire et instructions</w:t>
              </w:r>
            </w:hyperlink>
            <w:r w:rsidRPr="00016F47">
              <w:rPr>
                <w:sz w:val="20"/>
                <w:szCs w:val="20"/>
                <w:lang w:val="fr-CA"/>
              </w:rPr>
              <w:t>)</w:t>
            </w:r>
          </w:p>
          <w:p w14:paraId="30FAC443" w14:textId="3ABC60FC" w:rsidR="002121C0" w:rsidRPr="00016F47" w:rsidRDefault="00430EDC" w:rsidP="00FC5E02">
            <w:pPr>
              <w:pStyle w:val="ListParagraph"/>
              <w:numPr>
                <w:ilvl w:val="0"/>
                <w:numId w:val="13"/>
              </w:numPr>
              <w:rPr>
                <w:sz w:val="20"/>
                <w:szCs w:val="20"/>
                <w:lang w:val="fr-CA"/>
              </w:rPr>
            </w:pPr>
            <w:r w:rsidRPr="00016F47">
              <w:rPr>
                <w:sz w:val="20"/>
                <w:szCs w:val="20"/>
                <w:lang w:val="fr-CA"/>
              </w:rPr>
              <w:t>Autres indicateurs de rendement et exigences en matière de rapports associés au financement réservé.</w:t>
            </w:r>
          </w:p>
          <w:p w14:paraId="19C8261B" w14:textId="77777777" w:rsidR="00430EDC" w:rsidRPr="00016F47" w:rsidRDefault="00430EDC" w:rsidP="00C17B4E">
            <w:pPr>
              <w:rPr>
                <w:sz w:val="20"/>
                <w:szCs w:val="20"/>
                <w:lang w:val="fr-CA"/>
              </w:rPr>
            </w:pPr>
          </w:p>
          <w:p w14:paraId="67E166C1" w14:textId="4F142028" w:rsidR="00430EDC" w:rsidRPr="00016F47" w:rsidRDefault="00430EDC" w:rsidP="00C17B4E">
            <w:pPr>
              <w:rPr>
                <w:sz w:val="20"/>
                <w:szCs w:val="20"/>
                <w:lang w:val="fr-CA"/>
              </w:rPr>
            </w:pPr>
            <w:r w:rsidRPr="00016F47">
              <w:rPr>
                <w:sz w:val="20"/>
                <w:szCs w:val="20"/>
                <w:lang w:val="fr-CA"/>
              </w:rPr>
              <w:lastRenderedPageBreak/>
              <w:t xml:space="preserve">*Remarque : Tous les ICD seront transformés en indicateurs de rendement (plutôt qu’en mesures </w:t>
            </w:r>
            <w:r w:rsidR="006C047F" w:rsidRPr="00016F47">
              <w:rPr>
                <w:sz w:val="20"/>
                <w:szCs w:val="20"/>
                <w:lang w:val="fr-CA"/>
              </w:rPr>
              <w:t>redditionnelles</w:t>
            </w:r>
            <w:r w:rsidRPr="00016F47">
              <w:rPr>
                <w:sz w:val="20"/>
                <w:szCs w:val="20"/>
                <w:lang w:val="fr-CA"/>
              </w:rPr>
              <w:t>), les travaux devant commencer en 2023.</w:t>
            </w:r>
          </w:p>
          <w:p w14:paraId="54C63B83" w14:textId="53E5F465" w:rsidR="00430EDC" w:rsidRPr="00016F47" w:rsidRDefault="00430EDC" w:rsidP="00C17B4E">
            <w:pPr>
              <w:rPr>
                <w:b/>
                <w:bCs/>
                <w:sz w:val="20"/>
                <w:szCs w:val="20"/>
                <w:lang w:val="fr-CA"/>
              </w:rPr>
            </w:pPr>
          </w:p>
          <w:p w14:paraId="5B0671F4" w14:textId="10F79499" w:rsidR="00E533AF" w:rsidRPr="00016F47" w:rsidRDefault="00E533AF" w:rsidP="00C17B4E">
            <w:pPr>
              <w:rPr>
                <w:b/>
                <w:bCs/>
                <w:sz w:val="20"/>
                <w:szCs w:val="20"/>
                <w:lang w:val="fr-CA"/>
              </w:rPr>
            </w:pPr>
            <w:r w:rsidRPr="00016F47">
              <w:rPr>
                <w:b/>
                <w:bCs/>
                <w:sz w:val="20"/>
                <w:szCs w:val="20"/>
                <w:lang w:val="fr-CA"/>
              </w:rPr>
              <w:t>F et E</w:t>
            </w:r>
          </w:p>
          <w:p w14:paraId="3C46417B" w14:textId="3BC58403" w:rsidR="000461CB" w:rsidRPr="00016F47" w:rsidRDefault="006C047F" w:rsidP="00FC5E02">
            <w:pPr>
              <w:pStyle w:val="ListParagraph"/>
              <w:numPr>
                <w:ilvl w:val="0"/>
                <w:numId w:val="13"/>
              </w:numPr>
              <w:rPr>
                <w:rStyle w:val="Hyperlink"/>
                <w:color w:val="auto"/>
                <w:sz w:val="20"/>
                <w:szCs w:val="20"/>
                <w:u w:val="none"/>
                <w:lang w:val="fr-CA"/>
              </w:rPr>
            </w:pPr>
            <w:r w:rsidRPr="00016F47">
              <w:rPr>
                <w:rStyle w:val="Hyperlink"/>
                <w:sz w:val="20"/>
                <w:szCs w:val="20"/>
                <w:lang w:val="fr-CA"/>
              </w:rPr>
              <w:t xml:space="preserve">Guide de F et E </w:t>
            </w:r>
            <w:r w:rsidR="00A21A83" w:rsidRPr="00016F47">
              <w:rPr>
                <w:rStyle w:val="Hyperlink"/>
                <w:sz w:val="20"/>
                <w:szCs w:val="20"/>
                <w:lang w:val="fr-CA"/>
              </w:rPr>
              <w:t xml:space="preserve">dans le Manuel d’orientation de </w:t>
            </w:r>
            <w:r w:rsidRPr="00016F47">
              <w:rPr>
                <w:rStyle w:val="Hyperlink"/>
                <w:sz w:val="20"/>
                <w:szCs w:val="20"/>
                <w:lang w:val="fr-CA"/>
              </w:rPr>
              <w:t xml:space="preserve">du </w:t>
            </w:r>
            <w:r w:rsidR="00A21A83" w:rsidRPr="00016F47">
              <w:rPr>
                <w:rStyle w:val="Hyperlink"/>
                <w:sz w:val="20"/>
                <w:szCs w:val="20"/>
                <w:lang w:val="fr-CA"/>
              </w:rPr>
              <w:t>PES</w:t>
            </w:r>
            <w:r w:rsidRPr="00016F47">
              <w:rPr>
                <w:sz w:val="20"/>
                <w:szCs w:val="20"/>
                <w:lang w:val="fr-CA"/>
              </w:rPr>
              <w:t xml:space="preserve"> de la DGSPNI</w:t>
            </w:r>
          </w:p>
          <w:p w14:paraId="5B9AF1C2" w14:textId="1A131398" w:rsidR="009558EE" w:rsidRPr="00016F47" w:rsidRDefault="00465DBF" w:rsidP="00FC5E02">
            <w:pPr>
              <w:pStyle w:val="ListParagraph"/>
              <w:numPr>
                <w:ilvl w:val="0"/>
                <w:numId w:val="13"/>
              </w:numPr>
              <w:rPr>
                <w:rStyle w:val="Hyperlink"/>
                <w:color w:val="auto"/>
                <w:sz w:val="20"/>
                <w:szCs w:val="20"/>
                <w:u w:val="none"/>
                <w:lang w:val="fr-CA"/>
              </w:rPr>
            </w:pPr>
            <w:r w:rsidRPr="00016F47">
              <w:rPr>
                <w:sz w:val="20"/>
                <w:szCs w:val="20"/>
                <w:lang w:val="fr-CA"/>
              </w:rPr>
              <w:t>Manuel et modèle de l’inspection régionale de l’état des bâtiments.</w:t>
            </w:r>
          </w:p>
          <w:p w14:paraId="3B28F017" w14:textId="46EF88D4" w:rsidR="000461CB" w:rsidRPr="00016F47" w:rsidRDefault="000461CB" w:rsidP="00F0257A">
            <w:pPr>
              <w:rPr>
                <w:sz w:val="20"/>
                <w:szCs w:val="20"/>
                <w:lang w:val="fr-CA"/>
              </w:rPr>
            </w:pPr>
          </w:p>
        </w:tc>
        <w:tc>
          <w:tcPr>
            <w:tcW w:w="4230" w:type="dxa"/>
            <w:tcBorders>
              <w:top w:val="single" w:sz="18" w:space="0" w:color="auto"/>
              <w:bottom w:val="dashed" w:sz="4" w:space="0" w:color="auto"/>
            </w:tcBorders>
            <w:shd w:val="clear" w:color="auto" w:fill="E2CFF1"/>
          </w:tcPr>
          <w:p w14:paraId="2F788713" w14:textId="2420A843" w:rsidR="0007270E" w:rsidRPr="00016F47" w:rsidRDefault="0007270E" w:rsidP="00443C33">
            <w:pPr>
              <w:rPr>
                <w:b/>
                <w:bCs/>
                <w:sz w:val="20"/>
                <w:szCs w:val="20"/>
                <w:lang w:val="fr-CA"/>
              </w:rPr>
            </w:pPr>
            <w:r w:rsidRPr="00016F47">
              <w:rPr>
                <w:b/>
                <w:bCs/>
                <w:sz w:val="20"/>
                <w:szCs w:val="20"/>
                <w:lang w:val="fr-CA"/>
              </w:rPr>
              <w:lastRenderedPageBreak/>
              <w:t>Gestion du programme</w:t>
            </w:r>
          </w:p>
          <w:p w14:paraId="1098B69B" w14:textId="504B537A" w:rsidR="00D94522" w:rsidRPr="00016F47" w:rsidRDefault="00905557" w:rsidP="00FC5E02">
            <w:pPr>
              <w:pStyle w:val="ListParagraph"/>
              <w:numPr>
                <w:ilvl w:val="0"/>
                <w:numId w:val="13"/>
              </w:numPr>
              <w:rPr>
                <w:sz w:val="20"/>
                <w:szCs w:val="20"/>
                <w:lang w:val="fr-CA"/>
              </w:rPr>
            </w:pPr>
            <w:hyperlink r:id="rId109" w:history="1">
              <w:r w:rsidR="00592369" w:rsidRPr="00016F47">
                <w:rPr>
                  <w:rStyle w:val="Hyperlink"/>
                  <w:sz w:val="20"/>
                  <w:szCs w:val="20"/>
                  <w:lang w:val="fr-CA"/>
                </w:rPr>
                <w:t>Lignes directrices du PSTDE (2014)</w:t>
              </w:r>
            </w:hyperlink>
            <w:r w:rsidR="00592369" w:rsidRPr="00016F47">
              <w:rPr>
                <w:sz w:val="20"/>
                <w:szCs w:val="20"/>
                <w:lang w:val="fr-CA"/>
              </w:rPr>
              <w:t>*</w:t>
            </w:r>
            <w:r w:rsidR="00592369" w:rsidRPr="00016F47">
              <w:rPr>
                <w:sz w:val="20"/>
                <w:szCs w:val="20"/>
                <w:lang w:val="fr-CA"/>
              </w:rPr>
              <w:cr/>
            </w:r>
            <w:r w:rsidR="00592369" w:rsidRPr="00016F47">
              <w:rPr>
                <w:sz w:val="20"/>
                <w:szCs w:val="20"/>
                <w:lang w:val="fr-CA"/>
              </w:rPr>
              <w:br/>
              <w:t xml:space="preserve">Remarque : Fait actuellement l’objet d’une mise à jour. </w:t>
            </w:r>
          </w:p>
          <w:p w14:paraId="3EA8F327" w14:textId="3F6D3A26" w:rsidR="009D2746" w:rsidRPr="00016F47" w:rsidRDefault="009D2746" w:rsidP="00FC5E02">
            <w:pPr>
              <w:pStyle w:val="ListParagraph"/>
              <w:numPr>
                <w:ilvl w:val="0"/>
                <w:numId w:val="13"/>
              </w:numPr>
              <w:rPr>
                <w:sz w:val="20"/>
                <w:szCs w:val="20"/>
                <w:lang w:val="fr-CA"/>
              </w:rPr>
            </w:pPr>
            <w:r w:rsidRPr="00016F47">
              <w:rPr>
                <w:sz w:val="20"/>
                <w:szCs w:val="20"/>
                <w:lang w:val="fr-CA"/>
              </w:rPr>
              <w:t xml:space="preserve">Cadre de contrôle de la gestion du PSTDE </w:t>
            </w:r>
          </w:p>
          <w:p w14:paraId="35C8F383" w14:textId="74CE5080" w:rsidR="0007270E" w:rsidRPr="00016F47" w:rsidRDefault="00D94522" w:rsidP="00FC5E02">
            <w:pPr>
              <w:pStyle w:val="ListParagraph"/>
              <w:numPr>
                <w:ilvl w:val="0"/>
                <w:numId w:val="13"/>
              </w:numPr>
              <w:rPr>
                <w:lang w:val="fr-CA"/>
              </w:rPr>
            </w:pPr>
            <w:r w:rsidRPr="00016F47">
              <w:rPr>
                <w:sz w:val="20"/>
                <w:szCs w:val="20"/>
                <w:lang w:val="fr-CA"/>
              </w:rPr>
              <w:t xml:space="preserve">IGDSPN : </w:t>
            </w:r>
            <w:hyperlink r:id="rId110" w:history="1">
              <w:r w:rsidRPr="00016F47">
                <w:rPr>
                  <w:rStyle w:val="Hyperlink"/>
                  <w:sz w:val="20"/>
                  <w:szCs w:val="20"/>
                  <w:lang w:val="fr-CA"/>
                </w:rPr>
                <w:t xml:space="preserve">Cadre de contrôle du programme de l’Initiative de gestion des déchets solides des Premières Nations (IGDSPN) </w:t>
              </w:r>
            </w:hyperlink>
            <w:r w:rsidRPr="00016F47">
              <w:rPr>
                <w:lang w:val="fr-CA"/>
              </w:rPr>
              <w:t xml:space="preserve">* </w:t>
            </w:r>
          </w:p>
          <w:p w14:paraId="35D76A8D" w14:textId="3D00C0F5" w:rsidR="00D94522" w:rsidRPr="00016F47" w:rsidRDefault="00D94522" w:rsidP="00FC5E02">
            <w:pPr>
              <w:pStyle w:val="ListParagraph"/>
              <w:numPr>
                <w:ilvl w:val="0"/>
                <w:numId w:val="13"/>
              </w:numPr>
              <w:rPr>
                <w:sz w:val="20"/>
                <w:szCs w:val="20"/>
                <w:lang w:val="fr-CA"/>
              </w:rPr>
            </w:pPr>
            <w:r w:rsidRPr="00016F47">
              <w:rPr>
                <w:sz w:val="20"/>
                <w:szCs w:val="20"/>
                <w:lang w:val="fr-CA"/>
              </w:rPr>
              <w:t>Manuel du programme de l’IGDSPN*</w:t>
            </w:r>
          </w:p>
          <w:p w14:paraId="67015390" w14:textId="77777777" w:rsidR="00A713E6" w:rsidRPr="00016F47" w:rsidRDefault="00A713E6" w:rsidP="00A713E6">
            <w:pPr>
              <w:rPr>
                <w:sz w:val="20"/>
                <w:szCs w:val="20"/>
                <w:lang w:val="fr-CA"/>
              </w:rPr>
            </w:pPr>
            <w:r w:rsidRPr="00016F47">
              <w:rPr>
                <w:sz w:val="20"/>
                <w:szCs w:val="20"/>
                <w:lang w:val="fr-CA"/>
              </w:rPr>
              <w:t xml:space="preserve">*Remarque : Projet de document, toujours en cours d’élaboration. </w:t>
            </w:r>
          </w:p>
          <w:p w14:paraId="3EC9B15E" w14:textId="0B21D7B2" w:rsidR="0007270E" w:rsidRPr="00016F47" w:rsidRDefault="0007270E" w:rsidP="00443C33">
            <w:pPr>
              <w:rPr>
                <w:b/>
                <w:bCs/>
                <w:sz w:val="20"/>
                <w:szCs w:val="20"/>
                <w:lang w:val="fr-CA"/>
              </w:rPr>
            </w:pPr>
          </w:p>
          <w:p w14:paraId="2C5C7EF6" w14:textId="08221FF5" w:rsidR="00DF3C91" w:rsidRPr="00016F47" w:rsidRDefault="00DF3C91" w:rsidP="00443C33">
            <w:pPr>
              <w:rPr>
                <w:b/>
                <w:bCs/>
                <w:sz w:val="20"/>
                <w:szCs w:val="20"/>
                <w:lang w:val="fr-CA"/>
              </w:rPr>
            </w:pPr>
            <w:r w:rsidRPr="00016F47">
              <w:rPr>
                <w:b/>
                <w:bCs/>
                <w:sz w:val="20"/>
                <w:szCs w:val="20"/>
                <w:lang w:val="fr-CA"/>
              </w:rPr>
              <w:t>Planification des investissements</w:t>
            </w:r>
          </w:p>
          <w:p w14:paraId="7D3DE88F" w14:textId="0EE74756" w:rsidR="00DF3C91" w:rsidRPr="00016F47" w:rsidRDefault="0011799E" w:rsidP="00FC5E02">
            <w:pPr>
              <w:pStyle w:val="ListParagraph"/>
              <w:numPr>
                <w:ilvl w:val="0"/>
                <w:numId w:val="13"/>
              </w:numPr>
              <w:rPr>
                <w:b/>
                <w:bCs/>
                <w:sz w:val="20"/>
                <w:szCs w:val="20"/>
                <w:lang w:val="fr-CA"/>
              </w:rPr>
            </w:pPr>
            <w:r w:rsidRPr="00016F47">
              <w:rPr>
                <w:sz w:val="20"/>
                <w:szCs w:val="20"/>
                <w:lang w:val="fr-CA"/>
              </w:rPr>
              <w:t>Plan d’investissement</w:t>
            </w:r>
          </w:p>
          <w:p w14:paraId="59A876EC" w14:textId="77777777" w:rsidR="00DE4734" w:rsidRPr="00016F47" w:rsidRDefault="00DE4734" w:rsidP="00DE4734">
            <w:pPr>
              <w:pStyle w:val="ListParagraph"/>
              <w:ind w:left="360"/>
              <w:rPr>
                <w:b/>
                <w:bCs/>
                <w:sz w:val="20"/>
                <w:szCs w:val="20"/>
                <w:lang w:val="fr-CA"/>
              </w:rPr>
            </w:pPr>
          </w:p>
          <w:p w14:paraId="683F06C3" w14:textId="6E738CAE" w:rsidR="00CB2E8E" w:rsidRPr="00016F47" w:rsidRDefault="00CB2E8E" w:rsidP="00CB2E8E">
            <w:pPr>
              <w:rPr>
                <w:b/>
                <w:bCs/>
                <w:sz w:val="20"/>
                <w:szCs w:val="20"/>
                <w:lang w:val="fr-CA"/>
              </w:rPr>
            </w:pPr>
            <w:r w:rsidRPr="00016F47">
              <w:rPr>
                <w:b/>
                <w:bCs/>
                <w:sz w:val="20"/>
                <w:szCs w:val="20"/>
                <w:lang w:val="fr-CA"/>
              </w:rPr>
              <w:t>Établissement des priorités/</w:t>
            </w:r>
            <w:r w:rsidR="00181989" w:rsidRPr="00016F47">
              <w:rPr>
                <w:b/>
                <w:bCs/>
                <w:sz w:val="20"/>
                <w:szCs w:val="20"/>
                <w:lang w:val="fr-CA"/>
              </w:rPr>
              <w:t>acceptation des projets</w:t>
            </w:r>
          </w:p>
          <w:p w14:paraId="00A0D7C8" w14:textId="29F32EE5" w:rsidR="00DF3C91" w:rsidRPr="00016F47" w:rsidRDefault="00905557" w:rsidP="00FC5E02">
            <w:pPr>
              <w:pStyle w:val="ListParagraph"/>
              <w:numPr>
                <w:ilvl w:val="0"/>
                <w:numId w:val="13"/>
              </w:numPr>
              <w:rPr>
                <w:sz w:val="20"/>
                <w:szCs w:val="20"/>
                <w:lang w:val="fr-CA"/>
              </w:rPr>
            </w:pPr>
            <w:hyperlink r:id="rId111" w:history="1">
              <w:r w:rsidR="00592369" w:rsidRPr="00016F47">
                <w:rPr>
                  <w:rStyle w:val="Hyperlink"/>
                  <w:sz w:val="20"/>
                  <w:szCs w:val="20"/>
                  <w:lang w:val="fr-CA"/>
                </w:rPr>
                <w:t xml:space="preserve">Critères dans les lignes directrices du programme </w:t>
              </w:r>
            </w:hyperlink>
            <w:r w:rsidR="00592369" w:rsidRPr="00016F47">
              <w:rPr>
                <w:sz w:val="20"/>
                <w:szCs w:val="20"/>
                <w:lang w:val="fr-CA"/>
              </w:rPr>
              <w:t xml:space="preserve"> </w:t>
            </w:r>
          </w:p>
          <w:p w14:paraId="6BD40A7D" w14:textId="4AED6821" w:rsidR="00DF3C91" w:rsidRPr="00016F47" w:rsidRDefault="00DF3C91" w:rsidP="00FC5E02">
            <w:pPr>
              <w:pStyle w:val="ListParagraph"/>
              <w:numPr>
                <w:ilvl w:val="0"/>
                <w:numId w:val="13"/>
              </w:numPr>
              <w:rPr>
                <w:sz w:val="20"/>
                <w:szCs w:val="20"/>
                <w:lang w:val="fr-CA"/>
              </w:rPr>
            </w:pPr>
            <w:r w:rsidRPr="00016F47">
              <w:rPr>
                <w:sz w:val="20"/>
                <w:szCs w:val="20"/>
                <w:lang w:val="fr-CA"/>
              </w:rPr>
              <w:t>Évaluations générales</w:t>
            </w:r>
          </w:p>
          <w:p w14:paraId="54F35D9A" w14:textId="418128EC" w:rsidR="00CB2E8E" w:rsidRPr="00016F47" w:rsidRDefault="00A713E6" w:rsidP="00FC5E02">
            <w:pPr>
              <w:pStyle w:val="ListParagraph"/>
              <w:numPr>
                <w:ilvl w:val="0"/>
                <w:numId w:val="13"/>
              </w:numPr>
              <w:rPr>
                <w:sz w:val="20"/>
                <w:szCs w:val="20"/>
                <w:lang w:val="fr-CA"/>
              </w:rPr>
            </w:pPr>
            <w:r w:rsidRPr="00016F47">
              <w:rPr>
                <w:sz w:val="20"/>
                <w:szCs w:val="20"/>
                <w:lang w:val="fr-CA"/>
              </w:rPr>
              <w:t xml:space="preserve">Chaque région priorise les projets en fonction des besoins de sa région. Il n’y a pas de liste de priorités nationales. </w:t>
            </w:r>
          </w:p>
          <w:p w14:paraId="175AB2F7" w14:textId="77777777" w:rsidR="00CB2E8E" w:rsidRPr="00016F47" w:rsidRDefault="00CB2E8E" w:rsidP="00CB2E8E">
            <w:pPr>
              <w:rPr>
                <w:b/>
                <w:bCs/>
                <w:sz w:val="20"/>
                <w:szCs w:val="20"/>
                <w:lang w:val="fr-CA"/>
              </w:rPr>
            </w:pPr>
          </w:p>
          <w:p w14:paraId="0D90754A" w14:textId="77777777" w:rsidR="00CB2E8E" w:rsidRPr="00016F47" w:rsidRDefault="00CB2E8E" w:rsidP="00CB2E8E">
            <w:pPr>
              <w:rPr>
                <w:b/>
                <w:bCs/>
                <w:sz w:val="20"/>
                <w:szCs w:val="20"/>
                <w:lang w:val="fr-CA"/>
              </w:rPr>
            </w:pPr>
            <w:r w:rsidRPr="00016F47">
              <w:rPr>
                <w:b/>
                <w:bCs/>
                <w:sz w:val="20"/>
                <w:szCs w:val="20"/>
                <w:lang w:val="fr-CA"/>
              </w:rPr>
              <w:t xml:space="preserve">Conception/exécution du projet : </w:t>
            </w:r>
          </w:p>
          <w:p w14:paraId="600ADA33" w14:textId="090DF238" w:rsidR="00DF3C91" w:rsidRPr="00016F47" w:rsidRDefault="004273B2" w:rsidP="00FC5E02">
            <w:pPr>
              <w:pStyle w:val="ListParagraph"/>
              <w:numPr>
                <w:ilvl w:val="0"/>
                <w:numId w:val="13"/>
              </w:numPr>
              <w:rPr>
                <w:sz w:val="20"/>
                <w:szCs w:val="20"/>
                <w:lang w:val="fr-CA"/>
              </w:rPr>
            </w:pPr>
            <w:r w:rsidRPr="00016F47">
              <w:rPr>
                <w:sz w:val="20"/>
                <w:szCs w:val="20"/>
                <w:lang w:val="fr-CA"/>
              </w:rPr>
              <w:t>PIFS</w:t>
            </w:r>
          </w:p>
          <w:p w14:paraId="5D9AE493" w14:textId="13EAB311" w:rsidR="00DF3C91" w:rsidRPr="00016F47" w:rsidRDefault="00DF3C91" w:rsidP="00FC5E02">
            <w:pPr>
              <w:pStyle w:val="ListParagraph"/>
              <w:numPr>
                <w:ilvl w:val="0"/>
                <w:numId w:val="13"/>
              </w:numPr>
              <w:rPr>
                <w:sz w:val="20"/>
                <w:szCs w:val="20"/>
                <w:lang w:val="fr-CA"/>
              </w:rPr>
            </w:pPr>
            <w:r w:rsidRPr="00016F47">
              <w:rPr>
                <w:sz w:val="20"/>
                <w:szCs w:val="20"/>
                <w:lang w:val="fr-CA"/>
              </w:rPr>
              <w:t>Politique d’appel d’offres</w:t>
            </w:r>
          </w:p>
          <w:p w14:paraId="2DE44F0B" w14:textId="531A8183" w:rsidR="00DF3C91" w:rsidRPr="00016F47" w:rsidRDefault="00DF3C91" w:rsidP="00FC5E02">
            <w:pPr>
              <w:pStyle w:val="ListParagraph"/>
              <w:numPr>
                <w:ilvl w:val="0"/>
                <w:numId w:val="13"/>
              </w:numPr>
              <w:rPr>
                <w:sz w:val="20"/>
                <w:szCs w:val="20"/>
                <w:lang w:val="fr-CA"/>
              </w:rPr>
            </w:pPr>
            <w:r w:rsidRPr="00016F47">
              <w:rPr>
                <w:sz w:val="20"/>
                <w:szCs w:val="20"/>
                <w:lang w:val="fr-CA"/>
              </w:rPr>
              <w:t xml:space="preserve">Modèle d’entente de financement </w:t>
            </w:r>
            <w:r w:rsidR="00315930" w:rsidRPr="00016F47">
              <w:rPr>
                <w:sz w:val="20"/>
                <w:szCs w:val="20"/>
                <w:lang w:val="fr-CA"/>
              </w:rPr>
              <w:t>de SAC</w:t>
            </w:r>
            <w:r w:rsidRPr="00016F47">
              <w:rPr>
                <w:sz w:val="20"/>
                <w:szCs w:val="20"/>
                <w:lang w:val="fr-CA"/>
              </w:rPr>
              <w:t xml:space="preserve"> </w:t>
            </w:r>
          </w:p>
          <w:p w14:paraId="2C236FDE" w14:textId="1B3CDA60" w:rsidR="00D94522" w:rsidRPr="00016F47" w:rsidRDefault="00D94522" w:rsidP="00FC5E02">
            <w:pPr>
              <w:pStyle w:val="ListParagraph"/>
              <w:numPr>
                <w:ilvl w:val="0"/>
                <w:numId w:val="13"/>
              </w:numPr>
              <w:rPr>
                <w:sz w:val="20"/>
                <w:szCs w:val="20"/>
                <w:lang w:val="fr-CA"/>
              </w:rPr>
            </w:pPr>
            <w:r w:rsidRPr="00016F47">
              <w:rPr>
                <w:sz w:val="20"/>
                <w:szCs w:val="20"/>
                <w:lang w:val="fr-CA"/>
              </w:rPr>
              <w:t>Accords de services de type municipal,</w:t>
            </w:r>
          </w:p>
          <w:p w14:paraId="1536DB30" w14:textId="080D1CAB" w:rsidR="00CB2E8E" w:rsidRPr="00016F47" w:rsidRDefault="00A713E6" w:rsidP="00D64E1E">
            <w:pPr>
              <w:pStyle w:val="ListParagraph"/>
              <w:numPr>
                <w:ilvl w:val="0"/>
                <w:numId w:val="13"/>
              </w:numPr>
              <w:rPr>
                <w:sz w:val="20"/>
                <w:szCs w:val="20"/>
                <w:lang w:val="fr-CA"/>
              </w:rPr>
            </w:pPr>
            <w:r w:rsidRPr="00016F47">
              <w:rPr>
                <w:sz w:val="20"/>
                <w:szCs w:val="20"/>
                <w:lang w:val="fr-CA"/>
              </w:rPr>
              <w:t xml:space="preserve">Manuel du programme de l’IGDSPN* </w:t>
            </w:r>
            <w:r w:rsidRPr="00016F47">
              <w:rPr>
                <w:sz w:val="20"/>
                <w:szCs w:val="20"/>
                <w:lang w:val="fr-CA"/>
              </w:rPr>
              <w:br/>
              <w:t xml:space="preserve">*Remarque : ébauche du document, toujours en cours d’élaboration </w:t>
            </w:r>
          </w:p>
          <w:p w14:paraId="7483800C" w14:textId="77777777" w:rsidR="00CB2E8E" w:rsidRPr="00016F47" w:rsidRDefault="00CB2E8E" w:rsidP="00CB2E8E">
            <w:pPr>
              <w:rPr>
                <w:b/>
                <w:bCs/>
                <w:sz w:val="20"/>
                <w:szCs w:val="20"/>
                <w:lang w:val="fr-CA"/>
              </w:rPr>
            </w:pPr>
          </w:p>
          <w:p w14:paraId="33C353E4" w14:textId="77777777" w:rsidR="00CB2E8E" w:rsidRPr="00016F47" w:rsidRDefault="00CB2E8E" w:rsidP="00CB2E8E">
            <w:pPr>
              <w:rPr>
                <w:b/>
                <w:bCs/>
                <w:sz w:val="20"/>
                <w:szCs w:val="20"/>
                <w:lang w:val="fr-CA"/>
              </w:rPr>
            </w:pPr>
            <w:r w:rsidRPr="00016F47">
              <w:rPr>
                <w:b/>
                <w:bCs/>
                <w:sz w:val="20"/>
                <w:szCs w:val="20"/>
                <w:lang w:val="fr-CA"/>
              </w:rPr>
              <w:t xml:space="preserve">Production de rapports </w:t>
            </w:r>
          </w:p>
          <w:p w14:paraId="67761017" w14:textId="7B79907F" w:rsidR="00CB2E8E" w:rsidRPr="00016F47" w:rsidRDefault="005006C7" w:rsidP="00FC5E02">
            <w:pPr>
              <w:pStyle w:val="ListParagraph"/>
              <w:numPr>
                <w:ilvl w:val="0"/>
                <w:numId w:val="13"/>
              </w:numPr>
              <w:rPr>
                <w:sz w:val="20"/>
                <w:szCs w:val="20"/>
                <w:lang w:val="fr-CA"/>
              </w:rPr>
            </w:pPr>
            <w:r w:rsidRPr="00016F47">
              <w:rPr>
                <w:sz w:val="20"/>
                <w:szCs w:val="20"/>
                <w:lang w:val="fr-CA"/>
              </w:rPr>
              <w:t xml:space="preserve">ICD 4548549 Rapport des activités et des dépenses du PIE </w:t>
            </w:r>
          </w:p>
          <w:p w14:paraId="37544063" w14:textId="4D90EFD3" w:rsidR="00CB2E8E" w:rsidRPr="00016F47" w:rsidRDefault="005006C7" w:rsidP="00FC5E02">
            <w:pPr>
              <w:pStyle w:val="ListParagraph"/>
              <w:numPr>
                <w:ilvl w:val="0"/>
                <w:numId w:val="13"/>
              </w:numPr>
              <w:rPr>
                <w:sz w:val="20"/>
                <w:szCs w:val="20"/>
                <w:lang w:val="fr-CA"/>
              </w:rPr>
            </w:pPr>
            <w:r w:rsidRPr="00016F47">
              <w:rPr>
                <w:sz w:val="20"/>
                <w:szCs w:val="20"/>
                <w:lang w:val="fr-CA"/>
              </w:rPr>
              <w:lastRenderedPageBreak/>
              <w:t>ICD 472939 Programmes des terres et du développement économique – Rapport d’avancement du projet (</w:t>
            </w:r>
            <w:hyperlink r:id="rId112" w:history="1">
              <w:r w:rsidR="00245353" w:rsidRPr="00016F47">
                <w:rPr>
                  <w:rStyle w:val="Hyperlink"/>
                  <w:sz w:val="20"/>
                  <w:szCs w:val="20"/>
                  <w:lang w:val="fr-CA"/>
                </w:rPr>
                <w:t>f</w:t>
              </w:r>
              <w:r w:rsidRPr="00016F47">
                <w:rPr>
                  <w:rStyle w:val="Hyperlink"/>
                  <w:sz w:val="20"/>
                  <w:szCs w:val="20"/>
                  <w:lang w:val="fr-CA"/>
                </w:rPr>
                <w:t>ormulaire</w:t>
              </w:r>
            </w:hyperlink>
            <w:r w:rsidRPr="00016F47">
              <w:rPr>
                <w:sz w:val="20"/>
                <w:szCs w:val="20"/>
                <w:lang w:val="fr-CA"/>
              </w:rPr>
              <w:t xml:space="preserve"> et </w:t>
            </w:r>
            <w:hyperlink r:id="rId113" w:history="1">
              <w:r w:rsidRPr="00016F47">
                <w:rPr>
                  <w:rStyle w:val="Hyperlink"/>
                  <w:sz w:val="20"/>
                  <w:szCs w:val="20"/>
                  <w:lang w:val="fr-CA"/>
                </w:rPr>
                <w:t>instructions</w:t>
              </w:r>
            </w:hyperlink>
            <w:r w:rsidRPr="00016F47">
              <w:rPr>
                <w:sz w:val="20"/>
                <w:szCs w:val="20"/>
                <w:lang w:val="fr-CA"/>
              </w:rPr>
              <w:t>)</w:t>
            </w:r>
          </w:p>
          <w:p w14:paraId="3636DD5F" w14:textId="175FFA7C" w:rsidR="00CB2E8E" w:rsidRPr="00016F47" w:rsidRDefault="00905557" w:rsidP="00FC5E02">
            <w:pPr>
              <w:pStyle w:val="ListParagraph"/>
              <w:numPr>
                <w:ilvl w:val="0"/>
                <w:numId w:val="13"/>
              </w:numPr>
              <w:rPr>
                <w:sz w:val="20"/>
                <w:szCs w:val="20"/>
                <w:lang w:val="fr-CA"/>
              </w:rPr>
            </w:pPr>
            <w:hyperlink r:id="rId114" w:history="1">
              <w:r w:rsidR="00592369" w:rsidRPr="00016F47">
                <w:rPr>
                  <w:rStyle w:val="Hyperlink"/>
                  <w:sz w:val="20"/>
                  <w:szCs w:val="20"/>
                  <w:lang w:val="fr-CA"/>
                </w:rPr>
                <w:t xml:space="preserve">Exigences de l’autorité de codage financier de l’IGDSPN </w:t>
              </w:r>
            </w:hyperlink>
            <w:r w:rsidR="00592369" w:rsidRPr="00016F47">
              <w:rPr>
                <w:sz w:val="20"/>
                <w:szCs w:val="20"/>
                <w:lang w:val="fr-CA"/>
              </w:rPr>
              <w:t xml:space="preserve"> (pour le SIGI et GCIC.MS). </w:t>
            </w:r>
          </w:p>
          <w:p w14:paraId="71D76352" w14:textId="58192888" w:rsidR="00CB2E8E" w:rsidRPr="00016F47" w:rsidRDefault="00CB2E8E" w:rsidP="00FC5E02">
            <w:pPr>
              <w:pStyle w:val="ListParagraph"/>
              <w:numPr>
                <w:ilvl w:val="0"/>
                <w:numId w:val="13"/>
              </w:numPr>
              <w:rPr>
                <w:sz w:val="20"/>
                <w:szCs w:val="20"/>
                <w:lang w:val="fr-CA"/>
              </w:rPr>
            </w:pPr>
            <w:r w:rsidRPr="00016F47">
              <w:rPr>
                <w:sz w:val="20"/>
                <w:szCs w:val="20"/>
                <w:lang w:val="fr-CA"/>
              </w:rPr>
              <w:t xml:space="preserve">Rapport sommaire sur les activités du programme </w:t>
            </w:r>
            <w:hyperlink r:id="rId115" w:history="1">
              <w:r w:rsidRPr="00016F47">
                <w:rPr>
                  <w:rStyle w:val="Hyperlink"/>
                  <w:sz w:val="20"/>
                  <w:szCs w:val="20"/>
                  <w:lang w:val="fr-CA"/>
                </w:rPr>
                <w:t>(</w:t>
              </w:r>
              <w:proofErr w:type="spellStart"/>
              <w:r w:rsidRPr="00016F47">
                <w:rPr>
                  <w:rStyle w:val="Hyperlink"/>
                  <w:sz w:val="20"/>
                  <w:szCs w:val="20"/>
                  <w:lang w:val="fr-CA"/>
                </w:rPr>
                <w:t>GCpedia</w:t>
              </w:r>
              <w:proofErr w:type="spellEnd"/>
              <w:r w:rsidRPr="00016F47">
                <w:rPr>
                  <w:rStyle w:val="Hyperlink"/>
                  <w:sz w:val="20"/>
                  <w:szCs w:val="20"/>
                  <w:lang w:val="fr-CA"/>
                </w:rPr>
                <w:t>)</w:t>
              </w:r>
            </w:hyperlink>
            <w:r w:rsidRPr="00016F47">
              <w:rPr>
                <w:sz w:val="20"/>
                <w:szCs w:val="20"/>
                <w:lang w:val="fr-CA"/>
              </w:rPr>
              <w:t xml:space="preserve"> </w:t>
            </w:r>
          </w:p>
          <w:p w14:paraId="045A7223" w14:textId="77777777" w:rsidR="0007270E" w:rsidRPr="00016F47" w:rsidRDefault="0007270E" w:rsidP="0007270E">
            <w:pPr>
              <w:rPr>
                <w:b/>
                <w:bCs/>
                <w:sz w:val="20"/>
                <w:szCs w:val="20"/>
                <w:lang w:val="fr-CA"/>
              </w:rPr>
            </w:pPr>
          </w:p>
          <w:p w14:paraId="1A1515C1" w14:textId="5510B807" w:rsidR="0007270E" w:rsidRPr="00016F47" w:rsidRDefault="0007270E" w:rsidP="0007270E">
            <w:pPr>
              <w:rPr>
                <w:b/>
                <w:bCs/>
                <w:sz w:val="20"/>
                <w:szCs w:val="20"/>
                <w:lang w:val="fr-CA"/>
              </w:rPr>
            </w:pPr>
            <w:r w:rsidRPr="00016F47">
              <w:rPr>
                <w:b/>
                <w:bCs/>
                <w:sz w:val="20"/>
                <w:szCs w:val="20"/>
                <w:lang w:val="fr-CA"/>
              </w:rPr>
              <w:t>F et E</w:t>
            </w:r>
          </w:p>
          <w:p w14:paraId="0F54CDAA" w14:textId="770ECCBA" w:rsidR="00D64E1E" w:rsidRPr="00016F47" w:rsidRDefault="00D64E1E" w:rsidP="00FC5E02">
            <w:pPr>
              <w:pStyle w:val="ListParagraph"/>
              <w:numPr>
                <w:ilvl w:val="0"/>
                <w:numId w:val="13"/>
              </w:numPr>
              <w:rPr>
                <w:sz w:val="20"/>
                <w:szCs w:val="20"/>
                <w:lang w:val="fr-CA"/>
              </w:rPr>
            </w:pPr>
            <w:r w:rsidRPr="00016F47">
              <w:rPr>
                <w:sz w:val="20"/>
                <w:szCs w:val="20"/>
                <w:lang w:val="fr-CA"/>
              </w:rPr>
              <w:t xml:space="preserve">Remarque : L’IGDSPN n’utilise pas le PSTDE pour le F et E; et le F et E de l’IGDSPN est différent de l’actif/formule du PIE. </w:t>
            </w:r>
          </w:p>
          <w:p w14:paraId="5007ED7D" w14:textId="0AFF7ABA" w:rsidR="00E63484" w:rsidRPr="00016F47" w:rsidRDefault="00E63484" w:rsidP="00FC5E02">
            <w:pPr>
              <w:pStyle w:val="ListParagraph"/>
              <w:numPr>
                <w:ilvl w:val="0"/>
                <w:numId w:val="13"/>
              </w:numPr>
              <w:rPr>
                <w:sz w:val="20"/>
                <w:szCs w:val="20"/>
                <w:lang w:val="fr-CA"/>
              </w:rPr>
            </w:pPr>
            <w:r w:rsidRPr="00016F47">
              <w:rPr>
                <w:sz w:val="20"/>
                <w:szCs w:val="20"/>
                <w:lang w:val="fr-CA"/>
              </w:rPr>
              <w:t>Cadre de gestion du contrôle du F et E de l’IGDSPN</w:t>
            </w:r>
          </w:p>
          <w:p w14:paraId="5B2EBDD5" w14:textId="7B7BED84" w:rsidR="00E63484" w:rsidRPr="00016F47" w:rsidRDefault="00E63484" w:rsidP="00FC5E02">
            <w:pPr>
              <w:pStyle w:val="ListParagraph"/>
              <w:numPr>
                <w:ilvl w:val="0"/>
                <w:numId w:val="13"/>
              </w:numPr>
              <w:rPr>
                <w:sz w:val="20"/>
                <w:szCs w:val="20"/>
                <w:lang w:val="fr-CA"/>
              </w:rPr>
            </w:pPr>
            <w:r w:rsidRPr="00016F47">
              <w:rPr>
                <w:sz w:val="20"/>
                <w:szCs w:val="20"/>
                <w:lang w:val="fr-CA"/>
              </w:rPr>
              <w:t xml:space="preserve">Manuel du F et E de l’IGDSPN </w:t>
            </w:r>
          </w:p>
          <w:p w14:paraId="5C53CA73" w14:textId="7C0EBF38" w:rsidR="00DE4734" w:rsidRPr="00016F47" w:rsidRDefault="00DE4734" w:rsidP="00D64E1E">
            <w:pPr>
              <w:rPr>
                <w:sz w:val="20"/>
                <w:szCs w:val="20"/>
                <w:lang w:val="fr-CA"/>
              </w:rPr>
            </w:pPr>
          </w:p>
          <w:p w14:paraId="2C8F7899" w14:textId="0F74FCDD" w:rsidR="00E63484" w:rsidRPr="00016F47" w:rsidRDefault="00E63484" w:rsidP="00F12F50">
            <w:pPr>
              <w:pStyle w:val="ListParagraph"/>
              <w:rPr>
                <w:sz w:val="20"/>
                <w:szCs w:val="20"/>
                <w:lang w:val="fr-CA"/>
              </w:rPr>
            </w:pPr>
          </w:p>
        </w:tc>
        <w:tc>
          <w:tcPr>
            <w:tcW w:w="3888" w:type="dxa"/>
            <w:tcBorders>
              <w:top w:val="single" w:sz="18" w:space="0" w:color="auto"/>
              <w:bottom w:val="dashed" w:sz="4" w:space="0" w:color="auto"/>
              <w:right w:val="single" w:sz="18" w:space="0" w:color="auto"/>
            </w:tcBorders>
            <w:shd w:val="clear" w:color="auto" w:fill="E7E6E6" w:themeFill="background2"/>
          </w:tcPr>
          <w:p w14:paraId="617F5D0B" w14:textId="06246E2F" w:rsidR="00E533AF" w:rsidRPr="00016F47" w:rsidRDefault="00E533AF" w:rsidP="00E533AF">
            <w:pPr>
              <w:rPr>
                <w:sz w:val="20"/>
                <w:szCs w:val="20"/>
                <w:lang w:val="fr-CA"/>
              </w:rPr>
            </w:pPr>
            <w:r w:rsidRPr="00016F47">
              <w:rPr>
                <w:b/>
                <w:bCs/>
                <w:sz w:val="20"/>
                <w:szCs w:val="20"/>
                <w:lang w:val="fr-CA"/>
              </w:rPr>
              <w:lastRenderedPageBreak/>
              <w:t>Gestion du programme</w:t>
            </w:r>
          </w:p>
          <w:p w14:paraId="5FFA5CEF" w14:textId="5834E02B" w:rsidR="007F38F1" w:rsidRPr="00016F47" w:rsidRDefault="00905557" w:rsidP="00FC5E02">
            <w:pPr>
              <w:pStyle w:val="ListParagraph"/>
              <w:numPr>
                <w:ilvl w:val="0"/>
                <w:numId w:val="13"/>
              </w:numPr>
              <w:rPr>
                <w:rStyle w:val="Hyperlink"/>
                <w:color w:val="auto"/>
                <w:sz w:val="20"/>
                <w:szCs w:val="20"/>
                <w:u w:val="none"/>
                <w:lang w:val="fr-CA"/>
              </w:rPr>
            </w:pPr>
            <w:hyperlink r:id="rId116" w:history="1">
              <w:r w:rsidR="00592369" w:rsidRPr="00016F47">
                <w:rPr>
                  <w:rStyle w:val="Hyperlink"/>
                  <w:sz w:val="20"/>
                  <w:szCs w:val="20"/>
                  <w:lang w:val="fr-CA"/>
                </w:rPr>
                <w:t>Lignes directrices du PPCPE</w:t>
              </w:r>
            </w:hyperlink>
          </w:p>
          <w:p w14:paraId="76625104" w14:textId="3EA3B0A7" w:rsidR="007E3727" w:rsidRPr="00016F47" w:rsidRDefault="00905557" w:rsidP="00750CC8">
            <w:pPr>
              <w:pStyle w:val="ListParagraph"/>
              <w:ind w:left="179"/>
              <w:rPr>
                <w:sz w:val="20"/>
                <w:szCs w:val="20"/>
                <w:lang w:val="fr-CA"/>
              </w:rPr>
            </w:pPr>
            <w:hyperlink r:id="rId117" w:history="1">
              <w:r w:rsidR="00592369" w:rsidRPr="00016F47">
                <w:rPr>
                  <w:rStyle w:val="Hyperlink"/>
                  <w:sz w:val="20"/>
                  <w:szCs w:val="20"/>
                  <w:lang w:val="fr-CA"/>
                </w:rPr>
                <w:t>Cadre de contrôle de gestion du PPCPE</w:t>
              </w:r>
            </w:hyperlink>
            <w:r w:rsidR="00592369" w:rsidRPr="00016F47">
              <w:rPr>
                <w:sz w:val="20"/>
                <w:szCs w:val="20"/>
                <w:lang w:val="fr-CA"/>
              </w:rPr>
              <w:t xml:space="preserve"> * Remarque : Fait actuellement l’objet d’une mise à jour. </w:t>
            </w:r>
          </w:p>
          <w:p w14:paraId="38900544" w14:textId="77777777" w:rsidR="00CB2E8E" w:rsidRPr="00016F47" w:rsidRDefault="00CB2E8E" w:rsidP="00CB2E8E">
            <w:pPr>
              <w:rPr>
                <w:b/>
                <w:bCs/>
                <w:sz w:val="20"/>
                <w:szCs w:val="20"/>
                <w:lang w:val="fr-CA"/>
              </w:rPr>
            </w:pPr>
          </w:p>
          <w:p w14:paraId="0826D10E" w14:textId="3B44C029" w:rsidR="00CB2E8E" w:rsidRPr="00016F47" w:rsidRDefault="00CB2E8E" w:rsidP="00CB2E8E">
            <w:pPr>
              <w:rPr>
                <w:b/>
                <w:bCs/>
                <w:sz w:val="20"/>
                <w:szCs w:val="20"/>
                <w:lang w:val="fr-CA"/>
              </w:rPr>
            </w:pPr>
            <w:r w:rsidRPr="00016F47">
              <w:rPr>
                <w:b/>
                <w:bCs/>
                <w:sz w:val="20"/>
                <w:szCs w:val="20"/>
                <w:lang w:val="fr-CA"/>
              </w:rPr>
              <w:t>Établissement des priorités/</w:t>
            </w:r>
            <w:r w:rsidR="00181989" w:rsidRPr="00016F47">
              <w:rPr>
                <w:b/>
                <w:bCs/>
                <w:sz w:val="20"/>
                <w:szCs w:val="20"/>
                <w:lang w:val="fr-CA"/>
              </w:rPr>
              <w:t>acceptation des projets</w:t>
            </w:r>
          </w:p>
          <w:p w14:paraId="39FB5942" w14:textId="35249FD0" w:rsidR="001834EC" w:rsidRPr="00016F47" w:rsidRDefault="001834EC" w:rsidP="00FC5E02">
            <w:pPr>
              <w:pStyle w:val="ListParagraph"/>
              <w:numPr>
                <w:ilvl w:val="0"/>
                <w:numId w:val="13"/>
              </w:numPr>
              <w:rPr>
                <w:sz w:val="20"/>
                <w:szCs w:val="20"/>
                <w:lang w:val="fr-CA"/>
              </w:rPr>
            </w:pPr>
            <w:r w:rsidRPr="00016F47">
              <w:rPr>
                <w:sz w:val="20"/>
                <w:szCs w:val="20"/>
                <w:lang w:val="fr-CA"/>
              </w:rPr>
              <w:t xml:space="preserve">Projets hiérarchisés selon les </w:t>
            </w:r>
            <w:hyperlink r:id="rId118" w:history="1">
              <w:r w:rsidRPr="00016F47">
                <w:rPr>
                  <w:rStyle w:val="Hyperlink"/>
                  <w:sz w:val="20"/>
                  <w:szCs w:val="20"/>
                  <w:lang w:val="fr-CA"/>
                </w:rPr>
                <w:t>Critères de classement</w:t>
              </w:r>
            </w:hyperlink>
            <w:r w:rsidRPr="00016F47">
              <w:rPr>
                <w:sz w:val="20"/>
                <w:szCs w:val="20"/>
                <w:lang w:val="fr-CA"/>
              </w:rPr>
              <w:t xml:space="preserve"> inclus dans le CCG (lien ci</w:t>
            </w:r>
            <w:r w:rsidR="00D529E9" w:rsidRPr="00016F47">
              <w:rPr>
                <w:sz w:val="20"/>
                <w:szCs w:val="20"/>
                <w:lang w:val="fr-CA"/>
              </w:rPr>
              <w:noBreakHyphen/>
            </w:r>
            <w:r w:rsidRPr="00016F47">
              <w:rPr>
                <w:sz w:val="20"/>
                <w:szCs w:val="20"/>
                <w:lang w:val="fr-CA"/>
              </w:rPr>
              <w:t>dessus)</w:t>
            </w:r>
          </w:p>
          <w:p w14:paraId="542EC746" w14:textId="7177BAB1" w:rsidR="00CB2E8E" w:rsidRPr="00016F47" w:rsidRDefault="001834EC" w:rsidP="00FC5E02">
            <w:pPr>
              <w:pStyle w:val="ListParagraph"/>
              <w:numPr>
                <w:ilvl w:val="0"/>
                <w:numId w:val="13"/>
              </w:numPr>
              <w:rPr>
                <w:sz w:val="20"/>
                <w:szCs w:val="20"/>
                <w:lang w:val="fr-CA"/>
              </w:rPr>
            </w:pPr>
            <w:r w:rsidRPr="00016F47">
              <w:rPr>
                <w:sz w:val="20"/>
                <w:szCs w:val="20"/>
                <w:lang w:val="fr-CA"/>
              </w:rPr>
              <w:t xml:space="preserve">Les projets doivent être prêts à être mis en œuvre et avoir obtenu un régime foncier, </w:t>
            </w:r>
            <w:r w:rsidR="00D529E9" w:rsidRPr="00016F47">
              <w:rPr>
                <w:sz w:val="20"/>
                <w:szCs w:val="20"/>
                <w:lang w:val="fr-CA"/>
              </w:rPr>
              <w:t xml:space="preserve">avoir </w:t>
            </w:r>
            <w:r w:rsidRPr="00016F47">
              <w:rPr>
                <w:sz w:val="20"/>
                <w:szCs w:val="20"/>
                <w:lang w:val="fr-CA"/>
              </w:rPr>
              <w:t xml:space="preserve">terminé toute évaluation environnementale, </w:t>
            </w:r>
            <w:r w:rsidR="00D529E9" w:rsidRPr="00016F47">
              <w:rPr>
                <w:sz w:val="20"/>
                <w:szCs w:val="20"/>
                <w:lang w:val="fr-CA"/>
              </w:rPr>
              <w:t xml:space="preserve">avoir </w:t>
            </w:r>
            <w:r w:rsidRPr="00016F47">
              <w:rPr>
                <w:sz w:val="20"/>
                <w:szCs w:val="20"/>
                <w:lang w:val="fr-CA"/>
              </w:rPr>
              <w:t xml:space="preserve">obtenu des engagements de financement d’autres sources ou </w:t>
            </w:r>
            <w:r w:rsidR="00D529E9" w:rsidRPr="00016F47">
              <w:rPr>
                <w:sz w:val="20"/>
                <w:szCs w:val="20"/>
                <w:lang w:val="fr-CA"/>
              </w:rPr>
              <w:t xml:space="preserve">avoir </w:t>
            </w:r>
            <w:r w:rsidRPr="00016F47">
              <w:rPr>
                <w:sz w:val="20"/>
                <w:szCs w:val="20"/>
                <w:lang w:val="fr-CA"/>
              </w:rPr>
              <w:t>négocié une entente de partenariat.</w:t>
            </w:r>
            <w:r w:rsidR="00EA08EF" w:rsidRPr="00016F47">
              <w:rPr>
                <w:sz w:val="20"/>
                <w:szCs w:val="20"/>
                <w:lang w:val="fr-CA"/>
              </w:rPr>
              <w:t xml:space="preserve"> </w:t>
            </w:r>
          </w:p>
          <w:p w14:paraId="720D26B2" w14:textId="21BC322D" w:rsidR="007F38F1" w:rsidRPr="00016F47" w:rsidRDefault="00905557" w:rsidP="00D64E1E">
            <w:pPr>
              <w:pStyle w:val="ListParagraph"/>
              <w:numPr>
                <w:ilvl w:val="0"/>
                <w:numId w:val="13"/>
              </w:numPr>
              <w:rPr>
                <w:sz w:val="20"/>
                <w:szCs w:val="20"/>
                <w:lang w:val="fr-CA"/>
              </w:rPr>
            </w:pPr>
            <w:hyperlink r:id="rId119" w:history="1">
              <w:r w:rsidR="00592369" w:rsidRPr="00016F47">
                <w:rPr>
                  <w:rStyle w:val="Hyperlink"/>
                  <w:rFonts w:ascii="Calibri" w:hAnsi="Calibri"/>
                  <w:bCs/>
                  <w:sz w:val="20"/>
                  <w:szCs w:val="20"/>
                  <w:lang w:val="fr-CA"/>
                </w:rPr>
                <w:t>Modèle de feuille de pointage CEP-PPCPE</w:t>
              </w:r>
            </w:hyperlink>
            <w:r w:rsidR="00592369" w:rsidRPr="00016F47">
              <w:rPr>
                <w:rFonts w:ascii="Calibri" w:hAnsi="Calibri"/>
                <w:sz w:val="20"/>
                <w:szCs w:val="20"/>
                <w:lang w:val="fr-CA"/>
              </w:rPr>
              <w:t xml:space="preserve"> </w:t>
            </w:r>
          </w:p>
          <w:p w14:paraId="7D926236" w14:textId="4BDDAA6F" w:rsidR="007F38F1" w:rsidRPr="00016F47" w:rsidRDefault="00905557" w:rsidP="00D64E1E">
            <w:pPr>
              <w:pStyle w:val="ListParagraph"/>
              <w:numPr>
                <w:ilvl w:val="0"/>
                <w:numId w:val="13"/>
              </w:numPr>
              <w:rPr>
                <w:sz w:val="20"/>
                <w:szCs w:val="20"/>
                <w:lang w:val="fr-CA"/>
              </w:rPr>
            </w:pPr>
            <w:hyperlink r:id="rId120" w:history="1">
              <w:r w:rsidR="00592369" w:rsidRPr="00016F47">
                <w:rPr>
                  <w:rStyle w:val="Hyperlink"/>
                  <w:rFonts w:ascii="Calibri" w:hAnsi="Calibri"/>
                  <w:bCs/>
                  <w:sz w:val="20"/>
                  <w:szCs w:val="20"/>
                  <w:lang w:val="fr-CA"/>
                </w:rPr>
                <w:t xml:space="preserve">Liste de contrôle des propositions d’admission CEP-PPCPE </w:t>
              </w:r>
            </w:hyperlink>
          </w:p>
          <w:p w14:paraId="73CEB304" w14:textId="11E0461C" w:rsidR="007F38F1" w:rsidRPr="00016F47" w:rsidRDefault="00905557" w:rsidP="00D64E1E">
            <w:pPr>
              <w:pStyle w:val="ListParagraph"/>
              <w:numPr>
                <w:ilvl w:val="0"/>
                <w:numId w:val="13"/>
              </w:numPr>
              <w:rPr>
                <w:sz w:val="20"/>
                <w:szCs w:val="20"/>
                <w:lang w:val="fr-CA"/>
              </w:rPr>
            </w:pPr>
            <w:hyperlink r:id="rId121" w:history="1">
              <w:r w:rsidR="00592369" w:rsidRPr="00016F47">
                <w:rPr>
                  <w:rStyle w:val="Hyperlink"/>
                  <w:rFonts w:ascii="Calibri" w:hAnsi="Calibri"/>
                  <w:bCs/>
                  <w:sz w:val="20"/>
                  <w:szCs w:val="20"/>
                  <w:lang w:val="fr-CA"/>
                </w:rPr>
                <w:t>Modèle REAP-PPCPE</w:t>
              </w:r>
            </w:hyperlink>
            <w:r w:rsidR="00592369" w:rsidRPr="00016F47">
              <w:rPr>
                <w:rFonts w:ascii="Calibri" w:hAnsi="Calibri"/>
                <w:sz w:val="20"/>
                <w:szCs w:val="20"/>
                <w:lang w:val="fr-CA"/>
              </w:rPr>
              <w:t xml:space="preserve"> </w:t>
            </w:r>
          </w:p>
          <w:p w14:paraId="5BB694F7" w14:textId="63EE5538" w:rsidR="007F38F1" w:rsidRPr="00016F47" w:rsidRDefault="00905557" w:rsidP="00D64E1E">
            <w:pPr>
              <w:pStyle w:val="ListParagraph"/>
              <w:numPr>
                <w:ilvl w:val="0"/>
                <w:numId w:val="13"/>
              </w:numPr>
              <w:rPr>
                <w:sz w:val="20"/>
                <w:szCs w:val="20"/>
                <w:lang w:val="fr-CA"/>
              </w:rPr>
            </w:pPr>
            <w:hyperlink r:id="rId122" w:history="1">
              <w:r w:rsidR="00592369" w:rsidRPr="00016F47">
                <w:rPr>
                  <w:rStyle w:val="Hyperlink"/>
                  <w:sz w:val="20"/>
                  <w:szCs w:val="20"/>
                  <w:lang w:val="fr-CA"/>
                </w:rPr>
                <w:t>Lignes directrices du programme</w:t>
              </w:r>
            </w:hyperlink>
          </w:p>
          <w:p w14:paraId="219FA352" w14:textId="77777777" w:rsidR="00CB2E8E" w:rsidRPr="00016F47" w:rsidRDefault="00CB2E8E" w:rsidP="001834EC">
            <w:pPr>
              <w:pStyle w:val="ListParagraph"/>
              <w:ind w:left="179"/>
              <w:rPr>
                <w:b/>
                <w:bCs/>
                <w:sz w:val="20"/>
                <w:szCs w:val="20"/>
                <w:lang w:val="fr-CA"/>
              </w:rPr>
            </w:pPr>
          </w:p>
          <w:p w14:paraId="044940EF" w14:textId="42A1CF89" w:rsidR="00CB2E8E" w:rsidRPr="00016F47" w:rsidRDefault="00CB2E8E" w:rsidP="00CB2E8E">
            <w:pPr>
              <w:rPr>
                <w:b/>
                <w:bCs/>
                <w:sz w:val="20"/>
                <w:szCs w:val="20"/>
                <w:lang w:val="fr-CA"/>
              </w:rPr>
            </w:pPr>
            <w:r w:rsidRPr="00016F47">
              <w:rPr>
                <w:b/>
                <w:bCs/>
                <w:sz w:val="20"/>
                <w:szCs w:val="20"/>
                <w:lang w:val="fr-CA"/>
              </w:rPr>
              <w:t>Conception/exécution du projet</w:t>
            </w:r>
          </w:p>
          <w:p w14:paraId="6BFA45CD" w14:textId="569A5841" w:rsidR="007F38F1" w:rsidRPr="00016F47" w:rsidRDefault="007F38F1" w:rsidP="00FC5E02">
            <w:pPr>
              <w:pStyle w:val="ListParagraph"/>
              <w:numPr>
                <w:ilvl w:val="0"/>
                <w:numId w:val="13"/>
              </w:numPr>
              <w:rPr>
                <w:sz w:val="20"/>
                <w:szCs w:val="20"/>
                <w:lang w:val="fr-CA"/>
              </w:rPr>
            </w:pPr>
            <w:r w:rsidRPr="00016F47">
              <w:rPr>
                <w:sz w:val="20"/>
                <w:szCs w:val="20"/>
                <w:lang w:val="fr-CA"/>
              </w:rPr>
              <w:t xml:space="preserve">Modèle d’entente de financement </w:t>
            </w:r>
            <w:r w:rsidR="00315930" w:rsidRPr="00016F47">
              <w:rPr>
                <w:sz w:val="20"/>
                <w:szCs w:val="20"/>
                <w:lang w:val="fr-CA"/>
              </w:rPr>
              <w:t>de SAC</w:t>
            </w:r>
          </w:p>
          <w:p w14:paraId="7B54AD80" w14:textId="77777777" w:rsidR="007F38F1" w:rsidRPr="00016F47" w:rsidRDefault="007F38F1" w:rsidP="00FC5E02">
            <w:pPr>
              <w:pStyle w:val="ListParagraph"/>
              <w:numPr>
                <w:ilvl w:val="0"/>
                <w:numId w:val="13"/>
              </w:numPr>
              <w:rPr>
                <w:sz w:val="20"/>
                <w:szCs w:val="20"/>
                <w:lang w:val="fr-CA"/>
              </w:rPr>
            </w:pPr>
            <w:r w:rsidRPr="00016F47">
              <w:rPr>
                <w:sz w:val="20"/>
                <w:szCs w:val="20"/>
                <w:lang w:val="fr-CA"/>
              </w:rPr>
              <w:t>Lignes directrices du programme – Annexe A du Cadre de contrôle de gestion</w:t>
            </w:r>
          </w:p>
          <w:p w14:paraId="5E1CB1C9" w14:textId="77777777" w:rsidR="00CB2E8E" w:rsidRPr="00016F47" w:rsidRDefault="00CB2E8E" w:rsidP="00CB2E8E">
            <w:pPr>
              <w:rPr>
                <w:b/>
                <w:bCs/>
                <w:sz w:val="20"/>
                <w:szCs w:val="20"/>
                <w:lang w:val="fr-CA"/>
              </w:rPr>
            </w:pPr>
          </w:p>
          <w:p w14:paraId="0DDD5333" w14:textId="77777777" w:rsidR="00CB2E8E" w:rsidRPr="00016F47" w:rsidRDefault="00CB2E8E" w:rsidP="00CB2E8E">
            <w:pPr>
              <w:rPr>
                <w:b/>
                <w:bCs/>
                <w:sz w:val="20"/>
                <w:szCs w:val="20"/>
                <w:lang w:val="fr-CA"/>
              </w:rPr>
            </w:pPr>
            <w:r w:rsidRPr="00016F47">
              <w:rPr>
                <w:b/>
                <w:bCs/>
                <w:sz w:val="20"/>
                <w:szCs w:val="20"/>
                <w:lang w:val="fr-CA"/>
              </w:rPr>
              <w:t>Production de rapports</w:t>
            </w:r>
          </w:p>
          <w:p w14:paraId="29503B23" w14:textId="4E7DD99D" w:rsidR="005006C7" w:rsidRPr="00016F47" w:rsidRDefault="005006C7" w:rsidP="00FC5E02">
            <w:pPr>
              <w:pStyle w:val="ListParagraph"/>
              <w:numPr>
                <w:ilvl w:val="0"/>
                <w:numId w:val="13"/>
              </w:numPr>
              <w:rPr>
                <w:sz w:val="20"/>
                <w:szCs w:val="20"/>
                <w:lang w:val="fr-CA"/>
              </w:rPr>
            </w:pPr>
            <w:r w:rsidRPr="00016F47">
              <w:rPr>
                <w:sz w:val="20"/>
                <w:szCs w:val="20"/>
                <w:lang w:val="fr-CA"/>
              </w:rPr>
              <w:t>ICD 472939 Programmes des terres et du développement économique – Rapport d’avancement du projet (</w:t>
            </w:r>
            <w:hyperlink r:id="rId123" w:history="1">
              <w:r w:rsidR="00245353" w:rsidRPr="00016F47">
                <w:rPr>
                  <w:rStyle w:val="Hyperlink"/>
                  <w:sz w:val="20"/>
                  <w:szCs w:val="20"/>
                  <w:lang w:val="fr-CA"/>
                </w:rPr>
                <w:t>f</w:t>
              </w:r>
              <w:r w:rsidRPr="00016F47">
                <w:rPr>
                  <w:rStyle w:val="Hyperlink"/>
                  <w:sz w:val="20"/>
                  <w:szCs w:val="20"/>
                  <w:lang w:val="fr-CA"/>
                </w:rPr>
                <w:t>ormulaire</w:t>
              </w:r>
            </w:hyperlink>
            <w:r w:rsidRPr="00016F47">
              <w:rPr>
                <w:sz w:val="20"/>
                <w:szCs w:val="20"/>
                <w:lang w:val="fr-CA"/>
              </w:rPr>
              <w:t xml:space="preserve"> et </w:t>
            </w:r>
            <w:hyperlink r:id="rId124" w:history="1">
              <w:r w:rsidRPr="00016F47">
                <w:rPr>
                  <w:rStyle w:val="Hyperlink"/>
                  <w:sz w:val="20"/>
                  <w:szCs w:val="20"/>
                  <w:lang w:val="fr-CA"/>
                </w:rPr>
                <w:t>instructions</w:t>
              </w:r>
            </w:hyperlink>
            <w:r w:rsidRPr="00016F47">
              <w:rPr>
                <w:sz w:val="20"/>
                <w:szCs w:val="20"/>
                <w:lang w:val="fr-CA"/>
              </w:rPr>
              <w:t>)</w:t>
            </w:r>
          </w:p>
          <w:p w14:paraId="68A28055" w14:textId="77777777" w:rsidR="007F38F1" w:rsidRPr="00016F47" w:rsidRDefault="007F38F1" w:rsidP="00FC5E02">
            <w:pPr>
              <w:pStyle w:val="ListParagraph"/>
              <w:numPr>
                <w:ilvl w:val="0"/>
                <w:numId w:val="13"/>
              </w:numPr>
              <w:rPr>
                <w:sz w:val="20"/>
                <w:szCs w:val="20"/>
                <w:lang w:val="fr-CA"/>
              </w:rPr>
            </w:pPr>
            <w:r w:rsidRPr="00016F47">
              <w:rPr>
                <w:sz w:val="20"/>
                <w:szCs w:val="20"/>
                <w:lang w:val="fr-CA"/>
              </w:rPr>
              <w:t>ICD 4548549 Rapport des activités et des dépenses</w:t>
            </w:r>
          </w:p>
          <w:p w14:paraId="29773D11" w14:textId="3231A561" w:rsidR="00CB2E8E" w:rsidRPr="00016F47" w:rsidRDefault="007F38F1" w:rsidP="007F38F1">
            <w:pPr>
              <w:pStyle w:val="ListParagraph"/>
              <w:ind w:left="179"/>
              <w:rPr>
                <w:b/>
                <w:bCs/>
                <w:sz w:val="20"/>
                <w:szCs w:val="20"/>
                <w:lang w:val="fr-CA"/>
              </w:rPr>
            </w:pPr>
            <w:r w:rsidRPr="00016F47">
              <w:rPr>
                <w:sz w:val="20"/>
                <w:szCs w:val="20"/>
                <w:lang w:val="fr-CA"/>
              </w:rPr>
              <w:lastRenderedPageBreak/>
              <w:t xml:space="preserve"> </w:t>
            </w:r>
          </w:p>
          <w:p w14:paraId="5E6E7ADC" w14:textId="5D7CFE8C" w:rsidR="00CB2E8E" w:rsidRPr="00016F47" w:rsidRDefault="00CB2E8E" w:rsidP="00CB2E8E">
            <w:pPr>
              <w:rPr>
                <w:b/>
                <w:bCs/>
                <w:sz w:val="20"/>
                <w:szCs w:val="20"/>
                <w:lang w:val="fr-CA"/>
              </w:rPr>
            </w:pPr>
            <w:r w:rsidRPr="00016F47">
              <w:rPr>
                <w:b/>
                <w:bCs/>
                <w:sz w:val="20"/>
                <w:szCs w:val="20"/>
                <w:lang w:val="fr-CA"/>
              </w:rPr>
              <w:t>F et E</w:t>
            </w:r>
          </w:p>
          <w:p w14:paraId="4F6C20EA" w14:textId="1A97DD5D" w:rsidR="00CB2E8E" w:rsidRPr="00016F47" w:rsidRDefault="007F38F1" w:rsidP="00FC5E02">
            <w:pPr>
              <w:pStyle w:val="ListParagraph"/>
              <w:numPr>
                <w:ilvl w:val="0"/>
                <w:numId w:val="13"/>
              </w:numPr>
              <w:rPr>
                <w:sz w:val="20"/>
                <w:szCs w:val="20"/>
                <w:lang w:val="fr-CA"/>
              </w:rPr>
            </w:pPr>
            <w:r w:rsidRPr="00016F47">
              <w:rPr>
                <w:sz w:val="20"/>
                <w:szCs w:val="20"/>
                <w:lang w:val="fr-CA"/>
              </w:rPr>
              <w:t>S.O. Les coûts permanents de l’infrastructure économique sont censés être autosuffisants grâce à la génération de revenus</w:t>
            </w:r>
          </w:p>
          <w:p w14:paraId="1712620C" w14:textId="2B6DAF2A" w:rsidR="00EF7593" w:rsidRPr="00016F47" w:rsidRDefault="00EF7593" w:rsidP="00C17B4E">
            <w:pPr>
              <w:rPr>
                <w:b/>
                <w:bCs/>
                <w:sz w:val="20"/>
                <w:szCs w:val="20"/>
                <w:lang w:val="fr-CA"/>
              </w:rPr>
            </w:pPr>
          </w:p>
        </w:tc>
      </w:tr>
      <w:tr w:rsidR="002C2D07" w:rsidRPr="00016F47" w14:paraId="618E50EF" w14:textId="77777777" w:rsidTr="00245353">
        <w:tc>
          <w:tcPr>
            <w:tcW w:w="1893" w:type="dxa"/>
            <w:tcBorders>
              <w:top w:val="dashed" w:sz="4" w:space="0" w:color="auto"/>
              <w:left w:val="single" w:sz="18" w:space="0" w:color="auto"/>
              <w:bottom w:val="dashed" w:sz="4" w:space="0" w:color="auto"/>
            </w:tcBorders>
          </w:tcPr>
          <w:p w14:paraId="1F4F90AE" w14:textId="77777777" w:rsidR="00FC277F" w:rsidRPr="00016F47" w:rsidRDefault="00FC277F" w:rsidP="00FC277F">
            <w:pPr>
              <w:jc w:val="center"/>
              <w:rPr>
                <w:sz w:val="20"/>
                <w:szCs w:val="20"/>
                <w:lang w:val="fr-CA"/>
              </w:rPr>
            </w:pPr>
            <w:r w:rsidRPr="00016F47">
              <w:rPr>
                <w:sz w:val="20"/>
                <w:szCs w:val="20"/>
                <w:lang w:val="fr-CA"/>
              </w:rPr>
              <w:lastRenderedPageBreak/>
              <w:t>Ce qui fonctionne bien</w:t>
            </w:r>
          </w:p>
          <w:p w14:paraId="7E5D591A" w14:textId="77777777" w:rsidR="00C225BD" w:rsidRPr="00016F47" w:rsidRDefault="00C225BD" w:rsidP="00FC277F">
            <w:pPr>
              <w:jc w:val="center"/>
              <w:rPr>
                <w:sz w:val="20"/>
                <w:szCs w:val="20"/>
                <w:lang w:val="fr-CA"/>
              </w:rPr>
            </w:pPr>
          </w:p>
          <w:p w14:paraId="20988234" w14:textId="5D8D4A37" w:rsidR="00C225BD" w:rsidRPr="00016F47" w:rsidRDefault="00C225BD" w:rsidP="00FC277F">
            <w:pPr>
              <w:jc w:val="center"/>
              <w:rPr>
                <w:i/>
                <w:iCs/>
                <w:sz w:val="20"/>
                <w:szCs w:val="20"/>
                <w:lang w:val="fr-CA"/>
              </w:rPr>
            </w:pPr>
            <w:r w:rsidRPr="00016F47">
              <w:rPr>
                <w:i/>
                <w:iCs/>
                <w:sz w:val="20"/>
                <w:szCs w:val="20"/>
                <w:lang w:val="fr-CA"/>
              </w:rPr>
              <w:t xml:space="preserve">Du point de vue des employés de l’administration centrale et des régions, quelles sont les caractéristiques bénéfiques de chaque programme (pour </w:t>
            </w:r>
            <w:r w:rsidR="00632F44" w:rsidRPr="00016F47">
              <w:rPr>
                <w:i/>
                <w:iCs/>
                <w:sz w:val="20"/>
                <w:szCs w:val="20"/>
                <w:lang w:val="fr-CA"/>
              </w:rPr>
              <w:t>mettre en contexte</w:t>
            </w:r>
            <w:r w:rsidRPr="00016F47">
              <w:rPr>
                <w:i/>
                <w:iCs/>
                <w:sz w:val="20"/>
                <w:szCs w:val="20"/>
                <w:lang w:val="fr-CA"/>
              </w:rPr>
              <w:t xml:space="preserve"> l’information sur ces caractéristiques)?</w:t>
            </w:r>
          </w:p>
        </w:tc>
        <w:tc>
          <w:tcPr>
            <w:tcW w:w="4222" w:type="dxa"/>
            <w:tcBorders>
              <w:top w:val="dashed" w:sz="4" w:space="0" w:color="auto"/>
              <w:bottom w:val="dashed" w:sz="4" w:space="0" w:color="auto"/>
            </w:tcBorders>
            <w:shd w:val="clear" w:color="auto" w:fill="E2EFD9" w:themeFill="accent6" w:themeFillTint="33"/>
          </w:tcPr>
          <w:p w14:paraId="15C7D212" w14:textId="1A0AF5C9" w:rsidR="00F1099E" w:rsidRPr="00016F47" w:rsidRDefault="00F1099E" w:rsidP="00D64E1E">
            <w:pPr>
              <w:rPr>
                <w:sz w:val="20"/>
                <w:szCs w:val="20"/>
                <w:lang w:val="fr-CA"/>
              </w:rPr>
            </w:pPr>
          </w:p>
        </w:tc>
        <w:tc>
          <w:tcPr>
            <w:tcW w:w="3060" w:type="dxa"/>
            <w:tcBorders>
              <w:top w:val="dashed" w:sz="4" w:space="0" w:color="auto"/>
              <w:bottom w:val="dashed" w:sz="4" w:space="0" w:color="auto"/>
            </w:tcBorders>
            <w:shd w:val="clear" w:color="auto" w:fill="DEEAF6" w:themeFill="accent5" w:themeFillTint="33"/>
          </w:tcPr>
          <w:p w14:paraId="534AC842" w14:textId="77777777" w:rsidR="00FC277F" w:rsidRPr="00016F47" w:rsidRDefault="007D3853" w:rsidP="00FC5E02">
            <w:pPr>
              <w:pStyle w:val="ListParagraph"/>
              <w:numPr>
                <w:ilvl w:val="0"/>
                <w:numId w:val="14"/>
              </w:numPr>
              <w:rPr>
                <w:sz w:val="20"/>
                <w:szCs w:val="20"/>
                <w:lang w:val="fr-CA"/>
              </w:rPr>
            </w:pPr>
            <w:r w:rsidRPr="00016F47">
              <w:rPr>
                <w:sz w:val="20"/>
                <w:szCs w:val="20"/>
                <w:lang w:val="fr-CA"/>
              </w:rPr>
              <w:t xml:space="preserve">Utilise toutes les politiques du PIE. </w:t>
            </w:r>
          </w:p>
          <w:p w14:paraId="2DD2B377" w14:textId="05DCAE7E" w:rsidR="00D82DAA" w:rsidRPr="00016F47" w:rsidRDefault="00D82DAA" w:rsidP="00C225BD">
            <w:pPr>
              <w:pStyle w:val="ListParagraph"/>
              <w:ind w:left="179"/>
              <w:rPr>
                <w:sz w:val="20"/>
                <w:szCs w:val="20"/>
                <w:lang w:val="fr-CA"/>
              </w:rPr>
            </w:pPr>
          </w:p>
        </w:tc>
        <w:tc>
          <w:tcPr>
            <w:tcW w:w="4410" w:type="dxa"/>
            <w:tcBorders>
              <w:top w:val="dashed" w:sz="4" w:space="0" w:color="auto"/>
              <w:bottom w:val="dashed" w:sz="4" w:space="0" w:color="auto"/>
            </w:tcBorders>
            <w:shd w:val="clear" w:color="auto" w:fill="FFF2CC" w:themeFill="accent4" w:themeFillTint="33"/>
          </w:tcPr>
          <w:p w14:paraId="073B952E" w14:textId="6A995B6B" w:rsidR="00FC277F" w:rsidRPr="00016F47" w:rsidRDefault="00FC277F" w:rsidP="00C225BD">
            <w:pPr>
              <w:rPr>
                <w:sz w:val="20"/>
                <w:szCs w:val="20"/>
                <w:lang w:val="fr-CA"/>
              </w:rPr>
            </w:pPr>
          </w:p>
        </w:tc>
        <w:tc>
          <w:tcPr>
            <w:tcW w:w="4230" w:type="dxa"/>
            <w:tcBorders>
              <w:top w:val="dashed" w:sz="4" w:space="0" w:color="auto"/>
              <w:bottom w:val="dashed" w:sz="4" w:space="0" w:color="auto"/>
            </w:tcBorders>
            <w:shd w:val="clear" w:color="auto" w:fill="E2CFF1"/>
          </w:tcPr>
          <w:p w14:paraId="463583E9" w14:textId="6C98170A" w:rsidR="00FC277F" w:rsidRPr="00016F47" w:rsidRDefault="00DC4C9A" w:rsidP="00FC5E02">
            <w:pPr>
              <w:pStyle w:val="ListParagraph"/>
              <w:numPr>
                <w:ilvl w:val="0"/>
                <w:numId w:val="14"/>
              </w:numPr>
              <w:rPr>
                <w:sz w:val="20"/>
                <w:szCs w:val="20"/>
                <w:lang w:val="fr-CA"/>
              </w:rPr>
            </w:pPr>
            <w:r w:rsidRPr="00016F47">
              <w:rPr>
                <w:sz w:val="20"/>
                <w:szCs w:val="20"/>
                <w:lang w:val="fr-CA"/>
              </w:rPr>
              <w:t>Les projets</w:t>
            </w:r>
            <w:r w:rsidR="004273B2" w:rsidRPr="00016F47">
              <w:rPr>
                <w:sz w:val="20"/>
                <w:szCs w:val="20"/>
                <w:lang w:val="fr-CA"/>
              </w:rPr>
              <w:t xml:space="preserve"> de l’</w:t>
            </w:r>
            <w:r w:rsidRPr="00016F47">
              <w:rPr>
                <w:sz w:val="20"/>
                <w:szCs w:val="20"/>
                <w:lang w:val="fr-CA"/>
              </w:rPr>
              <w:t>IGDSPN/</w:t>
            </w:r>
            <w:r w:rsidR="004273B2" w:rsidRPr="00016F47">
              <w:rPr>
                <w:sz w:val="20"/>
                <w:szCs w:val="20"/>
                <w:lang w:val="fr-CA"/>
              </w:rPr>
              <w:t>du</w:t>
            </w:r>
            <w:r w:rsidR="00DB69AA" w:rsidRPr="00016F47">
              <w:rPr>
                <w:sz w:val="20"/>
                <w:szCs w:val="20"/>
                <w:lang w:val="fr-CA"/>
              </w:rPr>
              <w:t xml:space="preserve"> </w:t>
            </w:r>
            <w:r w:rsidRPr="00016F47">
              <w:rPr>
                <w:sz w:val="20"/>
                <w:szCs w:val="20"/>
                <w:lang w:val="fr-CA"/>
              </w:rPr>
              <w:t xml:space="preserve">PSTDE utilisent des politiques d’appel d’offres </w:t>
            </w:r>
            <w:r w:rsidR="00315930" w:rsidRPr="00016F47">
              <w:rPr>
                <w:sz w:val="20"/>
                <w:szCs w:val="20"/>
                <w:lang w:val="fr-CA"/>
              </w:rPr>
              <w:t>de SAC</w:t>
            </w:r>
            <w:r w:rsidRPr="00016F47">
              <w:rPr>
                <w:sz w:val="20"/>
                <w:szCs w:val="20"/>
                <w:lang w:val="fr-CA"/>
              </w:rPr>
              <w:t xml:space="preserve">. </w:t>
            </w:r>
          </w:p>
          <w:p w14:paraId="13D6BAFD" w14:textId="25444985" w:rsidR="001604D7" w:rsidRPr="00016F47" w:rsidRDefault="001604D7" w:rsidP="00FC5E02">
            <w:pPr>
              <w:pStyle w:val="ListParagraph"/>
              <w:numPr>
                <w:ilvl w:val="0"/>
                <w:numId w:val="14"/>
              </w:numPr>
              <w:rPr>
                <w:sz w:val="20"/>
                <w:szCs w:val="20"/>
                <w:lang w:val="fr-CA"/>
              </w:rPr>
            </w:pPr>
            <w:r w:rsidRPr="00016F47">
              <w:rPr>
                <w:sz w:val="20"/>
                <w:szCs w:val="20"/>
                <w:lang w:val="fr-CA"/>
              </w:rPr>
              <w:t xml:space="preserve">Les exigences actuelles en matière d’ICD sont utiles dans les régions. Souvent, les exigences du PTSDE remplacent celles du PIE afin de fournir plus d’information aux régions. </w:t>
            </w:r>
          </w:p>
        </w:tc>
        <w:tc>
          <w:tcPr>
            <w:tcW w:w="3888" w:type="dxa"/>
            <w:tcBorders>
              <w:top w:val="dashed" w:sz="4" w:space="0" w:color="auto"/>
              <w:bottom w:val="dashed" w:sz="4" w:space="0" w:color="auto"/>
              <w:right w:val="single" w:sz="18" w:space="0" w:color="auto"/>
            </w:tcBorders>
            <w:shd w:val="clear" w:color="auto" w:fill="E7E6E6" w:themeFill="background2"/>
          </w:tcPr>
          <w:p w14:paraId="2FD03502" w14:textId="7F561D67" w:rsidR="00FC277F" w:rsidRPr="00016F47" w:rsidRDefault="00FC277F" w:rsidP="00C225BD">
            <w:pPr>
              <w:rPr>
                <w:sz w:val="20"/>
                <w:szCs w:val="20"/>
                <w:lang w:val="fr-CA"/>
              </w:rPr>
            </w:pPr>
          </w:p>
        </w:tc>
      </w:tr>
      <w:tr w:rsidR="00442100" w:rsidRPr="00016F47" w14:paraId="0D00658B" w14:textId="77777777" w:rsidTr="00245353">
        <w:trPr>
          <w:trHeight w:val="1871"/>
        </w:trPr>
        <w:tc>
          <w:tcPr>
            <w:tcW w:w="1893" w:type="dxa"/>
            <w:tcBorders>
              <w:top w:val="dashed" w:sz="4" w:space="0" w:color="auto"/>
              <w:left w:val="single" w:sz="18" w:space="0" w:color="auto"/>
              <w:bottom w:val="single" w:sz="18" w:space="0" w:color="auto"/>
            </w:tcBorders>
          </w:tcPr>
          <w:p w14:paraId="02C1F603" w14:textId="77777777" w:rsidR="00442100" w:rsidRPr="00016F47" w:rsidRDefault="00442100" w:rsidP="00442100">
            <w:pPr>
              <w:jc w:val="center"/>
              <w:rPr>
                <w:sz w:val="20"/>
                <w:szCs w:val="20"/>
                <w:lang w:val="fr-CA"/>
              </w:rPr>
            </w:pPr>
            <w:r w:rsidRPr="00016F47">
              <w:rPr>
                <w:sz w:val="20"/>
                <w:szCs w:val="20"/>
                <w:lang w:val="fr-CA"/>
              </w:rPr>
              <w:t>Défis actuels</w:t>
            </w:r>
          </w:p>
          <w:p w14:paraId="4B472B66" w14:textId="77777777" w:rsidR="006B1CE6" w:rsidRPr="00016F47" w:rsidRDefault="006B1CE6" w:rsidP="00442100">
            <w:pPr>
              <w:jc w:val="center"/>
              <w:rPr>
                <w:sz w:val="20"/>
                <w:szCs w:val="20"/>
                <w:lang w:val="fr-CA"/>
              </w:rPr>
            </w:pPr>
          </w:p>
          <w:p w14:paraId="53FC7E3B" w14:textId="0D69181C" w:rsidR="006B1CE6" w:rsidRPr="00016F47" w:rsidRDefault="006B1CE6" w:rsidP="00442100">
            <w:pPr>
              <w:jc w:val="center"/>
              <w:rPr>
                <w:b/>
                <w:bCs/>
                <w:sz w:val="20"/>
                <w:szCs w:val="20"/>
                <w:lang w:val="fr-CA"/>
              </w:rPr>
            </w:pPr>
            <w:r w:rsidRPr="00016F47">
              <w:rPr>
                <w:i/>
                <w:iCs/>
                <w:sz w:val="20"/>
                <w:szCs w:val="20"/>
                <w:lang w:val="fr-CA"/>
              </w:rPr>
              <w:t xml:space="preserve">Du point de vue </w:t>
            </w:r>
            <w:r w:rsidR="00C013D0" w:rsidRPr="00016F47">
              <w:rPr>
                <w:i/>
                <w:iCs/>
                <w:sz w:val="20"/>
                <w:szCs w:val="20"/>
                <w:lang w:val="fr-CA"/>
              </w:rPr>
              <w:t xml:space="preserve">des employés </w:t>
            </w:r>
            <w:r w:rsidRPr="00016F47">
              <w:rPr>
                <w:i/>
                <w:iCs/>
                <w:sz w:val="20"/>
                <w:szCs w:val="20"/>
                <w:lang w:val="fr-CA"/>
              </w:rPr>
              <w:t>de l’</w:t>
            </w:r>
            <w:r w:rsidR="00C013D0" w:rsidRPr="00016F47">
              <w:rPr>
                <w:i/>
                <w:iCs/>
                <w:sz w:val="20"/>
                <w:szCs w:val="20"/>
                <w:lang w:val="fr-CA"/>
              </w:rPr>
              <w:t>a</w:t>
            </w:r>
            <w:r w:rsidRPr="00016F47">
              <w:rPr>
                <w:i/>
                <w:iCs/>
                <w:sz w:val="20"/>
                <w:szCs w:val="20"/>
                <w:lang w:val="fr-CA"/>
              </w:rPr>
              <w:t>dministration centrale et des région</w:t>
            </w:r>
            <w:r w:rsidR="00C013D0" w:rsidRPr="00016F47">
              <w:rPr>
                <w:i/>
                <w:iCs/>
                <w:sz w:val="20"/>
                <w:szCs w:val="20"/>
                <w:lang w:val="fr-CA"/>
              </w:rPr>
              <w:t>s</w:t>
            </w:r>
            <w:r w:rsidRPr="00016F47">
              <w:rPr>
                <w:i/>
                <w:iCs/>
                <w:sz w:val="20"/>
                <w:szCs w:val="20"/>
                <w:lang w:val="fr-CA"/>
              </w:rPr>
              <w:t xml:space="preserve">, quelles sont les caractéristiques de chaque programme qui présentent des difficultés ou des possibilités </w:t>
            </w:r>
            <w:r w:rsidRPr="00016F47">
              <w:rPr>
                <w:i/>
                <w:iCs/>
                <w:sz w:val="20"/>
                <w:szCs w:val="20"/>
                <w:lang w:val="fr-CA"/>
              </w:rPr>
              <w:lastRenderedPageBreak/>
              <w:t>d’amélioration (</w:t>
            </w:r>
            <w:r w:rsidR="00C013D0" w:rsidRPr="00016F47">
              <w:rPr>
                <w:i/>
                <w:iCs/>
                <w:sz w:val="20"/>
                <w:szCs w:val="20"/>
                <w:lang w:val="fr-CA"/>
              </w:rPr>
              <w:t xml:space="preserve">pour </w:t>
            </w:r>
            <w:r w:rsidR="00632F44" w:rsidRPr="00016F47">
              <w:rPr>
                <w:i/>
                <w:iCs/>
                <w:sz w:val="20"/>
                <w:szCs w:val="20"/>
                <w:lang w:val="fr-CA"/>
              </w:rPr>
              <w:t>mettre en contexte</w:t>
            </w:r>
            <w:r w:rsidRPr="00016F47">
              <w:rPr>
                <w:i/>
                <w:iCs/>
                <w:sz w:val="20"/>
                <w:szCs w:val="20"/>
                <w:lang w:val="fr-CA"/>
              </w:rPr>
              <w:t xml:space="preserve"> l’information sur ces caractéristiques)</w:t>
            </w:r>
          </w:p>
        </w:tc>
        <w:tc>
          <w:tcPr>
            <w:tcW w:w="4222" w:type="dxa"/>
            <w:tcBorders>
              <w:top w:val="dashed" w:sz="4" w:space="0" w:color="auto"/>
              <w:bottom w:val="single" w:sz="18" w:space="0" w:color="auto"/>
            </w:tcBorders>
            <w:shd w:val="clear" w:color="auto" w:fill="E2EFD9" w:themeFill="accent6" w:themeFillTint="33"/>
          </w:tcPr>
          <w:p w14:paraId="3736B406" w14:textId="4CB28833" w:rsidR="00D82DAA" w:rsidRPr="00016F47" w:rsidRDefault="00D82DAA" w:rsidP="00FC5E02">
            <w:pPr>
              <w:pStyle w:val="ListParagraph"/>
              <w:numPr>
                <w:ilvl w:val="0"/>
                <w:numId w:val="14"/>
              </w:numPr>
              <w:rPr>
                <w:sz w:val="20"/>
                <w:szCs w:val="20"/>
                <w:lang w:val="fr-CA"/>
              </w:rPr>
            </w:pPr>
            <w:r w:rsidRPr="00016F47">
              <w:rPr>
                <w:sz w:val="20"/>
                <w:szCs w:val="20"/>
                <w:lang w:val="fr-CA"/>
              </w:rPr>
              <w:lastRenderedPageBreak/>
              <w:t xml:space="preserve">Les dépassements de coûts étant un problème permanent, l’OERT et autres outils sont actuellement mis à jour pour mieux soutenir l’évaluation et la gestion des risques afin d’éviter ce problème. </w:t>
            </w:r>
          </w:p>
          <w:p w14:paraId="216312A9" w14:textId="788D2C35" w:rsidR="00F43730" w:rsidRPr="00016F47" w:rsidRDefault="00F43730" w:rsidP="00FC5E02">
            <w:pPr>
              <w:pStyle w:val="ListParagraph"/>
              <w:numPr>
                <w:ilvl w:val="0"/>
                <w:numId w:val="14"/>
              </w:numPr>
              <w:rPr>
                <w:sz w:val="20"/>
                <w:szCs w:val="20"/>
                <w:lang w:val="fr-CA"/>
              </w:rPr>
            </w:pPr>
            <w:r w:rsidRPr="00016F47">
              <w:rPr>
                <w:sz w:val="20"/>
                <w:szCs w:val="20"/>
                <w:lang w:val="fr-CA"/>
              </w:rPr>
              <w:t>IGDSPN :</w:t>
            </w:r>
            <w:r w:rsidR="00EA08EF" w:rsidRPr="00016F47">
              <w:rPr>
                <w:sz w:val="20"/>
                <w:szCs w:val="20"/>
                <w:lang w:val="fr-CA"/>
              </w:rPr>
              <w:t xml:space="preserve"> </w:t>
            </w:r>
            <w:r w:rsidRPr="00016F47">
              <w:rPr>
                <w:sz w:val="20"/>
                <w:szCs w:val="20"/>
                <w:lang w:val="fr-CA"/>
              </w:rPr>
              <w:t xml:space="preserve">Les initiatives relatives aux déchets solides sont souvent considérées comme les moins prioritaires dans les cadres de </w:t>
            </w:r>
            <w:r w:rsidR="004429F9" w:rsidRPr="00016F47">
              <w:rPr>
                <w:sz w:val="20"/>
                <w:szCs w:val="20"/>
                <w:lang w:val="fr-CA"/>
              </w:rPr>
              <w:t>priori</w:t>
            </w:r>
            <w:r w:rsidRPr="00016F47">
              <w:rPr>
                <w:sz w:val="20"/>
                <w:szCs w:val="20"/>
                <w:lang w:val="fr-CA"/>
              </w:rPr>
              <w:t xml:space="preserve">sation. </w:t>
            </w:r>
          </w:p>
          <w:p w14:paraId="356322D4" w14:textId="298D3EAB" w:rsidR="00F1099E" w:rsidRPr="00016F47" w:rsidRDefault="00F43730" w:rsidP="00FC5E02">
            <w:pPr>
              <w:pStyle w:val="ListParagraph"/>
              <w:numPr>
                <w:ilvl w:val="0"/>
                <w:numId w:val="14"/>
              </w:numPr>
              <w:rPr>
                <w:sz w:val="20"/>
                <w:szCs w:val="20"/>
                <w:lang w:val="fr-CA"/>
              </w:rPr>
            </w:pPr>
            <w:r w:rsidRPr="00016F47">
              <w:rPr>
                <w:sz w:val="20"/>
                <w:szCs w:val="20"/>
                <w:lang w:val="fr-CA"/>
              </w:rPr>
              <w:t xml:space="preserve">IGDSPN : Actuellement, aucune politique sur les normes nationales en matière de déchets n’est en cours d’élaboration. </w:t>
            </w:r>
          </w:p>
          <w:p w14:paraId="2AA9E49D" w14:textId="4D8FFD07" w:rsidR="001604D7" w:rsidRPr="00016F47" w:rsidRDefault="001604D7" w:rsidP="00FC5E02">
            <w:pPr>
              <w:pStyle w:val="ListParagraph"/>
              <w:numPr>
                <w:ilvl w:val="0"/>
                <w:numId w:val="14"/>
              </w:numPr>
              <w:rPr>
                <w:sz w:val="20"/>
                <w:szCs w:val="20"/>
                <w:lang w:val="fr-CA"/>
              </w:rPr>
            </w:pPr>
            <w:r w:rsidRPr="00016F47">
              <w:rPr>
                <w:sz w:val="20"/>
                <w:szCs w:val="20"/>
                <w:lang w:val="fr-CA"/>
              </w:rPr>
              <w:lastRenderedPageBreak/>
              <w:t xml:space="preserve">IGDSPN : Souvent, les exigences du PTSDE </w:t>
            </w:r>
            <w:r w:rsidR="004429F9" w:rsidRPr="00016F47">
              <w:rPr>
                <w:sz w:val="20"/>
                <w:szCs w:val="20"/>
                <w:lang w:val="fr-CA"/>
              </w:rPr>
              <w:t xml:space="preserve">en matière d’ICD </w:t>
            </w:r>
            <w:r w:rsidRPr="00016F47">
              <w:rPr>
                <w:sz w:val="20"/>
                <w:szCs w:val="20"/>
                <w:lang w:val="fr-CA"/>
              </w:rPr>
              <w:t xml:space="preserve">remplacent celles du PIE afin de fournir plus d’information aux régions. </w:t>
            </w:r>
          </w:p>
          <w:p w14:paraId="18837DCB" w14:textId="0FD7C76D" w:rsidR="00442100" w:rsidRPr="00016F47" w:rsidRDefault="00D82DAA" w:rsidP="00FC5E02">
            <w:pPr>
              <w:pStyle w:val="ListParagraph"/>
              <w:numPr>
                <w:ilvl w:val="0"/>
                <w:numId w:val="14"/>
              </w:numPr>
              <w:rPr>
                <w:b/>
                <w:bCs/>
                <w:sz w:val="20"/>
                <w:szCs w:val="20"/>
                <w:lang w:val="fr-CA"/>
              </w:rPr>
            </w:pPr>
            <w:r w:rsidRPr="00016F47">
              <w:rPr>
                <w:sz w:val="20"/>
                <w:szCs w:val="20"/>
                <w:lang w:val="fr-CA"/>
              </w:rPr>
              <w:t xml:space="preserve">Les exigences actuelles en matière d’ICD manquent d’informations que les régions jugent utiles. </w:t>
            </w:r>
          </w:p>
        </w:tc>
        <w:tc>
          <w:tcPr>
            <w:tcW w:w="3060" w:type="dxa"/>
            <w:tcBorders>
              <w:top w:val="dashed" w:sz="4" w:space="0" w:color="auto"/>
              <w:bottom w:val="single" w:sz="18" w:space="0" w:color="auto"/>
            </w:tcBorders>
            <w:shd w:val="clear" w:color="auto" w:fill="DEEAF6" w:themeFill="accent5" w:themeFillTint="33"/>
          </w:tcPr>
          <w:p w14:paraId="05AB28FB" w14:textId="76B69FF9" w:rsidR="00AB3F3C" w:rsidRPr="00016F47" w:rsidRDefault="00AB3F3C" w:rsidP="00FC5E02">
            <w:pPr>
              <w:pStyle w:val="ListParagraph"/>
              <w:numPr>
                <w:ilvl w:val="0"/>
                <w:numId w:val="14"/>
              </w:numPr>
              <w:rPr>
                <w:b/>
                <w:bCs/>
                <w:sz w:val="20"/>
                <w:szCs w:val="20"/>
                <w:lang w:val="fr-CA"/>
              </w:rPr>
            </w:pPr>
            <w:r w:rsidRPr="00016F47">
              <w:rPr>
                <w:sz w:val="20"/>
                <w:szCs w:val="20"/>
                <w:lang w:val="fr-CA"/>
              </w:rPr>
              <w:lastRenderedPageBreak/>
              <w:t xml:space="preserve">Bien qu’il existe des cadres pour l’établissement des priorités pour les sous-actifs du </w:t>
            </w:r>
            <w:r w:rsidR="00E572FB" w:rsidRPr="00016F47">
              <w:rPr>
                <w:sz w:val="20"/>
                <w:szCs w:val="20"/>
                <w:lang w:val="fr-CA"/>
              </w:rPr>
              <w:t>programme AIC</w:t>
            </w:r>
            <w:r w:rsidRPr="00016F47">
              <w:rPr>
                <w:sz w:val="20"/>
                <w:szCs w:val="20"/>
                <w:lang w:val="fr-CA"/>
              </w:rPr>
              <w:t xml:space="preserve">, la </w:t>
            </w:r>
            <w:r w:rsidR="00D21FBC" w:rsidRPr="00016F47">
              <w:rPr>
                <w:sz w:val="20"/>
                <w:szCs w:val="20"/>
                <w:lang w:val="fr-CA"/>
              </w:rPr>
              <w:t>prior</w:t>
            </w:r>
            <w:r w:rsidRPr="00016F47">
              <w:rPr>
                <w:sz w:val="20"/>
                <w:szCs w:val="20"/>
                <w:lang w:val="fr-CA"/>
              </w:rPr>
              <w:t xml:space="preserve">isation des projets n’est pas uniforme dans les régions, principalement à cause de la disponibilité limitée des fonds. </w:t>
            </w:r>
          </w:p>
          <w:p w14:paraId="124FD30B" w14:textId="48F3FBDB" w:rsidR="00AB3F3C" w:rsidRPr="00016F47" w:rsidRDefault="00AB3F3C" w:rsidP="00FC5E02">
            <w:pPr>
              <w:pStyle w:val="ListParagraph"/>
              <w:numPr>
                <w:ilvl w:val="0"/>
                <w:numId w:val="14"/>
              </w:numPr>
              <w:rPr>
                <w:b/>
                <w:bCs/>
                <w:sz w:val="20"/>
                <w:szCs w:val="20"/>
                <w:lang w:val="fr-CA"/>
              </w:rPr>
            </w:pPr>
            <w:r w:rsidRPr="00016F47">
              <w:rPr>
                <w:sz w:val="20"/>
                <w:szCs w:val="20"/>
                <w:lang w:val="fr-CA"/>
              </w:rPr>
              <w:t xml:space="preserve">Les politiques actuelles sont obsolètes et ne reflètent pas la réalité actuelle du </w:t>
            </w:r>
            <w:r w:rsidR="00E572FB" w:rsidRPr="00016F47">
              <w:rPr>
                <w:sz w:val="20"/>
                <w:szCs w:val="20"/>
                <w:lang w:val="fr-CA"/>
              </w:rPr>
              <w:t>programme AIC</w:t>
            </w:r>
            <w:r w:rsidRPr="00016F47">
              <w:rPr>
                <w:sz w:val="20"/>
                <w:szCs w:val="20"/>
                <w:lang w:val="fr-CA"/>
              </w:rPr>
              <w:t xml:space="preserve"> et du programme des activités</w:t>
            </w:r>
          </w:p>
          <w:p w14:paraId="1B6006C5" w14:textId="2A0E4A0A" w:rsidR="00AB3F3C" w:rsidRPr="00016F47" w:rsidRDefault="00AB3F3C" w:rsidP="00FC5E02">
            <w:pPr>
              <w:pStyle w:val="ListParagraph"/>
              <w:numPr>
                <w:ilvl w:val="0"/>
                <w:numId w:val="14"/>
              </w:numPr>
              <w:rPr>
                <w:b/>
                <w:bCs/>
                <w:sz w:val="20"/>
                <w:szCs w:val="20"/>
                <w:lang w:val="fr-CA"/>
              </w:rPr>
            </w:pPr>
            <w:r w:rsidRPr="00016F47">
              <w:rPr>
                <w:sz w:val="20"/>
                <w:szCs w:val="20"/>
                <w:lang w:val="fr-CA"/>
              </w:rPr>
              <w:lastRenderedPageBreak/>
              <w:t xml:space="preserve">Il existe des écarts dans les politiques; manque de normes de niveau de service et d’orientation pour des sous-actifs </w:t>
            </w:r>
            <w:r w:rsidR="00D21FBC" w:rsidRPr="00016F47">
              <w:rPr>
                <w:sz w:val="20"/>
                <w:szCs w:val="20"/>
                <w:lang w:val="fr-CA"/>
              </w:rPr>
              <w:t xml:space="preserve">précis </w:t>
            </w:r>
            <w:r w:rsidRPr="00016F47">
              <w:rPr>
                <w:sz w:val="20"/>
                <w:szCs w:val="20"/>
                <w:lang w:val="fr-CA"/>
              </w:rPr>
              <w:t>du FIPN – celles-ci sont en cours d’élaboration</w:t>
            </w:r>
          </w:p>
          <w:p w14:paraId="077D9EDB" w14:textId="45B57FB5" w:rsidR="00890EE2" w:rsidRPr="00016F47" w:rsidRDefault="00AB3F3C" w:rsidP="00FC5E02">
            <w:pPr>
              <w:pStyle w:val="ListParagraph"/>
              <w:numPr>
                <w:ilvl w:val="0"/>
                <w:numId w:val="14"/>
              </w:numPr>
              <w:rPr>
                <w:b/>
                <w:bCs/>
                <w:sz w:val="20"/>
                <w:szCs w:val="20"/>
                <w:lang w:val="fr-CA"/>
              </w:rPr>
            </w:pPr>
            <w:r w:rsidRPr="00016F47">
              <w:rPr>
                <w:sz w:val="20"/>
                <w:szCs w:val="20"/>
                <w:lang w:val="fr-CA"/>
              </w:rPr>
              <w:t xml:space="preserve">L’élaboration de politiques propres aux actifs du FIPN a été difficile étant donné l’absence de normes pour les sous-actifs à l’intention des provinces ou des autres ministères, et que, contrairement à d’autres catégories d’actifs du PIE, le PAS ne dispose pas de plusieurs ETP par catégorie d’actifs à consacrer à l’élaboration de politiques et de documents d’orientation. La seule catégorie d’actifs du </w:t>
            </w:r>
            <w:r w:rsidR="00E572FB" w:rsidRPr="00016F47">
              <w:rPr>
                <w:sz w:val="20"/>
                <w:szCs w:val="20"/>
                <w:lang w:val="fr-CA"/>
              </w:rPr>
              <w:t>programme AIC</w:t>
            </w:r>
            <w:r w:rsidRPr="00016F47">
              <w:rPr>
                <w:sz w:val="20"/>
                <w:szCs w:val="20"/>
                <w:lang w:val="fr-CA"/>
              </w:rPr>
              <w:t xml:space="preserve"> qui bénéficie d’une équipe coordonnant la politique est celle de la protection contre l’incendie, qui se trouve à la DGIC et </w:t>
            </w:r>
            <w:r w:rsidR="00D21FBC" w:rsidRPr="00016F47">
              <w:rPr>
                <w:sz w:val="20"/>
                <w:szCs w:val="20"/>
                <w:lang w:val="fr-CA"/>
              </w:rPr>
              <w:t xml:space="preserve">non </w:t>
            </w:r>
            <w:r w:rsidRPr="00016F47">
              <w:rPr>
                <w:sz w:val="20"/>
                <w:szCs w:val="20"/>
                <w:lang w:val="fr-CA"/>
              </w:rPr>
              <w:t xml:space="preserve">pas à la DGMOPIR. Au PAS, chaque catégorie d’actifs du </w:t>
            </w:r>
            <w:r w:rsidR="00E572FB" w:rsidRPr="00016F47">
              <w:rPr>
                <w:sz w:val="20"/>
                <w:szCs w:val="20"/>
                <w:lang w:val="fr-CA"/>
              </w:rPr>
              <w:t>programme AIC</w:t>
            </w:r>
            <w:r w:rsidRPr="00016F47">
              <w:rPr>
                <w:sz w:val="20"/>
                <w:szCs w:val="20"/>
                <w:lang w:val="fr-CA"/>
              </w:rPr>
              <w:t xml:space="preserve"> a une seule personne responsable qui peut diriger une ou plusieurs catégories d’actifs du </w:t>
            </w:r>
            <w:r w:rsidR="00E572FB" w:rsidRPr="00016F47">
              <w:rPr>
                <w:sz w:val="20"/>
                <w:szCs w:val="20"/>
                <w:lang w:val="fr-CA"/>
              </w:rPr>
              <w:t>programme AIC</w:t>
            </w:r>
            <w:r w:rsidRPr="00016F47">
              <w:rPr>
                <w:sz w:val="20"/>
                <w:szCs w:val="20"/>
                <w:lang w:val="fr-CA"/>
              </w:rPr>
              <w:t>.</w:t>
            </w:r>
          </w:p>
        </w:tc>
        <w:tc>
          <w:tcPr>
            <w:tcW w:w="4410" w:type="dxa"/>
            <w:tcBorders>
              <w:top w:val="dashed" w:sz="4" w:space="0" w:color="auto"/>
              <w:bottom w:val="single" w:sz="18" w:space="0" w:color="auto"/>
            </w:tcBorders>
            <w:shd w:val="clear" w:color="auto" w:fill="FFF2CC" w:themeFill="accent4" w:themeFillTint="33"/>
          </w:tcPr>
          <w:p w14:paraId="7943DD52" w14:textId="1ECEBB81" w:rsidR="00442100" w:rsidRPr="00016F47" w:rsidRDefault="009A551F" w:rsidP="00FC5E02">
            <w:pPr>
              <w:pStyle w:val="ListParagraph"/>
              <w:numPr>
                <w:ilvl w:val="0"/>
                <w:numId w:val="14"/>
              </w:numPr>
              <w:rPr>
                <w:sz w:val="20"/>
                <w:szCs w:val="20"/>
                <w:lang w:val="fr-CA"/>
              </w:rPr>
            </w:pPr>
            <w:r w:rsidRPr="00016F47">
              <w:rPr>
                <w:sz w:val="20"/>
                <w:szCs w:val="20"/>
                <w:lang w:val="fr-CA"/>
              </w:rPr>
              <w:lastRenderedPageBreak/>
              <w:t xml:space="preserve">Il est difficile de naviguer dans l’espace politique </w:t>
            </w:r>
            <w:r w:rsidR="00CB724C" w:rsidRPr="00016F47">
              <w:rPr>
                <w:sz w:val="20"/>
                <w:szCs w:val="20"/>
                <w:lang w:val="fr-CA"/>
              </w:rPr>
              <w:t xml:space="preserve">multipartite </w:t>
            </w:r>
            <w:r w:rsidRPr="00016F47">
              <w:rPr>
                <w:sz w:val="20"/>
                <w:szCs w:val="20"/>
                <w:lang w:val="fr-CA"/>
              </w:rPr>
              <w:t xml:space="preserve">des programmes comprenant les programmes de santé communautaires financés par le gouvernement fédéral, les programmes et services financés par les provinces et les fournisseurs de services, ainsi que les programmes et services fournis par l’entremise du </w:t>
            </w:r>
            <w:r w:rsidR="00CB724C" w:rsidRPr="00016F47">
              <w:rPr>
                <w:sz w:val="20"/>
                <w:szCs w:val="20"/>
                <w:lang w:val="fr-CA"/>
              </w:rPr>
              <w:t>p</w:t>
            </w:r>
            <w:r w:rsidRPr="00016F47">
              <w:rPr>
                <w:sz w:val="20"/>
                <w:szCs w:val="20"/>
                <w:lang w:val="fr-CA"/>
              </w:rPr>
              <w:t xml:space="preserve">rogramme des </w:t>
            </w:r>
            <w:r w:rsidR="00CB724C" w:rsidRPr="00016F47">
              <w:rPr>
                <w:sz w:val="20"/>
                <w:szCs w:val="20"/>
                <w:lang w:val="fr-CA"/>
              </w:rPr>
              <w:t>S</w:t>
            </w:r>
            <w:r w:rsidRPr="00016F47">
              <w:rPr>
                <w:sz w:val="20"/>
                <w:szCs w:val="20"/>
                <w:lang w:val="fr-CA"/>
              </w:rPr>
              <w:t xml:space="preserve">ervices de santé non assurés du gouvernement fédéral (?) </w:t>
            </w:r>
          </w:p>
        </w:tc>
        <w:tc>
          <w:tcPr>
            <w:tcW w:w="4230" w:type="dxa"/>
            <w:tcBorders>
              <w:top w:val="dashed" w:sz="4" w:space="0" w:color="auto"/>
              <w:bottom w:val="single" w:sz="18" w:space="0" w:color="auto"/>
            </w:tcBorders>
            <w:shd w:val="clear" w:color="auto" w:fill="E2CFF1"/>
          </w:tcPr>
          <w:p w14:paraId="3B8E819C" w14:textId="3E8508AB" w:rsidR="00442100" w:rsidRPr="00016F47" w:rsidRDefault="00F43730" w:rsidP="00FC5E02">
            <w:pPr>
              <w:pStyle w:val="ListParagraph"/>
              <w:numPr>
                <w:ilvl w:val="0"/>
                <w:numId w:val="14"/>
              </w:numPr>
              <w:rPr>
                <w:sz w:val="20"/>
                <w:szCs w:val="20"/>
                <w:lang w:val="fr-CA"/>
              </w:rPr>
            </w:pPr>
            <w:r w:rsidRPr="00016F47">
              <w:rPr>
                <w:sz w:val="20"/>
                <w:szCs w:val="20"/>
                <w:lang w:val="fr-CA"/>
              </w:rPr>
              <w:t xml:space="preserve">IGDSPN : Actuellement, </w:t>
            </w:r>
            <w:r w:rsidR="004273B2" w:rsidRPr="00016F47">
              <w:rPr>
                <w:sz w:val="20"/>
                <w:szCs w:val="20"/>
                <w:lang w:val="fr-CA"/>
              </w:rPr>
              <w:t xml:space="preserve">il n’y a </w:t>
            </w:r>
            <w:r w:rsidRPr="00016F47">
              <w:rPr>
                <w:sz w:val="20"/>
                <w:szCs w:val="20"/>
                <w:lang w:val="fr-CA"/>
              </w:rPr>
              <w:t>aucune politique sur les normes nationales en matière de déchets</w:t>
            </w:r>
            <w:r w:rsidR="004273B2" w:rsidRPr="00016F47">
              <w:rPr>
                <w:sz w:val="20"/>
                <w:szCs w:val="20"/>
                <w:lang w:val="fr-CA"/>
              </w:rPr>
              <w:t xml:space="preserve">, mais elle </w:t>
            </w:r>
            <w:r w:rsidRPr="00016F47">
              <w:rPr>
                <w:sz w:val="20"/>
                <w:szCs w:val="20"/>
                <w:lang w:val="fr-CA"/>
              </w:rPr>
              <w:t xml:space="preserve">est en cours d’élaboration. </w:t>
            </w:r>
          </w:p>
        </w:tc>
        <w:tc>
          <w:tcPr>
            <w:tcW w:w="3888" w:type="dxa"/>
            <w:tcBorders>
              <w:top w:val="dashed" w:sz="4" w:space="0" w:color="auto"/>
              <w:bottom w:val="single" w:sz="18" w:space="0" w:color="auto"/>
              <w:right w:val="single" w:sz="18" w:space="0" w:color="auto"/>
            </w:tcBorders>
            <w:shd w:val="clear" w:color="auto" w:fill="E7E6E6" w:themeFill="background2"/>
          </w:tcPr>
          <w:p w14:paraId="650F0A06" w14:textId="25C63C59" w:rsidR="00442100" w:rsidRPr="00016F47" w:rsidRDefault="007F38F1" w:rsidP="00FC5E02">
            <w:pPr>
              <w:pStyle w:val="ListParagraph"/>
              <w:numPr>
                <w:ilvl w:val="0"/>
                <w:numId w:val="14"/>
              </w:numPr>
              <w:rPr>
                <w:sz w:val="20"/>
                <w:szCs w:val="20"/>
                <w:lang w:val="fr-CA"/>
              </w:rPr>
            </w:pPr>
            <w:r w:rsidRPr="00016F47">
              <w:rPr>
                <w:sz w:val="20"/>
                <w:szCs w:val="20"/>
                <w:lang w:val="fr-CA"/>
              </w:rPr>
              <w:t>Le CCG fait l’objet d’un examen, et un CCG révisé est prévu d’ici la fin du présent exercice.</w:t>
            </w:r>
          </w:p>
        </w:tc>
      </w:tr>
      <w:tr w:rsidR="002C2D07" w:rsidRPr="00016F47" w14:paraId="50964916" w14:textId="77777777" w:rsidTr="00245353">
        <w:tc>
          <w:tcPr>
            <w:tcW w:w="1893" w:type="dxa"/>
            <w:tcBorders>
              <w:top w:val="single" w:sz="18" w:space="0" w:color="auto"/>
              <w:left w:val="single" w:sz="18" w:space="0" w:color="auto"/>
              <w:bottom w:val="dashed" w:sz="4" w:space="0" w:color="auto"/>
            </w:tcBorders>
          </w:tcPr>
          <w:p w14:paraId="7E71AE84" w14:textId="77777777" w:rsidR="00701326" w:rsidRPr="00016F47" w:rsidRDefault="00701326" w:rsidP="00701326">
            <w:pPr>
              <w:jc w:val="center"/>
              <w:rPr>
                <w:b/>
                <w:bCs/>
                <w:sz w:val="20"/>
                <w:szCs w:val="20"/>
                <w:lang w:val="fr-CA"/>
              </w:rPr>
            </w:pPr>
            <w:r w:rsidRPr="00016F47">
              <w:rPr>
                <w:b/>
                <w:bCs/>
                <w:sz w:val="20"/>
                <w:szCs w:val="20"/>
                <w:lang w:val="fr-CA"/>
              </w:rPr>
              <w:t>Processus</w:t>
            </w:r>
          </w:p>
          <w:p w14:paraId="5A493784" w14:textId="3A9FB831" w:rsidR="00701326" w:rsidRPr="00016F47" w:rsidRDefault="00701326" w:rsidP="00701326">
            <w:pPr>
              <w:jc w:val="center"/>
              <w:rPr>
                <w:sz w:val="20"/>
                <w:szCs w:val="20"/>
                <w:lang w:val="fr-CA"/>
              </w:rPr>
            </w:pPr>
            <w:r w:rsidRPr="00016F47">
              <w:rPr>
                <w:sz w:val="20"/>
                <w:szCs w:val="20"/>
                <w:lang w:val="fr-CA"/>
              </w:rPr>
              <w:t>(général</w:t>
            </w:r>
            <w:r w:rsidR="00C013D0" w:rsidRPr="00016F47">
              <w:rPr>
                <w:sz w:val="20"/>
                <w:szCs w:val="20"/>
                <w:lang w:val="fr-CA"/>
              </w:rPr>
              <w:t>ités</w:t>
            </w:r>
            <w:r w:rsidRPr="00016F47">
              <w:rPr>
                <w:sz w:val="20"/>
                <w:szCs w:val="20"/>
                <w:lang w:val="fr-CA"/>
              </w:rPr>
              <w:t>)</w:t>
            </w:r>
          </w:p>
          <w:p w14:paraId="1A046955" w14:textId="77777777" w:rsidR="00701326" w:rsidRPr="00016F47" w:rsidRDefault="00701326" w:rsidP="00701326">
            <w:pPr>
              <w:jc w:val="center"/>
              <w:rPr>
                <w:b/>
                <w:bCs/>
                <w:sz w:val="20"/>
                <w:szCs w:val="20"/>
                <w:lang w:val="fr-CA"/>
              </w:rPr>
            </w:pPr>
          </w:p>
          <w:p w14:paraId="1A734A89" w14:textId="2325EA62" w:rsidR="00FC277F" w:rsidRPr="00016F47" w:rsidRDefault="00632F44" w:rsidP="00701326">
            <w:pPr>
              <w:jc w:val="center"/>
              <w:rPr>
                <w:i/>
                <w:iCs/>
                <w:sz w:val="20"/>
                <w:szCs w:val="20"/>
                <w:lang w:val="fr-CA"/>
              </w:rPr>
            </w:pPr>
            <w:r w:rsidRPr="00016F47">
              <w:rPr>
                <w:i/>
                <w:iCs/>
                <w:sz w:val="20"/>
                <w:szCs w:val="20"/>
                <w:lang w:val="fr-CA"/>
              </w:rPr>
              <w:t xml:space="preserve">En fonction du personnel et </w:t>
            </w:r>
            <w:r w:rsidR="00FC277F" w:rsidRPr="00016F47">
              <w:rPr>
                <w:i/>
                <w:iCs/>
                <w:sz w:val="20"/>
                <w:szCs w:val="20"/>
                <w:lang w:val="fr-CA"/>
              </w:rPr>
              <w:t>de la structure et des politiques organisation</w:t>
            </w:r>
            <w:r w:rsidRPr="00016F47">
              <w:rPr>
                <w:i/>
                <w:iCs/>
                <w:sz w:val="20"/>
                <w:szCs w:val="20"/>
                <w:lang w:val="fr-CA"/>
              </w:rPr>
              <w:t>nelles</w:t>
            </w:r>
            <w:r w:rsidR="00FC277F" w:rsidRPr="00016F47">
              <w:rPr>
                <w:i/>
                <w:iCs/>
                <w:sz w:val="20"/>
                <w:szCs w:val="20"/>
                <w:lang w:val="fr-CA"/>
              </w:rPr>
              <w:t xml:space="preserve">, quelles sont les principales étapes ou séquences d’étapes à suivre pour fournir du financement et des services </w:t>
            </w:r>
            <w:r w:rsidRPr="00016F47">
              <w:rPr>
                <w:i/>
                <w:iCs/>
                <w:sz w:val="20"/>
                <w:szCs w:val="20"/>
                <w:lang w:val="fr-CA"/>
              </w:rPr>
              <w:t xml:space="preserve">en matière </w:t>
            </w:r>
            <w:r w:rsidR="00FC277F" w:rsidRPr="00016F47">
              <w:rPr>
                <w:i/>
                <w:iCs/>
                <w:sz w:val="20"/>
                <w:szCs w:val="20"/>
                <w:lang w:val="fr-CA"/>
              </w:rPr>
              <w:t xml:space="preserve">d’infrastructure aux Premières Nations dans le cadre de </w:t>
            </w:r>
            <w:r w:rsidR="00FC277F" w:rsidRPr="00016F47">
              <w:rPr>
                <w:i/>
                <w:iCs/>
                <w:sz w:val="20"/>
                <w:szCs w:val="20"/>
                <w:lang w:val="fr-CA"/>
              </w:rPr>
              <w:lastRenderedPageBreak/>
              <w:t>chaque programme?</w:t>
            </w:r>
          </w:p>
          <w:p w14:paraId="019B1751" w14:textId="77777777" w:rsidR="008F3A66" w:rsidRPr="00016F47" w:rsidRDefault="008F3A66" w:rsidP="00701326">
            <w:pPr>
              <w:jc w:val="center"/>
              <w:rPr>
                <w:i/>
                <w:iCs/>
                <w:sz w:val="20"/>
                <w:szCs w:val="20"/>
                <w:lang w:val="fr-CA"/>
              </w:rPr>
            </w:pPr>
          </w:p>
          <w:p w14:paraId="636F290A" w14:textId="0B835485" w:rsidR="008F3A66" w:rsidRPr="00016F47" w:rsidRDefault="008F3A66" w:rsidP="008F3A66">
            <w:pPr>
              <w:rPr>
                <w:b/>
                <w:bCs/>
                <w:sz w:val="20"/>
                <w:szCs w:val="20"/>
                <w:lang w:val="fr-CA"/>
              </w:rPr>
            </w:pPr>
            <w:r w:rsidRPr="00016F47">
              <w:rPr>
                <w:i/>
                <w:iCs/>
                <w:sz w:val="20"/>
                <w:szCs w:val="20"/>
                <w:lang w:val="fr-CA"/>
              </w:rPr>
              <w:t>(Décider s’il est nécessaire de discuter davantage de la façon d’harmoniser l’enchaînement des activités )</w:t>
            </w:r>
          </w:p>
        </w:tc>
        <w:tc>
          <w:tcPr>
            <w:tcW w:w="4222" w:type="dxa"/>
            <w:tcBorders>
              <w:top w:val="single" w:sz="18" w:space="0" w:color="auto"/>
              <w:bottom w:val="dashed" w:sz="4" w:space="0" w:color="auto"/>
            </w:tcBorders>
            <w:shd w:val="clear" w:color="auto" w:fill="E2EFD9" w:themeFill="accent6" w:themeFillTint="33"/>
          </w:tcPr>
          <w:p w14:paraId="6FD86402" w14:textId="7A432219" w:rsidR="001D7676" w:rsidRPr="00016F47" w:rsidRDefault="00905557" w:rsidP="001D7676">
            <w:pPr>
              <w:rPr>
                <w:b/>
                <w:bCs/>
                <w:sz w:val="20"/>
                <w:szCs w:val="20"/>
                <w:lang w:val="fr-CA"/>
              </w:rPr>
            </w:pPr>
            <w:hyperlink r:id="rId125" w:history="1">
              <w:r w:rsidR="00592369" w:rsidRPr="00016F47">
                <w:rPr>
                  <w:rStyle w:val="Hyperlink"/>
                  <w:b/>
                  <w:bCs/>
                  <w:sz w:val="20"/>
                  <w:szCs w:val="20"/>
                  <w:lang w:val="fr-CA"/>
                </w:rPr>
                <w:t>Étape de planification</w:t>
              </w:r>
            </w:hyperlink>
          </w:p>
          <w:p w14:paraId="5B81A161" w14:textId="27EAE32A" w:rsidR="001D7676" w:rsidRPr="00016F47" w:rsidRDefault="00905557" w:rsidP="00FC5E02">
            <w:pPr>
              <w:pStyle w:val="ListParagraph"/>
              <w:numPr>
                <w:ilvl w:val="0"/>
                <w:numId w:val="14"/>
              </w:numPr>
              <w:rPr>
                <w:sz w:val="20"/>
                <w:szCs w:val="20"/>
                <w:lang w:val="fr-CA"/>
              </w:rPr>
            </w:pPr>
            <w:hyperlink r:id="rId126" w:history="1">
              <w:r w:rsidR="00592369" w:rsidRPr="00016F47">
                <w:rPr>
                  <w:rStyle w:val="Hyperlink"/>
                  <w:sz w:val="20"/>
                  <w:szCs w:val="20"/>
                  <w:lang w:val="fr-CA"/>
                </w:rPr>
                <w:t xml:space="preserve"> Processus de planification des investissements</w:t>
              </w:r>
            </w:hyperlink>
            <w:r w:rsidR="00592369" w:rsidRPr="00016F47">
              <w:rPr>
                <w:sz w:val="20"/>
                <w:szCs w:val="20"/>
                <w:lang w:val="fr-CA"/>
              </w:rPr>
              <w:t xml:space="preserve"> (Plan d’investissement dans les infrastructures des Premières Nations [PIIPN])</w:t>
            </w:r>
            <w:r w:rsidR="00226058" w:rsidRPr="00016F47">
              <w:rPr>
                <w:rStyle w:val="FootnoteReference"/>
                <w:sz w:val="20"/>
                <w:szCs w:val="20"/>
                <w:lang w:val="fr-CA"/>
              </w:rPr>
              <w:footnoteReference w:id="6"/>
            </w:r>
            <w:r w:rsidR="00592369" w:rsidRPr="00016F47">
              <w:rPr>
                <w:sz w:val="20"/>
                <w:szCs w:val="20"/>
                <w:lang w:val="fr-CA"/>
              </w:rPr>
              <w:t xml:space="preserve"> </w:t>
            </w:r>
          </w:p>
          <w:p w14:paraId="1718DB6F" w14:textId="77777777" w:rsidR="001D7676" w:rsidRPr="00016F47" w:rsidRDefault="001D7676" w:rsidP="00FC5E02">
            <w:pPr>
              <w:pStyle w:val="ListParagraph"/>
              <w:numPr>
                <w:ilvl w:val="0"/>
                <w:numId w:val="14"/>
              </w:numPr>
              <w:rPr>
                <w:sz w:val="20"/>
                <w:szCs w:val="20"/>
                <w:lang w:val="fr-CA"/>
              </w:rPr>
            </w:pPr>
            <w:r w:rsidRPr="00016F47">
              <w:rPr>
                <w:sz w:val="20"/>
                <w:szCs w:val="20"/>
                <w:lang w:val="fr-CA"/>
              </w:rPr>
              <w:t>Processus de l’établissement/du classement des priorités</w:t>
            </w:r>
          </w:p>
          <w:p w14:paraId="2FA6F8F5" w14:textId="77777777" w:rsidR="001D7676" w:rsidRPr="00016F47" w:rsidRDefault="001D7676" w:rsidP="00FC5E02">
            <w:pPr>
              <w:pStyle w:val="ListParagraph"/>
              <w:numPr>
                <w:ilvl w:val="0"/>
                <w:numId w:val="14"/>
              </w:numPr>
              <w:rPr>
                <w:sz w:val="20"/>
                <w:szCs w:val="20"/>
                <w:lang w:val="fr-CA"/>
              </w:rPr>
            </w:pPr>
            <w:r w:rsidRPr="00016F47">
              <w:rPr>
                <w:sz w:val="20"/>
                <w:szCs w:val="20"/>
                <w:lang w:val="fr-CA"/>
              </w:rPr>
              <w:t>Attribution du financement aux régions</w:t>
            </w:r>
          </w:p>
          <w:p w14:paraId="33A99B5B" w14:textId="77777777" w:rsidR="001D7676" w:rsidRPr="00016F47" w:rsidRDefault="001D7676" w:rsidP="001D7676">
            <w:pPr>
              <w:rPr>
                <w:b/>
                <w:bCs/>
                <w:sz w:val="20"/>
                <w:szCs w:val="20"/>
                <w:lang w:val="fr-CA"/>
              </w:rPr>
            </w:pPr>
          </w:p>
          <w:p w14:paraId="0CB9CF6C" w14:textId="57A7AAAA" w:rsidR="001D7676" w:rsidRPr="00016F47" w:rsidRDefault="00905557" w:rsidP="001D7676">
            <w:pPr>
              <w:rPr>
                <w:b/>
                <w:bCs/>
                <w:sz w:val="20"/>
                <w:szCs w:val="20"/>
                <w:lang w:val="fr-CA"/>
              </w:rPr>
            </w:pPr>
            <w:hyperlink r:id="rId127" w:history="1">
              <w:r w:rsidR="00592369" w:rsidRPr="00016F47">
                <w:rPr>
                  <w:rStyle w:val="Hyperlink"/>
                  <w:b/>
                  <w:bCs/>
                  <w:sz w:val="20"/>
                  <w:szCs w:val="20"/>
                  <w:lang w:val="fr-CA"/>
                </w:rPr>
                <w:t>Stade de l’étude de faisabilité</w:t>
              </w:r>
            </w:hyperlink>
          </w:p>
          <w:p w14:paraId="4F572226" w14:textId="77777777" w:rsidR="001D7676" w:rsidRPr="00016F47" w:rsidRDefault="001D7676" w:rsidP="00FC5E02">
            <w:pPr>
              <w:pStyle w:val="ListParagraph"/>
              <w:numPr>
                <w:ilvl w:val="0"/>
                <w:numId w:val="3"/>
              </w:numPr>
              <w:ind w:left="360"/>
              <w:rPr>
                <w:sz w:val="20"/>
                <w:szCs w:val="20"/>
                <w:lang w:val="fr-CA"/>
              </w:rPr>
            </w:pPr>
            <w:r w:rsidRPr="00016F47">
              <w:rPr>
                <w:sz w:val="20"/>
                <w:szCs w:val="20"/>
                <w:lang w:val="fr-CA"/>
              </w:rPr>
              <w:t>Études de faisabilité</w:t>
            </w:r>
          </w:p>
          <w:p w14:paraId="5CC5E352" w14:textId="564B2089" w:rsidR="001D7676" w:rsidRPr="00016F47" w:rsidRDefault="00905557" w:rsidP="00FC5E02">
            <w:pPr>
              <w:pStyle w:val="ListParagraph"/>
              <w:numPr>
                <w:ilvl w:val="0"/>
                <w:numId w:val="3"/>
              </w:numPr>
              <w:ind w:left="360"/>
              <w:rPr>
                <w:sz w:val="20"/>
                <w:szCs w:val="20"/>
                <w:lang w:val="fr-CA"/>
              </w:rPr>
            </w:pPr>
            <w:hyperlink r:id="rId128" w:history="1">
              <w:r w:rsidR="00592369" w:rsidRPr="00016F47">
                <w:rPr>
                  <w:rStyle w:val="Hyperlink"/>
                  <w:sz w:val="20"/>
                  <w:szCs w:val="20"/>
                  <w:lang w:val="fr-CA"/>
                </w:rPr>
                <w:t>Processus d’évaluation environnementale</w:t>
              </w:r>
            </w:hyperlink>
            <w:r w:rsidR="00592369" w:rsidRPr="00016F47">
              <w:rPr>
                <w:sz w:val="20"/>
                <w:szCs w:val="20"/>
                <w:lang w:val="fr-CA"/>
              </w:rPr>
              <w:t xml:space="preserve"> </w:t>
            </w:r>
          </w:p>
          <w:p w14:paraId="2EAEA0A0" w14:textId="1CCA9909" w:rsidR="001D7676" w:rsidRPr="00016F47" w:rsidRDefault="00773A33" w:rsidP="00FC5E02">
            <w:pPr>
              <w:pStyle w:val="ListParagraph"/>
              <w:numPr>
                <w:ilvl w:val="0"/>
                <w:numId w:val="3"/>
              </w:numPr>
              <w:ind w:left="360"/>
              <w:rPr>
                <w:sz w:val="20"/>
                <w:szCs w:val="20"/>
                <w:lang w:val="fr-CA"/>
              </w:rPr>
            </w:pPr>
            <w:r w:rsidRPr="00016F47">
              <w:rPr>
                <w:sz w:val="20"/>
                <w:szCs w:val="20"/>
                <w:lang w:val="fr-CA"/>
              </w:rPr>
              <w:t>Processus d’élaboration et d’approbation</w:t>
            </w:r>
            <w:r w:rsidR="006020DD" w:rsidRPr="00016F47">
              <w:rPr>
                <w:sz w:val="20"/>
                <w:szCs w:val="20"/>
                <w:lang w:val="fr-CA"/>
              </w:rPr>
              <w:t xml:space="preserve"> des projets, a</w:t>
            </w:r>
            <w:r w:rsidRPr="00016F47">
              <w:rPr>
                <w:sz w:val="20"/>
                <w:szCs w:val="20"/>
                <w:lang w:val="fr-CA"/>
              </w:rPr>
              <w:t xml:space="preserve">cceptation </w:t>
            </w:r>
            <w:r w:rsidR="006020DD" w:rsidRPr="00016F47">
              <w:rPr>
                <w:sz w:val="20"/>
                <w:szCs w:val="20"/>
                <w:lang w:val="fr-CA"/>
              </w:rPr>
              <w:t xml:space="preserve">des demandes </w:t>
            </w:r>
            <w:r w:rsidRPr="00016F47">
              <w:rPr>
                <w:sz w:val="20"/>
                <w:szCs w:val="20"/>
                <w:lang w:val="fr-CA"/>
              </w:rPr>
              <w:t>et des intrants connexes</w:t>
            </w:r>
          </w:p>
          <w:p w14:paraId="7C54D9D0" w14:textId="0F76AB6F" w:rsidR="001D7676" w:rsidRPr="00016F47" w:rsidRDefault="001D7676" w:rsidP="00FC5E02">
            <w:pPr>
              <w:pStyle w:val="ListParagraph"/>
              <w:numPr>
                <w:ilvl w:val="0"/>
                <w:numId w:val="3"/>
              </w:numPr>
              <w:ind w:left="360"/>
              <w:rPr>
                <w:sz w:val="20"/>
                <w:szCs w:val="20"/>
                <w:lang w:val="fr-CA"/>
              </w:rPr>
            </w:pPr>
            <w:r w:rsidRPr="00016F47">
              <w:rPr>
                <w:sz w:val="20"/>
                <w:szCs w:val="20"/>
                <w:lang w:val="fr-CA"/>
              </w:rPr>
              <w:t>Processus d’établissement des ententes de financement</w:t>
            </w:r>
          </w:p>
          <w:p w14:paraId="5E34E989" w14:textId="77777777" w:rsidR="001D7676" w:rsidRPr="00016F47" w:rsidRDefault="001D7676" w:rsidP="001D7676">
            <w:pPr>
              <w:rPr>
                <w:sz w:val="20"/>
                <w:szCs w:val="20"/>
                <w:lang w:val="fr-CA"/>
              </w:rPr>
            </w:pPr>
          </w:p>
          <w:p w14:paraId="2EF0190B" w14:textId="1B2C0D60" w:rsidR="001D7676" w:rsidRPr="00016F47" w:rsidRDefault="00905557" w:rsidP="001D7676">
            <w:pPr>
              <w:rPr>
                <w:b/>
                <w:bCs/>
                <w:sz w:val="20"/>
                <w:szCs w:val="20"/>
                <w:lang w:val="fr-CA"/>
              </w:rPr>
            </w:pPr>
            <w:hyperlink r:id="rId129" w:history="1">
              <w:r w:rsidR="00592369" w:rsidRPr="00016F47">
                <w:rPr>
                  <w:rStyle w:val="Hyperlink"/>
                  <w:b/>
                  <w:bCs/>
                  <w:sz w:val="20"/>
                  <w:szCs w:val="20"/>
                  <w:lang w:val="fr-CA"/>
                </w:rPr>
                <w:t>Phase de conception</w:t>
              </w:r>
            </w:hyperlink>
          </w:p>
          <w:p w14:paraId="4BFD8087" w14:textId="0409DB0B" w:rsidR="001D7676" w:rsidRPr="00016F47" w:rsidRDefault="00905557" w:rsidP="00FC5E02">
            <w:pPr>
              <w:pStyle w:val="ListParagraph"/>
              <w:numPr>
                <w:ilvl w:val="0"/>
                <w:numId w:val="3"/>
              </w:numPr>
              <w:ind w:left="360"/>
              <w:rPr>
                <w:sz w:val="20"/>
                <w:szCs w:val="20"/>
                <w:lang w:val="fr-CA"/>
              </w:rPr>
            </w:pPr>
            <w:hyperlink r:id="rId130" w:history="1">
              <w:r w:rsidR="00592369" w:rsidRPr="00016F47">
                <w:rPr>
                  <w:rStyle w:val="Hyperlink"/>
                  <w:sz w:val="20"/>
                  <w:szCs w:val="20"/>
                  <w:lang w:val="fr-CA"/>
                </w:rPr>
                <w:t>Processus d’appel d’offres</w:t>
              </w:r>
            </w:hyperlink>
            <w:r w:rsidR="00592369" w:rsidRPr="00016F47">
              <w:rPr>
                <w:sz w:val="20"/>
                <w:szCs w:val="20"/>
                <w:lang w:val="fr-CA"/>
              </w:rPr>
              <w:t xml:space="preserve"> </w:t>
            </w:r>
          </w:p>
          <w:p w14:paraId="5738AA76" w14:textId="77777777" w:rsidR="001D7676" w:rsidRPr="00016F47" w:rsidRDefault="001D7676" w:rsidP="00FC5E02">
            <w:pPr>
              <w:pStyle w:val="ListParagraph"/>
              <w:numPr>
                <w:ilvl w:val="0"/>
                <w:numId w:val="3"/>
              </w:numPr>
              <w:ind w:left="360"/>
              <w:rPr>
                <w:sz w:val="20"/>
                <w:szCs w:val="20"/>
                <w:lang w:val="fr-CA"/>
              </w:rPr>
            </w:pPr>
            <w:r w:rsidRPr="00016F47">
              <w:rPr>
                <w:sz w:val="20"/>
                <w:szCs w:val="20"/>
                <w:lang w:val="fr-CA"/>
              </w:rPr>
              <w:t>Contrats/Achats</w:t>
            </w:r>
          </w:p>
          <w:p w14:paraId="33F04E87" w14:textId="77777777" w:rsidR="001D7676" w:rsidRPr="00016F47" w:rsidRDefault="001D7676" w:rsidP="00FC5E02">
            <w:pPr>
              <w:pStyle w:val="ListParagraph"/>
              <w:numPr>
                <w:ilvl w:val="0"/>
                <w:numId w:val="3"/>
              </w:numPr>
              <w:ind w:left="360"/>
              <w:rPr>
                <w:sz w:val="20"/>
                <w:szCs w:val="20"/>
                <w:lang w:val="fr-CA"/>
              </w:rPr>
            </w:pPr>
            <w:r w:rsidRPr="00016F47">
              <w:rPr>
                <w:sz w:val="20"/>
                <w:szCs w:val="20"/>
                <w:lang w:val="fr-CA"/>
              </w:rPr>
              <w:t xml:space="preserve">Demandes de changements de projets </w:t>
            </w:r>
          </w:p>
          <w:p w14:paraId="25016CD5" w14:textId="77777777" w:rsidR="001D7676" w:rsidRPr="00016F47" w:rsidRDefault="001D7676" w:rsidP="001D7676">
            <w:pPr>
              <w:rPr>
                <w:b/>
                <w:bCs/>
                <w:sz w:val="20"/>
                <w:szCs w:val="20"/>
                <w:lang w:val="fr-CA"/>
              </w:rPr>
            </w:pPr>
          </w:p>
          <w:p w14:paraId="42B8EE69" w14:textId="0924ED32" w:rsidR="001D7676" w:rsidRPr="00016F47" w:rsidRDefault="00905557" w:rsidP="001D7676">
            <w:pPr>
              <w:rPr>
                <w:b/>
                <w:bCs/>
                <w:sz w:val="20"/>
                <w:szCs w:val="20"/>
                <w:lang w:val="fr-CA"/>
              </w:rPr>
            </w:pPr>
            <w:hyperlink r:id="rId131" w:history="1">
              <w:r w:rsidR="00592369" w:rsidRPr="00016F47">
                <w:rPr>
                  <w:rStyle w:val="Hyperlink"/>
                  <w:b/>
                  <w:bCs/>
                  <w:sz w:val="20"/>
                  <w:szCs w:val="20"/>
                  <w:lang w:val="fr-CA"/>
                </w:rPr>
                <w:t>Phase de construction</w:t>
              </w:r>
            </w:hyperlink>
          </w:p>
          <w:p w14:paraId="4B9F137A" w14:textId="7D3C46BA" w:rsidR="001D7676" w:rsidRPr="00016F47" w:rsidRDefault="001D7676" w:rsidP="00FC5E02">
            <w:pPr>
              <w:pStyle w:val="ListParagraph"/>
              <w:numPr>
                <w:ilvl w:val="0"/>
                <w:numId w:val="3"/>
              </w:numPr>
              <w:ind w:left="360"/>
              <w:rPr>
                <w:sz w:val="20"/>
                <w:szCs w:val="20"/>
                <w:lang w:val="fr-CA"/>
              </w:rPr>
            </w:pPr>
            <w:r w:rsidRPr="00016F47">
              <w:rPr>
                <w:sz w:val="20"/>
                <w:szCs w:val="20"/>
                <w:lang w:val="fr-CA"/>
              </w:rPr>
              <w:t>Processus d’approbation/</w:t>
            </w:r>
            <w:r w:rsidR="006020DD" w:rsidRPr="00016F47">
              <w:rPr>
                <w:sz w:val="20"/>
                <w:szCs w:val="20"/>
                <w:lang w:val="fr-CA"/>
              </w:rPr>
              <w:t xml:space="preserve">versement </w:t>
            </w:r>
            <w:r w:rsidRPr="00016F47">
              <w:rPr>
                <w:sz w:val="20"/>
                <w:szCs w:val="20"/>
                <w:lang w:val="fr-CA"/>
              </w:rPr>
              <w:t>des paiements</w:t>
            </w:r>
          </w:p>
          <w:p w14:paraId="30BB074A" w14:textId="7AE4B57C" w:rsidR="001D7676" w:rsidRPr="00016F47" w:rsidRDefault="001D7676" w:rsidP="00FC5E02">
            <w:pPr>
              <w:pStyle w:val="ListParagraph"/>
              <w:numPr>
                <w:ilvl w:val="0"/>
                <w:numId w:val="3"/>
              </w:numPr>
              <w:ind w:left="360"/>
              <w:rPr>
                <w:sz w:val="20"/>
                <w:szCs w:val="20"/>
                <w:lang w:val="fr-CA"/>
              </w:rPr>
            </w:pPr>
            <w:r w:rsidRPr="00016F47">
              <w:rPr>
                <w:sz w:val="20"/>
                <w:szCs w:val="20"/>
                <w:lang w:val="fr-CA"/>
              </w:rPr>
              <w:t>Processus d</w:t>
            </w:r>
            <w:r w:rsidR="006020DD" w:rsidRPr="00016F47">
              <w:rPr>
                <w:sz w:val="20"/>
                <w:szCs w:val="20"/>
                <w:lang w:val="fr-CA"/>
              </w:rPr>
              <w:t xml:space="preserve">e préparation des </w:t>
            </w:r>
            <w:r w:rsidRPr="00016F47">
              <w:rPr>
                <w:sz w:val="20"/>
                <w:szCs w:val="20"/>
                <w:lang w:val="fr-CA"/>
              </w:rPr>
              <w:t>rapport</w:t>
            </w:r>
            <w:r w:rsidR="006020DD" w:rsidRPr="00016F47">
              <w:rPr>
                <w:sz w:val="20"/>
                <w:szCs w:val="20"/>
                <w:lang w:val="fr-CA"/>
              </w:rPr>
              <w:t>s</w:t>
            </w:r>
            <w:r w:rsidRPr="00016F47">
              <w:rPr>
                <w:sz w:val="20"/>
                <w:szCs w:val="20"/>
                <w:lang w:val="fr-CA"/>
              </w:rPr>
              <w:t xml:space="preserve"> d’avancement</w:t>
            </w:r>
          </w:p>
          <w:p w14:paraId="12135ECD" w14:textId="77777777" w:rsidR="001D7676" w:rsidRPr="00016F47" w:rsidRDefault="001D7676" w:rsidP="00FC5E02">
            <w:pPr>
              <w:pStyle w:val="ListParagraph"/>
              <w:numPr>
                <w:ilvl w:val="0"/>
                <w:numId w:val="3"/>
              </w:numPr>
              <w:ind w:left="360"/>
              <w:rPr>
                <w:sz w:val="20"/>
                <w:szCs w:val="20"/>
                <w:lang w:val="fr-CA"/>
              </w:rPr>
            </w:pPr>
            <w:r w:rsidRPr="00016F47">
              <w:rPr>
                <w:sz w:val="20"/>
                <w:szCs w:val="20"/>
                <w:lang w:val="fr-CA"/>
              </w:rPr>
              <w:t xml:space="preserve">Demandes de changements de projets </w:t>
            </w:r>
          </w:p>
          <w:p w14:paraId="0C28ABCD" w14:textId="77777777" w:rsidR="001D7676" w:rsidRPr="00016F47" w:rsidRDefault="001D7676" w:rsidP="001D7676">
            <w:pPr>
              <w:rPr>
                <w:b/>
                <w:bCs/>
                <w:sz w:val="20"/>
                <w:szCs w:val="20"/>
                <w:lang w:val="fr-CA"/>
              </w:rPr>
            </w:pPr>
          </w:p>
          <w:p w14:paraId="0F539C56" w14:textId="68AC537B" w:rsidR="001D7676" w:rsidRPr="00016F47" w:rsidRDefault="00905557" w:rsidP="001D7676">
            <w:pPr>
              <w:rPr>
                <w:b/>
                <w:bCs/>
                <w:sz w:val="20"/>
                <w:szCs w:val="20"/>
                <w:lang w:val="fr-CA"/>
              </w:rPr>
            </w:pPr>
            <w:hyperlink r:id="rId132" w:history="1">
              <w:r w:rsidR="00592369" w:rsidRPr="00016F47">
                <w:rPr>
                  <w:rStyle w:val="Hyperlink"/>
                  <w:b/>
                  <w:bCs/>
                  <w:sz w:val="20"/>
                  <w:szCs w:val="20"/>
                  <w:lang w:val="fr-CA"/>
                </w:rPr>
                <w:t>Clôture/F et E</w:t>
              </w:r>
            </w:hyperlink>
          </w:p>
          <w:p w14:paraId="15A13FF3" w14:textId="77777777" w:rsidR="001D7676" w:rsidRPr="00016F47" w:rsidRDefault="001D7676" w:rsidP="00FC5E02">
            <w:pPr>
              <w:pStyle w:val="ListParagraph"/>
              <w:numPr>
                <w:ilvl w:val="0"/>
                <w:numId w:val="21"/>
              </w:numPr>
              <w:rPr>
                <w:b/>
                <w:bCs/>
                <w:sz w:val="20"/>
                <w:szCs w:val="20"/>
                <w:lang w:val="fr-CA"/>
              </w:rPr>
            </w:pPr>
            <w:r w:rsidRPr="00016F47">
              <w:rPr>
                <w:sz w:val="20"/>
                <w:szCs w:val="20"/>
                <w:lang w:val="fr-CA"/>
              </w:rPr>
              <w:t>Processus de clôture du projet</w:t>
            </w:r>
          </w:p>
          <w:p w14:paraId="661F034C" w14:textId="77777777" w:rsidR="001D7676" w:rsidRPr="00016F47" w:rsidRDefault="001D7676" w:rsidP="00FC5E02">
            <w:pPr>
              <w:pStyle w:val="ListParagraph"/>
              <w:numPr>
                <w:ilvl w:val="0"/>
                <w:numId w:val="21"/>
              </w:numPr>
              <w:rPr>
                <w:sz w:val="20"/>
                <w:szCs w:val="20"/>
                <w:lang w:val="fr-CA"/>
              </w:rPr>
            </w:pPr>
            <w:r w:rsidRPr="00016F47">
              <w:rPr>
                <w:sz w:val="20"/>
                <w:szCs w:val="20"/>
                <w:lang w:val="fr-CA"/>
              </w:rPr>
              <w:t>Processus de transition vers le F et E</w:t>
            </w:r>
          </w:p>
          <w:p w14:paraId="4ECE7963" w14:textId="6E0366D2" w:rsidR="001D7676" w:rsidRPr="00016F47" w:rsidRDefault="001D7676" w:rsidP="00FC5E02">
            <w:pPr>
              <w:pStyle w:val="ListParagraph"/>
              <w:numPr>
                <w:ilvl w:val="0"/>
                <w:numId w:val="21"/>
              </w:numPr>
              <w:rPr>
                <w:b/>
                <w:bCs/>
                <w:sz w:val="20"/>
                <w:szCs w:val="20"/>
                <w:lang w:val="fr-CA"/>
              </w:rPr>
            </w:pPr>
            <w:r w:rsidRPr="00016F47">
              <w:rPr>
                <w:sz w:val="20"/>
                <w:szCs w:val="20"/>
                <w:lang w:val="fr-CA"/>
              </w:rPr>
              <w:t xml:space="preserve">Inspections des rapports </w:t>
            </w:r>
            <w:r w:rsidR="006020DD" w:rsidRPr="00016F47">
              <w:rPr>
                <w:sz w:val="20"/>
                <w:szCs w:val="20"/>
                <w:lang w:val="fr-CA"/>
              </w:rPr>
              <w:t xml:space="preserve">annuels </w:t>
            </w:r>
            <w:r w:rsidRPr="00016F47">
              <w:rPr>
                <w:sz w:val="20"/>
                <w:szCs w:val="20"/>
                <w:lang w:val="fr-CA"/>
              </w:rPr>
              <w:t>sur l’état des biens</w:t>
            </w:r>
            <w:r w:rsidR="00EA08EF" w:rsidRPr="00016F47">
              <w:rPr>
                <w:sz w:val="20"/>
                <w:szCs w:val="20"/>
                <w:lang w:val="fr-CA"/>
              </w:rPr>
              <w:t xml:space="preserve"> </w:t>
            </w:r>
          </w:p>
          <w:p w14:paraId="6213B1B1" w14:textId="77777777" w:rsidR="001D7676" w:rsidRPr="00016F47" w:rsidRDefault="001D7676" w:rsidP="001D7676">
            <w:pPr>
              <w:rPr>
                <w:b/>
                <w:bCs/>
                <w:sz w:val="20"/>
                <w:szCs w:val="20"/>
                <w:lang w:val="fr-CA"/>
              </w:rPr>
            </w:pPr>
          </w:p>
          <w:p w14:paraId="3A865673" w14:textId="3FD24B62" w:rsidR="00F1099E" w:rsidRPr="00016F47" w:rsidRDefault="001D7676" w:rsidP="00D902CE">
            <w:pPr>
              <w:rPr>
                <w:sz w:val="20"/>
                <w:szCs w:val="20"/>
                <w:lang w:val="fr-CA"/>
              </w:rPr>
            </w:pPr>
            <w:r w:rsidRPr="00016F47">
              <w:rPr>
                <w:b/>
                <w:bCs/>
                <w:sz w:val="20"/>
                <w:szCs w:val="20"/>
                <w:lang w:val="fr-CA"/>
              </w:rPr>
              <w:t>Processus budgétaire annuel</w:t>
            </w:r>
          </w:p>
        </w:tc>
        <w:tc>
          <w:tcPr>
            <w:tcW w:w="3060" w:type="dxa"/>
            <w:tcBorders>
              <w:top w:val="single" w:sz="18" w:space="0" w:color="auto"/>
              <w:bottom w:val="dashed" w:sz="4" w:space="0" w:color="auto"/>
            </w:tcBorders>
            <w:shd w:val="clear" w:color="auto" w:fill="DEEAF6" w:themeFill="accent5" w:themeFillTint="33"/>
          </w:tcPr>
          <w:p w14:paraId="4EAF503E" w14:textId="70B4943A" w:rsidR="002F790F" w:rsidRPr="00016F47" w:rsidRDefault="006448D3" w:rsidP="00D64E1E">
            <w:pPr>
              <w:pStyle w:val="ListParagraph"/>
              <w:numPr>
                <w:ilvl w:val="0"/>
                <w:numId w:val="13"/>
              </w:numPr>
              <w:rPr>
                <w:b/>
                <w:bCs/>
                <w:sz w:val="20"/>
                <w:szCs w:val="20"/>
                <w:lang w:val="fr-CA"/>
              </w:rPr>
            </w:pPr>
            <w:r w:rsidRPr="00016F47">
              <w:rPr>
                <w:sz w:val="20"/>
                <w:szCs w:val="20"/>
                <w:lang w:val="fr-CA"/>
              </w:rPr>
              <w:lastRenderedPageBreak/>
              <w:t xml:space="preserve">Similaire au PIE. </w:t>
            </w:r>
          </w:p>
        </w:tc>
        <w:tc>
          <w:tcPr>
            <w:tcW w:w="4410" w:type="dxa"/>
            <w:tcBorders>
              <w:top w:val="single" w:sz="18" w:space="0" w:color="auto"/>
              <w:bottom w:val="dashed" w:sz="4" w:space="0" w:color="auto"/>
            </w:tcBorders>
            <w:shd w:val="clear" w:color="auto" w:fill="FFF2CC" w:themeFill="accent4" w:themeFillTint="33"/>
          </w:tcPr>
          <w:p w14:paraId="202EDF64" w14:textId="7DF8C8AE" w:rsidR="009723D0" w:rsidRPr="00016F47" w:rsidRDefault="008F4DD3" w:rsidP="009723D0">
            <w:pPr>
              <w:rPr>
                <w:b/>
                <w:bCs/>
                <w:sz w:val="20"/>
                <w:szCs w:val="20"/>
                <w:lang w:val="fr-CA"/>
              </w:rPr>
            </w:pPr>
            <w:r w:rsidRPr="00016F47">
              <w:rPr>
                <w:b/>
                <w:bCs/>
                <w:sz w:val="20"/>
                <w:szCs w:val="20"/>
                <w:lang w:val="fr-CA"/>
              </w:rPr>
              <w:t>Processus de planification des investissements</w:t>
            </w:r>
          </w:p>
          <w:p w14:paraId="03FBC1AB" w14:textId="5FC1DE0A" w:rsidR="008F4DD3" w:rsidRPr="00016F47" w:rsidRDefault="00A31DE8" w:rsidP="00FC5E02">
            <w:pPr>
              <w:pStyle w:val="ListParagraph"/>
              <w:numPr>
                <w:ilvl w:val="0"/>
                <w:numId w:val="23"/>
              </w:numPr>
              <w:rPr>
                <w:b/>
                <w:bCs/>
                <w:sz w:val="20"/>
                <w:szCs w:val="20"/>
                <w:lang w:val="fr-CA"/>
              </w:rPr>
            </w:pPr>
            <w:r w:rsidRPr="00016F47">
              <w:rPr>
                <w:sz w:val="20"/>
                <w:szCs w:val="20"/>
                <w:lang w:val="fr-CA"/>
              </w:rPr>
              <w:t>Processus</w:t>
            </w:r>
            <w:r w:rsidRPr="00016F47">
              <w:rPr>
                <w:b/>
                <w:bCs/>
                <w:sz w:val="20"/>
                <w:szCs w:val="20"/>
                <w:lang w:val="fr-CA"/>
              </w:rPr>
              <w:t xml:space="preserve"> </w:t>
            </w:r>
            <w:r w:rsidRPr="00016F47">
              <w:rPr>
                <w:sz w:val="20"/>
                <w:szCs w:val="20"/>
                <w:lang w:val="fr-CA"/>
              </w:rPr>
              <w:t>pour l’élaboration du plan d’investissement pour les établissements de santé et les immobilisations</w:t>
            </w:r>
          </w:p>
          <w:p w14:paraId="71C64EB9" w14:textId="2539CE79" w:rsidR="00DE4734" w:rsidRPr="00016F47" w:rsidRDefault="00DE4734" w:rsidP="002F790F">
            <w:pPr>
              <w:rPr>
                <w:sz w:val="20"/>
                <w:szCs w:val="20"/>
                <w:lang w:val="fr-CA"/>
              </w:rPr>
            </w:pPr>
          </w:p>
          <w:p w14:paraId="35B2C582" w14:textId="360B77FE" w:rsidR="00A31DE8" w:rsidRPr="00016F47" w:rsidRDefault="00905557" w:rsidP="002F790F">
            <w:pPr>
              <w:rPr>
                <w:b/>
                <w:bCs/>
                <w:sz w:val="20"/>
                <w:szCs w:val="20"/>
                <w:lang w:val="fr-CA"/>
              </w:rPr>
            </w:pPr>
            <w:hyperlink r:id="rId133" w:history="1">
              <w:r w:rsidR="00592369" w:rsidRPr="00016F47">
                <w:rPr>
                  <w:rStyle w:val="Hyperlink"/>
                  <w:b/>
                  <w:bCs/>
                  <w:sz w:val="20"/>
                  <w:szCs w:val="20"/>
                  <w:lang w:val="fr-CA"/>
                </w:rPr>
                <w:t>Phase de détermination du projet</w:t>
              </w:r>
            </w:hyperlink>
          </w:p>
          <w:p w14:paraId="729A1E14" w14:textId="6C6A7E1F" w:rsidR="00A31DE8" w:rsidRPr="00016F47" w:rsidRDefault="006448D3" w:rsidP="00FC5E02">
            <w:pPr>
              <w:pStyle w:val="ListParagraph"/>
              <w:numPr>
                <w:ilvl w:val="0"/>
                <w:numId w:val="23"/>
              </w:numPr>
              <w:rPr>
                <w:b/>
                <w:bCs/>
                <w:sz w:val="20"/>
                <w:szCs w:val="20"/>
                <w:lang w:val="fr-CA"/>
              </w:rPr>
            </w:pPr>
            <w:r w:rsidRPr="00016F47">
              <w:rPr>
                <w:sz w:val="20"/>
                <w:szCs w:val="20"/>
                <w:lang w:val="fr-CA"/>
              </w:rPr>
              <w:t xml:space="preserve">Planification préalable aux immobilisations – interne </w:t>
            </w:r>
          </w:p>
          <w:p w14:paraId="39698232" w14:textId="50A68F3D" w:rsidR="00A31DE8" w:rsidRPr="00016F47" w:rsidRDefault="00A31DE8" w:rsidP="00FC5E02">
            <w:pPr>
              <w:pStyle w:val="ListParagraph"/>
              <w:numPr>
                <w:ilvl w:val="1"/>
                <w:numId w:val="23"/>
              </w:numPr>
              <w:rPr>
                <w:sz w:val="20"/>
                <w:szCs w:val="20"/>
                <w:lang w:val="fr-CA"/>
              </w:rPr>
            </w:pPr>
            <w:r w:rsidRPr="00016F47">
              <w:rPr>
                <w:sz w:val="20"/>
                <w:szCs w:val="20"/>
                <w:lang w:val="fr-CA"/>
              </w:rPr>
              <w:t>Profil des besoins</w:t>
            </w:r>
          </w:p>
          <w:p w14:paraId="20D20887" w14:textId="7D703EDA" w:rsidR="00A31DE8" w:rsidRPr="00016F47" w:rsidRDefault="00A31DE8" w:rsidP="00FC5E02">
            <w:pPr>
              <w:pStyle w:val="ListParagraph"/>
              <w:numPr>
                <w:ilvl w:val="1"/>
                <w:numId w:val="23"/>
              </w:numPr>
              <w:rPr>
                <w:sz w:val="20"/>
                <w:szCs w:val="20"/>
                <w:lang w:val="fr-CA"/>
              </w:rPr>
            </w:pPr>
            <w:r w:rsidRPr="00016F47">
              <w:rPr>
                <w:sz w:val="20"/>
                <w:szCs w:val="20"/>
                <w:lang w:val="fr-CA"/>
              </w:rPr>
              <w:t>Classement des priorités pour les investissements préalables aux immobilisations</w:t>
            </w:r>
          </w:p>
          <w:p w14:paraId="71ADE1EC" w14:textId="71070ABC" w:rsidR="00A31DE8" w:rsidRPr="00016F47" w:rsidRDefault="00905557" w:rsidP="00FC5E02">
            <w:pPr>
              <w:pStyle w:val="ListParagraph"/>
              <w:numPr>
                <w:ilvl w:val="0"/>
                <w:numId w:val="23"/>
              </w:numPr>
              <w:rPr>
                <w:b/>
                <w:bCs/>
                <w:sz w:val="20"/>
                <w:szCs w:val="20"/>
                <w:lang w:val="fr-CA"/>
              </w:rPr>
            </w:pPr>
            <w:hyperlink r:id="rId134" w:history="1">
              <w:r w:rsidR="00592369" w:rsidRPr="00016F47">
                <w:rPr>
                  <w:rStyle w:val="Hyperlink"/>
                  <w:sz w:val="20"/>
                  <w:szCs w:val="20"/>
                  <w:lang w:val="fr-CA"/>
                </w:rPr>
                <w:t>Planification préalable aux immobilisations – externe</w:t>
              </w:r>
            </w:hyperlink>
            <w:r w:rsidR="00592369" w:rsidRPr="00016F47">
              <w:rPr>
                <w:sz w:val="20"/>
                <w:szCs w:val="20"/>
                <w:lang w:val="fr-CA"/>
              </w:rPr>
              <w:t xml:space="preserve"> </w:t>
            </w:r>
          </w:p>
          <w:p w14:paraId="7A5DA1B2" w14:textId="1B90F015" w:rsidR="00A31DE8" w:rsidRPr="00016F47" w:rsidRDefault="00A31DE8" w:rsidP="00FC5E02">
            <w:pPr>
              <w:pStyle w:val="ListParagraph"/>
              <w:numPr>
                <w:ilvl w:val="1"/>
                <w:numId w:val="23"/>
              </w:numPr>
              <w:rPr>
                <w:b/>
                <w:bCs/>
                <w:sz w:val="20"/>
                <w:szCs w:val="20"/>
                <w:lang w:val="fr-CA"/>
              </w:rPr>
            </w:pPr>
            <w:r w:rsidRPr="00016F47">
              <w:rPr>
                <w:sz w:val="20"/>
                <w:szCs w:val="20"/>
                <w:lang w:val="fr-CA"/>
              </w:rPr>
              <w:t xml:space="preserve">Correspondance avec </w:t>
            </w:r>
            <w:r w:rsidR="00CB724C" w:rsidRPr="00016F47">
              <w:rPr>
                <w:sz w:val="20"/>
                <w:szCs w:val="20"/>
                <w:lang w:val="fr-CA"/>
              </w:rPr>
              <w:t xml:space="preserve"> les Premières Nations</w:t>
            </w:r>
          </w:p>
          <w:p w14:paraId="4BCB0F4E" w14:textId="41A6BE73" w:rsidR="00A31DE8" w:rsidRPr="00016F47" w:rsidRDefault="00A31DE8" w:rsidP="00FC5E02">
            <w:pPr>
              <w:pStyle w:val="ListParagraph"/>
              <w:numPr>
                <w:ilvl w:val="1"/>
                <w:numId w:val="23"/>
              </w:numPr>
              <w:rPr>
                <w:b/>
                <w:bCs/>
                <w:sz w:val="20"/>
                <w:szCs w:val="20"/>
                <w:lang w:val="fr-CA"/>
              </w:rPr>
            </w:pPr>
            <w:r w:rsidRPr="00016F47">
              <w:rPr>
                <w:sz w:val="20"/>
                <w:szCs w:val="20"/>
                <w:lang w:val="fr-CA"/>
              </w:rPr>
              <w:t>Charte de projet</w:t>
            </w:r>
          </w:p>
          <w:p w14:paraId="2C4EFCBC" w14:textId="4698C265" w:rsidR="00A31DE8" w:rsidRPr="00016F47" w:rsidRDefault="00A31DE8" w:rsidP="00FC5E02">
            <w:pPr>
              <w:pStyle w:val="ListParagraph"/>
              <w:numPr>
                <w:ilvl w:val="1"/>
                <w:numId w:val="23"/>
              </w:numPr>
              <w:rPr>
                <w:b/>
                <w:bCs/>
                <w:sz w:val="20"/>
                <w:szCs w:val="20"/>
                <w:lang w:val="fr-CA"/>
              </w:rPr>
            </w:pPr>
            <w:r w:rsidRPr="00016F47">
              <w:rPr>
                <w:sz w:val="20"/>
                <w:szCs w:val="20"/>
                <w:lang w:val="fr-CA"/>
              </w:rPr>
              <w:t xml:space="preserve">Entente de </w:t>
            </w:r>
            <w:r w:rsidR="00CB724C" w:rsidRPr="00016F47">
              <w:rPr>
                <w:sz w:val="20"/>
                <w:szCs w:val="20"/>
                <w:lang w:val="fr-CA"/>
              </w:rPr>
              <w:t>financement</w:t>
            </w:r>
          </w:p>
          <w:p w14:paraId="432E0DA5" w14:textId="2C77FDEB" w:rsidR="00A31DE8" w:rsidRPr="00016F47" w:rsidRDefault="00A31DE8" w:rsidP="00FC5E02">
            <w:pPr>
              <w:pStyle w:val="ListParagraph"/>
              <w:numPr>
                <w:ilvl w:val="1"/>
                <w:numId w:val="23"/>
              </w:numPr>
              <w:rPr>
                <w:b/>
                <w:bCs/>
                <w:sz w:val="20"/>
                <w:szCs w:val="20"/>
                <w:lang w:val="fr-CA"/>
              </w:rPr>
            </w:pPr>
            <w:r w:rsidRPr="00016F47">
              <w:rPr>
                <w:sz w:val="20"/>
                <w:szCs w:val="20"/>
                <w:lang w:val="fr-CA"/>
              </w:rPr>
              <w:lastRenderedPageBreak/>
              <w:t>Documents de planification préalable aux immobilisations, c.</w:t>
            </w:r>
            <w:r w:rsidR="00CB724C" w:rsidRPr="00016F47">
              <w:rPr>
                <w:sz w:val="20"/>
                <w:szCs w:val="20"/>
                <w:lang w:val="fr-CA"/>
              </w:rPr>
              <w:noBreakHyphen/>
            </w:r>
            <w:r w:rsidRPr="00016F47">
              <w:rPr>
                <w:sz w:val="20"/>
                <w:szCs w:val="20"/>
                <w:lang w:val="fr-CA"/>
              </w:rPr>
              <w:t>à</w:t>
            </w:r>
            <w:r w:rsidR="00CB724C" w:rsidRPr="00016F47">
              <w:rPr>
                <w:sz w:val="20"/>
                <w:szCs w:val="20"/>
                <w:lang w:val="fr-CA"/>
              </w:rPr>
              <w:noBreakHyphen/>
            </w:r>
            <w:r w:rsidRPr="00016F47">
              <w:rPr>
                <w:sz w:val="20"/>
                <w:szCs w:val="20"/>
                <w:lang w:val="fr-CA"/>
              </w:rPr>
              <w:t>d. évaluation des besoins en matière de santé, programme fonctionnel, plan fonctionnel, analyse de rentabilité, étude de faisabilité technique, enquête géotechnique, étude de site</w:t>
            </w:r>
          </w:p>
          <w:p w14:paraId="44017768" w14:textId="3633C8BB" w:rsidR="006448D3" w:rsidRPr="00016F47" w:rsidRDefault="00905557" w:rsidP="00FC5E02">
            <w:pPr>
              <w:pStyle w:val="ListParagraph"/>
              <w:numPr>
                <w:ilvl w:val="1"/>
                <w:numId w:val="23"/>
              </w:numPr>
              <w:rPr>
                <w:b/>
                <w:bCs/>
                <w:sz w:val="20"/>
                <w:szCs w:val="20"/>
                <w:lang w:val="fr-CA"/>
              </w:rPr>
            </w:pPr>
            <w:hyperlink r:id="rId135" w:history="1">
              <w:r w:rsidR="00592369" w:rsidRPr="00016F47">
                <w:rPr>
                  <w:rStyle w:val="Hyperlink"/>
                  <w:sz w:val="20"/>
                  <w:szCs w:val="20"/>
                  <w:lang w:val="fr-CA"/>
                </w:rPr>
                <w:t>Processus d’évaluation environnementale</w:t>
              </w:r>
            </w:hyperlink>
          </w:p>
          <w:p w14:paraId="0D55F586" w14:textId="680FDF4D" w:rsidR="00A31DE8" w:rsidRPr="00016F47" w:rsidRDefault="00A31DE8" w:rsidP="00FC5E02">
            <w:pPr>
              <w:pStyle w:val="ListParagraph"/>
              <w:numPr>
                <w:ilvl w:val="1"/>
                <w:numId w:val="23"/>
              </w:numPr>
              <w:rPr>
                <w:b/>
                <w:bCs/>
                <w:sz w:val="20"/>
                <w:szCs w:val="20"/>
                <w:lang w:val="fr-CA"/>
              </w:rPr>
            </w:pPr>
            <w:r w:rsidRPr="00016F47">
              <w:rPr>
                <w:sz w:val="20"/>
                <w:szCs w:val="20"/>
                <w:lang w:val="fr-CA"/>
              </w:rPr>
              <w:t xml:space="preserve">Résolution du conseil de bande </w:t>
            </w:r>
          </w:p>
          <w:p w14:paraId="43F66E4E" w14:textId="19BBFA64" w:rsidR="00A31DE8" w:rsidRPr="00016F47" w:rsidRDefault="00A31DE8" w:rsidP="00FC5E02">
            <w:pPr>
              <w:pStyle w:val="ListParagraph"/>
              <w:numPr>
                <w:ilvl w:val="1"/>
                <w:numId w:val="23"/>
              </w:numPr>
              <w:rPr>
                <w:b/>
                <w:bCs/>
                <w:sz w:val="20"/>
                <w:szCs w:val="20"/>
                <w:lang w:val="fr-CA"/>
              </w:rPr>
            </w:pPr>
            <w:r w:rsidRPr="00016F47">
              <w:rPr>
                <w:sz w:val="20"/>
                <w:szCs w:val="20"/>
                <w:lang w:val="fr-CA"/>
              </w:rPr>
              <w:t>Classement des priorités pour la phase de conception de l’investissement</w:t>
            </w:r>
          </w:p>
          <w:p w14:paraId="560783C3" w14:textId="519B8EE5" w:rsidR="00A31DE8" w:rsidRPr="00016F47" w:rsidRDefault="00A31DE8" w:rsidP="00A31DE8">
            <w:pPr>
              <w:rPr>
                <w:b/>
                <w:bCs/>
                <w:sz w:val="20"/>
                <w:szCs w:val="20"/>
                <w:lang w:val="fr-CA"/>
              </w:rPr>
            </w:pPr>
          </w:p>
          <w:p w14:paraId="57C5CBF8" w14:textId="31B51D39" w:rsidR="00A31DE8" w:rsidRPr="00016F47" w:rsidRDefault="00A31DE8" w:rsidP="00A31DE8">
            <w:pPr>
              <w:rPr>
                <w:b/>
                <w:bCs/>
                <w:sz w:val="20"/>
                <w:szCs w:val="20"/>
                <w:lang w:val="fr-CA"/>
              </w:rPr>
            </w:pPr>
            <w:r w:rsidRPr="00016F47">
              <w:rPr>
                <w:b/>
                <w:bCs/>
                <w:sz w:val="20"/>
                <w:szCs w:val="20"/>
                <w:lang w:val="fr-CA"/>
              </w:rPr>
              <w:t xml:space="preserve">Phase de conception </w:t>
            </w:r>
          </w:p>
          <w:p w14:paraId="0C2EDEA4" w14:textId="4DC65367" w:rsidR="00A31DE8" w:rsidRPr="00016F47" w:rsidRDefault="006448D3" w:rsidP="00FC5E02">
            <w:pPr>
              <w:pStyle w:val="ListParagraph"/>
              <w:numPr>
                <w:ilvl w:val="0"/>
                <w:numId w:val="23"/>
              </w:numPr>
              <w:rPr>
                <w:sz w:val="20"/>
                <w:szCs w:val="20"/>
                <w:lang w:val="fr-CA"/>
              </w:rPr>
            </w:pPr>
            <w:r w:rsidRPr="00016F47">
              <w:rPr>
                <w:sz w:val="20"/>
                <w:szCs w:val="20"/>
                <w:lang w:val="fr-CA"/>
              </w:rPr>
              <w:t>Processus d’approbation/émission des paiements</w:t>
            </w:r>
          </w:p>
          <w:p w14:paraId="0F5C7D7C" w14:textId="0BE50BB1" w:rsidR="00A31DE8" w:rsidRPr="00016F47" w:rsidRDefault="00A31DE8" w:rsidP="00FC5E02">
            <w:pPr>
              <w:pStyle w:val="ListParagraph"/>
              <w:numPr>
                <w:ilvl w:val="0"/>
                <w:numId w:val="23"/>
              </w:numPr>
              <w:rPr>
                <w:sz w:val="20"/>
                <w:szCs w:val="20"/>
                <w:lang w:val="fr-CA"/>
              </w:rPr>
            </w:pPr>
            <w:r w:rsidRPr="00016F47">
              <w:rPr>
                <w:sz w:val="20"/>
                <w:szCs w:val="20"/>
                <w:lang w:val="fr-CA"/>
              </w:rPr>
              <w:t>Exigences d’exécution</w:t>
            </w:r>
          </w:p>
          <w:p w14:paraId="6CFE2C43" w14:textId="0A510F03" w:rsidR="00A31DE8" w:rsidRPr="00016F47" w:rsidRDefault="00A31DE8" w:rsidP="00FC5E02">
            <w:pPr>
              <w:pStyle w:val="ListParagraph"/>
              <w:numPr>
                <w:ilvl w:val="0"/>
                <w:numId w:val="23"/>
              </w:numPr>
              <w:rPr>
                <w:sz w:val="20"/>
                <w:szCs w:val="20"/>
                <w:lang w:val="fr-CA"/>
              </w:rPr>
            </w:pPr>
            <w:r w:rsidRPr="00016F47">
              <w:rPr>
                <w:sz w:val="20"/>
                <w:szCs w:val="20"/>
                <w:lang w:val="fr-CA"/>
              </w:rPr>
              <w:t>Énoncé de projet à jour</w:t>
            </w:r>
          </w:p>
          <w:p w14:paraId="62B9918C" w14:textId="60AC3221" w:rsidR="00A31DE8" w:rsidRPr="00016F47" w:rsidRDefault="00A31DE8" w:rsidP="00FC5E02">
            <w:pPr>
              <w:pStyle w:val="ListParagraph"/>
              <w:numPr>
                <w:ilvl w:val="0"/>
                <w:numId w:val="23"/>
              </w:numPr>
              <w:rPr>
                <w:sz w:val="20"/>
                <w:szCs w:val="20"/>
                <w:lang w:val="fr-CA"/>
              </w:rPr>
            </w:pPr>
            <w:r w:rsidRPr="00016F47">
              <w:rPr>
                <w:sz w:val="20"/>
                <w:szCs w:val="20"/>
                <w:lang w:val="fr-CA"/>
              </w:rPr>
              <w:t>Documents de conception et d’appel d’offres</w:t>
            </w:r>
          </w:p>
          <w:p w14:paraId="490C0B55" w14:textId="449B1EB3" w:rsidR="00A31DE8" w:rsidRPr="00016F47" w:rsidRDefault="00A31DE8" w:rsidP="00FC5E02">
            <w:pPr>
              <w:pStyle w:val="ListParagraph"/>
              <w:numPr>
                <w:ilvl w:val="0"/>
                <w:numId w:val="23"/>
              </w:numPr>
              <w:rPr>
                <w:sz w:val="20"/>
                <w:szCs w:val="20"/>
                <w:lang w:val="fr-CA"/>
              </w:rPr>
            </w:pPr>
            <w:r w:rsidRPr="00016F47">
              <w:rPr>
                <w:sz w:val="20"/>
                <w:szCs w:val="20"/>
                <w:lang w:val="fr-CA"/>
              </w:rPr>
              <w:t>Équipe de gestion de projet</w:t>
            </w:r>
          </w:p>
          <w:p w14:paraId="0DF59BF0" w14:textId="38510EB0" w:rsidR="00A31DE8" w:rsidRPr="00016F47" w:rsidRDefault="00A31DE8" w:rsidP="00A31DE8">
            <w:pPr>
              <w:rPr>
                <w:b/>
                <w:bCs/>
                <w:sz w:val="20"/>
                <w:szCs w:val="20"/>
                <w:lang w:val="fr-CA"/>
              </w:rPr>
            </w:pPr>
          </w:p>
          <w:p w14:paraId="18AD39E6" w14:textId="3811325B" w:rsidR="00A31DE8" w:rsidRPr="00016F47" w:rsidRDefault="006448D3" w:rsidP="00A31DE8">
            <w:pPr>
              <w:rPr>
                <w:b/>
                <w:bCs/>
                <w:sz w:val="20"/>
                <w:szCs w:val="20"/>
                <w:lang w:val="fr-CA"/>
              </w:rPr>
            </w:pPr>
            <w:r w:rsidRPr="00016F47">
              <w:rPr>
                <w:b/>
                <w:bCs/>
                <w:sz w:val="20"/>
                <w:szCs w:val="20"/>
                <w:lang w:val="fr-CA"/>
              </w:rPr>
              <w:t>Étape de la construction</w:t>
            </w:r>
          </w:p>
          <w:p w14:paraId="2E01F3A4" w14:textId="77777777" w:rsidR="006448D3" w:rsidRPr="00016F47" w:rsidRDefault="006448D3" w:rsidP="00FC5E02">
            <w:pPr>
              <w:pStyle w:val="ListParagraph"/>
              <w:numPr>
                <w:ilvl w:val="0"/>
                <w:numId w:val="23"/>
              </w:numPr>
              <w:rPr>
                <w:sz w:val="20"/>
                <w:szCs w:val="20"/>
                <w:lang w:val="fr-CA"/>
              </w:rPr>
            </w:pPr>
            <w:r w:rsidRPr="00016F47">
              <w:rPr>
                <w:sz w:val="20"/>
                <w:szCs w:val="20"/>
                <w:lang w:val="fr-CA"/>
              </w:rPr>
              <w:t xml:space="preserve">Marchés de construction </w:t>
            </w:r>
          </w:p>
          <w:p w14:paraId="70BE9B94" w14:textId="21945CDD" w:rsidR="006448D3" w:rsidRPr="00016F47" w:rsidRDefault="006448D3" w:rsidP="00FC5E02">
            <w:pPr>
              <w:pStyle w:val="ListParagraph"/>
              <w:numPr>
                <w:ilvl w:val="0"/>
                <w:numId w:val="23"/>
              </w:numPr>
              <w:rPr>
                <w:sz w:val="20"/>
                <w:szCs w:val="20"/>
                <w:lang w:val="fr-CA"/>
              </w:rPr>
            </w:pPr>
            <w:r w:rsidRPr="00016F47">
              <w:rPr>
                <w:sz w:val="20"/>
                <w:szCs w:val="20"/>
                <w:lang w:val="fr-CA"/>
              </w:rPr>
              <w:t>Suivi et communication continus sur l’avancement de la construction</w:t>
            </w:r>
          </w:p>
          <w:p w14:paraId="06C5A2C8" w14:textId="53F17266" w:rsidR="006448D3" w:rsidRPr="00016F47" w:rsidRDefault="006448D3" w:rsidP="00FC5E02">
            <w:pPr>
              <w:pStyle w:val="ListParagraph"/>
              <w:numPr>
                <w:ilvl w:val="0"/>
                <w:numId w:val="23"/>
              </w:numPr>
              <w:rPr>
                <w:sz w:val="20"/>
                <w:szCs w:val="20"/>
                <w:lang w:val="fr-CA"/>
              </w:rPr>
            </w:pPr>
            <w:r w:rsidRPr="00016F47">
              <w:rPr>
                <w:sz w:val="20"/>
                <w:szCs w:val="20"/>
                <w:lang w:val="fr-CA"/>
              </w:rPr>
              <w:t>Mises à jour financières semestrielles</w:t>
            </w:r>
          </w:p>
          <w:p w14:paraId="7836457E" w14:textId="77777777" w:rsidR="006448D3" w:rsidRPr="00016F47" w:rsidRDefault="006448D3" w:rsidP="00FC5E02">
            <w:pPr>
              <w:pStyle w:val="ListParagraph"/>
              <w:numPr>
                <w:ilvl w:val="0"/>
                <w:numId w:val="23"/>
              </w:numPr>
              <w:rPr>
                <w:sz w:val="20"/>
                <w:szCs w:val="20"/>
                <w:lang w:val="fr-CA"/>
              </w:rPr>
            </w:pPr>
            <w:r w:rsidRPr="00016F47">
              <w:rPr>
                <w:sz w:val="20"/>
                <w:szCs w:val="20"/>
                <w:lang w:val="fr-CA"/>
              </w:rPr>
              <w:t xml:space="preserve">Certificat d’achèvement substantiel </w:t>
            </w:r>
          </w:p>
          <w:p w14:paraId="3C7F277C" w14:textId="6084359C" w:rsidR="006448D3" w:rsidRPr="00016F47" w:rsidRDefault="006448D3" w:rsidP="00FC5E02">
            <w:pPr>
              <w:pStyle w:val="ListParagraph"/>
              <w:numPr>
                <w:ilvl w:val="0"/>
                <w:numId w:val="23"/>
              </w:numPr>
              <w:rPr>
                <w:sz w:val="20"/>
                <w:szCs w:val="20"/>
                <w:lang w:val="fr-CA"/>
              </w:rPr>
            </w:pPr>
            <w:r w:rsidRPr="00016F47">
              <w:rPr>
                <w:sz w:val="20"/>
                <w:szCs w:val="20"/>
                <w:lang w:val="fr-CA"/>
              </w:rPr>
              <w:t>Plan pour les défaillances en suspens</w:t>
            </w:r>
          </w:p>
          <w:p w14:paraId="4B098C85" w14:textId="5B4E44F3" w:rsidR="006448D3" w:rsidRPr="00016F47" w:rsidRDefault="006448D3" w:rsidP="00FC5E02">
            <w:pPr>
              <w:pStyle w:val="ListParagraph"/>
              <w:numPr>
                <w:ilvl w:val="0"/>
                <w:numId w:val="23"/>
              </w:numPr>
              <w:rPr>
                <w:sz w:val="20"/>
                <w:szCs w:val="20"/>
                <w:lang w:val="fr-CA"/>
              </w:rPr>
            </w:pPr>
            <w:r w:rsidRPr="00016F47">
              <w:rPr>
                <w:sz w:val="20"/>
                <w:szCs w:val="20"/>
                <w:lang w:val="fr-CA"/>
              </w:rPr>
              <w:t xml:space="preserve">Paiement final </w:t>
            </w:r>
          </w:p>
          <w:p w14:paraId="70FA7B22" w14:textId="459F40A2" w:rsidR="00A31DE8" w:rsidRPr="00016F47" w:rsidRDefault="00A31DE8" w:rsidP="00A31DE8">
            <w:pPr>
              <w:rPr>
                <w:b/>
                <w:bCs/>
                <w:sz w:val="20"/>
                <w:szCs w:val="20"/>
                <w:lang w:val="fr-CA"/>
              </w:rPr>
            </w:pPr>
          </w:p>
          <w:p w14:paraId="097F7154" w14:textId="59D3DE00" w:rsidR="006448D3" w:rsidRPr="00016F47" w:rsidRDefault="006448D3" w:rsidP="00A31DE8">
            <w:pPr>
              <w:rPr>
                <w:b/>
                <w:bCs/>
                <w:sz w:val="20"/>
                <w:szCs w:val="20"/>
                <w:lang w:val="fr-CA"/>
              </w:rPr>
            </w:pPr>
            <w:r w:rsidRPr="00016F47">
              <w:rPr>
                <w:b/>
                <w:bCs/>
                <w:sz w:val="20"/>
                <w:szCs w:val="20"/>
                <w:lang w:val="fr-CA"/>
              </w:rPr>
              <w:t xml:space="preserve">Phase d’évaluation </w:t>
            </w:r>
            <w:r w:rsidR="00CB724C" w:rsidRPr="00016F47">
              <w:rPr>
                <w:b/>
                <w:bCs/>
                <w:sz w:val="20"/>
                <w:szCs w:val="20"/>
                <w:lang w:val="fr-CA"/>
              </w:rPr>
              <w:t>postérieure à l’</w:t>
            </w:r>
            <w:r w:rsidRPr="00016F47">
              <w:rPr>
                <w:b/>
                <w:bCs/>
                <w:sz w:val="20"/>
                <w:szCs w:val="20"/>
                <w:lang w:val="fr-CA"/>
              </w:rPr>
              <w:t>investissement</w:t>
            </w:r>
          </w:p>
          <w:p w14:paraId="0F58F894" w14:textId="1B80BFB8" w:rsidR="006448D3" w:rsidRPr="00016F47" w:rsidRDefault="006448D3" w:rsidP="00FC5E02">
            <w:pPr>
              <w:pStyle w:val="ListParagraph"/>
              <w:numPr>
                <w:ilvl w:val="0"/>
                <w:numId w:val="23"/>
              </w:numPr>
              <w:rPr>
                <w:sz w:val="20"/>
                <w:szCs w:val="20"/>
                <w:lang w:val="fr-CA"/>
              </w:rPr>
            </w:pPr>
            <w:r w:rsidRPr="00016F47">
              <w:rPr>
                <w:sz w:val="20"/>
                <w:szCs w:val="20"/>
                <w:lang w:val="fr-CA"/>
              </w:rPr>
              <w:t>Processus de lancement</w:t>
            </w:r>
          </w:p>
          <w:p w14:paraId="3547B289" w14:textId="425E81AB" w:rsidR="006448D3" w:rsidRPr="00016F47" w:rsidRDefault="006448D3" w:rsidP="00FC5E02">
            <w:pPr>
              <w:pStyle w:val="ListParagraph"/>
              <w:numPr>
                <w:ilvl w:val="0"/>
                <w:numId w:val="23"/>
              </w:numPr>
              <w:rPr>
                <w:sz w:val="20"/>
                <w:szCs w:val="20"/>
                <w:lang w:val="fr-CA"/>
              </w:rPr>
            </w:pPr>
            <w:r w:rsidRPr="00016F47">
              <w:rPr>
                <w:sz w:val="20"/>
                <w:szCs w:val="20"/>
                <w:lang w:val="fr-CA"/>
              </w:rPr>
              <w:t>Qualité du processus du rapport d’évaluation de l’impact</w:t>
            </w:r>
          </w:p>
          <w:p w14:paraId="27B63F8B" w14:textId="5585C856" w:rsidR="006448D3" w:rsidRPr="00016F47" w:rsidRDefault="00465DBF" w:rsidP="00FC5E02">
            <w:pPr>
              <w:pStyle w:val="ListParagraph"/>
              <w:numPr>
                <w:ilvl w:val="0"/>
                <w:numId w:val="23"/>
              </w:numPr>
              <w:rPr>
                <w:sz w:val="20"/>
                <w:szCs w:val="20"/>
                <w:lang w:val="fr-CA"/>
              </w:rPr>
            </w:pPr>
            <w:r w:rsidRPr="00016F47">
              <w:rPr>
                <w:sz w:val="20"/>
                <w:szCs w:val="20"/>
                <w:lang w:val="fr-CA"/>
              </w:rPr>
              <w:t xml:space="preserve">Le </w:t>
            </w:r>
            <w:r w:rsidR="00CB724C" w:rsidRPr="00016F47">
              <w:rPr>
                <w:sz w:val="20"/>
                <w:szCs w:val="20"/>
                <w:lang w:val="fr-CA"/>
              </w:rPr>
              <w:t>SRCBA</w:t>
            </w:r>
            <w:r w:rsidRPr="00016F47">
              <w:rPr>
                <w:sz w:val="20"/>
                <w:szCs w:val="20"/>
                <w:lang w:val="fr-CA"/>
              </w:rPr>
              <w:t xml:space="preserve"> et le SRCB sont également utilisés par l’infrastructure financée par la DGSPNI et suivent le processus et la politique des OR.</w:t>
            </w:r>
          </w:p>
          <w:p w14:paraId="39C7B392" w14:textId="5CD2C2FF" w:rsidR="006448D3" w:rsidRPr="00016F47" w:rsidRDefault="006448D3" w:rsidP="00A31DE8">
            <w:pPr>
              <w:rPr>
                <w:b/>
                <w:bCs/>
                <w:sz w:val="20"/>
                <w:szCs w:val="20"/>
                <w:lang w:val="fr-CA"/>
              </w:rPr>
            </w:pPr>
          </w:p>
          <w:p w14:paraId="36A64BE4" w14:textId="6B0C683B" w:rsidR="002F790F" w:rsidRPr="00016F47" w:rsidRDefault="002F790F" w:rsidP="00A31DE8">
            <w:pPr>
              <w:rPr>
                <w:sz w:val="20"/>
                <w:szCs w:val="20"/>
                <w:lang w:val="fr-CA"/>
              </w:rPr>
            </w:pPr>
            <w:r w:rsidRPr="00016F47">
              <w:rPr>
                <w:b/>
                <w:bCs/>
                <w:sz w:val="20"/>
                <w:szCs w:val="20"/>
                <w:lang w:val="fr-CA"/>
              </w:rPr>
              <w:t>Processus budgétaire annuel</w:t>
            </w:r>
          </w:p>
        </w:tc>
        <w:tc>
          <w:tcPr>
            <w:tcW w:w="4230" w:type="dxa"/>
            <w:tcBorders>
              <w:top w:val="single" w:sz="18" w:space="0" w:color="auto"/>
              <w:bottom w:val="dashed" w:sz="4" w:space="0" w:color="auto"/>
            </w:tcBorders>
            <w:shd w:val="clear" w:color="auto" w:fill="E2CFF1"/>
          </w:tcPr>
          <w:p w14:paraId="7ACBCDB5" w14:textId="4E2834F0" w:rsidR="00963A0C" w:rsidRPr="00016F47" w:rsidRDefault="007E3727" w:rsidP="008F3A66">
            <w:pPr>
              <w:rPr>
                <w:sz w:val="20"/>
                <w:szCs w:val="20"/>
                <w:lang w:val="fr-CA"/>
              </w:rPr>
            </w:pPr>
            <w:r w:rsidRPr="00016F47">
              <w:rPr>
                <w:b/>
                <w:bCs/>
                <w:sz w:val="20"/>
                <w:szCs w:val="20"/>
                <w:lang w:val="fr-CA"/>
              </w:rPr>
              <w:lastRenderedPageBreak/>
              <w:t>Processus de planification des investissements</w:t>
            </w:r>
          </w:p>
          <w:p w14:paraId="36604DCA" w14:textId="667EB476" w:rsidR="001604D7" w:rsidRPr="00016F47" w:rsidRDefault="001604D7" w:rsidP="00FC5E02">
            <w:pPr>
              <w:pStyle w:val="ListParagraph"/>
              <w:numPr>
                <w:ilvl w:val="0"/>
                <w:numId w:val="14"/>
              </w:numPr>
              <w:rPr>
                <w:sz w:val="20"/>
                <w:szCs w:val="20"/>
                <w:lang w:val="fr-CA"/>
              </w:rPr>
            </w:pPr>
            <w:r w:rsidRPr="00016F47">
              <w:rPr>
                <w:sz w:val="20"/>
                <w:szCs w:val="20"/>
                <w:lang w:val="fr-CA"/>
              </w:rPr>
              <w:t>Les projets de gestion des déchets financés dans le cadre du PIE ou du PSTDE sont soumis au même processus de planification des investissements.</w:t>
            </w:r>
          </w:p>
          <w:p w14:paraId="25DE0A3B" w14:textId="4632F23C" w:rsidR="001604D7" w:rsidRPr="00016F47" w:rsidRDefault="001604D7" w:rsidP="00FC5E02">
            <w:pPr>
              <w:pStyle w:val="ListParagraph"/>
              <w:numPr>
                <w:ilvl w:val="0"/>
                <w:numId w:val="14"/>
              </w:numPr>
              <w:rPr>
                <w:sz w:val="20"/>
                <w:szCs w:val="20"/>
                <w:lang w:val="fr-CA"/>
              </w:rPr>
            </w:pPr>
            <w:r w:rsidRPr="00016F47">
              <w:rPr>
                <w:sz w:val="20"/>
                <w:szCs w:val="20"/>
                <w:lang w:val="fr-CA"/>
              </w:rPr>
              <w:t xml:space="preserve">Les Premières Nations déterminent avec les bureaux régionaux leurs priorités en matière d’infrastructure et de programmes de gestion des déchets au moyen de propositions de projets </w:t>
            </w:r>
            <w:r w:rsidR="004273B2" w:rsidRPr="00016F47">
              <w:rPr>
                <w:sz w:val="20"/>
                <w:szCs w:val="20"/>
                <w:lang w:val="fr-CA"/>
              </w:rPr>
              <w:t>préci</w:t>
            </w:r>
            <w:r w:rsidRPr="00016F47">
              <w:rPr>
                <w:sz w:val="20"/>
                <w:szCs w:val="20"/>
                <w:lang w:val="fr-CA"/>
              </w:rPr>
              <w:t>s, de la participation régionale ou du Plan d’investissement dans l’infrastructure des Premières Nations (PIIPN)</w:t>
            </w:r>
          </w:p>
          <w:p w14:paraId="2BF842C1" w14:textId="55875CC9" w:rsidR="001604D7" w:rsidRPr="00016F47" w:rsidRDefault="001604D7" w:rsidP="00FC5E02">
            <w:pPr>
              <w:pStyle w:val="ListParagraph"/>
              <w:numPr>
                <w:ilvl w:val="0"/>
                <w:numId w:val="14"/>
              </w:numPr>
              <w:rPr>
                <w:sz w:val="20"/>
                <w:szCs w:val="20"/>
                <w:lang w:val="fr-CA"/>
              </w:rPr>
            </w:pPr>
            <w:r w:rsidRPr="00016F47">
              <w:rPr>
                <w:sz w:val="20"/>
                <w:szCs w:val="20"/>
                <w:lang w:val="fr-CA"/>
              </w:rPr>
              <w:t>Chaque région élabore un plan d’investissement en fonction des demandes des Premières Nations et du besoin de projets à l’échelle nationale en fonction de l’affectation théorique.</w:t>
            </w:r>
          </w:p>
          <w:p w14:paraId="44FF78F0" w14:textId="26805F1E" w:rsidR="001604D7" w:rsidRPr="00016F47" w:rsidRDefault="001604D7" w:rsidP="00FC5E02">
            <w:pPr>
              <w:pStyle w:val="ListParagraph"/>
              <w:numPr>
                <w:ilvl w:val="0"/>
                <w:numId w:val="14"/>
              </w:numPr>
              <w:rPr>
                <w:sz w:val="20"/>
                <w:szCs w:val="20"/>
                <w:lang w:val="fr-CA"/>
              </w:rPr>
            </w:pPr>
            <w:r w:rsidRPr="00016F47">
              <w:rPr>
                <w:sz w:val="20"/>
                <w:szCs w:val="20"/>
                <w:lang w:val="fr-CA"/>
              </w:rPr>
              <w:lastRenderedPageBreak/>
              <w:t xml:space="preserve">Tous les projets sont examinés par l’AC pour s’assurer que les projets à risque élevé sont classés par ordre de priorité et </w:t>
            </w:r>
            <w:r w:rsidR="004273B2" w:rsidRPr="00016F47">
              <w:rPr>
                <w:sz w:val="20"/>
                <w:szCs w:val="20"/>
                <w:lang w:val="fr-CA"/>
              </w:rPr>
              <w:t xml:space="preserve">s’alignent sur </w:t>
            </w:r>
            <w:r w:rsidRPr="00016F47">
              <w:rPr>
                <w:sz w:val="20"/>
                <w:szCs w:val="20"/>
                <w:lang w:val="fr-CA"/>
              </w:rPr>
              <w:t xml:space="preserve">les catégories de projets (c.-à-d. renforcement des capacités, réacheminement des déchets, construction et mise à niveau des actifs, etc.) </w:t>
            </w:r>
          </w:p>
          <w:p w14:paraId="075DAB81" w14:textId="7F317E3B" w:rsidR="001604D7" w:rsidRPr="00016F47" w:rsidRDefault="001604D7" w:rsidP="00FC5E02">
            <w:pPr>
              <w:pStyle w:val="ListParagraph"/>
              <w:numPr>
                <w:ilvl w:val="0"/>
                <w:numId w:val="14"/>
              </w:numPr>
              <w:rPr>
                <w:sz w:val="20"/>
                <w:szCs w:val="20"/>
                <w:lang w:val="fr-CA"/>
              </w:rPr>
            </w:pPr>
            <w:r w:rsidRPr="00016F47">
              <w:rPr>
                <w:sz w:val="20"/>
                <w:szCs w:val="20"/>
                <w:lang w:val="fr-CA"/>
              </w:rPr>
              <w:t xml:space="preserve">Les plans d’investissement régionaux sont approuvés par le DGR </w:t>
            </w:r>
          </w:p>
          <w:p w14:paraId="28C4958C" w14:textId="3916E41E" w:rsidR="001604D7" w:rsidRPr="00016F47" w:rsidRDefault="001604D7" w:rsidP="00FC5E02">
            <w:pPr>
              <w:pStyle w:val="ListParagraph"/>
              <w:numPr>
                <w:ilvl w:val="0"/>
                <w:numId w:val="14"/>
              </w:numPr>
              <w:rPr>
                <w:sz w:val="20"/>
                <w:szCs w:val="20"/>
                <w:lang w:val="fr-CA"/>
              </w:rPr>
            </w:pPr>
            <w:r w:rsidRPr="00016F47">
              <w:rPr>
                <w:sz w:val="20"/>
                <w:szCs w:val="20"/>
                <w:lang w:val="fr-CA"/>
              </w:rPr>
              <w:t xml:space="preserve">Tous les projets sont examinés par le DG </w:t>
            </w:r>
          </w:p>
          <w:p w14:paraId="46B71E92" w14:textId="12B0D559" w:rsidR="00963A0C" w:rsidRPr="00016F47" w:rsidRDefault="00963A0C" w:rsidP="00963A0C">
            <w:pPr>
              <w:rPr>
                <w:sz w:val="20"/>
                <w:szCs w:val="20"/>
                <w:lang w:val="fr-CA"/>
              </w:rPr>
            </w:pPr>
          </w:p>
          <w:p w14:paraId="24F57633" w14:textId="770BC046" w:rsidR="00CC7E7B" w:rsidRPr="00016F47" w:rsidRDefault="00CC7E7B" w:rsidP="00963A0C">
            <w:pPr>
              <w:rPr>
                <w:b/>
                <w:bCs/>
                <w:sz w:val="20"/>
                <w:szCs w:val="20"/>
                <w:lang w:val="fr-CA"/>
              </w:rPr>
            </w:pPr>
            <w:r w:rsidRPr="00016F47">
              <w:rPr>
                <w:b/>
                <w:bCs/>
                <w:sz w:val="20"/>
                <w:szCs w:val="20"/>
                <w:lang w:val="fr-CA"/>
              </w:rPr>
              <w:t>Identification/approbation du projet</w:t>
            </w:r>
          </w:p>
          <w:p w14:paraId="0BADBE2C" w14:textId="32C06F5C" w:rsidR="008235E7" w:rsidRPr="00016F47" w:rsidRDefault="008235E7" w:rsidP="00FC5E02">
            <w:pPr>
              <w:pStyle w:val="ListParagraph"/>
              <w:numPr>
                <w:ilvl w:val="0"/>
                <w:numId w:val="14"/>
              </w:numPr>
              <w:rPr>
                <w:sz w:val="20"/>
                <w:szCs w:val="20"/>
                <w:lang w:val="fr-CA"/>
              </w:rPr>
            </w:pPr>
            <w:r w:rsidRPr="00016F47">
              <w:rPr>
                <w:sz w:val="20"/>
                <w:szCs w:val="20"/>
                <w:lang w:val="fr-CA"/>
              </w:rPr>
              <w:t xml:space="preserve">IGDSPN : Certaines régions ont une période d’appel et acceptent des propositions </w:t>
            </w:r>
            <w:r w:rsidR="00E1366A" w:rsidRPr="00016F47">
              <w:rPr>
                <w:sz w:val="20"/>
                <w:szCs w:val="20"/>
                <w:lang w:val="fr-CA"/>
              </w:rPr>
              <w:t xml:space="preserve">officielles </w:t>
            </w:r>
            <w:r w:rsidRPr="00016F47">
              <w:rPr>
                <w:sz w:val="20"/>
                <w:szCs w:val="20"/>
                <w:lang w:val="fr-CA"/>
              </w:rPr>
              <w:t xml:space="preserve">selon des modèles régionaux, tandis que d’autres acceptent des courriels </w:t>
            </w:r>
            <w:r w:rsidR="00E1366A" w:rsidRPr="00016F47">
              <w:rPr>
                <w:sz w:val="20"/>
                <w:szCs w:val="20"/>
                <w:lang w:val="fr-CA"/>
              </w:rPr>
              <w:t xml:space="preserve">accompagnés </w:t>
            </w:r>
            <w:r w:rsidRPr="00016F47">
              <w:rPr>
                <w:sz w:val="20"/>
                <w:szCs w:val="20"/>
                <w:lang w:val="fr-CA"/>
              </w:rPr>
              <w:t xml:space="preserve">des rapports de conseillers pour faciliter les projets. </w:t>
            </w:r>
          </w:p>
          <w:p w14:paraId="236565FE" w14:textId="18713B0E" w:rsidR="008235E7" w:rsidRPr="00016F47" w:rsidRDefault="008235E7" w:rsidP="00FC5E02">
            <w:pPr>
              <w:pStyle w:val="ListParagraph"/>
              <w:numPr>
                <w:ilvl w:val="0"/>
                <w:numId w:val="14"/>
              </w:numPr>
              <w:rPr>
                <w:sz w:val="20"/>
                <w:szCs w:val="20"/>
                <w:lang w:val="fr-CA"/>
              </w:rPr>
            </w:pPr>
            <w:r w:rsidRPr="00016F47">
              <w:rPr>
                <w:sz w:val="20"/>
                <w:szCs w:val="20"/>
                <w:lang w:val="fr-CA"/>
              </w:rPr>
              <w:t xml:space="preserve">Les propositions de projet approuvées sont ajoutées au plan d’investissement annuel (janvier) et reçoivent l’approbation finale du DG de l’AC </w:t>
            </w:r>
          </w:p>
          <w:p w14:paraId="2948F281" w14:textId="77777777" w:rsidR="004C5E8B" w:rsidRPr="00016F47" w:rsidRDefault="004C5E8B" w:rsidP="004C5E8B">
            <w:pPr>
              <w:rPr>
                <w:b/>
                <w:bCs/>
                <w:sz w:val="20"/>
                <w:szCs w:val="20"/>
                <w:lang w:val="fr-CA"/>
              </w:rPr>
            </w:pPr>
          </w:p>
          <w:p w14:paraId="4AF33E1C" w14:textId="2514C7FD" w:rsidR="004C5E8B" w:rsidRPr="00016F47" w:rsidRDefault="004C5E8B" w:rsidP="004C5E8B">
            <w:pPr>
              <w:rPr>
                <w:b/>
                <w:bCs/>
                <w:sz w:val="20"/>
                <w:szCs w:val="20"/>
                <w:lang w:val="fr-CA"/>
              </w:rPr>
            </w:pPr>
            <w:r w:rsidRPr="00016F47">
              <w:rPr>
                <w:b/>
                <w:bCs/>
                <w:sz w:val="20"/>
                <w:szCs w:val="20"/>
                <w:lang w:val="fr-CA"/>
              </w:rPr>
              <w:t>Mise en œuvre du projet</w:t>
            </w:r>
          </w:p>
          <w:p w14:paraId="54B0DC1C" w14:textId="75809B8B" w:rsidR="008235E7" w:rsidRPr="00016F47" w:rsidRDefault="008235E7" w:rsidP="00FC5E02">
            <w:pPr>
              <w:pStyle w:val="ListParagraph"/>
              <w:numPr>
                <w:ilvl w:val="0"/>
                <w:numId w:val="14"/>
              </w:numPr>
              <w:rPr>
                <w:sz w:val="20"/>
                <w:szCs w:val="20"/>
                <w:lang w:val="fr-CA"/>
              </w:rPr>
            </w:pPr>
            <w:r w:rsidRPr="00016F47">
              <w:rPr>
                <w:sz w:val="20"/>
                <w:szCs w:val="20"/>
                <w:lang w:val="fr-CA"/>
              </w:rPr>
              <w:t>Une fois que les projets ont reçu l’approbation de la haute direction, les formulaires de rapport d’avancement du projet (RAP) sont remplis par région et recommandés au directeur régional de l’environnement pour signature</w:t>
            </w:r>
          </w:p>
          <w:p w14:paraId="61DC1FE0" w14:textId="01933E77" w:rsidR="00C55FC5" w:rsidRPr="00016F47" w:rsidRDefault="00C55FC5" w:rsidP="00FC5E02">
            <w:pPr>
              <w:pStyle w:val="ListParagraph"/>
              <w:numPr>
                <w:ilvl w:val="0"/>
                <w:numId w:val="14"/>
              </w:numPr>
              <w:rPr>
                <w:sz w:val="20"/>
                <w:szCs w:val="20"/>
                <w:lang w:val="fr-CA"/>
              </w:rPr>
            </w:pPr>
            <w:r w:rsidRPr="00016F47">
              <w:rPr>
                <w:sz w:val="20"/>
                <w:szCs w:val="20"/>
                <w:lang w:val="fr-CA"/>
              </w:rPr>
              <w:t>Les bureaux régionaux ont mis en place des ententes de financement, les ont saisies dans le SGISC/SAP et les fonds ont été versés aux P</w:t>
            </w:r>
            <w:r w:rsidR="007C204E" w:rsidRPr="00016F47">
              <w:rPr>
                <w:sz w:val="20"/>
                <w:szCs w:val="20"/>
                <w:lang w:val="fr-CA"/>
              </w:rPr>
              <w:t xml:space="preserve">remières </w:t>
            </w:r>
            <w:r w:rsidRPr="00016F47">
              <w:rPr>
                <w:sz w:val="20"/>
                <w:szCs w:val="20"/>
                <w:lang w:val="fr-CA"/>
              </w:rPr>
              <w:t>N</w:t>
            </w:r>
            <w:r w:rsidR="007C204E" w:rsidRPr="00016F47">
              <w:rPr>
                <w:sz w:val="20"/>
                <w:szCs w:val="20"/>
                <w:lang w:val="fr-CA"/>
              </w:rPr>
              <w:t>ations</w:t>
            </w:r>
            <w:r w:rsidRPr="00016F47">
              <w:rPr>
                <w:sz w:val="20"/>
                <w:szCs w:val="20"/>
                <w:lang w:val="fr-CA"/>
              </w:rPr>
              <w:t xml:space="preserve">. </w:t>
            </w:r>
          </w:p>
          <w:p w14:paraId="291FB850" w14:textId="57CFC600" w:rsidR="00C55FC5" w:rsidRPr="00016F47" w:rsidRDefault="00C55FC5" w:rsidP="00FC5E02">
            <w:pPr>
              <w:pStyle w:val="ListParagraph"/>
              <w:numPr>
                <w:ilvl w:val="0"/>
                <w:numId w:val="14"/>
              </w:numPr>
              <w:rPr>
                <w:sz w:val="20"/>
                <w:szCs w:val="20"/>
                <w:lang w:val="fr-CA"/>
              </w:rPr>
            </w:pPr>
            <w:r w:rsidRPr="00016F47">
              <w:rPr>
                <w:sz w:val="20"/>
                <w:szCs w:val="20"/>
                <w:lang w:val="fr-CA"/>
              </w:rPr>
              <w:t xml:space="preserve">Une fois les projets terminés, les rapports financiers sont reçus en fonction de l’ICD. </w:t>
            </w:r>
          </w:p>
          <w:p w14:paraId="63202679" w14:textId="77777777" w:rsidR="006448D3" w:rsidRPr="00016F47" w:rsidRDefault="006448D3" w:rsidP="00963A0C">
            <w:pPr>
              <w:rPr>
                <w:sz w:val="20"/>
                <w:szCs w:val="20"/>
                <w:lang w:val="fr-CA"/>
              </w:rPr>
            </w:pPr>
          </w:p>
          <w:p w14:paraId="54EE58BB" w14:textId="3F300927" w:rsidR="00DC520F" w:rsidRPr="00016F47" w:rsidRDefault="00DC520F" w:rsidP="00963A0C">
            <w:pPr>
              <w:rPr>
                <w:b/>
                <w:bCs/>
                <w:sz w:val="20"/>
                <w:szCs w:val="20"/>
                <w:lang w:val="fr-CA"/>
              </w:rPr>
            </w:pPr>
            <w:r w:rsidRPr="00016F47">
              <w:rPr>
                <w:b/>
                <w:bCs/>
                <w:sz w:val="20"/>
                <w:szCs w:val="20"/>
                <w:lang w:val="fr-CA"/>
              </w:rPr>
              <w:t xml:space="preserve">Processus </w:t>
            </w:r>
            <w:r w:rsidR="00DB69AA" w:rsidRPr="00016F47">
              <w:rPr>
                <w:b/>
                <w:bCs/>
                <w:sz w:val="20"/>
                <w:szCs w:val="20"/>
                <w:lang w:val="fr-CA"/>
              </w:rPr>
              <w:t xml:space="preserve">de délivrance </w:t>
            </w:r>
            <w:r w:rsidRPr="00016F47">
              <w:rPr>
                <w:b/>
                <w:bCs/>
                <w:sz w:val="20"/>
                <w:szCs w:val="20"/>
                <w:lang w:val="fr-CA"/>
              </w:rPr>
              <w:t>de permi</w:t>
            </w:r>
            <w:r w:rsidR="00DB69AA" w:rsidRPr="00016F47">
              <w:rPr>
                <w:b/>
                <w:bCs/>
                <w:sz w:val="20"/>
                <w:szCs w:val="20"/>
                <w:lang w:val="fr-CA"/>
              </w:rPr>
              <w:t>s</w:t>
            </w:r>
          </w:p>
          <w:p w14:paraId="0232C641" w14:textId="772FF1EB" w:rsidR="00DC520F" w:rsidRPr="00016F47" w:rsidRDefault="00405EF7" w:rsidP="00FC5E02">
            <w:pPr>
              <w:pStyle w:val="ListParagraph"/>
              <w:numPr>
                <w:ilvl w:val="0"/>
                <w:numId w:val="31"/>
              </w:numPr>
              <w:rPr>
                <w:sz w:val="20"/>
                <w:szCs w:val="20"/>
                <w:lang w:val="fr-CA"/>
              </w:rPr>
            </w:pPr>
            <w:r w:rsidRPr="00016F47">
              <w:rPr>
                <w:sz w:val="20"/>
                <w:szCs w:val="20"/>
                <w:lang w:val="fr-CA"/>
              </w:rPr>
              <w:t>Une seule région (S</w:t>
            </w:r>
            <w:r w:rsidR="00F0336C" w:rsidRPr="00016F47">
              <w:rPr>
                <w:sz w:val="20"/>
                <w:szCs w:val="20"/>
                <w:lang w:val="fr-CA"/>
              </w:rPr>
              <w:t>askatchewan</w:t>
            </w:r>
            <w:r w:rsidRPr="00016F47">
              <w:rPr>
                <w:sz w:val="20"/>
                <w:szCs w:val="20"/>
                <w:lang w:val="fr-CA"/>
              </w:rPr>
              <w:t>) facilite actuellement l</w:t>
            </w:r>
            <w:r w:rsidR="00DB69AA" w:rsidRPr="00016F47">
              <w:rPr>
                <w:sz w:val="20"/>
                <w:szCs w:val="20"/>
                <w:lang w:val="fr-CA"/>
              </w:rPr>
              <w:t>a</w:t>
            </w:r>
            <w:r w:rsidR="00F0336C" w:rsidRPr="00016F47">
              <w:rPr>
                <w:sz w:val="20"/>
                <w:szCs w:val="20"/>
                <w:lang w:val="fr-CA"/>
              </w:rPr>
              <w:t xml:space="preserve"> délivrance </w:t>
            </w:r>
            <w:r w:rsidRPr="00016F47">
              <w:rPr>
                <w:sz w:val="20"/>
                <w:szCs w:val="20"/>
                <w:lang w:val="fr-CA"/>
              </w:rPr>
              <w:t>de permis. Les installations de gestion des déchets solides sont soumises à un processus d</w:t>
            </w:r>
            <w:r w:rsidR="00F0336C" w:rsidRPr="00016F47">
              <w:rPr>
                <w:sz w:val="20"/>
                <w:szCs w:val="20"/>
                <w:lang w:val="fr-CA"/>
              </w:rPr>
              <w:t xml:space="preserve">e délivrance </w:t>
            </w:r>
            <w:r w:rsidRPr="00016F47">
              <w:rPr>
                <w:sz w:val="20"/>
                <w:szCs w:val="20"/>
                <w:lang w:val="fr-CA"/>
              </w:rPr>
              <w:t xml:space="preserve">de permis, géré par la région un an après la construction. </w:t>
            </w:r>
          </w:p>
          <w:p w14:paraId="0540404E" w14:textId="58AEECA4" w:rsidR="00405EF7" w:rsidRPr="00016F47" w:rsidRDefault="00405EF7" w:rsidP="00FC5E02">
            <w:pPr>
              <w:pStyle w:val="ListParagraph"/>
              <w:numPr>
                <w:ilvl w:val="0"/>
                <w:numId w:val="31"/>
              </w:numPr>
              <w:rPr>
                <w:sz w:val="20"/>
                <w:szCs w:val="20"/>
                <w:lang w:val="fr-CA"/>
              </w:rPr>
            </w:pPr>
            <w:r w:rsidRPr="00016F47">
              <w:rPr>
                <w:sz w:val="20"/>
                <w:szCs w:val="20"/>
                <w:lang w:val="fr-CA"/>
              </w:rPr>
              <w:t xml:space="preserve">La région effectue des inspections annuelles des installations afin de tenir les permis à jour. </w:t>
            </w:r>
          </w:p>
          <w:p w14:paraId="310B73C0" w14:textId="77777777" w:rsidR="00963A0C" w:rsidRPr="00016F47" w:rsidRDefault="00963A0C" w:rsidP="00F12F50">
            <w:pPr>
              <w:rPr>
                <w:sz w:val="20"/>
                <w:szCs w:val="20"/>
                <w:lang w:val="fr-CA"/>
              </w:rPr>
            </w:pPr>
          </w:p>
          <w:p w14:paraId="5C5C6F45" w14:textId="77777777" w:rsidR="002F790F" w:rsidRPr="00016F47" w:rsidRDefault="002F790F" w:rsidP="00F12F50">
            <w:pPr>
              <w:rPr>
                <w:b/>
                <w:bCs/>
                <w:sz w:val="20"/>
                <w:szCs w:val="20"/>
                <w:lang w:val="fr-CA"/>
              </w:rPr>
            </w:pPr>
            <w:r w:rsidRPr="00016F47">
              <w:rPr>
                <w:b/>
                <w:bCs/>
                <w:sz w:val="20"/>
                <w:szCs w:val="20"/>
                <w:lang w:val="fr-CA"/>
              </w:rPr>
              <w:t>Processus budgétaire annuel</w:t>
            </w:r>
          </w:p>
          <w:p w14:paraId="4A4DAF5E" w14:textId="77777777" w:rsidR="00405EF7" w:rsidRPr="00016F47" w:rsidRDefault="00405EF7" w:rsidP="00FC5E02">
            <w:pPr>
              <w:pStyle w:val="ListParagraph"/>
              <w:numPr>
                <w:ilvl w:val="0"/>
                <w:numId w:val="32"/>
              </w:numPr>
              <w:rPr>
                <w:sz w:val="20"/>
                <w:szCs w:val="20"/>
                <w:lang w:val="fr-CA"/>
              </w:rPr>
            </w:pPr>
            <w:r w:rsidRPr="00016F47">
              <w:rPr>
                <w:sz w:val="20"/>
                <w:szCs w:val="20"/>
                <w:lang w:val="fr-CA"/>
              </w:rPr>
              <w:t>Il s’agit d’un programme de financement temporaire qui reçoit un montant fixe chaque année (c.-à-d. 15 M$) jusqu’à son achèvement en 2027-2028</w:t>
            </w:r>
          </w:p>
          <w:p w14:paraId="66B1241F" w14:textId="1D533565" w:rsidR="00405EF7" w:rsidRPr="00016F47" w:rsidRDefault="00405EF7" w:rsidP="00FC5E02">
            <w:pPr>
              <w:pStyle w:val="ListParagraph"/>
              <w:numPr>
                <w:ilvl w:val="0"/>
                <w:numId w:val="32"/>
              </w:numPr>
              <w:rPr>
                <w:sz w:val="20"/>
                <w:szCs w:val="20"/>
                <w:lang w:val="fr-CA"/>
              </w:rPr>
            </w:pPr>
            <w:r w:rsidRPr="00016F47">
              <w:rPr>
                <w:sz w:val="20"/>
                <w:szCs w:val="20"/>
                <w:lang w:val="fr-CA"/>
              </w:rPr>
              <w:lastRenderedPageBreak/>
              <w:t xml:space="preserve">Les affectations </w:t>
            </w:r>
            <w:r w:rsidR="00F0336C" w:rsidRPr="00016F47">
              <w:rPr>
                <w:sz w:val="20"/>
                <w:szCs w:val="20"/>
                <w:lang w:val="fr-CA"/>
              </w:rPr>
              <w:t xml:space="preserve">théoriques </w:t>
            </w:r>
            <w:r w:rsidRPr="00016F47">
              <w:rPr>
                <w:sz w:val="20"/>
                <w:szCs w:val="20"/>
                <w:lang w:val="fr-CA"/>
              </w:rPr>
              <w:t xml:space="preserve">régionales dépendent des populations des Premières Nations </w:t>
            </w:r>
          </w:p>
          <w:p w14:paraId="24BA3CDA" w14:textId="59AC70D6" w:rsidR="00405EF7" w:rsidRPr="00016F47" w:rsidRDefault="00405EF7" w:rsidP="00FC5E02">
            <w:pPr>
              <w:pStyle w:val="ListParagraph"/>
              <w:numPr>
                <w:ilvl w:val="0"/>
                <w:numId w:val="32"/>
              </w:numPr>
              <w:rPr>
                <w:sz w:val="20"/>
                <w:szCs w:val="20"/>
                <w:lang w:val="fr-CA"/>
              </w:rPr>
            </w:pPr>
            <w:r w:rsidRPr="00016F47">
              <w:rPr>
                <w:sz w:val="20"/>
                <w:szCs w:val="20"/>
                <w:lang w:val="fr-CA"/>
              </w:rPr>
              <w:t xml:space="preserve">Les régions sont responsables de la mise en œuvre des projets ciblés par le PSTDE </w:t>
            </w:r>
          </w:p>
        </w:tc>
        <w:tc>
          <w:tcPr>
            <w:tcW w:w="3888" w:type="dxa"/>
            <w:tcBorders>
              <w:top w:val="single" w:sz="18" w:space="0" w:color="auto"/>
              <w:bottom w:val="dashed" w:sz="4" w:space="0" w:color="auto"/>
              <w:right w:val="single" w:sz="18" w:space="0" w:color="auto"/>
            </w:tcBorders>
            <w:shd w:val="clear" w:color="auto" w:fill="E7E6E6" w:themeFill="background2"/>
          </w:tcPr>
          <w:p w14:paraId="3DD61C7A" w14:textId="2B1F2CD8" w:rsidR="001834EC" w:rsidRPr="00016F47" w:rsidRDefault="001834EC" w:rsidP="001834EC">
            <w:pPr>
              <w:rPr>
                <w:b/>
                <w:bCs/>
                <w:sz w:val="20"/>
                <w:szCs w:val="20"/>
                <w:lang w:val="fr-CA"/>
              </w:rPr>
            </w:pPr>
            <w:r w:rsidRPr="00016F47">
              <w:rPr>
                <w:b/>
                <w:bCs/>
                <w:sz w:val="20"/>
                <w:szCs w:val="20"/>
                <w:lang w:val="fr-CA"/>
              </w:rPr>
              <w:lastRenderedPageBreak/>
              <w:t xml:space="preserve">Phase </w:t>
            </w:r>
            <w:r w:rsidR="00410C54" w:rsidRPr="00016F47">
              <w:rPr>
                <w:b/>
                <w:bCs/>
                <w:sz w:val="20"/>
                <w:szCs w:val="20"/>
                <w:lang w:val="fr-CA"/>
              </w:rPr>
              <w:t xml:space="preserve">préliminaire </w:t>
            </w:r>
          </w:p>
          <w:p w14:paraId="484DF2E0" w14:textId="3DC028B3" w:rsidR="001834EC" w:rsidRPr="00016F47" w:rsidRDefault="007F38F1" w:rsidP="00FC5E02">
            <w:pPr>
              <w:pStyle w:val="ListParagraph"/>
              <w:numPr>
                <w:ilvl w:val="0"/>
                <w:numId w:val="29"/>
              </w:numPr>
              <w:rPr>
                <w:b/>
                <w:bCs/>
                <w:sz w:val="20"/>
                <w:szCs w:val="20"/>
                <w:lang w:val="fr-CA"/>
              </w:rPr>
            </w:pPr>
            <w:r w:rsidRPr="00016F47">
              <w:rPr>
                <w:sz w:val="20"/>
                <w:szCs w:val="20"/>
                <w:lang w:val="fr-CA"/>
              </w:rPr>
              <w:t>La composante régionale du PPCPE finance les coûts de</w:t>
            </w:r>
            <w:r w:rsidR="00410C54" w:rsidRPr="00016F47">
              <w:rPr>
                <w:sz w:val="20"/>
                <w:szCs w:val="20"/>
                <w:lang w:val="fr-CA"/>
              </w:rPr>
              <w:t xml:space="preserve"> la phase préliminaire</w:t>
            </w:r>
            <w:r w:rsidRPr="00016F47">
              <w:rPr>
                <w:sz w:val="20"/>
                <w:szCs w:val="20"/>
                <w:lang w:val="fr-CA"/>
              </w:rPr>
              <w:t>.</w:t>
            </w:r>
          </w:p>
          <w:p w14:paraId="15424E95" w14:textId="0CCF029A" w:rsidR="001834EC" w:rsidRPr="00016F47" w:rsidRDefault="00FE6B1D" w:rsidP="00FC5E02">
            <w:pPr>
              <w:pStyle w:val="ListParagraph"/>
              <w:numPr>
                <w:ilvl w:val="0"/>
                <w:numId w:val="29"/>
              </w:numPr>
              <w:rPr>
                <w:sz w:val="20"/>
                <w:szCs w:val="20"/>
                <w:lang w:val="fr-CA"/>
              </w:rPr>
            </w:pPr>
            <w:r w:rsidRPr="00016F47">
              <w:rPr>
                <w:sz w:val="20"/>
                <w:szCs w:val="20"/>
                <w:lang w:val="fr-CA"/>
              </w:rPr>
              <w:t xml:space="preserve">Cela comprend : </w:t>
            </w:r>
            <w:r w:rsidR="00410C54" w:rsidRPr="00016F47">
              <w:rPr>
                <w:sz w:val="20"/>
                <w:szCs w:val="20"/>
                <w:lang w:val="fr-CA"/>
              </w:rPr>
              <w:t>é</w:t>
            </w:r>
            <w:r w:rsidRPr="00016F47">
              <w:rPr>
                <w:sz w:val="20"/>
                <w:szCs w:val="20"/>
                <w:lang w:val="fr-CA"/>
              </w:rPr>
              <w:t xml:space="preserve">tudes de faisabilité, services-conseils aux entreprises, services juridiques et comptables, licences, permis, règlements et approbations des enregistrements, études environnementales, conception technique/architecturale, estimations des coûts du projet, régime foncier. </w:t>
            </w:r>
          </w:p>
          <w:p w14:paraId="6DF19F7B" w14:textId="77777777" w:rsidR="001834EC" w:rsidRPr="00016F47" w:rsidRDefault="001834EC" w:rsidP="001834EC">
            <w:pPr>
              <w:rPr>
                <w:b/>
                <w:bCs/>
                <w:sz w:val="20"/>
                <w:szCs w:val="20"/>
                <w:lang w:val="fr-CA"/>
              </w:rPr>
            </w:pPr>
          </w:p>
          <w:p w14:paraId="475D38CC" w14:textId="26DFA6F6" w:rsidR="00701326" w:rsidRPr="00016F47" w:rsidRDefault="001834EC" w:rsidP="001834EC">
            <w:pPr>
              <w:rPr>
                <w:b/>
                <w:bCs/>
                <w:sz w:val="20"/>
                <w:szCs w:val="20"/>
                <w:lang w:val="fr-CA"/>
              </w:rPr>
            </w:pPr>
            <w:r w:rsidRPr="00016F47">
              <w:rPr>
                <w:b/>
                <w:bCs/>
                <w:sz w:val="20"/>
                <w:szCs w:val="20"/>
                <w:lang w:val="fr-CA"/>
              </w:rPr>
              <w:t>Établissement des priorités/</w:t>
            </w:r>
            <w:hyperlink r:id="rId136" w:history="1">
              <w:r w:rsidRPr="00016F47">
                <w:rPr>
                  <w:rStyle w:val="Hyperlink"/>
                  <w:b/>
                  <w:bCs/>
                  <w:sz w:val="20"/>
                  <w:szCs w:val="20"/>
                  <w:lang w:val="fr-CA"/>
                </w:rPr>
                <w:t xml:space="preserve">processus d’approbation </w:t>
              </w:r>
            </w:hyperlink>
          </w:p>
          <w:p w14:paraId="1F92E93B" w14:textId="32EEB4C3" w:rsidR="001834EC" w:rsidRPr="00016F47" w:rsidRDefault="001834EC" w:rsidP="00FC5E02">
            <w:pPr>
              <w:pStyle w:val="ListParagraph"/>
              <w:numPr>
                <w:ilvl w:val="0"/>
                <w:numId w:val="28"/>
              </w:numPr>
              <w:rPr>
                <w:sz w:val="20"/>
                <w:szCs w:val="20"/>
                <w:lang w:val="fr-CA"/>
              </w:rPr>
            </w:pPr>
            <w:r w:rsidRPr="00016F47">
              <w:rPr>
                <w:sz w:val="20"/>
                <w:szCs w:val="20"/>
                <w:lang w:val="fr-CA"/>
              </w:rPr>
              <w:t xml:space="preserve">Deux appels </w:t>
            </w:r>
            <w:r w:rsidR="00410C54" w:rsidRPr="00016F47">
              <w:rPr>
                <w:sz w:val="20"/>
                <w:szCs w:val="20"/>
                <w:lang w:val="fr-CA"/>
              </w:rPr>
              <w:t>de</w:t>
            </w:r>
            <w:r w:rsidRPr="00016F47">
              <w:rPr>
                <w:sz w:val="20"/>
                <w:szCs w:val="20"/>
                <w:lang w:val="fr-CA"/>
              </w:rPr>
              <w:t xml:space="preserve"> propositions par an.</w:t>
            </w:r>
          </w:p>
          <w:p w14:paraId="2A217CEA" w14:textId="77777777" w:rsidR="001834EC" w:rsidRPr="00016F47" w:rsidRDefault="001834EC" w:rsidP="00FC5E02">
            <w:pPr>
              <w:pStyle w:val="ListParagraph"/>
              <w:numPr>
                <w:ilvl w:val="0"/>
                <w:numId w:val="28"/>
              </w:numPr>
              <w:rPr>
                <w:sz w:val="20"/>
                <w:szCs w:val="20"/>
                <w:lang w:val="fr-CA"/>
              </w:rPr>
            </w:pPr>
            <w:r w:rsidRPr="00016F47">
              <w:rPr>
                <w:sz w:val="20"/>
                <w:szCs w:val="20"/>
                <w:lang w:val="fr-CA"/>
              </w:rPr>
              <w:t>Les régions examinent les propositions pour déterminer l’admissibilité au financement</w:t>
            </w:r>
          </w:p>
          <w:p w14:paraId="50E3A4DB" w14:textId="0D2C548D" w:rsidR="001834EC" w:rsidRPr="00016F47" w:rsidRDefault="001834EC" w:rsidP="00FC5E02">
            <w:pPr>
              <w:pStyle w:val="ListParagraph"/>
              <w:numPr>
                <w:ilvl w:val="0"/>
                <w:numId w:val="28"/>
              </w:numPr>
              <w:rPr>
                <w:sz w:val="20"/>
                <w:szCs w:val="20"/>
                <w:lang w:val="fr-CA"/>
              </w:rPr>
            </w:pPr>
            <w:r w:rsidRPr="00016F47">
              <w:rPr>
                <w:sz w:val="20"/>
                <w:szCs w:val="20"/>
                <w:lang w:val="fr-CA"/>
              </w:rPr>
              <w:lastRenderedPageBreak/>
              <w:t>Processus national de classement et de recommandation</w:t>
            </w:r>
          </w:p>
          <w:p w14:paraId="2261BA11" w14:textId="452F0196" w:rsidR="001834EC" w:rsidRPr="00016F47" w:rsidRDefault="001834EC" w:rsidP="00C146C0">
            <w:pPr>
              <w:rPr>
                <w:b/>
                <w:bCs/>
                <w:sz w:val="20"/>
                <w:szCs w:val="20"/>
                <w:lang w:val="fr-CA"/>
              </w:rPr>
            </w:pPr>
          </w:p>
          <w:p w14:paraId="09F8BD85" w14:textId="77777777" w:rsidR="00FE6B1D" w:rsidRPr="00016F47" w:rsidRDefault="00FE6B1D" w:rsidP="00FE6B1D">
            <w:pPr>
              <w:rPr>
                <w:b/>
                <w:bCs/>
                <w:sz w:val="20"/>
                <w:szCs w:val="20"/>
                <w:lang w:val="fr-CA"/>
              </w:rPr>
            </w:pPr>
            <w:r w:rsidRPr="00016F47">
              <w:rPr>
                <w:b/>
                <w:bCs/>
                <w:sz w:val="20"/>
                <w:szCs w:val="20"/>
                <w:lang w:val="fr-CA"/>
              </w:rPr>
              <w:t>Mise en œuvre du projet</w:t>
            </w:r>
          </w:p>
          <w:p w14:paraId="268B4300" w14:textId="77777777" w:rsidR="00FE6B1D" w:rsidRPr="00016F47" w:rsidRDefault="00FE6B1D" w:rsidP="00FC5E02">
            <w:pPr>
              <w:pStyle w:val="ListParagraph"/>
              <w:numPr>
                <w:ilvl w:val="0"/>
                <w:numId w:val="14"/>
              </w:numPr>
              <w:rPr>
                <w:sz w:val="20"/>
                <w:szCs w:val="20"/>
                <w:lang w:val="fr-CA"/>
              </w:rPr>
            </w:pPr>
            <w:r w:rsidRPr="00016F47">
              <w:rPr>
                <w:sz w:val="20"/>
                <w:szCs w:val="20"/>
                <w:lang w:val="fr-CA"/>
              </w:rPr>
              <w:t>Une fois que les projets ont reçu l’approbation de la haute direction, les régions remplissent les formulaires de rapport d’avancement du projet (RAP) et les recommandent au directeur régional de l’environnement pour signature.</w:t>
            </w:r>
          </w:p>
          <w:p w14:paraId="47962CDE" w14:textId="702AD3F8" w:rsidR="00FE6B1D" w:rsidRPr="00016F47" w:rsidRDefault="00FE6B1D" w:rsidP="00FC5E02">
            <w:pPr>
              <w:pStyle w:val="ListParagraph"/>
              <w:numPr>
                <w:ilvl w:val="0"/>
                <w:numId w:val="14"/>
              </w:numPr>
              <w:rPr>
                <w:sz w:val="20"/>
                <w:szCs w:val="20"/>
                <w:lang w:val="fr-CA"/>
              </w:rPr>
            </w:pPr>
            <w:r w:rsidRPr="00016F47">
              <w:rPr>
                <w:sz w:val="20"/>
                <w:szCs w:val="20"/>
                <w:lang w:val="fr-CA"/>
              </w:rPr>
              <w:t>Les bureaux régionaux mettent en place des ententes de financement, les inscrivent dans le SGISC/SAP et le financement est envoyé aux P</w:t>
            </w:r>
            <w:r w:rsidR="00410C54" w:rsidRPr="00016F47">
              <w:rPr>
                <w:sz w:val="20"/>
                <w:szCs w:val="20"/>
                <w:lang w:val="fr-CA"/>
              </w:rPr>
              <w:t>remières Nations</w:t>
            </w:r>
            <w:r w:rsidRPr="00016F47">
              <w:rPr>
                <w:sz w:val="20"/>
                <w:szCs w:val="20"/>
                <w:lang w:val="fr-CA"/>
              </w:rPr>
              <w:t xml:space="preserve">. </w:t>
            </w:r>
          </w:p>
          <w:p w14:paraId="674420A1" w14:textId="77777777" w:rsidR="00FE6B1D" w:rsidRPr="00016F47" w:rsidRDefault="00FE6B1D" w:rsidP="00FC5E02">
            <w:pPr>
              <w:pStyle w:val="ListParagraph"/>
              <w:numPr>
                <w:ilvl w:val="0"/>
                <w:numId w:val="14"/>
              </w:numPr>
              <w:rPr>
                <w:sz w:val="20"/>
                <w:szCs w:val="20"/>
                <w:lang w:val="fr-CA"/>
              </w:rPr>
            </w:pPr>
            <w:r w:rsidRPr="00016F47">
              <w:rPr>
                <w:sz w:val="20"/>
                <w:szCs w:val="20"/>
                <w:lang w:val="fr-CA"/>
              </w:rPr>
              <w:t>Une fois les projets terminés, les rapports financiers sont reçus en fonction de l’ICD</w:t>
            </w:r>
          </w:p>
          <w:p w14:paraId="565558EE" w14:textId="77777777" w:rsidR="00FE6B1D" w:rsidRPr="00016F47" w:rsidRDefault="00FE6B1D" w:rsidP="00C146C0">
            <w:pPr>
              <w:rPr>
                <w:b/>
                <w:bCs/>
                <w:sz w:val="20"/>
                <w:szCs w:val="20"/>
                <w:lang w:val="fr-CA"/>
              </w:rPr>
            </w:pPr>
          </w:p>
          <w:p w14:paraId="7CBFE5C2" w14:textId="1FA4407B" w:rsidR="001834EC" w:rsidRPr="00016F47" w:rsidRDefault="00D83F26" w:rsidP="00C146C0">
            <w:pPr>
              <w:rPr>
                <w:b/>
                <w:bCs/>
                <w:sz w:val="20"/>
                <w:szCs w:val="20"/>
                <w:lang w:val="fr-CA"/>
              </w:rPr>
            </w:pPr>
            <w:r w:rsidRPr="00016F47">
              <w:rPr>
                <w:b/>
                <w:bCs/>
                <w:sz w:val="20"/>
                <w:szCs w:val="20"/>
                <w:lang w:val="fr-CA"/>
              </w:rPr>
              <w:t>Clôture/F et E</w:t>
            </w:r>
          </w:p>
          <w:p w14:paraId="1D93DCAE" w14:textId="22E1DDE5" w:rsidR="001834EC" w:rsidRPr="00016F47" w:rsidRDefault="00FE6B1D" w:rsidP="00FC5E02">
            <w:pPr>
              <w:pStyle w:val="ListParagraph"/>
              <w:numPr>
                <w:ilvl w:val="0"/>
                <w:numId w:val="30"/>
              </w:numPr>
              <w:rPr>
                <w:sz w:val="20"/>
                <w:szCs w:val="20"/>
                <w:lang w:val="fr-CA"/>
              </w:rPr>
            </w:pPr>
            <w:r w:rsidRPr="00016F47">
              <w:rPr>
                <w:sz w:val="20"/>
                <w:szCs w:val="20"/>
                <w:lang w:val="fr-CA"/>
              </w:rPr>
              <w:t>S.O.</w:t>
            </w:r>
          </w:p>
          <w:p w14:paraId="5CB8D98D" w14:textId="77777777" w:rsidR="00D83F26" w:rsidRPr="00016F47" w:rsidRDefault="00D83F26" w:rsidP="00C146C0">
            <w:pPr>
              <w:rPr>
                <w:b/>
                <w:bCs/>
                <w:sz w:val="20"/>
                <w:szCs w:val="20"/>
                <w:lang w:val="fr-CA"/>
              </w:rPr>
            </w:pPr>
          </w:p>
          <w:p w14:paraId="17BD3490" w14:textId="244F9F02" w:rsidR="002F790F" w:rsidRPr="00016F47" w:rsidRDefault="002F790F" w:rsidP="00C146C0">
            <w:pPr>
              <w:rPr>
                <w:b/>
                <w:bCs/>
                <w:sz w:val="20"/>
                <w:szCs w:val="20"/>
                <w:lang w:val="fr-CA"/>
              </w:rPr>
            </w:pPr>
            <w:r w:rsidRPr="00016F47">
              <w:rPr>
                <w:b/>
                <w:bCs/>
                <w:sz w:val="20"/>
                <w:szCs w:val="20"/>
                <w:lang w:val="fr-CA"/>
              </w:rPr>
              <w:t>Processus budgétaire annuel</w:t>
            </w:r>
          </w:p>
        </w:tc>
      </w:tr>
      <w:tr w:rsidR="002C2D07" w:rsidRPr="00016F47" w14:paraId="366ACAD2" w14:textId="77777777" w:rsidTr="00245353">
        <w:tc>
          <w:tcPr>
            <w:tcW w:w="1893" w:type="dxa"/>
            <w:tcBorders>
              <w:top w:val="dashed" w:sz="4" w:space="0" w:color="auto"/>
              <w:left w:val="single" w:sz="18" w:space="0" w:color="auto"/>
              <w:bottom w:val="dashed" w:sz="4" w:space="0" w:color="auto"/>
            </w:tcBorders>
          </w:tcPr>
          <w:p w14:paraId="26A46FA3" w14:textId="77777777" w:rsidR="00C225BD" w:rsidRPr="00016F47" w:rsidRDefault="00FC277F" w:rsidP="00FC277F">
            <w:pPr>
              <w:jc w:val="center"/>
              <w:rPr>
                <w:sz w:val="20"/>
                <w:szCs w:val="20"/>
                <w:lang w:val="fr-CA"/>
              </w:rPr>
            </w:pPr>
            <w:r w:rsidRPr="00016F47">
              <w:rPr>
                <w:sz w:val="20"/>
                <w:szCs w:val="20"/>
                <w:lang w:val="fr-CA"/>
              </w:rPr>
              <w:lastRenderedPageBreak/>
              <w:t>Ce qui fonctionne bien</w:t>
            </w:r>
          </w:p>
          <w:p w14:paraId="0932B650" w14:textId="77777777" w:rsidR="005C08E8" w:rsidRPr="00016F47" w:rsidRDefault="005C08E8" w:rsidP="00FC277F">
            <w:pPr>
              <w:jc w:val="center"/>
              <w:rPr>
                <w:sz w:val="20"/>
                <w:szCs w:val="20"/>
                <w:lang w:val="fr-CA"/>
              </w:rPr>
            </w:pPr>
          </w:p>
          <w:p w14:paraId="27EDB02D" w14:textId="6ED7AC68" w:rsidR="005C08E8" w:rsidRPr="00016F47" w:rsidRDefault="005C08E8" w:rsidP="00FC277F">
            <w:pPr>
              <w:jc w:val="center"/>
              <w:rPr>
                <w:i/>
                <w:iCs/>
                <w:sz w:val="20"/>
                <w:szCs w:val="20"/>
                <w:lang w:val="fr-CA"/>
              </w:rPr>
            </w:pPr>
            <w:r w:rsidRPr="00016F47">
              <w:rPr>
                <w:i/>
                <w:iCs/>
                <w:sz w:val="20"/>
                <w:szCs w:val="20"/>
                <w:lang w:val="fr-CA"/>
              </w:rPr>
              <w:t>Du point de vue de</w:t>
            </w:r>
            <w:r w:rsidR="00632F44" w:rsidRPr="00016F47">
              <w:rPr>
                <w:i/>
                <w:iCs/>
                <w:sz w:val="20"/>
                <w:szCs w:val="20"/>
                <w:lang w:val="fr-CA"/>
              </w:rPr>
              <w:t>s employés de</w:t>
            </w:r>
            <w:r w:rsidRPr="00016F47">
              <w:rPr>
                <w:i/>
                <w:iCs/>
                <w:sz w:val="20"/>
                <w:szCs w:val="20"/>
                <w:lang w:val="fr-CA"/>
              </w:rPr>
              <w:t xml:space="preserve"> l’</w:t>
            </w:r>
            <w:r w:rsidR="00632F44" w:rsidRPr="00016F47">
              <w:rPr>
                <w:i/>
                <w:iCs/>
                <w:sz w:val="20"/>
                <w:szCs w:val="20"/>
                <w:lang w:val="fr-CA"/>
              </w:rPr>
              <w:t>a</w:t>
            </w:r>
            <w:r w:rsidRPr="00016F47">
              <w:rPr>
                <w:i/>
                <w:iCs/>
                <w:sz w:val="20"/>
                <w:szCs w:val="20"/>
                <w:lang w:val="fr-CA"/>
              </w:rPr>
              <w:t>dministration centrale et des région</w:t>
            </w:r>
            <w:r w:rsidR="00632F44" w:rsidRPr="00016F47">
              <w:rPr>
                <w:i/>
                <w:iCs/>
                <w:sz w:val="20"/>
                <w:szCs w:val="20"/>
                <w:lang w:val="fr-CA"/>
              </w:rPr>
              <w:t>s</w:t>
            </w:r>
            <w:r w:rsidRPr="00016F47">
              <w:rPr>
                <w:i/>
                <w:iCs/>
                <w:sz w:val="20"/>
                <w:szCs w:val="20"/>
                <w:lang w:val="fr-CA"/>
              </w:rPr>
              <w:t>, quelles sont les caractéristiques de chaque programme qui présentent des difficultés ou des possibilités d’amélioration (</w:t>
            </w:r>
            <w:r w:rsidR="00632F44" w:rsidRPr="00016F47">
              <w:rPr>
                <w:i/>
                <w:iCs/>
                <w:sz w:val="20"/>
                <w:szCs w:val="20"/>
                <w:lang w:val="fr-CA"/>
              </w:rPr>
              <w:t xml:space="preserve">pour </w:t>
            </w:r>
            <w:r w:rsidRPr="00016F47">
              <w:rPr>
                <w:i/>
                <w:iCs/>
                <w:sz w:val="20"/>
                <w:szCs w:val="20"/>
                <w:lang w:val="fr-CA"/>
              </w:rPr>
              <w:t>mettre en contexte l’information sur ces caractéristiques)</w:t>
            </w:r>
          </w:p>
        </w:tc>
        <w:tc>
          <w:tcPr>
            <w:tcW w:w="4222" w:type="dxa"/>
            <w:tcBorders>
              <w:top w:val="dashed" w:sz="4" w:space="0" w:color="auto"/>
              <w:bottom w:val="dashed" w:sz="4" w:space="0" w:color="auto"/>
            </w:tcBorders>
            <w:shd w:val="clear" w:color="auto" w:fill="E2EFD9" w:themeFill="accent6" w:themeFillTint="33"/>
          </w:tcPr>
          <w:p w14:paraId="1CACD7D1" w14:textId="35EFEF4C" w:rsidR="00F1099E" w:rsidRPr="00016F47" w:rsidRDefault="007146C6" w:rsidP="00FC5E02">
            <w:pPr>
              <w:pStyle w:val="ListParagraph"/>
              <w:numPr>
                <w:ilvl w:val="0"/>
                <w:numId w:val="14"/>
              </w:numPr>
              <w:rPr>
                <w:sz w:val="20"/>
                <w:szCs w:val="20"/>
                <w:lang w:val="fr-CA"/>
              </w:rPr>
            </w:pPr>
            <w:r w:rsidRPr="00016F47">
              <w:rPr>
                <w:sz w:val="20"/>
                <w:szCs w:val="20"/>
                <w:lang w:val="fr-CA"/>
              </w:rPr>
              <w:t xml:space="preserve">IGDSPN : La communication continue entre les équipes </w:t>
            </w:r>
            <w:r w:rsidR="006020DD" w:rsidRPr="00016F47">
              <w:rPr>
                <w:sz w:val="20"/>
                <w:szCs w:val="20"/>
                <w:lang w:val="fr-CA"/>
              </w:rPr>
              <w:t>E</w:t>
            </w:r>
            <w:r w:rsidRPr="00016F47">
              <w:rPr>
                <w:sz w:val="20"/>
                <w:szCs w:val="20"/>
                <w:lang w:val="fr-CA"/>
              </w:rPr>
              <w:t xml:space="preserve">nvironnement et </w:t>
            </w:r>
            <w:r w:rsidR="006020DD" w:rsidRPr="00016F47">
              <w:rPr>
                <w:sz w:val="20"/>
                <w:szCs w:val="20"/>
                <w:lang w:val="fr-CA"/>
              </w:rPr>
              <w:t>I</w:t>
            </w:r>
            <w:r w:rsidRPr="00016F47">
              <w:rPr>
                <w:sz w:val="20"/>
                <w:szCs w:val="20"/>
                <w:lang w:val="fr-CA"/>
              </w:rPr>
              <w:t>nfrastructure permet de réaliser des résultats rapides et favorables</w:t>
            </w:r>
          </w:p>
          <w:p w14:paraId="648C8231" w14:textId="734C639B" w:rsidR="00444D8B" w:rsidRPr="00016F47" w:rsidRDefault="00444D8B" w:rsidP="00D64E1E">
            <w:pPr>
              <w:rPr>
                <w:sz w:val="20"/>
                <w:szCs w:val="20"/>
                <w:lang w:val="fr-CA"/>
              </w:rPr>
            </w:pPr>
          </w:p>
        </w:tc>
        <w:tc>
          <w:tcPr>
            <w:tcW w:w="3060" w:type="dxa"/>
            <w:tcBorders>
              <w:top w:val="dashed" w:sz="4" w:space="0" w:color="auto"/>
              <w:bottom w:val="dashed" w:sz="4" w:space="0" w:color="auto"/>
            </w:tcBorders>
            <w:shd w:val="clear" w:color="auto" w:fill="DEEAF6" w:themeFill="accent5" w:themeFillTint="33"/>
          </w:tcPr>
          <w:p w14:paraId="7D6B7574" w14:textId="01988D9C" w:rsidR="00AB3F3C" w:rsidRPr="00016F47" w:rsidRDefault="00AB3F3C" w:rsidP="00FC5E02">
            <w:pPr>
              <w:pStyle w:val="ListParagraph"/>
              <w:numPr>
                <w:ilvl w:val="0"/>
                <w:numId w:val="14"/>
              </w:numPr>
              <w:rPr>
                <w:b/>
                <w:bCs/>
                <w:sz w:val="20"/>
                <w:szCs w:val="20"/>
                <w:lang w:val="fr-CA"/>
              </w:rPr>
            </w:pPr>
            <w:r w:rsidRPr="00016F47">
              <w:rPr>
                <w:sz w:val="20"/>
                <w:szCs w:val="20"/>
                <w:lang w:val="fr-CA"/>
              </w:rPr>
              <w:t xml:space="preserve">La communication continue entre les équipes </w:t>
            </w:r>
            <w:r w:rsidR="00D21FBC" w:rsidRPr="00016F47">
              <w:rPr>
                <w:sz w:val="20"/>
                <w:szCs w:val="20"/>
                <w:lang w:val="fr-CA"/>
              </w:rPr>
              <w:t>En</w:t>
            </w:r>
            <w:r w:rsidRPr="00016F47">
              <w:rPr>
                <w:sz w:val="20"/>
                <w:szCs w:val="20"/>
                <w:lang w:val="fr-CA"/>
              </w:rPr>
              <w:t xml:space="preserve">vironnement et </w:t>
            </w:r>
            <w:r w:rsidR="00D21FBC" w:rsidRPr="00016F47">
              <w:rPr>
                <w:sz w:val="20"/>
                <w:szCs w:val="20"/>
                <w:lang w:val="fr-CA"/>
              </w:rPr>
              <w:t>I</w:t>
            </w:r>
            <w:r w:rsidRPr="00016F47">
              <w:rPr>
                <w:sz w:val="20"/>
                <w:szCs w:val="20"/>
                <w:lang w:val="fr-CA"/>
              </w:rPr>
              <w:t>nfrastructure à l’AC et dans les régions permet d’obtenir des résultats rapides et favorables à la réalisation du projet</w:t>
            </w:r>
          </w:p>
        </w:tc>
        <w:tc>
          <w:tcPr>
            <w:tcW w:w="4410" w:type="dxa"/>
            <w:tcBorders>
              <w:top w:val="dashed" w:sz="4" w:space="0" w:color="auto"/>
              <w:bottom w:val="dashed" w:sz="4" w:space="0" w:color="auto"/>
            </w:tcBorders>
            <w:shd w:val="clear" w:color="auto" w:fill="FFF2CC" w:themeFill="accent4" w:themeFillTint="33"/>
          </w:tcPr>
          <w:p w14:paraId="1E85D350" w14:textId="46A47126" w:rsidR="00FC277F" w:rsidRPr="00016F47" w:rsidRDefault="00FC277F" w:rsidP="00FC5E02">
            <w:pPr>
              <w:pStyle w:val="ListParagraph"/>
              <w:numPr>
                <w:ilvl w:val="0"/>
                <w:numId w:val="14"/>
              </w:numPr>
              <w:rPr>
                <w:b/>
                <w:bCs/>
                <w:sz w:val="20"/>
                <w:szCs w:val="20"/>
                <w:lang w:val="fr-CA"/>
              </w:rPr>
            </w:pPr>
          </w:p>
        </w:tc>
        <w:tc>
          <w:tcPr>
            <w:tcW w:w="4230" w:type="dxa"/>
            <w:tcBorders>
              <w:top w:val="dashed" w:sz="4" w:space="0" w:color="auto"/>
              <w:bottom w:val="dashed" w:sz="4" w:space="0" w:color="auto"/>
            </w:tcBorders>
            <w:shd w:val="clear" w:color="auto" w:fill="E2CFF1"/>
          </w:tcPr>
          <w:p w14:paraId="41659580" w14:textId="141F067A" w:rsidR="00113A88" w:rsidRPr="00016F47" w:rsidRDefault="00113A88" w:rsidP="00FC5E02">
            <w:pPr>
              <w:pStyle w:val="ListParagraph"/>
              <w:numPr>
                <w:ilvl w:val="0"/>
                <w:numId w:val="14"/>
              </w:numPr>
              <w:rPr>
                <w:sz w:val="20"/>
                <w:szCs w:val="20"/>
                <w:lang w:val="fr-CA"/>
              </w:rPr>
            </w:pPr>
            <w:r w:rsidRPr="00016F47">
              <w:rPr>
                <w:sz w:val="20"/>
                <w:szCs w:val="20"/>
                <w:lang w:val="fr-CA"/>
              </w:rPr>
              <w:t xml:space="preserve">IGDSPN : Les processus actuels fonctionnent bien, p. ex., </w:t>
            </w:r>
            <w:r w:rsidRPr="00016F47">
              <w:rPr>
                <w:bCs/>
                <w:sz w:val="20"/>
                <w:szCs w:val="20"/>
                <w:lang w:val="fr-CA"/>
              </w:rPr>
              <w:t>le processus d’affectation et de planification des investissements entre l’AC et les régions</w:t>
            </w:r>
          </w:p>
          <w:p w14:paraId="0F085465" w14:textId="3BBE3C24" w:rsidR="00113A88" w:rsidRPr="00016F47" w:rsidRDefault="00113A88" w:rsidP="00444D8B">
            <w:pPr>
              <w:rPr>
                <w:sz w:val="20"/>
                <w:szCs w:val="20"/>
                <w:lang w:val="fr-CA"/>
              </w:rPr>
            </w:pPr>
          </w:p>
        </w:tc>
        <w:tc>
          <w:tcPr>
            <w:tcW w:w="3888" w:type="dxa"/>
            <w:tcBorders>
              <w:top w:val="dashed" w:sz="4" w:space="0" w:color="auto"/>
              <w:bottom w:val="dashed" w:sz="4" w:space="0" w:color="auto"/>
              <w:right w:val="single" w:sz="18" w:space="0" w:color="auto"/>
            </w:tcBorders>
            <w:shd w:val="clear" w:color="auto" w:fill="E7E6E6" w:themeFill="background2"/>
          </w:tcPr>
          <w:p w14:paraId="4D9A603C" w14:textId="7366179D" w:rsidR="00FC277F" w:rsidRPr="00016F47" w:rsidRDefault="00FE6B1D" w:rsidP="00FC5E02">
            <w:pPr>
              <w:pStyle w:val="ListParagraph"/>
              <w:numPr>
                <w:ilvl w:val="0"/>
                <w:numId w:val="14"/>
              </w:numPr>
              <w:rPr>
                <w:b/>
                <w:bCs/>
                <w:sz w:val="20"/>
                <w:szCs w:val="20"/>
                <w:lang w:val="fr-CA"/>
              </w:rPr>
            </w:pPr>
            <w:r w:rsidRPr="00016F47">
              <w:rPr>
                <w:sz w:val="20"/>
                <w:szCs w:val="20"/>
                <w:lang w:val="fr-CA"/>
              </w:rPr>
              <w:t>Le processus actuel fonctionne bien entre les régions et l’AC, les mises à jour du CCG visent à accélérer les approbations de projets</w:t>
            </w:r>
          </w:p>
        </w:tc>
      </w:tr>
      <w:tr w:rsidR="00442100" w:rsidRPr="00016F47" w14:paraId="1BC3B28F" w14:textId="77777777" w:rsidTr="00245353">
        <w:tc>
          <w:tcPr>
            <w:tcW w:w="1893" w:type="dxa"/>
            <w:tcBorders>
              <w:top w:val="dashed" w:sz="4" w:space="0" w:color="auto"/>
              <w:left w:val="single" w:sz="18" w:space="0" w:color="auto"/>
              <w:bottom w:val="single" w:sz="18" w:space="0" w:color="auto"/>
            </w:tcBorders>
          </w:tcPr>
          <w:p w14:paraId="0C81EF47" w14:textId="77777777" w:rsidR="00442100" w:rsidRPr="00016F47" w:rsidRDefault="00442100" w:rsidP="00442100">
            <w:pPr>
              <w:jc w:val="center"/>
              <w:rPr>
                <w:sz w:val="20"/>
                <w:szCs w:val="20"/>
                <w:lang w:val="fr-CA"/>
              </w:rPr>
            </w:pPr>
            <w:r w:rsidRPr="00016F47">
              <w:rPr>
                <w:sz w:val="20"/>
                <w:szCs w:val="20"/>
                <w:lang w:val="fr-CA"/>
              </w:rPr>
              <w:t>Défis actuels</w:t>
            </w:r>
          </w:p>
          <w:p w14:paraId="79C56CCE" w14:textId="77777777" w:rsidR="005C08E8" w:rsidRPr="00016F47" w:rsidRDefault="005C08E8" w:rsidP="00442100">
            <w:pPr>
              <w:jc w:val="center"/>
              <w:rPr>
                <w:sz w:val="20"/>
                <w:szCs w:val="20"/>
                <w:lang w:val="fr-CA"/>
              </w:rPr>
            </w:pPr>
          </w:p>
          <w:p w14:paraId="46720713" w14:textId="1F573F66" w:rsidR="005C08E8" w:rsidRPr="00016F47" w:rsidRDefault="00632F44" w:rsidP="00442100">
            <w:pPr>
              <w:jc w:val="center"/>
              <w:rPr>
                <w:b/>
                <w:bCs/>
                <w:sz w:val="20"/>
                <w:szCs w:val="20"/>
                <w:lang w:val="fr-CA"/>
              </w:rPr>
            </w:pPr>
            <w:r w:rsidRPr="00016F47">
              <w:rPr>
                <w:i/>
                <w:iCs/>
                <w:sz w:val="20"/>
                <w:szCs w:val="20"/>
                <w:lang w:val="fr-CA"/>
              </w:rPr>
              <w:t>Du point de vue des employés de l’administration centrale et des régions</w:t>
            </w:r>
            <w:r w:rsidR="005C08E8" w:rsidRPr="00016F47">
              <w:rPr>
                <w:i/>
                <w:iCs/>
                <w:sz w:val="20"/>
                <w:szCs w:val="20"/>
                <w:lang w:val="fr-CA"/>
              </w:rPr>
              <w:t>, quelles sont les caractéristiques de chaque programme qui présentent des difficultés ou des possibilités d’amélioration (</w:t>
            </w:r>
            <w:r w:rsidRPr="00016F47">
              <w:rPr>
                <w:i/>
                <w:iCs/>
                <w:sz w:val="20"/>
                <w:szCs w:val="20"/>
                <w:lang w:val="fr-CA"/>
              </w:rPr>
              <w:t>pour mettre en contexte</w:t>
            </w:r>
            <w:r w:rsidR="005C08E8" w:rsidRPr="00016F47">
              <w:rPr>
                <w:i/>
                <w:iCs/>
                <w:sz w:val="20"/>
                <w:szCs w:val="20"/>
                <w:lang w:val="fr-CA"/>
              </w:rPr>
              <w:t xml:space="preserve"> l’information sur ces caractéristiques)</w:t>
            </w:r>
          </w:p>
        </w:tc>
        <w:tc>
          <w:tcPr>
            <w:tcW w:w="4222" w:type="dxa"/>
            <w:tcBorders>
              <w:top w:val="dashed" w:sz="4" w:space="0" w:color="auto"/>
              <w:bottom w:val="single" w:sz="18" w:space="0" w:color="auto"/>
            </w:tcBorders>
            <w:shd w:val="clear" w:color="auto" w:fill="E2EFD9" w:themeFill="accent6" w:themeFillTint="33"/>
          </w:tcPr>
          <w:p w14:paraId="3CDB57E9" w14:textId="52F6F238" w:rsidR="00442100" w:rsidRPr="00016F47" w:rsidRDefault="002C22C7" w:rsidP="00FC5E02">
            <w:pPr>
              <w:pStyle w:val="ListParagraph"/>
              <w:numPr>
                <w:ilvl w:val="0"/>
                <w:numId w:val="14"/>
              </w:numPr>
              <w:rPr>
                <w:sz w:val="20"/>
                <w:szCs w:val="20"/>
                <w:lang w:val="fr-CA"/>
              </w:rPr>
            </w:pPr>
            <w:r w:rsidRPr="00016F47">
              <w:rPr>
                <w:sz w:val="20"/>
                <w:szCs w:val="20"/>
                <w:lang w:val="fr-CA"/>
              </w:rPr>
              <w:t>IGDSPN : Problèmes de communication au sein de la région entre les équipes Environnement et Infrastructure</w:t>
            </w:r>
          </w:p>
          <w:p w14:paraId="1F8641F1" w14:textId="7DCECA57" w:rsidR="00444D8B" w:rsidRPr="00016F47" w:rsidRDefault="002C22C7" w:rsidP="005C08E8">
            <w:pPr>
              <w:pStyle w:val="ListParagraph"/>
              <w:numPr>
                <w:ilvl w:val="0"/>
                <w:numId w:val="14"/>
              </w:numPr>
              <w:rPr>
                <w:sz w:val="20"/>
                <w:szCs w:val="20"/>
                <w:lang w:val="fr-CA"/>
              </w:rPr>
            </w:pPr>
            <w:r w:rsidRPr="00016F47">
              <w:rPr>
                <w:sz w:val="20"/>
                <w:szCs w:val="20"/>
                <w:lang w:val="fr-CA"/>
              </w:rPr>
              <w:t>IGDSPN : Les approbations de projets prennent plus de temps si les projets de déchets ne sont pas prioritaires au sein de la DGIC, ce qui a une incidence sur tous les projets d’immobilisations mineurs et majeurs</w:t>
            </w:r>
          </w:p>
        </w:tc>
        <w:tc>
          <w:tcPr>
            <w:tcW w:w="3060" w:type="dxa"/>
            <w:tcBorders>
              <w:top w:val="dashed" w:sz="4" w:space="0" w:color="auto"/>
              <w:bottom w:val="single" w:sz="18" w:space="0" w:color="auto"/>
            </w:tcBorders>
            <w:shd w:val="clear" w:color="auto" w:fill="DEEAF6" w:themeFill="accent5" w:themeFillTint="33"/>
          </w:tcPr>
          <w:p w14:paraId="7C9C6C73" w14:textId="69037A01" w:rsidR="00AB3F3C" w:rsidRPr="00016F47" w:rsidRDefault="00AB3F3C" w:rsidP="00FC5E02">
            <w:pPr>
              <w:pStyle w:val="ListParagraph"/>
              <w:numPr>
                <w:ilvl w:val="0"/>
                <w:numId w:val="14"/>
              </w:numPr>
              <w:rPr>
                <w:b/>
                <w:bCs/>
                <w:sz w:val="20"/>
                <w:szCs w:val="20"/>
                <w:lang w:val="fr-CA"/>
              </w:rPr>
            </w:pPr>
            <w:r w:rsidRPr="00016F47">
              <w:rPr>
                <w:sz w:val="20"/>
                <w:szCs w:val="20"/>
                <w:lang w:val="fr-CA"/>
              </w:rPr>
              <w:t xml:space="preserve">En cours d’élaboration; toutefois, il n’existe actuellement aucun document d’orientation sur la faisabilité pour les sous-actifs du </w:t>
            </w:r>
            <w:r w:rsidR="00E572FB" w:rsidRPr="00016F47">
              <w:rPr>
                <w:sz w:val="20"/>
                <w:szCs w:val="20"/>
                <w:lang w:val="fr-CA"/>
              </w:rPr>
              <w:t>programme AIC</w:t>
            </w:r>
            <w:r w:rsidRPr="00016F47">
              <w:rPr>
                <w:sz w:val="20"/>
                <w:szCs w:val="20"/>
                <w:lang w:val="fr-CA"/>
              </w:rPr>
              <w:t xml:space="preserve">. </w:t>
            </w:r>
          </w:p>
        </w:tc>
        <w:tc>
          <w:tcPr>
            <w:tcW w:w="4410" w:type="dxa"/>
            <w:tcBorders>
              <w:top w:val="dashed" w:sz="4" w:space="0" w:color="auto"/>
              <w:bottom w:val="single" w:sz="18" w:space="0" w:color="auto"/>
            </w:tcBorders>
            <w:shd w:val="clear" w:color="auto" w:fill="FFF2CC" w:themeFill="accent4" w:themeFillTint="33"/>
          </w:tcPr>
          <w:p w14:paraId="17F976EF" w14:textId="0EBD1AA2" w:rsidR="00232417" w:rsidRPr="00016F47" w:rsidRDefault="006144F6" w:rsidP="00232417">
            <w:pPr>
              <w:pStyle w:val="ListParagraph"/>
              <w:numPr>
                <w:ilvl w:val="0"/>
                <w:numId w:val="14"/>
              </w:numPr>
              <w:rPr>
                <w:b/>
                <w:bCs/>
                <w:sz w:val="20"/>
                <w:szCs w:val="20"/>
                <w:lang w:val="fr-CA"/>
              </w:rPr>
            </w:pPr>
            <w:r w:rsidRPr="00016F47">
              <w:rPr>
                <w:sz w:val="20"/>
                <w:szCs w:val="20"/>
                <w:lang w:val="fr-CA"/>
              </w:rPr>
              <w:t>Grands projets à frais partagés avec les ministères provinciaux de la Santé</w:t>
            </w:r>
          </w:p>
        </w:tc>
        <w:tc>
          <w:tcPr>
            <w:tcW w:w="4230" w:type="dxa"/>
            <w:tcBorders>
              <w:top w:val="dashed" w:sz="4" w:space="0" w:color="auto"/>
              <w:bottom w:val="single" w:sz="18" w:space="0" w:color="auto"/>
            </w:tcBorders>
            <w:shd w:val="clear" w:color="auto" w:fill="E2CFF1"/>
          </w:tcPr>
          <w:p w14:paraId="58546BBD" w14:textId="4C35D941" w:rsidR="00442100" w:rsidRPr="00016F47" w:rsidRDefault="00444D8B" w:rsidP="00FC5E02">
            <w:pPr>
              <w:pStyle w:val="ListParagraph"/>
              <w:numPr>
                <w:ilvl w:val="0"/>
                <w:numId w:val="14"/>
              </w:numPr>
              <w:rPr>
                <w:b/>
                <w:bCs/>
                <w:sz w:val="20"/>
                <w:szCs w:val="20"/>
                <w:lang w:val="fr-CA"/>
              </w:rPr>
            </w:pPr>
            <w:r w:rsidRPr="00016F47">
              <w:rPr>
                <w:sz w:val="20"/>
                <w:szCs w:val="20"/>
                <w:lang w:val="fr-CA"/>
              </w:rPr>
              <w:t xml:space="preserve">Aucun défi déterminé </w:t>
            </w:r>
          </w:p>
        </w:tc>
        <w:tc>
          <w:tcPr>
            <w:tcW w:w="3888" w:type="dxa"/>
            <w:tcBorders>
              <w:top w:val="dashed" w:sz="4" w:space="0" w:color="auto"/>
              <w:bottom w:val="single" w:sz="18" w:space="0" w:color="auto"/>
              <w:right w:val="single" w:sz="18" w:space="0" w:color="auto"/>
            </w:tcBorders>
            <w:shd w:val="clear" w:color="auto" w:fill="E7E6E6" w:themeFill="background2"/>
          </w:tcPr>
          <w:p w14:paraId="39B6255A" w14:textId="7A2CCAE8" w:rsidR="00442100" w:rsidRPr="00016F47" w:rsidRDefault="00FE6B1D" w:rsidP="00FC5E02">
            <w:pPr>
              <w:pStyle w:val="ListParagraph"/>
              <w:numPr>
                <w:ilvl w:val="0"/>
                <w:numId w:val="14"/>
              </w:numPr>
              <w:rPr>
                <w:b/>
                <w:bCs/>
                <w:sz w:val="20"/>
                <w:szCs w:val="20"/>
                <w:lang w:val="fr-CA"/>
              </w:rPr>
            </w:pPr>
            <w:r w:rsidRPr="00016F47">
              <w:rPr>
                <w:sz w:val="20"/>
                <w:szCs w:val="20"/>
                <w:lang w:val="fr-CA"/>
              </w:rPr>
              <w:t>Aucun défi déterminé</w:t>
            </w:r>
          </w:p>
        </w:tc>
      </w:tr>
      <w:tr w:rsidR="002C2D07" w:rsidRPr="00016F47" w14:paraId="18D8E1A7" w14:textId="77777777" w:rsidTr="00245353">
        <w:tc>
          <w:tcPr>
            <w:tcW w:w="1893" w:type="dxa"/>
            <w:tcBorders>
              <w:top w:val="single" w:sz="18" w:space="0" w:color="auto"/>
              <w:left w:val="single" w:sz="18" w:space="0" w:color="auto"/>
              <w:bottom w:val="dashed" w:sz="4" w:space="0" w:color="auto"/>
            </w:tcBorders>
          </w:tcPr>
          <w:p w14:paraId="49D77456" w14:textId="138E5D2E" w:rsidR="00701326" w:rsidRPr="00016F47" w:rsidRDefault="00C225BD" w:rsidP="00701326">
            <w:pPr>
              <w:jc w:val="center"/>
              <w:rPr>
                <w:b/>
                <w:bCs/>
                <w:sz w:val="20"/>
                <w:szCs w:val="20"/>
                <w:lang w:val="fr-CA"/>
              </w:rPr>
            </w:pPr>
            <w:r w:rsidRPr="00016F47">
              <w:rPr>
                <w:b/>
                <w:bCs/>
                <w:sz w:val="20"/>
                <w:szCs w:val="20"/>
                <w:lang w:val="fr-CA"/>
              </w:rPr>
              <w:t xml:space="preserve">Systèmes de </w:t>
            </w:r>
            <w:r w:rsidR="00632F44" w:rsidRPr="00016F47">
              <w:rPr>
                <w:b/>
                <w:bCs/>
                <w:sz w:val="20"/>
                <w:szCs w:val="20"/>
                <w:lang w:val="fr-CA"/>
              </w:rPr>
              <w:t>GI-TI</w:t>
            </w:r>
          </w:p>
          <w:p w14:paraId="5F05F49D" w14:textId="77777777" w:rsidR="00701326" w:rsidRPr="00016F47" w:rsidRDefault="00701326" w:rsidP="00701326">
            <w:pPr>
              <w:jc w:val="center"/>
              <w:rPr>
                <w:b/>
                <w:bCs/>
                <w:sz w:val="20"/>
                <w:szCs w:val="20"/>
                <w:lang w:val="fr-CA"/>
              </w:rPr>
            </w:pPr>
          </w:p>
          <w:p w14:paraId="742BECEA" w14:textId="7AECA37A" w:rsidR="00701326" w:rsidRPr="00016F47" w:rsidRDefault="008E0B2A" w:rsidP="00701326">
            <w:pPr>
              <w:jc w:val="center"/>
              <w:rPr>
                <w:b/>
                <w:bCs/>
                <w:sz w:val="20"/>
                <w:szCs w:val="20"/>
                <w:lang w:val="fr-CA"/>
              </w:rPr>
            </w:pPr>
            <w:r w:rsidRPr="00016F47">
              <w:rPr>
                <w:i/>
                <w:iCs/>
                <w:sz w:val="20"/>
                <w:szCs w:val="20"/>
                <w:lang w:val="fr-CA"/>
              </w:rPr>
              <w:t xml:space="preserve">Quels sont les principaux systèmes de </w:t>
            </w:r>
            <w:r w:rsidR="00632F44" w:rsidRPr="00016F47">
              <w:rPr>
                <w:i/>
                <w:iCs/>
                <w:sz w:val="20"/>
                <w:szCs w:val="20"/>
                <w:lang w:val="fr-CA"/>
              </w:rPr>
              <w:t>GI-TI</w:t>
            </w:r>
            <w:r w:rsidRPr="00016F47">
              <w:rPr>
                <w:i/>
                <w:iCs/>
                <w:sz w:val="20"/>
                <w:szCs w:val="20"/>
                <w:lang w:val="fr-CA"/>
              </w:rPr>
              <w:t xml:space="preserve"> qui hébergent les données et l’information utilisées pour administrer chaque programme et appuyer la </w:t>
            </w:r>
            <w:r w:rsidR="00C821C3" w:rsidRPr="00016F47">
              <w:rPr>
                <w:i/>
                <w:iCs/>
                <w:sz w:val="20"/>
                <w:szCs w:val="20"/>
                <w:lang w:val="fr-CA"/>
              </w:rPr>
              <w:t xml:space="preserve">reddition </w:t>
            </w:r>
            <w:r w:rsidR="00C821C3" w:rsidRPr="00016F47">
              <w:rPr>
                <w:i/>
                <w:iCs/>
                <w:sz w:val="20"/>
                <w:szCs w:val="20"/>
                <w:lang w:val="fr-CA"/>
              </w:rPr>
              <w:lastRenderedPageBreak/>
              <w:t xml:space="preserve">de comptes en matière </w:t>
            </w:r>
            <w:r w:rsidRPr="00016F47">
              <w:rPr>
                <w:i/>
                <w:iCs/>
                <w:sz w:val="20"/>
                <w:szCs w:val="20"/>
                <w:lang w:val="fr-CA"/>
              </w:rPr>
              <w:t>d</w:t>
            </w:r>
            <w:r w:rsidR="00C821C3" w:rsidRPr="00016F47">
              <w:rPr>
                <w:i/>
                <w:iCs/>
                <w:sz w:val="20"/>
                <w:szCs w:val="20"/>
                <w:lang w:val="fr-CA"/>
              </w:rPr>
              <w:t>e</w:t>
            </w:r>
            <w:r w:rsidRPr="00016F47">
              <w:rPr>
                <w:i/>
                <w:iCs/>
                <w:sz w:val="20"/>
                <w:szCs w:val="20"/>
                <w:lang w:val="fr-CA"/>
              </w:rPr>
              <w:t xml:space="preserve"> programme</w:t>
            </w:r>
            <w:r w:rsidR="00C821C3" w:rsidRPr="00016F47">
              <w:rPr>
                <w:i/>
                <w:iCs/>
                <w:sz w:val="20"/>
                <w:szCs w:val="20"/>
                <w:lang w:val="fr-CA"/>
              </w:rPr>
              <w:t>s</w:t>
            </w:r>
            <w:r w:rsidRPr="00016F47">
              <w:rPr>
                <w:i/>
                <w:iCs/>
                <w:sz w:val="20"/>
                <w:szCs w:val="20"/>
                <w:lang w:val="fr-CA"/>
              </w:rPr>
              <w:t>?</w:t>
            </w:r>
          </w:p>
        </w:tc>
        <w:tc>
          <w:tcPr>
            <w:tcW w:w="4222" w:type="dxa"/>
            <w:tcBorders>
              <w:top w:val="single" w:sz="18" w:space="0" w:color="auto"/>
              <w:bottom w:val="dashed" w:sz="4" w:space="0" w:color="auto"/>
            </w:tcBorders>
            <w:shd w:val="clear" w:color="auto" w:fill="E2EFD9" w:themeFill="accent6" w:themeFillTint="33"/>
          </w:tcPr>
          <w:p w14:paraId="76466B37" w14:textId="77777777" w:rsidR="00701326" w:rsidRPr="00016F47" w:rsidRDefault="0026352F" w:rsidP="00FC5E02">
            <w:pPr>
              <w:pStyle w:val="ListParagraph"/>
              <w:numPr>
                <w:ilvl w:val="0"/>
                <w:numId w:val="14"/>
              </w:numPr>
              <w:rPr>
                <w:sz w:val="20"/>
                <w:szCs w:val="20"/>
                <w:lang w:val="fr-CA"/>
              </w:rPr>
            </w:pPr>
            <w:proofErr w:type="spellStart"/>
            <w:r w:rsidRPr="00016F47">
              <w:rPr>
                <w:sz w:val="20"/>
                <w:szCs w:val="20"/>
                <w:lang w:val="fr-CA"/>
              </w:rPr>
              <w:lastRenderedPageBreak/>
              <w:t>GCDocs</w:t>
            </w:r>
            <w:proofErr w:type="spellEnd"/>
            <w:r w:rsidRPr="00016F47">
              <w:rPr>
                <w:sz w:val="20"/>
                <w:szCs w:val="20"/>
                <w:lang w:val="fr-CA"/>
              </w:rPr>
              <w:t xml:space="preserve"> – Répertoire général</w:t>
            </w:r>
          </w:p>
          <w:p w14:paraId="69FA418E" w14:textId="1CAD2AF0" w:rsidR="0026352F" w:rsidRPr="00016F47" w:rsidRDefault="00422061" w:rsidP="00FC5E02">
            <w:pPr>
              <w:pStyle w:val="ListParagraph"/>
              <w:numPr>
                <w:ilvl w:val="0"/>
                <w:numId w:val="14"/>
              </w:numPr>
              <w:rPr>
                <w:sz w:val="20"/>
                <w:szCs w:val="20"/>
                <w:lang w:val="fr-CA"/>
              </w:rPr>
            </w:pPr>
            <w:r w:rsidRPr="00016F47">
              <w:rPr>
                <w:sz w:val="20"/>
                <w:szCs w:val="20"/>
                <w:lang w:val="fr-CA"/>
              </w:rPr>
              <w:t>Système intégré de gestion des immobilisations (SIGI) – également utilisé par l’IGDSPN</w:t>
            </w:r>
          </w:p>
          <w:p w14:paraId="5E730B8E" w14:textId="76C22A5E" w:rsidR="00422061" w:rsidRPr="00016F47" w:rsidRDefault="00EF22C8" w:rsidP="00FC5E02">
            <w:pPr>
              <w:pStyle w:val="ListParagraph"/>
              <w:numPr>
                <w:ilvl w:val="0"/>
                <w:numId w:val="14"/>
              </w:numPr>
              <w:rPr>
                <w:b/>
                <w:bCs/>
                <w:sz w:val="20"/>
                <w:szCs w:val="20"/>
                <w:lang w:val="fr-CA"/>
              </w:rPr>
            </w:pPr>
            <w:r w:rsidRPr="00016F47">
              <w:rPr>
                <w:sz w:val="20"/>
                <w:szCs w:val="20"/>
                <w:lang w:val="fr-CA"/>
              </w:rPr>
              <w:t>Système de rapport</w:t>
            </w:r>
            <w:r w:rsidR="006020DD" w:rsidRPr="00016F47">
              <w:rPr>
                <w:sz w:val="20"/>
                <w:szCs w:val="20"/>
                <w:lang w:val="fr-CA"/>
              </w:rPr>
              <w:t>s</w:t>
            </w:r>
            <w:r w:rsidRPr="00016F47">
              <w:rPr>
                <w:sz w:val="20"/>
                <w:szCs w:val="20"/>
                <w:lang w:val="fr-CA"/>
              </w:rPr>
              <w:t xml:space="preserve"> sur la condition des biens </w:t>
            </w:r>
            <w:r w:rsidR="006020DD" w:rsidRPr="00016F47">
              <w:rPr>
                <w:sz w:val="20"/>
                <w:szCs w:val="20"/>
                <w:lang w:val="fr-CA"/>
              </w:rPr>
              <w:t xml:space="preserve">amélioré </w:t>
            </w:r>
            <w:r w:rsidRPr="00016F47">
              <w:rPr>
                <w:sz w:val="20"/>
                <w:szCs w:val="20"/>
                <w:lang w:val="fr-CA"/>
              </w:rPr>
              <w:t>(SRCB</w:t>
            </w:r>
            <w:r w:rsidR="006020DD" w:rsidRPr="00016F47">
              <w:rPr>
                <w:sz w:val="20"/>
                <w:szCs w:val="20"/>
                <w:lang w:val="fr-CA"/>
              </w:rPr>
              <w:t>A</w:t>
            </w:r>
            <w:r w:rsidRPr="00016F47">
              <w:rPr>
                <w:sz w:val="20"/>
                <w:szCs w:val="20"/>
                <w:lang w:val="fr-CA"/>
              </w:rPr>
              <w:t xml:space="preserve">) – Module SIGI </w:t>
            </w:r>
          </w:p>
          <w:p w14:paraId="0D57A671" w14:textId="6D722324" w:rsidR="0026352F" w:rsidRPr="00016F47" w:rsidRDefault="00422061" w:rsidP="00FC5E02">
            <w:pPr>
              <w:pStyle w:val="ListParagraph"/>
              <w:numPr>
                <w:ilvl w:val="0"/>
                <w:numId w:val="14"/>
              </w:numPr>
              <w:rPr>
                <w:b/>
                <w:bCs/>
                <w:sz w:val="20"/>
                <w:szCs w:val="20"/>
                <w:lang w:val="fr-CA"/>
              </w:rPr>
            </w:pPr>
            <w:r w:rsidRPr="00016F47">
              <w:rPr>
                <w:sz w:val="20"/>
                <w:szCs w:val="20"/>
                <w:lang w:val="fr-CA"/>
              </w:rPr>
              <w:t xml:space="preserve">Répertoire des biens immobiliers (RBI) </w:t>
            </w:r>
          </w:p>
          <w:p w14:paraId="103C193E" w14:textId="7D0EA147" w:rsidR="00193969" w:rsidRPr="00016F47" w:rsidRDefault="00ED47D6" w:rsidP="00FC5E02">
            <w:pPr>
              <w:pStyle w:val="ListParagraph"/>
              <w:numPr>
                <w:ilvl w:val="0"/>
                <w:numId w:val="14"/>
              </w:numPr>
              <w:rPr>
                <w:b/>
                <w:bCs/>
                <w:sz w:val="20"/>
                <w:szCs w:val="20"/>
                <w:lang w:val="fr-CA"/>
              </w:rPr>
            </w:pPr>
            <w:r w:rsidRPr="00016F47">
              <w:rPr>
                <w:sz w:val="20"/>
                <w:szCs w:val="20"/>
                <w:lang w:val="fr-CA"/>
              </w:rPr>
              <w:t>Système de gestion de l’information des subventions et contributions (SGISC) – module SIGI</w:t>
            </w:r>
          </w:p>
          <w:p w14:paraId="47468F41" w14:textId="14A7FF3E" w:rsidR="00AF0CC5" w:rsidRPr="00016F47" w:rsidRDefault="00D22059" w:rsidP="00FC5E02">
            <w:pPr>
              <w:pStyle w:val="ListParagraph"/>
              <w:numPr>
                <w:ilvl w:val="0"/>
                <w:numId w:val="14"/>
              </w:numPr>
              <w:rPr>
                <w:b/>
                <w:bCs/>
                <w:sz w:val="20"/>
                <w:szCs w:val="20"/>
                <w:lang w:val="fr-CA"/>
              </w:rPr>
            </w:pPr>
            <w:r w:rsidRPr="00016F47">
              <w:rPr>
                <w:sz w:val="20"/>
                <w:szCs w:val="20"/>
                <w:lang w:val="fr-CA"/>
              </w:rPr>
              <w:lastRenderedPageBreak/>
              <w:t>Applications et produits du système (SAP) –</w:t>
            </w:r>
            <w:r w:rsidR="00325092" w:rsidRPr="00016F47">
              <w:rPr>
                <w:sz w:val="20"/>
                <w:szCs w:val="20"/>
                <w:lang w:val="fr-CA"/>
              </w:rPr>
              <w:t xml:space="preserve"> </w:t>
            </w:r>
            <w:r w:rsidRPr="00016F47">
              <w:rPr>
                <w:sz w:val="20"/>
                <w:szCs w:val="20"/>
                <w:lang w:val="fr-CA"/>
              </w:rPr>
              <w:t xml:space="preserve">utilisés par les régions pour engager des fonds, mais aussi par l’AC pour vérifier </w:t>
            </w:r>
            <w:proofErr w:type="spellStart"/>
            <w:r w:rsidRPr="00016F47">
              <w:rPr>
                <w:sz w:val="20"/>
                <w:szCs w:val="20"/>
                <w:lang w:val="fr-CA"/>
              </w:rPr>
              <w:t>Freebalance</w:t>
            </w:r>
            <w:proofErr w:type="spellEnd"/>
          </w:p>
          <w:p w14:paraId="1530141F" w14:textId="6658F37E" w:rsidR="001D2AA0" w:rsidRPr="00016F47" w:rsidRDefault="001D2AA0" w:rsidP="00FC5E02">
            <w:pPr>
              <w:pStyle w:val="ListParagraph"/>
              <w:numPr>
                <w:ilvl w:val="0"/>
                <w:numId w:val="14"/>
              </w:numPr>
              <w:rPr>
                <w:b/>
                <w:bCs/>
                <w:sz w:val="20"/>
                <w:szCs w:val="20"/>
                <w:lang w:val="fr-CA"/>
              </w:rPr>
            </w:pPr>
            <w:r w:rsidRPr="00016F47">
              <w:rPr>
                <w:sz w:val="20"/>
                <w:szCs w:val="20"/>
                <w:lang w:val="fr-CA"/>
              </w:rPr>
              <w:t>Actifs liés aux déchets – L’équipe du SIGI travaille actuellement avec les équipes des déchets solides pour saisir tous les actifs liés aux déchets solides dans le SIGI (pour mars</w:t>
            </w:r>
            <w:r w:rsidR="00325092" w:rsidRPr="00016F47">
              <w:rPr>
                <w:sz w:val="20"/>
                <w:szCs w:val="20"/>
                <w:lang w:val="fr-CA"/>
              </w:rPr>
              <w:t xml:space="preserve"> ou </w:t>
            </w:r>
            <w:r w:rsidRPr="00016F47">
              <w:rPr>
                <w:sz w:val="20"/>
                <w:szCs w:val="20"/>
                <w:lang w:val="fr-CA"/>
              </w:rPr>
              <w:t>avril 2023) et travaille avec la DGIC pour ajouter des composants d’actifs dans le formulaire du SRCB</w:t>
            </w:r>
            <w:r w:rsidR="00325092" w:rsidRPr="00016F47">
              <w:rPr>
                <w:sz w:val="20"/>
                <w:szCs w:val="20"/>
                <w:lang w:val="fr-CA"/>
              </w:rPr>
              <w:t>A</w:t>
            </w:r>
            <w:r w:rsidRPr="00016F47">
              <w:rPr>
                <w:sz w:val="20"/>
                <w:szCs w:val="20"/>
                <w:lang w:val="fr-CA"/>
              </w:rPr>
              <w:t xml:space="preserve"> (pour avril 2023) </w:t>
            </w:r>
          </w:p>
          <w:p w14:paraId="542CB874" w14:textId="0C25874E" w:rsidR="00610062" w:rsidRPr="00016F47" w:rsidRDefault="001D2AA0" w:rsidP="00FC5E02">
            <w:pPr>
              <w:pStyle w:val="ListParagraph"/>
              <w:numPr>
                <w:ilvl w:val="0"/>
                <w:numId w:val="14"/>
              </w:numPr>
              <w:rPr>
                <w:b/>
                <w:bCs/>
                <w:lang w:val="fr-CA"/>
              </w:rPr>
            </w:pPr>
            <w:r w:rsidRPr="00016F47">
              <w:rPr>
                <w:sz w:val="20"/>
                <w:szCs w:val="20"/>
                <w:lang w:val="fr-CA"/>
              </w:rPr>
              <w:t>Données d’entreprise et services d’analyse</w:t>
            </w:r>
          </w:p>
        </w:tc>
        <w:tc>
          <w:tcPr>
            <w:tcW w:w="3060" w:type="dxa"/>
            <w:tcBorders>
              <w:top w:val="single" w:sz="18" w:space="0" w:color="auto"/>
              <w:bottom w:val="dashed" w:sz="4" w:space="0" w:color="auto"/>
            </w:tcBorders>
            <w:shd w:val="clear" w:color="auto" w:fill="DEEAF6" w:themeFill="accent5" w:themeFillTint="33"/>
          </w:tcPr>
          <w:p w14:paraId="52AD2643" w14:textId="21DDCDDC" w:rsidR="00701326" w:rsidRPr="00016F47" w:rsidRDefault="00AF0CC5" w:rsidP="00FC5E02">
            <w:pPr>
              <w:pStyle w:val="ListParagraph"/>
              <w:numPr>
                <w:ilvl w:val="0"/>
                <w:numId w:val="26"/>
              </w:numPr>
              <w:rPr>
                <w:b/>
                <w:bCs/>
                <w:sz w:val="20"/>
                <w:szCs w:val="20"/>
                <w:lang w:val="fr-CA"/>
              </w:rPr>
            </w:pPr>
            <w:r w:rsidRPr="00016F47">
              <w:rPr>
                <w:sz w:val="20"/>
                <w:szCs w:val="20"/>
                <w:lang w:val="fr-CA"/>
              </w:rPr>
              <w:lastRenderedPageBreak/>
              <w:t xml:space="preserve">Similaire au PIE. </w:t>
            </w:r>
          </w:p>
        </w:tc>
        <w:tc>
          <w:tcPr>
            <w:tcW w:w="4410" w:type="dxa"/>
            <w:tcBorders>
              <w:top w:val="single" w:sz="18" w:space="0" w:color="auto"/>
              <w:bottom w:val="dashed" w:sz="4" w:space="0" w:color="auto"/>
            </w:tcBorders>
            <w:shd w:val="clear" w:color="auto" w:fill="FFF2CC" w:themeFill="accent4" w:themeFillTint="33"/>
          </w:tcPr>
          <w:p w14:paraId="72128A7A" w14:textId="19B7F851" w:rsidR="00057975" w:rsidRPr="00016F47" w:rsidRDefault="00057975" w:rsidP="00FC5E02">
            <w:pPr>
              <w:pStyle w:val="ListParagraph"/>
              <w:numPr>
                <w:ilvl w:val="0"/>
                <w:numId w:val="26"/>
              </w:numPr>
              <w:rPr>
                <w:sz w:val="20"/>
                <w:szCs w:val="20"/>
                <w:lang w:val="fr-CA"/>
              </w:rPr>
            </w:pPr>
            <w:r w:rsidRPr="00016F47">
              <w:rPr>
                <w:sz w:val="20"/>
                <w:szCs w:val="20"/>
                <w:lang w:val="fr-CA"/>
              </w:rPr>
              <w:t xml:space="preserve">Application </w:t>
            </w:r>
            <w:proofErr w:type="spellStart"/>
            <w:r w:rsidRPr="00016F47">
              <w:rPr>
                <w:sz w:val="20"/>
                <w:szCs w:val="20"/>
                <w:lang w:val="fr-CA"/>
              </w:rPr>
              <w:t>Synergy</w:t>
            </w:r>
            <w:proofErr w:type="spellEnd"/>
            <w:r w:rsidRPr="00016F47">
              <w:rPr>
                <w:sz w:val="20"/>
                <w:szCs w:val="20"/>
                <w:lang w:val="fr-CA"/>
              </w:rPr>
              <w:t xml:space="preserve"> in Action (SIA) </w:t>
            </w:r>
            <w:r w:rsidR="00315930" w:rsidRPr="00016F47">
              <w:rPr>
                <w:sz w:val="20"/>
                <w:szCs w:val="20"/>
                <w:lang w:val="fr-CA"/>
              </w:rPr>
              <w:t>de SAC</w:t>
            </w:r>
            <w:r w:rsidRPr="00016F47">
              <w:rPr>
                <w:sz w:val="20"/>
                <w:szCs w:val="20"/>
                <w:lang w:val="fr-CA"/>
              </w:rPr>
              <w:t xml:space="preserve"> (2018) – Remplacer le SGIBI pour soutenir la méthodologie régionale pour l’affectation des capitaux, la planification des immobilisations, les flux de travail de budgétisation, qui devrait servir de répertoire aux données du PES à l’avenir </w:t>
            </w:r>
          </w:p>
          <w:p w14:paraId="30E7E9CB" w14:textId="1C018EC8" w:rsidR="00AF0CC5" w:rsidRPr="00016F47" w:rsidRDefault="00057975" w:rsidP="00FC5E02">
            <w:pPr>
              <w:pStyle w:val="ListParagraph"/>
              <w:numPr>
                <w:ilvl w:val="0"/>
                <w:numId w:val="26"/>
              </w:numPr>
              <w:rPr>
                <w:sz w:val="20"/>
                <w:szCs w:val="20"/>
                <w:lang w:val="fr-CA"/>
              </w:rPr>
            </w:pPr>
            <w:r w:rsidRPr="00016F47">
              <w:rPr>
                <w:sz w:val="20"/>
                <w:szCs w:val="20"/>
                <w:lang w:val="fr-CA"/>
              </w:rPr>
              <w:t>SGISC – Système de paiements de transfert pour consigner, suivre et gérer les ententes de financement des services des paiements de transfert</w:t>
            </w:r>
          </w:p>
          <w:p w14:paraId="03FD6B61" w14:textId="3E137166" w:rsidR="00057975" w:rsidRPr="00016F47" w:rsidRDefault="00AF0CC5" w:rsidP="00FC5E02">
            <w:pPr>
              <w:pStyle w:val="ListParagraph"/>
              <w:numPr>
                <w:ilvl w:val="0"/>
                <w:numId w:val="26"/>
              </w:numPr>
              <w:rPr>
                <w:sz w:val="20"/>
                <w:szCs w:val="20"/>
                <w:lang w:val="fr-CA"/>
              </w:rPr>
            </w:pPr>
            <w:r w:rsidRPr="00016F47">
              <w:rPr>
                <w:sz w:val="20"/>
                <w:szCs w:val="20"/>
                <w:lang w:val="fr-CA"/>
              </w:rPr>
              <w:t xml:space="preserve">SAP – Suit les dépenses ministérielles </w:t>
            </w:r>
          </w:p>
          <w:p w14:paraId="57A1B64C" w14:textId="04BA519B" w:rsidR="00AF0CC5" w:rsidRPr="00016F47" w:rsidRDefault="00B0064C" w:rsidP="00FC5E02">
            <w:pPr>
              <w:pStyle w:val="ListParagraph"/>
              <w:numPr>
                <w:ilvl w:val="0"/>
                <w:numId w:val="26"/>
              </w:numPr>
              <w:rPr>
                <w:sz w:val="20"/>
                <w:szCs w:val="20"/>
                <w:lang w:val="fr-CA"/>
              </w:rPr>
            </w:pPr>
            <w:r w:rsidRPr="00016F47">
              <w:rPr>
                <w:sz w:val="20"/>
                <w:szCs w:val="20"/>
                <w:lang w:val="fr-CA"/>
              </w:rPr>
              <w:lastRenderedPageBreak/>
              <w:t xml:space="preserve">La DGSPNI travaille actuellement à un projet de collaboration en matière de données visant à intégrer les données disponibles sur les programmes et les services de santé aux données sur l’infrastructure de la santé. Il s’agit d’augmenter les solutions et les ensembles de données déjà disponibles dans les systèmes internes au lieu d’intégrer ou de développer une approche distincte en matière de base de données informatique qui ne permettrait pas le même niveau d’interopérabilité et de compilation de données basée sur les relations. </w:t>
            </w:r>
          </w:p>
        </w:tc>
        <w:tc>
          <w:tcPr>
            <w:tcW w:w="4230" w:type="dxa"/>
            <w:tcBorders>
              <w:top w:val="single" w:sz="18" w:space="0" w:color="auto"/>
              <w:bottom w:val="dashed" w:sz="4" w:space="0" w:color="auto"/>
            </w:tcBorders>
            <w:shd w:val="clear" w:color="auto" w:fill="E2CFF1"/>
          </w:tcPr>
          <w:p w14:paraId="71DB7944" w14:textId="16F48451" w:rsidR="00701326" w:rsidRPr="00016F47" w:rsidRDefault="00D22059" w:rsidP="00F12F50">
            <w:pPr>
              <w:rPr>
                <w:sz w:val="20"/>
                <w:szCs w:val="20"/>
                <w:lang w:val="fr-CA"/>
              </w:rPr>
            </w:pPr>
            <w:r w:rsidRPr="00016F47">
              <w:rPr>
                <w:sz w:val="20"/>
                <w:szCs w:val="20"/>
                <w:lang w:val="fr-CA"/>
              </w:rPr>
              <w:lastRenderedPageBreak/>
              <w:t>Similaire au PIE.</w:t>
            </w:r>
            <w:r w:rsidR="00EA08EF" w:rsidRPr="00016F47">
              <w:rPr>
                <w:sz w:val="20"/>
                <w:szCs w:val="20"/>
                <w:lang w:val="fr-CA"/>
              </w:rPr>
              <w:t xml:space="preserve"> </w:t>
            </w:r>
          </w:p>
        </w:tc>
        <w:tc>
          <w:tcPr>
            <w:tcW w:w="3888" w:type="dxa"/>
            <w:tcBorders>
              <w:top w:val="single" w:sz="18" w:space="0" w:color="auto"/>
              <w:bottom w:val="dashed" w:sz="4" w:space="0" w:color="auto"/>
              <w:right w:val="single" w:sz="18" w:space="0" w:color="auto"/>
            </w:tcBorders>
            <w:shd w:val="clear" w:color="auto" w:fill="E7E6E6" w:themeFill="background2"/>
          </w:tcPr>
          <w:p w14:paraId="0DC076D1" w14:textId="026E92B2" w:rsidR="00701326" w:rsidRPr="00016F47" w:rsidRDefault="00AF0CC5" w:rsidP="00AF0CC5">
            <w:pPr>
              <w:rPr>
                <w:sz w:val="20"/>
                <w:szCs w:val="20"/>
                <w:lang w:val="fr-CA"/>
              </w:rPr>
            </w:pPr>
            <w:r w:rsidRPr="00016F47">
              <w:rPr>
                <w:sz w:val="20"/>
                <w:szCs w:val="20"/>
                <w:lang w:val="fr-CA"/>
              </w:rPr>
              <w:t xml:space="preserve">Le PPCPE utilise-t-il les systèmes suivants? </w:t>
            </w:r>
          </w:p>
          <w:p w14:paraId="75221DEB" w14:textId="77777777" w:rsidR="00AF0CC5" w:rsidRPr="00016F47" w:rsidRDefault="00AF0CC5" w:rsidP="00FC5E02">
            <w:pPr>
              <w:pStyle w:val="ListParagraph"/>
              <w:numPr>
                <w:ilvl w:val="0"/>
                <w:numId w:val="27"/>
              </w:numPr>
              <w:rPr>
                <w:sz w:val="20"/>
                <w:szCs w:val="20"/>
                <w:lang w:val="fr-CA"/>
              </w:rPr>
            </w:pPr>
            <w:r w:rsidRPr="00016F47">
              <w:rPr>
                <w:sz w:val="20"/>
                <w:szCs w:val="20"/>
                <w:lang w:val="fr-CA"/>
              </w:rPr>
              <w:t>GCDOCS</w:t>
            </w:r>
          </w:p>
          <w:p w14:paraId="7F5AB0D2" w14:textId="77777777" w:rsidR="00AF0CC5" w:rsidRPr="00016F47" w:rsidRDefault="00AF0CC5" w:rsidP="00FC5E02">
            <w:pPr>
              <w:pStyle w:val="ListParagraph"/>
              <w:numPr>
                <w:ilvl w:val="0"/>
                <w:numId w:val="27"/>
              </w:numPr>
              <w:rPr>
                <w:sz w:val="20"/>
                <w:szCs w:val="20"/>
                <w:lang w:val="fr-CA"/>
              </w:rPr>
            </w:pPr>
            <w:r w:rsidRPr="00016F47">
              <w:rPr>
                <w:sz w:val="20"/>
                <w:szCs w:val="20"/>
                <w:lang w:val="fr-CA"/>
              </w:rPr>
              <w:t>SGISC</w:t>
            </w:r>
          </w:p>
          <w:p w14:paraId="52E40AC0" w14:textId="77777777" w:rsidR="00AF0CC5" w:rsidRPr="00016F47" w:rsidRDefault="00AF0CC5" w:rsidP="00FC5E02">
            <w:pPr>
              <w:pStyle w:val="ListParagraph"/>
              <w:numPr>
                <w:ilvl w:val="0"/>
                <w:numId w:val="27"/>
              </w:numPr>
              <w:rPr>
                <w:b/>
                <w:bCs/>
                <w:sz w:val="20"/>
                <w:szCs w:val="20"/>
                <w:lang w:val="fr-CA"/>
              </w:rPr>
            </w:pPr>
            <w:r w:rsidRPr="00016F47">
              <w:rPr>
                <w:sz w:val="20"/>
                <w:szCs w:val="20"/>
                <w:lang w:val="fr-CA"/>
              </w:rPr>
              <w:t>SAP</w:t>
            </w:r>
          </w:p>
          <w:p w14:paraId="0BC828FB" w14:textId="44273CF9" w:rsidR="00FE6B1D" w:rsidRPr="00016F47" w:rsidRDefault="00F1322B" w:rsidP="00FC5E02">
            <w:pPr>
              <w:pStyle w:val="ListParagraph"/>
              <w:numPr>
                <w:ilvl w:val="0"/>
                <w:numId w:val="27"/>
              </w:numPr>
              <w:rPr>
                <w:b/>
                <w:bCs/>
                <w:sz w:val="20"/>
                <w:szCs w:val="20"/>
                <w:lang w:val="fr-CA"/>
              </w:rPr>
            </w:pPr>
            <w:r w:rsidRPr="00F1322B">
              <w:rPr>
                <w:sz w:val="20"/>
                <w:szCs w:val="20"/>
                <w:lang w:val="fr-CA"/>
              </w:rPr>
              <w:t>Système d’appui aux décisions opérationnelles</w:t>
            </w:r>
          </w:p>
        </w:tc>
      </w:tr>
      <w:tr w:rsidR="002C2D07" w:rsidRPr="00016F47" w14:paraId="217DDCBF" w14:textId="77777777" w:rsidTr="00245353">
        <w:tc>
          <w:tcPr>
            <w:tcW w:w="1893" w:type="dxa"/>
            <w:tcBorders>
              <w:top w:val="dashed" w:sz="4" w:space="0" w:color="auto"/>
              <w:left w:val="single" w:sz="18" w:space="0" w:color="auto"/>
              <w:bottom w:val="dashed" w:sz="4" w:space="0" w:color="auto"/>
            </w:tcBorders>
          </w:tcPr>
          <w:p w14:paraId="679E0F4C" w14:textId="77777777" w:rsidR="00FC277F" w:rsidRPr="00016F47" w:rsidRDefault="00FC277F" w:rsidP="00FC277F">
            <w:pPr>
              <w:jc w:val="center"/>
              <w:rPr>
                <w:sz w:val="20"/>
                <w:szCs w:val="20"/>
                <w:lang w:val="fr-CA"/>
              </w:rPr>
            </w:pPr>
            <w:r w:rsidRPr="00016F47">
              <w:rPr>
                <w:sz w:val="20"/>
                <w:szCs w:val="20"/>
                <w:lang w:val="fr-CA"/>
              </w:rPr>
              <w:t>Ce qui fonctionne bien</w:t>
            </w:r>
          </w:p>
          <w:p w14:paraId="4D3D4E60" w14:textId="77777777" w:rsidR="00C225BD" w:rsidRPr="00016F47" w:rsidRDefault="00C225BD" w:rsidP="00FC277F">
            <w:pPr>
              <w:jc w:val="center"/>
              <w:rPr>
                <w:sz w:val="20"/>
                <w:szCs w:val="20"/>
                <w:lang w:val="fr-CA"/>
              </w:rPr>
            </w:pPr>
          </w:p>
          <w:p w14:paraId="3E59543B" w14:textId="43EB9193" w:rsidR="00C225BD" w:rsidRPr="00016F47" w:rsidRDefault="00C225BD" w:rsidP="00FC277F">
            <w:pPr>
              <w:jc w:val="center"/>
              <w:rPr>
                <w:i/>
                <w:iCs/>
                <w:sz w:val="20"/>
                <w:szCs w:val="20"/>
                <w:lang w:val="fr-CA"/>
              </w:rPr>
            </w:pPr>
            <w:r w:rsidRPr="00016F47">
              <w:rPr>
                <w:i/>
                <w:iCs/>
                <w:sz w:val="20"/>
                <w:szCs w:val="20"/>
                <w:lang w:val="fr-CA"/>
              </w:rPr>
              <w:t xml:space="preserve">Du point de vue des employés de l’administration centrale et des régions, quelles sont les caractéristiques bénéfiques de chaque programme (pour </w:t>
            </w:r>
            <w:r w:rsidR="00632F44" w:rsidRPr="00016F47">
              <w:rPr>
                <w:i/>
                <w:iCs/>
                <w:sz w:val="20"/>
                <w:szCs w:val="20"/>
                <w:lang w:val="fr-CA"/>
              </w:rPr>
              <w:t>mettre en contexte</w:t>
            </w:r>
            <w:r w:rsidRPr="00016F47">
              <w:rPr>
                <w:i/>
                <w:iCs/>
                <w:sz w:val="20"/>
                <w:szCs w:val="20"/>
                <w:lang w:val="fr-CA"/>
              </w:rPr>
              <w:t xml:space="preserve"> l’information sur ces caractéristiques)?</w:t>
            </w:r>
          </w:p>
        </w:tc>
        <w:tc>
          <w:tcPr>
            <w:tcW w:w="4222" w:type="dxa"/>
            <w:tcBorders>
              <w:top w:val="dashed" w:sz="4" w:space="0" w:color="auto"/>
              <w:bottom w:val="dashed" w:sz="4" w:space="0" w:color="auto"/>
            </w:tcBorders>
            <w:shd w:val="clear" w:color="auto" w:fill="E2EFD9" w:themeFill="accent6" w:themeFillTint="33"/>
          </w:tcPr>
          <w:p w14:paraId="2ABF2DD0" w14:textId="04CE54A5" w:rsidR="00193969" w:rsidRPr="00016F47" w:rsidRDefault="00EF22C8" w:rsidP="00FC5E02">
            <w:pPr>
              <w:pStyle w:val="ListParagraph"/>
              <w:numPr>
                <w:ilvl w:val="0"/>
                <w:numId w:val="24"/>
              </w:numPr>
              <w:rPr>
                <w:sz w:val="20"/>
                <w:szCs w:val="20"/>
                <w:lang w:val="fr-CA"/>
              </w:rPr>
            </w:pPr>
            <w:r w:rsidRPr="00016F47">
              <w:rPr>
                <w:sz w:val="20"/>
                <w:szCs w:val="20"/>
                <w:lang w:val="fr-CA"/>
              </w:rPr>
              <w:t xml:space="preserve">L’IGDSPN a adopté/intégré les systèmes du PIE, ce qui améliore la cohérence et réduit le temps et les efforts consacrés à la production de rapports. </w:t>
            </w:r>
          </w:p>
          <w:p w14:paraId="7D1C06B8" w14:textId="77777777" w:rsidR="00EF22C8" w:rsidRPr="00016F47" w:rsidRDefault="00193969" w:rsidP="00FC5E02">
            <w:pPr>
              <w:pStyle w:val="ListParagraph"/>
              <w:numPr>
                <w:ilvl w:val="0"/>
                <w:numId w:val="24"/>
              </w:numPr>
              <w:rPr>
                <w:sz w:val="20"/>
                <w:szCs w:val="20"/>
                <w:lang w:val="fr-CA"/>
              </w:rPr>
            </w:pPr>
            <w:r w:rsidRPr="00016F47">
              <w:rPr>
                <w:sz w:val="20"/>
                <w:szCs w:val="20"/>
                <w:lang w:val="fr-CA"/>
              </w:rPr>
              <w:t>IGDSPN : Le suivi interne au niveau régional fonctionne bien avec une diligence raisonnable appropriée</w:t>
            </w:r>
          </w:p>
          <w:p w14:paraId="040142D7" w14:textId="62065400" w:rsidR="00AF0CC5" w:rsidRPr="00016F47" w:rsidRDefault="00AF0CC5" w:rsidP="00FC5E02">
            <w:pPr>
              <w:pStyle w:val="ListParagraph"/>
              <w:numPr>
                <w:ilvl w:val="0"/>
                <w:numId w:val="24"/>
              </w:numPr>
              <w:rPr>
                <w:sz w:val="20"/>
                <w:szCs w:val="20"/>
                <w:lang w:val="fr-CA"/>
              </w:rPr>
            </w:pPr>
          </w:p>
        </w:tc>
        <w:tc>
          <w:tcPr>
            <w:tcW w:w="3060" w:type="dxa"/>
            <w:tcBorders>
              <w:top w:val="dashed" w:sz="4" w:space="0" w:color="auto"/>
              <w:bottom w:val="dashed" w:sz="4" w:space="0" w:color="auto"/>
            </w:tcBorders>
            <w:shd w:val="clear" w:color="auto" w:fill="DEEAF6" w:themeFill="accent5" w:themeFillTint="33"/>
          </w:tcPr>
          <w:p w14:paraId="3F6DD8B2" w14:textId="522D77F6" w:rsidR="00FC277F" w:rsidRPr="00016F47" w:rsidRDefault="00FC277F" w:rsidP="00A12DD6">
            <w:pPr>
              <w:pStyle w:val="ListParagraph"/>
              <w:ind w:left="179"/>
              <w:rPr>
                <w:sz w:val="20"/>
                <w:szCs w:val="20"/>
                <w:lang w:val="fr-CA"/>
              </w:rPr>
            </w:pPr>
          </w:p>
        </w:tc>
        <w:tc>
          <w:tcPr>
            <w:tcW w:w="4410" w:type="dxa"/>
            <w:tcBorders>
              <w:top w:val="dashed" w:sz="4" w:space="0" w:color="auto"/>
              <w:bottom w:val="dashed" w:sz="4" w:space="0" w:color="auto"/>
            </w:tcBorders>
            <w:shd w:val="clear" w:color="auto" w:fill="FFF2CC" w:themeFill="accent4" w:themeFillTint="33"/>
          </w:tcPr>
          <w:p w14:paraId="6A81F9DD" w14:textId="4053D2B4" w:rsidR="00B0064C" w:rsidRPr="00016F47" w:rsidRDefault="00B0064C" w:rsidP="00FC5E02">
            <w:pPr>
              <w:pStyle w:val="ListParagraph"/>
              <w:numPr>
                <w:ilvl w:val="0"/>
                <w:numId w:val="24"/>
              </w:numPr>
              <w:rPr>
                <w:b/>
                <w:bCs/>
                <w:sz w:val="20"/>
                <w:szCs w:val="20"/>
                <w:lang w:val="fr-CA"/>
              </w:rPr>
            </w:pPr>
            <w:r w:rsidRPr="00016F47">
              <w:rPr>
                <w:sz w:val="20"/>
                <w:szCs w:val="20"/>
                <w:lang w:val="fr-CA"/>
              </w:rPr>
              <w:t xml:space="preserve">Le travail visant à accroître l’autodétermination, le transfert des services aux Autochtones </w:t>
            </w:r>
            <w:r w:rsidR="00315930" w:rsidRPr="00016F47">
              <w:rPr>
                <w:sz w:val="20"/>
                <w:szCs w:val="20"/>
                <w:lang w:val="fr-CA"/>
              </w:rPr>
              <w:t>à SAC</w:t>
            </w:r>
            <w:r w:rsidRPr="00016F47">
              <w:rPr>
                <w:sz w:val="20"/>
                <w:szCs w:val="20"/>
                <w:lang w:val="fr-CA"/>
              </w:rPr>
              <w:t xml:space="preserve"> nécessitera inévitablement des efforts communs de collaboration en matière de données, comme le projet de la DGSPNI, afin de relier et de maintenir facilement des données fondées sur les relations pour tous les utilisateurs, qu’ils soient internes ou externes. </w:t>
            </w:r>
          </w:p>
          <w:p w14:paraId="741EED0B" w14:textId="5E1E0D63" w:rsidR="00FC277F" w:rsidRPr="00016F47" w:rsidRDefault="00FC277F" w:rsidP="00C50D06">
            <w:pPr>
              <w:pStyle w:val="ListParagraph"/>
              <w:ind w:left="179"/>
              <w:rPr>
                <w:b/>
                <w:bCs/>
                <w:sz w:val="20"/>
                <w:szCs w:val="20"/>
                <w:lang w:val="fr-CA"/>
              </w:rPr>
            </w:pPr>
          </w:p>
        </w:tc>
        <w:tc>
          <w:tcPr>
            <w:tcW w:w="4230" w:type="dxa"/>
            <w:tcBorders>
              <w:top w:val="dashed" w:sz="4" w:space="0" w:color="auto"/>
              <w:bottom w:val="dashed" w:sz="4" w:space="0" w:color="auto"/>
            </w:tcBorders>
            <w:shd w:val="clear" w:color="auto" w:fill="E2CFF1"/>
          </w:tcPr>
          <w:p w14:paraId="12A72B4E" w14:textId="7D49BFF0" w:rsidR="00FC277F" w:rsidRPr="00016F47" w:rsidRDefault="00AF0CC5" w:rsidP="00FC5E02">
            <w:pPr>
              <w:pStyle w:val="ListParagraph"/>
              <w:numPr>
                <w:ilvl w:val="0"/>
                <w:numId w:val="15"/>
              </w:numPr>
              <w:rPr>
                <w:sz w:val="20"/>
                <w:szCs w:val="20"/>
                <w:lang w:val="fr-CA"/>
              </w:rPr>
            </w:pPr>
            <w:r w:rsidRPr="00016F47">
              <w:rPr>
                <w:sz w:val="20"/>
                <w:szCs w:val="20"/>
                <w:lang w:val="fr-CA"/>
              </w:rPr>
              <w:t xml:space="preserve">IGDSPN : Le suivi interne au niveau régional fonctionne bien </w:t>
            </w:r>
            <w:r w:rsidR="00F0336C" w:rsidRPr="00016F47">
              <w:rPr>
                <w:sz w:val="20"/>
                <w:szCs w:val="20"/>
                <w:lang w:val="fr-CA"/>
              </w:rPr>
              <w:t xml:space="preserve">si on fait preuve de la </w:t>
            </w:r>
            <w:r w:rsidRPr="00016F47">
              <w:rPr>
                <w:sz w:val="20"/>
                <w:szCs w:val="20"/>
                <w:lang w:val="fr-CA"/>
              </w:rPr>
              <w:t>diligence raisonnable appropriée</w:t>
            </w:r>
          </w:p>
          <w:p w14:paraId="6178AAAB" w14:textId="40457405" w:rsidR="00FE654C" w:rsidRPr="00016F47" w:rsidRDefault="00FE654C" w:rsidP="00FC5E02">
            <w:pPr>
              <w:pStyle w:val="ListParagraph"/>
              <w:numPr>
                <w:ilvl w:val="0"/>
                <w:numId w:val="15"/>
              </w:numPr>
              <w:rPr>
                <w:sz w:val="20"/>
                <w:szCs w:val="20"/>
                <w:lang w:val="fr-CA"/>
              </w:rPr>
            </w:pPr>
            <w:r w:rsidRPr="00016F47">
              <w:rPr>
                <w:sz w:val="20"/>
                <w:szCs w:val="20"/>
                <w:lang w:val="fr-CA"/>
              </w:rPr>
              <w:t xml:space="preserve">L’AC peut utiliser les données déjà disponibles dans les régions pour répondre aux demandes liées aux indicateurs et aux résultats. </w:t>
            </w:r>
          </w:p>
        </w:tc>
        <w:tc>
          <w:tcPr>
            <w:tcW w:w="3888" w:type="dxa"/>
            <w:tcBorders>
              <w:top w:val="dashed" w:sz="4" w:space="0" w:color="auto"/>
              <w:bottom w:val="dashed" w:sz="4" w:space="0" w:color="auto"/>
              <w:right w:val="single" w:sz="18" w:space="0" w:color="auto"/>
            </w:tcBorders>
            <w:shd w:val="clear" w:color="auto" w:fill="E7E6E6" w:themeFill="background2"/>
          </w:tcPr>
          <w:p w14:paraId="6D383CB5" w14:textId="34F030D3" w:rsidR="00FC277F" w:rsidRPr="00016F47" w:rsidRDefault="00FC277F" w:rsidP="00A12DD6">
            <w:pPr>
              <w:pStyle w:val="ListParagraph"/>
              <w:ind w:left="179"/>
              <w:rPr>
                <w:b/>
                <w:bCs/>
                <w:sz w:val="20"/>
                <w:szCs w:val="20"/>
                <w:lang w:val="fr-CA"/>
              </w:rPr>
            </w:pPr>
          </w:p>
        </w:tc>
      </w:tr>
      <w:tr w:rsidR="00442100" w:rsidRPr="00016F47" w14:paraId="19FE22AF" w14:textId="77777777" w:rsidTr="00245353">
        <w:tc>
          <w:tcPr>
            <w:tcW w:w="1893" w:type="dxa"/>
            <w:tcBorders>
              <w:top w:val="dashed" w:sz="4" w:space="0" w:color="auto"/>
              <w:left w:val="single" w:sz="18" w:space="0" w:color="auto"/>
              <w:bottom w:val="single" w:sz="18" w:space="0" w:color="auto"/>
            </w:tcBorders>
          </w:tcPr>
          <w:p w14:paraId="2BB8818C" w14:textId="77777777" w:rsidR="00442100" w:rsidRPr="00016F47" w:rsidRDefault="00442100" w:rsidP="00442100">
            <w:pPr>
              <w:jc w:val="center"/>
              <w:rPr>
                <w:sz w:val="20"/>
                <w:szCs w:val="20"/>
                <w:lang w:val="fr-CA"/>
              </w:rPr>
            </w:pPr>
            <w:r w:rsidRPr="00016F47">
              <w:rPr>
                <w:sz w:val="20"/>
                <w:szCs w:val="20"/>
                <w:lang w:val="fr-CA"/>
              </w:rPr>
              <w:t>Défis actuels</w:t>
            </w:r>
          </w:p>
          <w:p w14:paraId="412469D4" w14:textId="77777777" w:rsidR="006B1CE6" w:rsidRPr="00016F47" w:rsidRDefault="006B1CE6" w:rsidP="00442100">
            <w:pPr>
              <w:jc w:val="center"/>
              <w:rPr>
                <w:sz w:val="20"/>
                <w:szCs w:val="20"/>
                <w:lang w:val="fr-CA"/>
              </w:rPr>
            </w:pPr>
          </w:p>
          <w:p w14:paraId="0D3FE32B" w14:textId="249CD4B7" w:rsidR="006B1CE6" w:rsidRPr="00016F47" w:rsidRDefault="00632F44" w:rsidP="00442100">
            <w:pPr>
              <w:jc w:val="center"/>
              <w:rPr>
                <w:b/>
                <w:bCs/>
                <w:sz w:val="20"/>
                <w:szCs w:val="20"/>
                <w:lang w:val="fr-CA"/>
              </w:rPr>
            </w:pPr>
            <w:r w:rsidRPr="00016F47">
              <w:rPr>
                <w:i/>
                <w:iCs/>
                <w:sz w:val="20"/>
                <w:szCs w:val="20"/>
                <w:lang w:val="fr-CA"/>
              </w:rPr>
              <w:t>Du point de vue des employés de l’administration centrale et des régions</w:t>
            </w:r>
            <w:r w:rsidR="006B1CE6" w:rsidRPr="00016F47">
              <w:rPr>
                <w:i/>
                <w:iCs/>
                <w:sz w:val="20"/>
                <w:szCs w:val="20"/>
                <w:lang w:val="fr-CA"/>
              </w:rPr>
              <w:t>, quelles sont les caractéristiques de chaque programme qui présentent des difficultés ou des possibilités d’amélioration (</w:t>
            </w:r>
            <w:r w:rsidRPr="00016F47">
              <w:rPr>
                <w:i/>
                <w:iCs/>
                <w:sz w:val="20"/>
                <w:szCs w:val="20"/>
                <w:lang w:val="fr-CA"/>
              </w:rPr>
              <w:t>pour mettre en contexte</w:t>
            </w:r>
            <w:r w:rsidR="006B1CE6" w:rsidRPr="00016F47">
              <w:rPr>
                <w:i/>
                <w:iCs/>
                <w:sz w:val="20"/>
                <w:szCs w:val="20"/>
                <w:lang w:val="fr-CA"/>
              </w:rPr>
              <w:t xml:space="preserve"> l’information sur ces caractéristiques)</w:t>
            </w:r>
          </w:p>
        </w:tc>
        <w:tc>
          <w:tcPr>
            <w:tcW w:w="4222" w:type="dxa"/>
            <w:tcBorders>
              <w:top w:val="dashed" w:sz="4" w:space="0" w:color="auto"/>
              <w:bottom w:val="single" w:sz="18" w:space="0" w:color="auto"/>
            </w:tcBorders>
            <w:shd w:val="clear" w:color="auto" w:fill="E2EFD9" w:themeFill="accent6" w:themeFillTint="33"/>
          </w:tcPr>
          <w:p w14:paraId="34D938AB" w14:textId="011830F7" w:rsidR="00193969" w:rsidRPr="00016F47" w:rsidRDefault="00193969" w:rsidP="00FC5E02">
            <w:pPr>
              <w:pStyle w:val="ListParagraph"/>
              <w:numPr>
                <w:ilvl w:val="0"/>
                <w:numId w:val="25"/>
              </w:numPr>
              <w:rPr>
                <w:sz w:val="20"/>
                <w:szCs w:val="20"/>
                <w:lang w:val="fr-CA"/>
              </w:rPr>
            </w:pPr>
            <w:r w:rsidRPr="00016F47">
              <w:rPr>
                <w:sz w:val="20"/>
                <w:szCs w:val="20"/>
                <w:lang w:val="fr-CA"/>
              </w:rPr>
              <w:t xml:space="preserve">Communication/liens entre les systèmes : </w:t>
            </w:r>
          </w:p>
          <w:p w14:paraId="50EFF418" w14:textId="1B4B6AE9" w:rsidR="00193969" w:rsidRPr="00016F47" w:rsidRDefault="00193969">
            <w:pPr>
              <w:rPr>
                <w:sz w:val="20"/>
                <w:szCs w:val="20"/>
                <w:lang w:val="fr-CA"/>
              </w:rPr>
            </w:pPr>
            <w:r w:rsidRPr="00016F47">
              <w:rPr>
                <w:sz w:val="20"/>
                <w:szCs w:val="20"/>
                <w:lang w:val="fr-CA"/>
              </w:rPr>
              <w:t>Aucune communication entre le SGISC et le SIGI pour les données financières (en particulier les dépenses réelles). L’information doit être recoupée manuellement – Le module de suivi de projet du SIGI ne communique pas avec le SGISC</w:t>
            </w:r>
          </w:p>
          <w:p w14:paraId="126EB72F" w14:textId="1E7D3A09" w:rsidR="00F84754" w:rsidRPr="00016F47" w:rsidRDefault="00AF0CC5" w:rsidP="00FC5E02">
            <w:pPr>
              <w:pStyle w:val="ListParagraph"/>
              <w:numPr>
                <w:ilvl w:val="0"/>
                <w:numId w:val="15"/>
              </w:numPr>
              <w:rPr>
                <w:sz w:val="20"/>
                <w:szCs w:val="20"/>
                <w:lang w:val="fr-CA"/>
              </w:rPr>
            </w:pPr>
            <w:r w:rsidRPr="00016F47">
              <w:rPr>
                <w:sz w:val="20"/>
                <w:szCs w:val="20"/>
                <w:lang w:val="fr-CA"/>
              </w:rPr>
              <w:t>Accès aux systèmes : Certaines régions n’ont accès qu’à SAP et non au SGISC (IGDSPN)</w:t>
            </w:r>
          </w:p>
          <w:p w14:paraId="79CAF7DC" w14:textId="77777777" w:rsidR="00F84754" w:rsidRPr="00016F47" w:rsidRDefault="00F84754" w:rsidP="00FC5E02">
            <w:pPr>
              <w:pStyle w:val="ListParagraph"/>
              <w:numPr>
                <w:ilvl w:val="0"/>
                <w:numId w:val="15"/>
              </w:numPr>
              <w:rPr>
                <w:sz w:val="20"/>
                <w:szCs w:val="20"/>
                <w:lang w:val="fr-CA"/>
              </w:rPr>
            </w:pPr>
            <w:r w:rsidRPr="00016F47">
              <w:rPr>
                <w:sz w:val="20"/>
                <w:szCs w:val="20"/>
                <w:lang w:val="fr-CA"/>
              </w:rPr>
              <w:t xml:space="preserve">Chevauchement d’informations entre SAP et le SGISC </w:t>
            </w:r>
          </w:p>
          <w:p w14:paraId="1E5AC0A6" w14:textId="2D1AB28E" w:rsidR="00F84754" w:rsidRPr="00016F47" w:rsidRDefault="00F84754" w:rsidP="00FC5E02">
            <w:pPr>
              <w:pStyle w:val="ListParagraph"/>
              <w:numPr>
                <w:ilvl w:val="0"/>
                <w:numId w:val="15"/>
              </w:numPr>
              <w:rPr>
                <w:sz w:val="20"/>
                <w:szCs w:val="20"/>
                <w:lang w:val="fr-CA"/>
              </w:rPr>
            </w:pPr>
            <w:r w:rsidRPr="00016F47">
              <w:rPr>
                <w:sz w:val="20"/>
                <w:szCs w:val="20"/>
                <w:lang w:val="fr-CA"/>
              </w:rPr>
              <w:t>Le SIGI n’est pas convivial, ne permet pas l’intégration entre les programmes (c.-à-d. que les différences entre les programmes doivent être saisies manuellement – p. ex., tous les actifs de déchets ne sont pas inclus dans le module Actifs, de sorte qu’ils ne sont pas comptabilisés dans le module F et E; les actifs, les services et les opérateurs de déchets sont financés à 100 % dans le cadre de l’initiative et ne suivent pas les formules des opérations régionales actuelles)</w:t>
            </w:r>
            <w:r w:rsidR="00EA08EF" w:rsidRPr="00016F47">
              <w:rPr>
                <w:sz w:val="20"/>
                <w:szCs w:val="20"/>
                <w:lang w:val="fr-CA"/>
              </w:rPr>
              <w:t xml:space="preserve"> </w:t>
            </w:r>
          </w:p>
          <w:p w14:paraId="08D44F57" w14:textId="69658C7A" w:rsidR="006E3469" w:rsidRPr="00016F47" w:rsidRDefault="006E3469" w:rsidP="00FC5E02">
            <w:pPr>
              <w:pStyle w:val="ListParagraph"/>
              <w:numPr>
                <w:ilvl w:val="0"/>
                <w:numId w:val="15"/>
              </w:numPr>
              <w:rPr>
                <w:sz w:val="20"/>
                <w:szCs w:val="20"/>
                <w:lang w:val="fr-CA"/>
              </w:rPr>
            </w:pPr>
            <w:r w:rsidRPr="00016F47">
              <w:rPr>
                <w:sz w:val="20"/>
                <w:szCs w:val="20"/>
                <w:lang w:val="fr-CA"/>
              </w:rPr>
              <w:t xml:space="preserve">Le SIGI est le répertoire officiel, mais son utilisation comme système de GI unique n’est pas imposée par les OR aux régions. Trop de cahiers d’information sur les projets et de </w:t>
            </w:r>
            <w:r w:rsidRPr="00016F47">
              <w:rPr>
                <w:sz w:val="20"/>
                <w:szCs w:val="20"/>
                <w:lang w:val="fr-CA"/>
              </w:rPr>
              <w:lastRenderedPageBreak/>
              <w:t xml:space="preserve">feuilles de calcul secondaires utilisés dans l’ensemble des OR, ce qui crée des difficultés en matière de GI/rapports. </w:t>
            </w:r>
          </w:p>
          <w:p w14:paraId="66FA9C78" w14:textId="2F631B81" w:rsidR="00AF0CC5" w:rsidRPr="00016F47" w:rsidRDefault="00354C0B" w:rsidP="00FC5E02">
            <w:pPr>
              <w:pStyle w:val="ListParagraph"/>
              <w:numPr>
                <w:ilvl w:val="0"/>
                <w:numId w:val="15"/>
              </w:numPr>
              <w:rPr>
                <w:sz w:val="20"/>
                <w:szCs w:val="20"/>
                <w:lang w:val="fr-CA"/>
              </w:rPr>
            </w:pPr>
            <w:r w:rsidRPr="00016F47">
              <w:rPr>
                <w:sz w:val="20"/>
                <w:szCs w:val="20"/>
                <w:lang w:val="fr-CA"/>
              </w:rPr>
              <w:t xml:space="preserve">Ce sont tous des systèmes internes </w:t>
            </w:r>
            <w:r w:rsidR="00315930" w:rsidRPr="00016F47">
              <w:rPr>
                <w:sz w:val="20"/>
                <w:szCs w:val="20"/>
                <w:lang w:val="fr-CA"/>
              </w:rPr>
              <w:t>de SAC</w:t>
            </w:r>
            <w:r w:rsidRPr="00016F47">
              <w:rPr>
                <w:sz w:val="20"/>
                <w:szCs w:val="20"/>
                <w:lang w:val="fr-CA"/>
              </w:rPr>
              <w:t xml:space="preserve">, car les Premières Nations n’y ont pas accès. </w:t>
            </w:r>
          </w:p>
        </w:tc>
        <w:tc>
          <w:tcPr>
            <w:tcW w:w="3060" w:type="dxa"/>
            <w:tcBorders>
              <w:top w:val="dashed" w:sz="4" w:space="0" w:color="auto"/>
              <w:bottom w:val="single" w:sz="18" w:space="0" w:color="auto"/>
            </w:tcBorders>
            <w:shd w:val="clear" w:color="auto" w:fill="DEEAF6" w:themeFill="accent5" w:themeFillTint="33"/>
          </w:tcPr>
          <w:p w14:paraId="0FD65954" w14:textId="6CB64BB7" w:rsidR="00FC5E02" w:rsidRPr="00016F47" w:rsidRDefault="00FC5E02" w:rsidP="00FC5E02">
            <w:pPr>
              <w:pStyle w:val="ListParagraph"/>
              <w:numPr>
                <w:ilvl w:val="0"/>
                <w:numId w:val="24"/>
              </w:numPr>
              <w:rPr>
                <w:b/>
                <w:bCs/>
                <w:sz w:val="20"/>
                <w:szCs w:val="20"/>
                <w:lang w:val="fr-CA"/>
              </w:rPr>
            </w:pPr>
            <w:r w:rsidRPr="00016F47">
              <w:rPr>
                <w:sz w:val="20"/>
                <w:szCs w:val="20"/>
                <w:lang w:val="fr-CA"/>
              </w:rPr>
              <w:lastRenderedPageBreak/>
              <w:t xml:space="preserve">Les données du SIGI relativement aux projets du </w:t>
            </w:r>
            <w:r w:rsidR="00E572FB" w:rsidRPr="00016F47">
              <w:rPr>
                <w:sz w:val="20"/>
                <w:szCs w:val="20"/>
                <w:lang w:val="fr-CA"/>
              </w:rPr>
              <w:t>programme AIC</w:t>
            </w:r>
            <w:r w:rsidRPr="00016F47">
              <w:rPr>
                <w:sz w:val="20"/>
                <w:szCs w:val="20"/>
                <w:lang w:val="fr-CA"/>
              </w:rPr>
              <w:t xml:space="preserve"> ne sont pas saisies ou utilisées de façon uniforme aux mêmes fins dans l’ensemble des régions.</w:t>
            </w:r>
          </w:p>
          <w:p w14:paraId="37519C1C" w14:textId="2D2DB000" w:rsidR="008034EA" w:rsidRPr="00016F47" w:rsidRDefault="00FC5E02" w:rsidP="00FC5E02">
            <w:pPr>
              <w:pStyle w:val="ListParagraph"/>
              <w:numPr>
                <w:ilvl w:val="0"/>
                <w:numId w:val="24"/>
              </w:numPr>
              <w:rPr>
                <w:b/>
                <w:bCs/>
                <w:sz w:val="20"/>
                <w:szCs w:val="20"/>
                <w:lang w:val="fr-CA"/>
              </w:rPr>
            </w:pPr>
            <w:r w:rsidRPr="00016F47">
              <w:rPr>
                <w:sz w:val="20"/>
                <w:szCs w:val="20"/>
                <w:lang w:val="fr-CA"/>
              </w:rPr>
              <w:t>Mêmes problèmes que les autres programmes avec le SIGI et le SGISC</w:t>
            </w:r>
          </w:p>
        </w:tc>
        <w:tc>
          <w:tcPr>
            <w:tcW w:w="4410" w:type="dxa"/>
            <w:tcBorders>
              <w:top w:val="dashed" w:sz="4" w:space="0" w:color="auto"/>
              <w:bottom w:val="single" w:sz="18" w:space="0" w:color="auto"/>
            </w:tcBorders>
            <w:shd w:val="clear" w:color="auto" w:fill="FFF2CC" w:themeFill="accent4" w:themeFillTint="33"/>
          </w:tcPr>
          <w:p w14:paraId="4DE1CE34" w14:textId="6CA4FA94" w:rsidR="00AF0CC5" w:rsidRPr="00016F47" w:rsidRDefault="00AF0CC5" w:rsidP="00FC5E02">
            <w:pPr>
              <w:pStyle w:val="ListParagraph"/>
              <w:numPr>
                <w:ilvl w:val="0"/>
                <w:numId w:val="24"/>
              </w:numPr>
              <w:rPr>
                <w:sz w:val="20"/>
                <w:szCs w:val="20"/>
                <w:lang w:val="fr-CA"/>
              </w:rPr>
            </w:pPr>
            <w:r w:rsidRPr="00016F47">
              <w:rPr>
                <w:sz w:val="20"/>
                <w:szCs w:val="20"/>
                <w:lang w:val="fr-CA"/>
              </w:rPr>
              <w:t xml:space="preserve">Difficulté à trouver/accéder aux documents clés. </w:t>
            </w:r>
          </w:p>
          <w:p w14:paraId="6510371A" w14:textId="20A4B39C" w:rsidR="00AF0CC5" w:rsidRPr="00016F47" w:rsidRDefault="006F5891" w:rsidP="00FC5E02">
            <w:pPr>
              <w:pStyle w:val="ListParagraph"/>
              <w:numPr>
                <w:ilvl w:val="0"/>
                <w:numId w:val="24"/>
              </w:numPr>
              <w:rPr>
                <w:sz w:val="20"/>
                <w:szCs w:val="20"/>
                <w:lang w:val="fr-CA"/>
              </w:rPr>
            </w:pPr>
            <w:r w:rsidRPr="00016F47">
              <w:rPr>
                <w:sz w:val="20"/>
                <w:szCs w:val="20"/>
                <w:lang w:val="fr-CA"/>
              </w:rPr>
              <w:t xml:space="preserve">La DGSPNI n’utilise pas le SIGI, ce qui crée des difficultés </w:t>
            </w:r>
            <w:r w:rsidR="00454711" w:rsidRPr="00016F47">
              <w:rPr>
                <w:sz w:val="20"/>
                <w:szCs w:val="20"/>
                <w:lang w:val="fr-CA"/>
              </w:rPr>
              <w:t>pour les</w:t>
            </w:r>
            <w:r w:rsidRPr="00016F47">
              <w:rPr>
                <w:sz w:val="20"/>
                <w:szCs w:val="20"/>
                <w:lang w:val="fr-CA"/>
              </w:rPr>
              <w:t xml:space="preserve"> OR en ce qui a trait à la production de rapports consolidés. </w:t>
            </w:r>
          </w:p>
          <w:p w14:paraId="4A50C279" w14:textId="643E408E" w:rsidR="00363E6B" w:rsidRPr="00016F47" w:rsidRDefault="00363E6B" w:rsidP="00FC5E02">
            <w:pPr>
              <w:pStyle w:val="ListParagraph"/>
              <w:numPr>
                <w:ilvl w:val="0"/>
                <w:numId w:val="24"/>
              </w:numPr>
              <w:rPr>
                <w:sz w:val="20"/>
                <w:szCs w:val="20"/>
                <w:lang w:val="fr-CA"/>
              </w:rPr>
            </w:pPr>
            <w:r w:rsidRPr="00016F47">
              <w:rPr>
                <w:sz w:val="20"/>
                <w:szCs w:val="20"/>
                <w:lang w:val="fr-CA"/>
              </w:rPr>
              <w:t>Les données se présentent sous de nombreuses formes dans l’ensemble de la DGSPNI.</w:t>
            </w:r>
          </w:p>
          <w:p w14:paraId="4D7D7ED4" w14:textId="6E1B83C5" w:rsidR="00363E6B" w:rsidRPr="00016F47" w:rsidRDefault="00363E6B" w:rsidP="00FC5E02">
            <w:pPr>
              <w:pStyle w:val="ListParagraph"/>
              <w:numPr>
                <w:ilvl w:val="0"/>
                <w:numId w:val="24"/>
              </w:numPr>
              <w:rPr>
                <w:sz w:val="20"/>
                <w:szCs w:val="20"/>
                <w:lang w:val="fr-CA"/>
              </w:rPr>
            </w:pPr>
            <w:r w:rsidRPr="00016F47">
              <w:rPr>
                <w:sz w:val="20"/>
                <w:szCs w:val="20"/>
                <w:lang w:val="fr-CA"/>
              </w:rPr>
              <w:t>Les anciens systèmes d’AANC ne permettent pas facilement la compilation des données sur les programmes de santé avec les données sur l’infrastructure.</w:t>
            </w:r>
          </w:p>
          <w:p w14:paraId="50DEA2F5" w14:textId="32CD9496" w:rsidR="00442100" w:rsidRPr="00016F47" w:rsidRDefault="00B0064C" w:rsidP="00FC5E02">
            <w:pPr>
              <w:pStyle w:val="ListParagraph"/>
              <w:numPr>
                <w:ilvl w:val="0"/>
                <w:numId w:val="24"/>
              </w:numPr>
              <w:rPr>
                <w:b/>
                <w:bCs/>
                <w:sz w:val="20"/>
                <w:szCs w:val="20"/>
                <w:lang w:val="fr-CA"/>
              </w:rPr>
            </w:pPr>
            <w:r w:rsidRPr="00016F47">
              <w:rPr>
                <w:sz w:val="20"/>
                <w:szCs w:val="20"/>
                <w:lang w:val="fr-CA"/>
              </w:rPr>
              <w:t xml:space="preserve">Le transfert tripartite de la C.-B. à la Régie de la santé des Premières Nations de la C.-B. en 2013 a démontré que les bases de données et les logiciels de TI existants et autonomes mis au point pour un seul programme ne sont pas viables. La voie à suivre doit inclure des solutions de données ouvertes conformes aux normes du secteur qui peuvent être facilement transférées aux </w:t>
            </w:r>
            <w:r w:rsidR="002E43E3" w:rsidRPr="00016F47">
              <w:rPr>
                <w:sz w:val="20"/>
                <w:szCs w:val="20"/>
                <w:lang w:val="fr-CA"/>
              </w:rPr>
              <w:t>communauté</w:t>
            </w:r>
            <w:r w:rsidRPr="00016F47">
              <w:rPr>
                <w:sz w:val="20"/>
                <w:szCs w:val="20"/>
                <w:lang w:val="fr-CA"/>
              </w:rPr>
              <w:t>s et aux organisations autochtones, le cas échéant. Actuellement, cela inclut principalement des solutions et des formats de données compatibles Microsoft, qui constituent la base de la plupart des opérations commerciales dans tous les secteurs.</w:t>
            </w:r>
          </w:p>
        </w:tc>
        <w:tc>
          <w:tcPr>
            <w:tcW w:w="4230" w:type="dxa"/>
            <w:tcBorders>
              <w:top w:val="dashed" w:sz="4" w:space="0" w:color="auto"/>
              <w:bottom w:val="single" w:sz="18" w:space="0" w:color="auto"/>
            </w:tcBorders>
            <w:shd w:val="clear" w:color="auto" w:fill="E2CFF1"/>
          </w:tcPr>
          <w:p w14:paraId="2D16C7CF" w14:textId="6DD0D523" w:rsidR="006B7F8A" w:rsidRPr="00016F47" w:rsidRDefault="004C5E8B" w:rsidP="00FC5E02">
            <w:pPr>
              <w:pStyle w:val="ListParagraph"/>
              <w:numPr>
                <w:ilvl w:val="0"/>
                <w:numId w:val="20"/>
              </w:numPr>
              <w:rPr>
                <w:bCs/>
                <w:sz w:val="20"/>
                <w:szCs w:val="20"/>
                <w:lang w:val="fr-CA"/>
              </w:rPr>
            </w:pPr>
            <w:r w:rsidRPr="00016F47">
              <w:rPr>
                <w:bCs/>
                <w:sz w:val="20"/>
                <w:szCs w:val="20"/>
                <w:lang w:val="fr-CA"/>
              </w:rPr>
              <w:t>IGDSPN : Le module de suivi des projets du SIGI ne communique pas du tout avec le SGISC; cette étape doit être effectuée manuellement par les agents d</w:t>
            </w:r>
            <w:r w:rsidR="00552F6E" w:rsidRPr="00016F47">
              <w:rPr>
                <w:bCs/>
                <w:sz w:val="20"/>
                <w:szCs w:val="20"/>
                <w:lang w:val="fr-CA"/>
              </w:rPr>
              <w:t>e</w:t>
            </w:r>
            <w:r w:rsidRPr="00016F47">
              <w:rPr>
                <w:bCs/>
                <w:sz w:val="20"/>
                <w:szCs w:val="20"/>
                <w:lang w:val="fr-CA"/>
              </w:rPr>
              <w:t xml:space="preserve"> programme</w:t>
            </w:r>
          </w:p>
          <w:p w14:paraId="3A79B520" w14:textId="18968059" w:rsidR="006B7F8A" w:rsidRPr="00016F47" w:rsidRDefault="004C5E8B" w:rsidP="00FC5E02">
            <w:pPr>
              <w:pStyle w:val="ListParagraph"/>
              <w:numPr>
                <w:ilvl w:val="0"/>
                <w:numId w:val="20"/>
              </w:numPr>
              <w:rPr>
                <w:bCs/>
                <w:sz w:val="20"/>
                <w:szCs w:val="20"/>
                <w:lang w:val="fr-CA"/>
              </w:rPr>
            </w:pPr>
            <w:r w:rsidRPr="00016F47">
              <w:rPr>
                <w:bCs/>
                <w:sz w:val="20"/>
                <w:szCs w:val="20"/>
                <w:lang w:val="fr-CA"/>
              </w:rPr>
              <w:t xml:space="preserve">IGDSPN : Les agents régionaux soumettent l’information sur les projets dans le SIGI; celle-ci est ensuite utilisée pour les rapports trimestriels, mais l’information financière contenue dans ce module est généralement prévue </w:t>
            </w:r>
            <w:r w:rsidR="00FF1446" w:rsidRPr="00016F47">
              <w:rPr>
                <w:bCs/>
                <w:sz w:val="20"/>
                <w:szCs w:val="20"/>
                <w:lang w:val="fr-CA"/>
              </w:rPr>
              <w:t>ou</w:t>
            </w:r>
            <w:r w:rsidRPr="00016F47">
              <w:rPr>
                <w:bCs/>
                <w:sz w:val="20"/>
                <w:szCs w:val="20"/>
                <w:lang w:val="fr-CA"/>
              </w:rPr>
              <w:t xml:space="preserve"> estimée. L’</w:t>
            </w:r>
            <w:r w:rsidR="00552F6E" w:rsidRPr="00016F47">
              <w:rPr>
                <w:bCs/>
                <w:sz w:val="20"/>
                <w:szCs w:val="20"/>
                <w:lang w:val="fr-CA"/>
              </w:rPr>
              <w:t xml:space="preserve">AC </w:t>
            </w:r>
            <w:r w:rsidRPr="00016F47">
              <w:rPr>
                <w:bCs/>
                <w:sz w:val="20"/>
                <w:szCs w:val="20"/>
                <w:lang w:val="fr-CA"/>
              </w:rPr>
              <w:t xml:space="preserve">doit </w:t>
            </w:r>
            <w:r w:rsidR="00552F6E" w:rsidRPr="00016F47">
              <w:rPr>
                <w:bCs/>
                <w:sz w:val="20"/>
                <w:szCs w:val="20"/>
                <w:lang w:val="fr-CA"/>
              </w:rPr>
              <w:t xml:space="preserve">faire un renvoi aux </w:t>
            </w:r>
            <w:r w:rsidRPr="00016F47">
              <w:rPr>
                <w:bCs/>
                <w:sz w:val="20"/>
                <w:szCs w:val="20"/>
                <w:lang w:val="fr-CA"/>
              </w:rPr>
              <w:t xml:space="preserve">données financières réelles soumises dans le SGISC pour les ententes de financement et les jumeler au projet correspondant dans le module de suivi des projets du SGIC. </w:t>
            </w:r>
          </w:p>
          <w:p w14:paraId="081E611B" w14:textId="1C16C3BB" w:rsidR="006B7F8A" w:rsidRPr="00016F47" w:rsidRDefault="006B7F8A" w:rsidP="00F12F50">
            <w:pPr>
              <w:rPr>
                <w:sz w:val="20"/>
                <w:szCs w:val="20"/>
                <w:lang w:val="fr-CA"/>
              </w:rPr>
            </w:pPr>
          </w:p>
        </w:tc>
        <w:tc>
          <w:tcPr>
            <w:tcW w:w="3888" w:type="dxa"/>
            <w:tcBorders>
              <w:top w:val="dashed" w:sz="4" w:space="0" w:color="auto"/>
              <w:bottom w:val="single" w:sz="18" w:space="0" w:color="auto"/>
              <w:right w:val="single" w:sz="18" w:space="0" w:color="auto"/>
            </w:tcBorders>
            <w:shd w:val="clear" w:color="auto" w:fill="E7E6E6" w:themeFill="background2"/>
          </w:tcPr>
          <w:p w14:paraId="108002F5" w14:textId="632BAA66" w:rsidR="00442100" w:rsidRPr="00016F47" w:rsidRDefault="00FE6B1D" w:rsidP="00FC5E02">
            <w:pPr>
              <w:pStyle w:val="ListParagraph"/>
              <w:numPr>
                <w:ilvl w:val="0"/>
                <w:numId w:val="27"/>
              </w:numPr>
              <w:rPr>
                <w:b/>
                <w:bCs/>
                <w:sz w:val="20"/>
                <w:szCs w:val="20"/>
                <w:lang w:val="fr-CA"/>
              </w:rPr>
            </w:pPr>
            <w:r w:rsidRPr="00016F47">
              <w:rPr>
                <w:sz w:val="20"/>
                <w:szCs w:val="20"/>
                <w:lang w:val="fr-CA"/>
              </w:rPr>
              <w:t xml:space="preserve">Le partage des responsabilités entre les régions et l’AC en ce qui concerne le processus de demande et de sélection se traduit par </w:t>
            </w:r>
            <w:r w:rsidR="00410C54" w:rsidRPr="00016F47">
              <w:rPr>
                <w:sz w:val="20"/>
                <w:szCs w:val="20"/>
                <w:lang w:val="fr-CA"/>
              </w:rPr>
              <w:t xml:space="preserve">une </w:t>
            </w:r>
            <w:r w:rsidRPr="00016F47">
              <w:rPr>
                <w:sz w:val="20"/>
                <w:szCs w:val="20"/>
                <w:lang w:val="fr-CA"/>
              </w:rPr>
              <w:t>répartition de différents types de données administratives entre les régions et l’AC. Des travaux sont en cours pour élaborer des pratiques exemplaires pour les régions et l’AC afin d’améliorer la capacité d’effectuer des analyses quantitatives sans créer de fardeau administratif indu aux régions en matière de collecte, de nettoyage et de transmission des données.</w:t>
            </w:r>
          </w:p>
        </w:tc>
      </w:tr>
      <w:tr w:rsidR="002C2D07" w:rsidRPr="00016F47" w14:paraId="2D93B786" w14:textId="77777777" w:rsidTr="00245353">
        <w:tc>
          <w:tcPr>
            <w:tcW w:w="1893" w:type="dxa"/>
            <w:tcBorders>
              <w:top w:val="single" w:sz="18" w:space="0" w:color="auto"/>
              <w:left w:val="single" w:sz="18" w:space="0" w:color="auto"/>
              <w:bottom w:val="dashed" w:sz="4" w:space="0" w:color="auto"/>
            </w:tcBorders>
          </w:tcPr>
          <w:p w14:paraId="1F4C8E89" w14:textId="10EA65E0" w:rsidR="001E1907" w:rsidRPr="00016F47" w:rsidRDefault="00DB45F3" w:rsidP="00FC277F">
            <w:pPr>
              <w:jc w:val="center"/>
              <w:rPr>
                <w:b/>
                <w:bCs/>
                <w:sz w:val="20"/>
                <w:szCs w:val="20"/>
                <w:lang w:val="fr-CA"/>
              </w:rPr>
            </w:pPr>
            <w:r w:rsidRPr="00016F47">
              <w:rPr>
                <w:b/>
                <w:bCs/>
                <w:sz w:val="20"/>
                <w:szCs w:val="20"/>
                <w:lang w:val="fr-CA"/>
              </w:rPr>
              <w:t>Expérience des Premières Nations*</w:t>
            </w:r>
          </w:p>
          <w:p w14:paraId="6E5AD560" w14:textId="740E99D6" w:rsidR="001E1907" w:rsidRPr="00016F47" w:rsidRDefault="001E1907" w:rsidP="00FC277F">
            <w:pPr>
              <w:jc w:val="center"/>
              <w:rPr>
                <w:b/>
                <w:bCs/>
                <w:sz w:val="20"/>
                <w:szCs w:val="20"/>
                <w:lang w:val="fr-CA"/>
              </w:rPr>
            </w:pPr>
          </w:p>
          <w:p w14:paraId="08CF4F79" w14:textId="1165CB03" w:rsidR="001E1907" w:rsidRPr="00016F47" w:rsidRDefault="00020531" w:rsidP="00FC277F">
            <w:pPr>
              <w:jc w:val="center"/>
              <w:rPr>
                <w:b/>
                <w:bCs/>
                <w:sz w:val="20"/>
                <w:szCs w:val="20"/>
                <w:lang w:val="fr-CA"/>
              </w:rPr>
            </w:pPr>
            <w:r w:rsidRPr="00016F47">
              <w:rPr>
                <w:i/>
                <w:iCs/>
                <w:sz w:val="20"/>
                <w:szCs w:val="20"/>
                <w:lang w:val="fr-CA"/>
              </w:rPr>
              <w:t>Quels commentaires les programmes ont-ils reçus des Premières Nations sur leur fonctionnement, notamment comment ils leur permettent de répondre à leurs besoins en matière d’infrastructure?</w:t>
            </w:r>
          </w:p>
          <w:p w14:paraId="4E3B4DFD" w14:textId="77777777" w:rsidR="00020531" w:rsidRPr="00016F47" w:rsidRDefault="00020531" w:rsidP="00FC277F">
            <w:pPr>
              <w:jc w:val="center"/>
              <w:rPr>
                <w:sz w:val="20"/>
                <w:szCs w:val="20"/>
                <w:lang w:val="fr-CA"/>
              </w:rPr>
            </w:pPr>
          </w:p>
          <w:p w14:paraId="6C0134D3" w14:textId="57BA995A" w:rsidR="00F86985" w:rsidRPr="00016F47" w:rsidRDefault="00F86985" w:rsidP="00FC277F">
            <w:pPr>
              <w:jc w:val="center"/>
              <w:rPr>
                <w:sz w:val="20"/>
                <w:szCs w:val="20"/>
                <w:lang w:val="fr-CA"/>
              </w:rPr>
            </w:pPr>
            <w:r w:rsidRPr="00016F47">
              <w:rPr>
                <w:sz w:val="20"/>
                <w:szCs w:val="20"/>
                <w:lang w:val="fr-CA"/>
              </w:rPr>
              <w:t>*Remarque : Cette section sera mise à jour à la suite de l</w:t>
            </w:r>
            <w:r w:rsidR="00C821C3" w:rsidRPr="00016F47">
              <w:rPr>
                <w:sz w:val="20"/>
                <w:szCs w:val="20"/>
                <w:lang w:val="fr-CA"/>
              </w:rPr>
              <w:t xml:space="preserve">a mobilisation des </w:t>
            </w:r>
            <w:r w:rsidRPr="00016F47">
              <w:rPr>
                <w:sz w:val="20"/>
                <w:szCs w:val="20"/>
                <w:lang w:val="fr-CA"/>
              </w:rPr>
              <w:t>Premières Nations pour attribuer les commentaires directs qu</w:t>
            </w:r>
            <w:r w:rsidR="00C821C3" w:rsidRPr="00016F47">
              <w:rPr>
                <w:sz w:val="20"/>
                <w:szCs w:val="20"/>
                <w:lang w:val="fr-CA"/>
              </w:rPr>
              <w:t xml:space="preserve">e ces dernières </w:t>
            </w:r>
            <w:r w:rsidRPr="00016F47">
              <w:rPr>
                <w:sz w:val="20"/>
                <w:szCs w:val="20"/>
                <w:lang w:val="fr-CA"/>
              </w:rPr>
              <w:t xml:space="preserve">ont formulés </w:t>
            </w:r>
          </w:p>
        </w:tc>
        <w:tc>
          <w:tcPr>
            <w:tcW w:w="4222" w:type="dxa"/>
            <w:tcBorders>
              <w:top w:val="single" w:sz="18" w:space="0" w:color="auto"/>
              <w:bottom w:val="dashed" w:sz="4" w:space="0" w:color="auto"/>
            </w:tcBorders>
            <w:shd w:val="clear" w:color="auto" w:fill="E2EFD9" w:themeFill="accent6" w:themeFillTint="33"/>
          </w:tcPr>
          <w:p w14:paraId="05546ACE" w14:textId="3FCB3632" w:rsidR="00FB511F" w:rsidRPr="00016F47" w:rsidRDefault="00646E9F" w:rsidP="00FC5E02">
            <w:pPr>
              <w:pStyle w:val="ListParagraph"/>
              <w:numPr>
                <w:ilvl w:val="0"/>
                <w:numId w:val="15"/>
              </w:numPr>
              <w:rPr>
                <w:sz w:val="20"/>
                <w:szCs w:val="20"/>
                <w:lang w:val="fr-CA"/>
              </w:rPr>
            </w:pPr>
            <w:r w:rsidRPr="00016F47">
              <w:rPr>
                <w:sz w:val="20"/>
                <w:szCs w:val="20"/>
                <w:lang w:val="fr-CA"/>
              </w:rPr>
              <w:t xml:space="preserve">Les </w:t>
            </w:r>
            <w:r w:rsidR="002E43E3" w:rsidRPr="00016F47">
              <w:rPr>
                <w:sz w:val="20"/>
                <w:szCs w:val="20"/>
                <w:lang w:val="fr-CA"/>
              </w:rPr>
              <w:t>communauté</w:t>
            </w:r>
            <w:r w:rsidRPr="00016F47">
              <w:rPr>
                <w:sz w:val="20"/>
                <w:szCs w:val="20"/>
                <w:lang w:val="fr-CA"/>
              </w:rPr>
              <w:t xml:space="preserve">s </w:t>
            </w:r>
            <w:r w:rsidR="00952C4E" w:rsidRPr="00016F47">
              <w:rPr>
                <w:sz w:val="20"/>
                <w:szCs w:val="20"/>
                <w:lang w:val="fr-CA"/>
              </w:rPr>
              <w:t xml:space="preserve">des Premières Nations </w:t>
            </w:r>
            <w:r w:rsidRPr="00016F47">
              <w:rPr>
                <w:sz w:val="20"/>
                <w:szCs w:val="20"/>
                <w:lang w:val="fr-CA"/>
              </w:rPr>
              <w:t>sont propriétaires de l’infrastructure une fois qu’elle a été construite.</w:t>
            </w:r>
          </w:p>
        </w:tc>
        <w:tc>
          <w:tcPr>
            <w:tcW w:w="3060" w:type="dxa"/>
            <w:tcBorders>
              <w:top w:val="single" w:sz="18" w:space="0" w:color="auto"/>
              <w:bottom w:val="dashed" w:sz="4" w:space="0" w:color="auto"/>
            </w:tcBorders>
            <w:shd w:val="clear" w:color="auto" w:fill="DEEAF6" w:themeFill="accent5" w:themeFillTint="33"/>
          </w:tcPr>
          <w:p w14:paraId="129226E6" w14:textId="02862DBB" w:rsidR="001D2AA0" w:rsidRPr="00016F47" w:rsidRDefault="00646E9F" w:rsidP="004471CC">
            <w:pPr>
              <w:pStyle w:val="ListParagraph"/>
              <w:numPr>
                <w:ilvl w:val="0"/>
                <w:numId w:val="15"/>
              </w:numPr>
              <w:rPr>
                <w:sz w:val="20"/>
                <w:szCs w:val="20"/>
                <w:lang w:val="fr-CA"/>
              </w:rPr>
            </w:pPr>
            <w:r w:rsidRPr="00016F47">
              <w:rPr>
                <w:sz w:val="20"/>
                <w:szCs w:val="20"/>
                <w:lang w:val="fr-CA"/>
              </w:rPr>
              <w:t>Similaire au PIE.</w:t>
            </w:r>
          </w:p>
        </w:tc>
        <w:tc>
          <w:tcPr>
            <w:tcW w:w="4410" w:type="dxa"/>
            <w:tcBorders>
              <w:top w:val="single" w:sz="18" w:space="0" w:color="auto"/>
              <w:bottom w:val="dashed" w:sz="4" w:space="0" w:color="auto"/>
            </w:tcBorders>
            <w:shd w:val="clear" w:color="auto" w:fill="FFF2CC" w:themeFill="accent4" w:themeFillTint="33"/>
          </w:tcPr>
          <w:p w14:paraId="49CB545A" w14:textId="5B62B343" w:rsidR="001E1907" w:rsidRPr="00016F47" w:rsidRDefault="007A0184" w:rsidP="00FC5E02">
            <w:pPr>
              <w:pStyle w:val="ListParagraph"/>
              <w:numPr>
                <w:ilvl w:val="0"/>
                <w:numId w:val="24"/>
              </w:numPr>
              <w:rPr>
                <w:sz w:val="20"/>
                <w:szCs w:val="20"/>
                <w:lang w:val="fr-CA"/>
              </w:rPr>
            </w:pPr>
            <w:r w:rsidRPr="00016F47">
              <w:rPr>
                <w:sz w:val="20"/>
                <w:szCs w:val="20"/>
                <w:lang w:val="fr-CA"/>
              </w:rPr>
              <w:t xml:space="preserve">Les </w:t>
            </w:r>
            <w:r w:rsidR="002E43E3" w:rsidRPr="00016F47">
              <w:rPr>
                <w:sz w:val="20"/>
                <w:szCs w:val="20"/>
                <w:lang w:val="fr-CA"/>
              </w:rPr>
              <w:t>communauté</w:t>
            </w:r>
            <w:r w:rsidRPr="00016F47">
              <w:rPr>
                <w:sz w:val="20"/>
                <w:szCs w:val="20"/>
                <w:lang w:val="fr-CA"/>
              </w:rPr>
              <w:t xml:space="preserve">s </w:t>
            </w:r>
            <w:r w:rsidR="00952C4E" w:rsidRPr="00016F47">
              <w:rPr>
                <w:sz w:val="20"/>
                <w:szCs w:val="20"/>
                <w:lang w:val="fr-CA"/>
              </w:rPr>
              <w:t xml:space="preserve">des Premières Nations </w:t>
            </w:r>
            <w:r w:rsidRPr="00016F47">
              <w:rPr>
                <w:sz w:val="20"/>
                <w:szCs w:val="20"/>
                <w:lang w:val="fr-CA"/>
              </w:rPr>
              <w:t>sont propriétaires de l’infrastructure une fois qu’elles l’ont construite et entretenue.</w:t>
            </w:r>
          </w:p>
          <w:p w14:paraId="6AB43044" w14:textId="141FD661" w:rsidR="00366AD3" w:rsidRPr="00016F47" w:rsidRDefault="00366AD3" w:rsidP="00FC5E02">
            <w:pPr>
              <w:pStyle w:val="ListParagraph"/>
              <w:numPr>
                <w:ilvl w:val="0"/>
                <w:numId w:val="24"/>
              </w:numPr>
              <w:rPr>
                <w:sz w:val="20"/>
                <w:szCs w:val="20"/>
                <w:lang w:val="fr-CA"/>
              </w:rPr>
            </w:pPr>
            <w:r w:rsidRPr="00016F47">
              <w:rPr>
                <w:sz w:val="20"/>
                <w:szCs w:val="20"/>
                <w:lang w:val="fr-CA"/>
              </w:rPr>
              <w:t xml:space="preserve">L’infrastructure de santé appuie la prestation de programmes et de services de santé aux </w:t>
            </w:r>
            <w:r w:rsidR="002E43E3" w:rsidRPr="00016F47">
              <w:rPr>
                <w:sz w:val="20"/>
                <w:szCs w:val="20"/>
                <w:lang w:val="fr-CA"/>
              </w:rPr>
              <w:t>communauté</w:t>
            </w:r>
            <w:r w:rsidRPr="00016F47">
              <w:rPr>
                <w:sz w:val="20"/>
                <w:szCs w:val="20"/>
                <w:lang w:val="fr-CA"/>
              </w:rPr>
              <w:t>s des Premières Nations.</w:t>
            </w:r>
          </w:p>
          <w:p w14:paraId="0BEAF2AA" w14:textId="480156D7" w:rsidR="00FB511F" w:rsidRPr="00016F47" w:rsidRDefault="00FB511F" w:rsidP="00646E9F">
            <w:pPr>
              <w:rPr>
                <w:b/>
                <w:bCs/>
                <w:sz w:val="20"/>
                <w:szCs w:val="20"/>
                <w:lang w:val="fr-CA"/>
              </w:rPr>
            </w:pPr>
          </w:p>
        </w:tc>
        <w:tc>
          <w:tcPr>
            <w:tcW w:w="4230" w:type="dxa"/>
            <w:tcBorders>
              <w:top w:val="single" w:sz="18" w:space="0" w:color="auto"/>
              <w:bottom w:val="dashed" w:sz="4" w:space="0" w:color="auto"/>
            </w:tcBorders>
            <w:shd w:val="clear" w:color="auto" w:fill="E2CFF1"/>
          </w:tcPr>
          <w:p w14:paraId="15C5A06F" w14:textId="3FC08C69" w:rsidR="001E1907" w:rsidRPr="00016F47" w:rsidRDefault="007A0184" w:rsidP="00020531">
            <w:pPr>
              <w:pStyle w:val="ListParagraph"/>
              <w:numPr>
                <w:ilvl w:val="0"/>
                <w:numId w:val="15"/>
              </w:numPr>
              <w:rPr>
                <w:sz w:val="20"/>
                <w:szCs w:val="20"/>
                <w:lang w:val="fr-CA"/>
              </w:rPr>
            </w:pPr>
            <w:r w:rsidRPr="00016F47">
              <w:rPr>
                <w:sz w:val="20"/>
                <w:szCs w:val="20"/>
                <w:lang w:val="fr-CA"/>
              </w:rPr>
              <w:t xml:space="preserve">Les </w:t>
            </w:r>
            <w:r w:rsidR="002E43E3" w:rsidRPr="00016F47">
              <w:rPr>
                <w:sz w:val="20"/>
                <w:szCs w:val="20"/>
                <w:lang w:val="fr-CA"/>
              </w:rPr>
              <w:t>communauté</w:t>
            </w:r>
            <w:r w:rsidRPr="00016F47">
              <w:rPr>
                <w:sz w:val="20"/>
                <w:szCs w:val="20"/>
                <w:lang w:val="fr-CA"/>
              </w:rPr>
              <w:t xml:space="preserve">s </w:t>
            </w:r>
            <w:r w:rsidR="00952C4E" w:rsidRPr="00016F47">
              <w:rPr>
                <w:sz w:val="20"/>
                <w:szCs w:val="20"/>
                <w:lang w:val="fr-CA"/>
              </w:rPr>
              <w:t xml:space="preserve">des Premières Nations </w:t>
            </w:r>
            <w:r w:rsidRPr="00016F47">
              <w:rPr>
                <w:sz w:val="20"/>
                <w:szCs w:val="20"/>
                <w:lang w:val="fr-CA"/>
              </w:rPr>
              <w:t xml:space="preserve">sont propriétaires de l’infrastructure </w:t>
            </w:r>
            <w:r w:rsidR="00FF1446" w:rsidRPr="00016F47">
              <w:rPr>
                <w:sz w:val="20"/>
                <w:szCs w:val="20"/>
                <w:lang w:val="fr-CA"/>
              </w:rPr>
              <w:t>ou</w:t>
            </w:r>
            <w:r w:rsidRPr="00016F47">
              <w:rPr>
                <w:sz w:val="20"/>
                <w:szCs w:val="20"/>
                <w:lang w:val="fr-CA"/>
              </w:rPr>
              <w:t xml:space="preserve"> de l’actif une fois qu’ils ont été construits.</w:t>
            </w:r>
          </w:p>
          <w:p w14:paraId="2E32115B" w14:textId="77777777" w:rsidR="00FB511F" w:rsidRPr="00016F47" w:rsidRDefault="00FB511F" w:rsidP="00F12F50">
            <w:pPr>
              <w:rPr>
                <w:sz w:val="20"/>
                <w:szCs w:val="20"/>
                <w:lang w:val="fr-CA"/>
              </w:rPr>
            </w:pPr>
          </w:p>
          <w:p w14:paraId="4F6C2492" w14:textId="11CBB2F0" w:rsidR="00FB511F" w:rsidRPr="00016F47" w:rsidRDefault="00FB511F" w:rsidP="00D64E1E">
            <w:pPr>
              <w:rPr>
                <w:b/>
                <w:bCs/>
                <w:sz w:val="20"/>
                <w:szCs w:val="20"/>
                <w:lang w:val="fr-CA"/>
              </w:rPr>
            </w:pPr>
          </w:p>
        </w:tc>
        <w:tc>
          <w:tcPr>
            <w:tcW w:w="3888" w:type="dxa"/>
            <w:tcBorders>
              <w:top w:val="single" w:sz="18" w:space="0" w:color="auto"/>
              <w:bottom w:val="dashed" w:sz="4" w:space="0" w:color="auto"/>
              <w:right w:val="single" w:sz="18" w:space="0" w:color="auto"/>
            </w:tcBorders>
            <w:shd w:val="clear" w:color="auto" w:fill="E7E6E6" w:themeFill="background2"/>
          </w:tcPr>
          <w:p w14:paraId="04448C3E" w14:textId="6BF71ED0" w:rsidR="001E1907" w:rsidRPr="00016F47" w:rsidRDefault="00140DB2" w:rsidP="00FC5E02">
            <w:pPr>
              <w:pStyle w:val="ListParagraph"/>
              <w:numPr>
                <w:ilvl w:val="0"/>
                <w:numId w:val="15"/>
              </w:numPr>
              <w:rPr>
                <w:sz w:val="20"/>
                <w:szCs w:val="20"/>
                <w:lang w:val="fr-CA"/>
              </w:rPr>
            </w:pPr>
            <w:r w:rsidRPr="00016F47">
              <w:rPr>
                <w:sz w:val="20"/>
                <w:szCs w:val="20"/>
                <w:lang w:val="fr-CA"/>
              </w:rPr>
              <w:t xml:space="preserve">Les </w:t>
            </w:r>
            <w:r w:rsidR="002E43E3" w:rsidRPr="00016F47">
              <w:rPr>
                <w:sz w:val="20"/>
                <w:szCs w:val="20"/>
                <w:lang w:val="fr-CA"/>
              </w:rPr>
              <w:t>communauté</w:t>
            </w:r>
            <w:r w:rsidRPr="00016F47">
              <w:rPr>
                <w:sz w:val="20"/>
                <w:szCs w:val="20"/>
                <w:lang w:val="fr-CA"/>
              </w:rPr>
              <w:t xml:space="preserve">s </w:t>
            </w:r>
            <w:r w:rsidR="00952C4E" w:rsidRPr="00016F47">
              <w:rPr>
                <w:sz w:val="20"/>
                <w:szCs w:val="20"/>
                <w:lang w:val="fr-CA"/>
              </w:rPr>
              <w:t xml:space="preserve">des Premières Nations </w:t>
            </w:r>
            <w:r w:rsidRPr="00016F47">
              <w:rPr>
                <w:sz w:val="20"/>
                <w:szCs w:val="20"/>
                <w:lang w:val="fr-CA"/>
              </w:rPr>
              <w:t>sont propriétaires de l’infrastructure une fois qu’elle a été construite.</w:t>
            </w:r>
          </w:p>
          <w:p w14:paraId="02C3D374" w14:textId="3BAB8ACA" w:rsidR="00FB511F" w:rsidRPr="00016F47" w:rsidRDefault="00F2742A" w:rsidP="00FC5E02">
            <w:pPr>
              <w:pStyle w:val="ListParagraph"/>
              <w:numPr>
                <w:ilvl w:val="0"/>
                <w:numId w:val="15"/>
              </w:numPr>
              <w:rPr>
                <w:b/>
                <w:bCs/>
                <w:sz w:val="20"/>
                <w:szCs w:val="20"/>
                <w:lang w:val="fr-CA"/>
              </w:rPr>
            </w:pPr>
            <w:r w:rsidRPr="00016F47">
              <w:rPr>
                <w:sz w:val="20"/>
                <w:szCs w:val="20"/>
                <w:lang w:val="fr-CA"/>
              </w:rPr>
              <w:t xml:space="preserve">Les projets d’infrastructure sont généralement proposés par les </w:t>
            </w:r>
            <w:r w:rsidR="002E43E3" w:rsidRPr="00016F47">
              <w:rPr>
                <w:sz w:val="20"/>
                <w:szCs w:val="20"/>
                <w:lang w:val="fr-CA"/>
              </w:rPr>
              <w:t>communauté</w:t>
            </w:r>
            <w:r w:rsidRPr="00016F47">
              <w:rPr>
                <w:sz w:val="20"/>
                <w:szCs w:val="20"/>
                <w:lang w:val="fr-CA"/>
              </w:rPr>
              <w:t xml:space="preserve">s </w:t>
            </w:r>
            <w:r w:rsidR="00BE6A25" w:rsidRPr="00016F47">
              <w:rPr>
                <w:sz w:val="20"/>
                <w:szCs w:val="20"/>
                <w:lang w:val="fr-CA"/>
              </w:rPr>
              <w:t xml:space="preserve">ayant une plus grande </w:t>
            </w:r>
            <w:r w:rsidRPr="00016F47">
              <w:rPr>
                <w:sz w:val="20"/>
                <w:szCs w:val="20"/>
                <w:lang w:val="fr-CA"/>
              </w:rPr>
              <w:t xml:space="preserve">capacité; les petites </w:t>
            </w:r>
            <w:r w:rsidR="002E43E3" w:rsidRPr="00016F47">
              <w:rPr>
                <w:sz w:val="20"/>
                <w:szCs w:val="20"/>
                <w:lang w:val="fr-CA"/>
              </w:rPr>
              <w:t>communauté</w:t>
            </w:r>
            <w:r w:rsidRPr="00016F47">
              <w:rPr>
                <w:sz w:val="20"/>
                <w:szCs w:val="20"/>
                <w:lang w:val="fr-CA"/>
              </w:rPr>
              <w:t xml:space="preserve">s et les </w:t>
            </w:r>
            <w:r w:rsidR="002E43E3" w:rsidRPr="00016F47">
              <w:rPr>
                <w:sz w:val="20"/>
                <w:szCs w:val="20"/>
                <w:lang w:val="fr-CA"/>
              </w:rPr>
              <w:t>communauté</w:t>
            </w:r>
            <w:r w:rsidRPr="00016F47">
              <w:rPr>
                <w:sz w:val="20"/>
                <w:szCs w:val="20"/>
                <w:lang w:val="fr-CA"/>
              </w:rPr>
              <w:t>s éloignées sont confrontées à des défis plus importants lors de l’élaboration de projets d’infrastructure</w:t>
            </w:r>
          </w:p>
        </w:tc>
      </w:tr>
      <w:tr w:rsidR="007E3727" w:rsidRPr="00016F47" w14:paraId="143EC9E5" w14:textId="77777777" w:rsidTr="00245353">
        <w:tc>
          <w:tcPr>
            <w:tcW w:w="1893" w:type="dxa"/>
            <w:tcBorders>
              <w:top w:val="dashed" w:sz="4" w:space="0" w:color="auto"/>
              <w:left w:val="single" w:sz="18" w:space="0" w:color="auto"/>
              <w:bottom w:val="dashed" w:sz="4" w:space="0" w:color="auto"/>
            </w:tcBorders>
          </w:tcPr>
          <w:p w14:paraId="70F660F3" w14:textId="77777777" w:rsidR="007E3727" w:rsidRPr="00016F47" w:rsidRDefault="007E3727" w:rsidP="007E3727">
            <w:pPr>
              <w:jc w:val="center"/>
              <w:rPr>
                <w:sz w:val="20"/>
                <w:szCs w:val="20"/>
                <w:lang w:val="fr-CA"/>
              </w:rPr>
            </w:pPr>
            <w:r w:rsidRPr="00016F47">
              <w:rPr>
                <w:sz w:val="20"/>
                <w:szCs w:val="20"/>
                <w:lang w:val="fr-CA"/>
              </w:rPr>
              <w:t>Ce qui fonctionne bien</w:t>
            </w:r>
          </w:p>
          <w:p w14:paraId="03E75310" w14:textId="77777777" w:rsidR="00C225BD" w:rsidRPr="00016F47" w:rsidRDefault="00C225BD" w:rsidP="007E3727">
            <w:pPr>
              <w:jc w:val="center"/>
              <w:rPr>
                <w:sz w:val="20"/>
                <w:szCs w:val="20"/>
                <w:lang w:val="fr-CA"/>
              </w:rPr>
            </w:pPr>
          </w:p>
          <w:p w14:paraId="2DBE95BF" w14:textId="0EA2EF4C" w:rsidR="00C225BD" w:rsidRPr="00016F47" w:rsidRDefault="00C225BD" w:rsidP="007E3727">
            <w:pPr>
              <w:jc w:val="center"/>
              <w:rPr>
                <w:i/>
                <w:iCs/>
                <w:sz w:val="20"/>
                <w:szCs w:val="20"/>
                <w:lang w:val="fr-CA"/>
              </w:rPr>
            </w:pPr>
            <w:r w:rsidRPr="00016F47">
              <w:rPr>
                <w:i/>
                <w:iCs/>
                <w:sz w:val="20"/>
                <w:szCs w:val="20"/>
                <w:lang w:val="fr-CA"/>
              </w:rPr>
              <w:t xml:space="preserve">Du point de vue des employés de l’administration centrale et des régions, quelles sont les caractéristiques bénéfiques de chaque programme (pour </w:t>
            </w:r>
            <w:r w:rsidR="00632F44" w:rsidRPr="00016F47">
              <w:rPr>
                <w:i/>
                <w:iCs/>
                <w:sz w:val="20"/>
                <w:szCs w:val="20"/>
                <w:lang w:val="fr-CA"/>
              </w:rPr>
              <w:t>mettre en contexte</w:t>
            </w:r>
            <w:r w:rsidRPr="00016F47">
              <w:rPr>
                <w:i/>
                <w:iCs/>
                <w:sz w:val="20"/>
                <w:szCs w:val="20"/>
                <w:lang w:val="fr-CA"/>
              </w:rPr>
              <w:t xml:space="preserve"> l’information sur ces caractéristiques)?</w:t>
            </w:r>
          </w:p>
        </w:tc>
        <w:tc>
          <w:tcPr>
            <w:tcW w:w="4222" w:type="dxa"/>
            <w:tcBorders>
              <w:top w:val="dashed" w:sz="4" w:space="0" w:color="auto"/>
              <w:bottom w:val="dashed" w:sz="4" w:space="0" w:color="auto"/>
            </w:tcBorders>
            <w:shd w:val="clear" w:color="auto" w:fill="E2EFD9" w:themeFill="accent6" w:themeFillTint="33"/>
          </w:tcPr>
          <w:p w14:paraId="038382DA" w14:textId="6417F144" w:rsidR="001D2AA0" w:rsidRPr="00016F47" w:rsidRDefault="001D2AA0" w:rsidP="00020531">
            <w:pPr>
              <w:pStyle w:val="ListParagraph"/>
              <w:ind w:left="179"/>
              <w:rPr>
                <w:b/>
                <w:bCs/>
                <w:sz w:val="20"/>
                <w:szCs w:val="20"/>
                <w:lang w:val="fr-CA"/>
              </w:rPr>
            </w:pPr>
          </w:p>
        </w:tc>
        <w:tc>
          <w:tcPr>
            <w:tcW w:w="3060" w:type="dxa"/>
            <w:tcBorders>
              <w:top w:val="dashed" w:sz="4" w:space="0" w:color="auto"/>
              <w:bottom w:val="dashed" w:sz="4" w:space="0" w:color="auto"/>
            </w:tcBorders>
            <w:shd w:val="clear" w:color="auto" w:fill="DEEAF6" w:themeFill="accent5" w:themeFillTint="33"/>
          </w:tcPr>
          <w:p w14:paraId="673F9D17" w14:textId="221519FC" w:rsidR="001D2AA0" w:rsidRPr="00016F47" w:rsidRDefault="001D2AA0" w:rsidP="00020531">
            <w:pPr>
              <w:pStyle w:val="ListParagraph"/>
              <w:ind w:left="179"/>
              <w:rPr>
                <w:b/>
                <w:bCs/>
                <w:sz w:val="20"/>
                <w:szCs w:val="20"/>
                <w:lang w:val="fr-CA"/>
              </w:rPr>
            </w:pPr>
          </w:p>
        </w:tc>
        <w:tc>
          <w:tcPr>
            <w:tcW w:w="4410" w:type="dxa"/>
            <w:tcBorders>
              <w:top w:val="dashed" w:sz="4" w:space="0" w:color="auto"/>
              <w:bottom w:val="dashed" w:sz="4" w:space="0" w:color="auto"/>
            </w:tcBorders>
            <w:shd w:val="clear" w:color="auto" w:fill="FFF2CC" w:themeFill="accent4" w:themeFillTint="33"/>
          </w:tcPr>
          <w:p w14:paraId="0E7A6888" w14:textId="52DE8542" w:rsidR="006144F6" w:rsidRPr="00016F47" w:rsidRDefault="006144F6" w:rsidP="00020531">
            <w:pPr>
              <w:rPr>
                <w:b/>
                <w:bCs/>
                <w:sz w:val="20"/>
                <w:szCs w:val="20"/>
                <w:lang w:val="fr-CA"/>
              </w:rPr>
            </w:pPr>
          </w:p>
        </w:tc>
        <w:tc>
          <w:tcPr>
            <w:tcW w:w="4230" w:type="dxa"/>
            <w:tcBorders>
              <w:top w:val="dashed" w:sz="4" w:space="0" w:color="auto"/>
              <w:bottom w:val="dashed" w:sz="4" w:space="0" w:color="auto"/>
            </w:tcBorders>
            <w:shd w:val="clear" w:color="auto" w:fill="E2CFF1"/>
          </w:tcPr>
          <w:p w14:paraId="3E60A990" w14:textId="643F9793" w:rsidR="007E3727" w:rsidRPr="00016F47" w:rsidRDefault="00905557" w:rsidP="00FC5E02">
            <w:pPr>
              <w:pStyle w:val="ListParagraph"/>
              <w:numPr>
                <w:ilvl w:val="0"/>
                <w:numId w:val="5"/>
              </w:numPr>
              <w:rPr>
                <w:b/>
                <w:bCs/>
                <w:sz w:val="20"/>
                <w:szCs w:val="20"/>
                <w:lang w:val="fr-CA"/>
              </w:rPr>
            </w:pPr>
            <w:hyperlink r:id="rId137" w:history="1">
              <w:r w:rsidR="00592369" w:rsidRPr="00016F47">
                <w:rPr>
                  <w:rStyle w:val="Hyperlink"/>
                  <w:sz w:val="20"/>
                  <w:szCs w:val="20"/>
                  <w:lang w:val="fr-CA"/>
                </w:rPr>
                <w:t xml:space="preserve">Les défis liés à l’inefficacité du F et E sont résolus grâce au financement de l’éducation et de la formation pour les </w:t>
              </w:r>
              <w:r w:rsidR="002E43E3" w:rsidRPr="00016F47">
                <w:rPr>
                  <w:rStyle w:val="Hyperlink"/>
                  <w:sz w:val="20"/>
                  <w:szCs w:val="20"/>
                  <w:lang w:val="fr-CA"/>
                </w:rPr>
                <w:t>communauté</w:t>
              </w:r>
              <w:r w:rsidR="00592369" w:rsidRPr="00016F47">
                <w:rPr>
                  <w:rStyle w:val="Hyperlink"/>
                  <w:sz w:val="20"/>
                  <w:szCs w:val="20"/>
                  <w:lang w:val="fr-CA"/>
                </w:rPr>
                <w:t>s.</w:t>
              </w:r>
            </w:hyperlink>
            <w:r w:rsidR="00592369" w:rsidRPr="00016F47">
              <w:rPr>
                <w:sz w:val="20"/>
                <w:szCs w:val="20"/>
                <w:lang w:val="fr-CA"/>
              </w:rPr>
              <w:t xml:space="preserve"> </w:t>
            </w:r>
          </w:p>
          <w:p w14:paraId="0908CF79" w14:textId="77361D3C" w:rsidR="00FB511F" w:rsidRPr="00016F47" w:rsidRDefault="00FB511F" w:rsidP="00020531">
            <w:pPr>
              <w:pStyle w:val="ListParagraph"/>
              <w:ind w:left="360"/>
              <w:rPr>
                <w:b/>
                <w:bCs/>
                <w:sz w:val="20"/>
                <w:szCs w:val="20"/>
                <w:lang w:val="fr-CA"/>
              </w:rPr>
            </w:pPr>
          </w:p>
        </w:tc>
        <w:tc>
          <w:tcPr>
            <w:tcW w:w="3888" w:type="dxa"/>
            <w:tcBorders>
              <w:top w:val="dashed" w:sz="4" w:space="0" w:color="auto"/>
              <w:bottom w:val="dashed" w:sz="4" w:space="0" w:color="auto"/>
              <w:right w:val="single" w:sz="18" w:space="0" w:color="auto"/>
            </w:tcBorders>
            <w:shd w:val="clear" w:color="auto" w:fill="E7E6E6" w:themeFill="background2"/>
          </w:tcPr>
          <w:p w14:paraId="320C12ED" w14:textId="1AEEFB0F" w:rsidR="007E3727" w:rsidRPr="00016F47" w:rsidRDefault="00FE6B1D" w:rsidP="00FC5E02">
            <w:pPr>
              <w:pStyle w:val="ListParagraph"/>
              <w:numPr>
                <w:ilvl w:val="0"/>
                <w:numId w:val="15"/>
              </w:numPr>
              <w:rPr>
                <w:b/>
                <w:bCs/>
                <w:sz w:val="20"/>
                <w:szCs w:val="20"/>
                <w:lang w:val="fr-CA"/>
              </w:rPr>
            </w:pPr>
            <w:r w:rsidRPr="00016F47">
              <w:rPr>
                <w:sz w:val="20"/>
                <w:szCs w:val="20"/>
                <w:lang w:val="fr-CA"/>
              </w:rPr>
              <w:t xml:space="preserve">Le </w:t>
            </w:r>
            <w:r w:rsidR="00BE6A25" w:rsidRPr="00016F47">
              <w:rPr>
                <w:sz w:val="20"/>
                <w:szCs w:val="20"/>
                <w:lang w:val="fr-CA"/>
              </w:rPr>
              <w:t xml:space="preserve">rendement des </w:t>
            </w:r>
            <w:r w:rsidRPr="00016F47">
              <w:rPr>
                <w:sz w:val="20"/>
                <w:szCs w:val="20"/>
                <w:lang w:val="fr-CA"/>
              </w:rPr>
              <w:t>investissement</w:t>
            </w:r>
            <w:r w:rsidR="00BE6A25" w:rsidRPr="00016F47">
              <w:rPr>
                <w:sz w:val="20"/>
                <w:szCs w:val="20"/>
                <w:lang w:val="fr-CA"/>
              </w:rPr>
              <w:t>s</w:t>
            </w:r>
            <w:r w:rsidRPr="00016F47">
              <w:rPr>
                <w:sz w:val="20"/>
                <w:szCs w:val="20"/>
                <w:lang w:val="fr-CA"/>
              </w:rPr>
              <w:t xml:space="preserve"> est de 3:1 pour chaque projet CEP</w:t>
            </w:r>
            <w:r w:rsidR="00BE6A25" w:rsidRPr="00016F47">
              <w:rPr>
                <w:sz w:val="20"/>
                <w:szCs w:val="20"/>
                <w:lang w:val="fr-CA"/>
              </w:rPr>
              <w:t>-</w:t>
            </w:r>
            <w:r w:rsidRPr="00016F47">
              <w:rPr>
                <w:sz w:val="20"/>
                <w:szCs w:val="20"/>
                <w:lang w:val="fr-CA"/>
              </w:rPr>
              <w:t>PPCPE</w:t>
            </w:r>
          </w:p>
        </w:tc>
      </w:tr>
      <w:tr w:rsidR="007E3727" w:rsidRPr="00016F47" w14:paraId="42ED182B" w14:textId="77777777" w:rsidTr="00245353">
        <w:trPr>
          <w:trHeight w:val="2195"/>
        </w:trPr>
        <w:tc>
          <w:tcPr>
            <w:tcW w:w="1893" w:type="dxa"/>
            <w:tcBorders>
              <w:top w:val="dashed" w:sz="4" w:space="0" w:color="auto"/>
              <w:left w:val="single" w:sz="18" w:space="0" w:color="auto"/>
              <w:bottom w:val="single" w:sz="18" w:space="0" w:color="auto"/>
            </w:tcBorders>
          </w:tcPr>
          <w:p w14:paraId="054548B2" w14:textId="77777777" w:rsidR="006B1CE6" w:rsidRPr="00016F47" w:rsidRDefault="007E3727" w:rsidP="007E3727">
            <w:pPr>
              <w:jc w:val="center"/>
              <w:rPr>
                <w:sz w:val="20"/>
                <w:szCs w:val="20"/>
                <w:lang w:val="fr-CA"/>
              </w:rPr>
            </w:pPr>
            <w:r w:rsidRPr="00016F47">
              <w:rPr>
                <w:sz w:val="20"/>
                <w:szCs w:val="20"/>
                <w:lang w:val="fr-CA"/>
              </w:rPr>
              <w:lastRenderedPageBreak/>
              <w:t>Défis actuels</w:t>
            </w:r>
          </w:p>
          <w:p w14:paraId="50B7EF90" w14:textId="77777777" w:rsidR="006B1CE6" w:rsidRPr="00016F47" w:rsidRDefault="006B1CE6" w:rsidP="007E3727">
            <w:pPr>
              <w:jc w:val="center"/>
              <w:rPr>
                <w:sz w:val="20"/>
                <w:szCs w:val="20"/>
                <w:lang w:val="fr-CA"/>
              </w:rPr>
            </w:pPr>
          </w:p>
          <w:p w14:paraId="323602F6" w14:textId="2297AD92" w:rsidR="007E3727" w:rsidRPr="00016F47" w:rsidRDefault="006B1CE6" w:rsidP="007E3727">
            <w:pPr>
              <w:jc w:val="center"/>
              <w:rPr>
                <w:sz w:val="20"/>
                <w:szCs w:val="20"/>
                <w:lang w:val="fr-CA"/>
              </w:rPr>
            </w:pPr>
            <w:r w:rsidRPr="00016F47">
              <w:rPr>
                <w:i/>
                <w:iCs/>
                <w:sz w:val="20"/>
                <w:szCs w:val="20"/>
                <w:lang w:val="fr-CA"/>
              </w:rPr>
              <w:t xml:space="preserve"> </w:t>
            </w:r>
            <w:r w:rsidR="00632F44" w:rsidRPr="00016F47">
              <w:rPr>
                <w:i/>
                <w:iCs/>
                <w:sz w:val="20"/>
                <w:szCs w:val="20"/>
                <w:lang w:val="fr-CA"/>
              </w:rPr>
              <w:t>Du point de vue des employés de l’administration centrale et des régions</w:t>
            </w:r>
            <w:r w:rsidRPr="00016F47">
              <w:rPr>
                <w:i/>
                <w:iCs/>
                <w:sz w:val="20"/>
                <w:szCs w:val="20"/>
                <w:lang w:val="fr-CA"/>
              </w:rPr>
              <w:t>, quelles sont les caractéristiques de chaque programme qui présentent des difficultés ou des possibilités d’amélioration (</w:t>
            </w:r>
            <w:r w:rsidR="00632F44" w:rsidRPr="00016F47">
              <w:rPr>
                <w:i/>
                <w:iCs/>
                <w:sz w:val="20"/>
                <w:szCs w:val="20"/>
                <w:lang w:val="fr-CA"/>
              </w:rPr>
              <w:t>pour mettre en contexte</w:t>
            </w:r>
            <w:r w:rsidRPr="00016F47">
              <w:rPr>
                <w:i/>
                <w:iCs/>
                <w:sz w:val="20"/>
                <w:szCs w:val="20"/>
                <w:lang w:val="fr-CA"/>
              </w:rPr>
              <w:t xml:space="preserve"> l’information sur ces caractéristiques)</w:t>
            </w:r>
          </w:p>
        </w:tc>
        <w:tc>
          <w:tcPr>
            <w:tcW w:w="4222" w:type="dxa"/>
            <w:tcBorders>
              <w:top w:val="dashed" w:sz="4" w:space="0" w:color="auto"/>
              <w:bottom w:val="single" w:sz="18" w:space="0" w:color="auto"/>
            </w:tcBorders>
            <w:shd w:val="clear" w:color="auto" w:fill="E2EFD9" w:themeFill="accent6" w:themeFillTint="33"/>
          </w:tcPr>
          <w:p w14:paraId="4CBDA797" w14:textId="7BC64CEB" w:rsidR="007E3727" w:rsidRPr="00016F47" w:rsidRDefault="007E3727" w:rsidP="00A2575F">
            <w:pPr>
              <w:pStyle w:val="ListParagraph"/>
              <w:numPr>
                <w:ilvl w:val="0"/>
                <w:numId w:val="15"/>
              </w:numPr>
              <w:rPr>
                <w:sz w:val="20"/>
                <w:szCs w:val="20"/>
                <w:lang w:val="fr-CA"/>
              </w:rPr>
            </w:pPr>
            <w:r w:rsidRPr="00016F47">
              <w:rPr>
                <w:sz w:val="20"/>
                <w:szCs w:val="20"/>
                <w:lang w:val="fr-CA"/>
              </w:rPr>
              <w:t>Le manque de cohérence du financement d</w:t>
            </w:r>
            <w:r w:rsidR="00325092" w:rsidRPr="00016F47">
              <w:rPr>
                <w:sz w:val="20"/>
                <w:szCs w:val="20"/>
                <w:lang w:val="fr-CA"/>
              </w:rPr>
              <w:t>u fonctionnement et de</w:t>
            </w:r>
            <w:r w:rsidRPr="00016F47">
              <w:rPr>
                <w:sz w:val="20"/>
                <w:szCs w:val="20"/>
                <w:lang w:val="fr-CA"/>
              </w:rPr>
              <w:t xml:space="preserve"> l’entretien entraîne une érosion précoce des infrastructures et une perte de l’investissement.</w:t>
            </w:r>
          </w:p>
          <w:p w14:paraId="70EE734A" w14:textId="0FFAE4AE" w:rsidR="007E3727" w:rsidRPr="00016F47" w:rsidRDefault="007E3727" w:rsidP="00A2575F">
            <w:pPr>
              <w:pStyle w:val="ListParagraph"/>
              <w:numPr>
                <w:ilvl w:val="0"/>
                <w:numId w:val="15"/>
              </w:numPr>
              <w:rPr>
                <w:rStyle w:val="Hyperlink"/>
                <w:color w:val="auto"/>
                <w:sz w:val="20"/>
                <w:szCs w:val="20"/>
                <w:u w:val="none"/>
                <w:lang w:val="fr-CA"/>
              </w:rPr>
            </w:pPr>
            <w:r w:rsidRPr="00016F47">
              <w:rPr>
                <w:sz w:val="20"/>
                <w:szCs w:val="20"/>
                <w:lang w:val="fr-CA"/>
              </w:rPr>
              <w:t xml:space="preserve">Malgré les progrès accomplis dans la levée des avis à long terme </w:t>
            </w:r>
            <w:r w:rsidR="00325092" w:rsidRPr="00016F47">
              <w:rPr>
                <w:sz w:val="20"/>
                <w:szCs w:val="20"/>
                <w:lang w:val="fr-CA"/>
              </w:rPr>
              <w:t>concernant</w:t>
            </w:r>
            <w:r w:rsidRPr="00016F47">
              <w:rPr>
                <w:sz w:val="20"/>
                <w:szCs w:val="20"/>
                <w:lang w:val="fr-CA"/>
              </w:rPr>
              <w:t xml:space="preserve"> la qualité de l’eau potable, des investissements continus sont nécessaires pour atteindre cet objectif. </w:t>
            </w:r>
            <w:hyperlink r:id="rId138" w:history="1">
              <w:r w:rsidRPr="00016F47">
                <w:rPr>
                  <w:rStyle w:val="Hyperlink"/>
                  <w:sz w:val="20"/>
                  <w:szCs w:val="20"/>
                  <w:lang w:val="fr-CA"/>
                </w:rPr>
                <w:t>(Évaluation de 2021)</w:t>
              </w:r>
            </w:hyperlink>
          </w:p>
          <w:p w14:paraId="5D1C66B7" w14:textId="775232C0" w:rsidR="00810B28" w:rsidRPr="00016F47" w:rsidRDefault="003D7EFE" w:rsidP="00A2575F">
            <w:pPr>
              <w:pStyle w:val="ListParagraph"/>
              <w:numPr>
                <w:ilvl w:val="0"/>
                <w:numId w:val="15"/>
              </w:numPr>
              <w:rPr>
                <w:sz w:val="20"/>
                <w:szCs w:val="20"/>
                <w:lang w:val="fr-CA"/>
              </w:rPr>
            </w:pPr>
            <w:r w:rsidRPr="00016F47">
              <w:rPr>
                <w:b/>
                <w:bCs/>
                <w:sz w:val="20"/>
                <w:szCs w:val="20"/>
                <w:lang w:val="fr-CA"/>
              </w:rPr>
              <w:t>PUPA</w:t>
            </w:r>
            <w:r w:rsidRPr="00016F47">
              <w:rPr>
                <w:sz w:val="20"/>
                <w:szCs w:val="20"/>
                <w:lang w:val="fr-CA"/>
              </w:rPr>
              <w:t xml:space="preserve"> : Dans le cadre de la présentation au CT des SRA, le SCT a indiqué que les PUPA ne devraient pas être utilisés pour les immobilisations hors réserve et que </w:t>
            </w:r>
            <w:r w:rsidR="00415D50" w:rsidRPr="00016F47">
              <w:rPr>
                <w:sz w:val="20"/>
                <w:szCs w:val="20"/>
                <w:lang w:val="fr-CA"/>
              </w:rPr>
              <w:t>SAC</w:t>
            </w:r>
            <w:r w:rsidRPr="00016F47">
              <w:rPr>
                <w:sz w:val="20"/>
                <w:szCs w:val="20"/>
                <w:lang w:val="fr-CA"/>
              </w:rPr>
              <w:t xml:space="preserve"> devraient envisager des modifications du PIE. Conformément aux commentaires du SCT, les autorisations du PIE ont été modifiées dans le contexte des sites </w:t>
            </w:r>
            <w:r w:rsidR="00315930" w:rsidRPr="00016F47">
              <w:rPr>
                <w:sz w:val="20"/>
                <w:szCs w:val="20"/>
                <w:lang w:val="fr-CA"/>
              </w:rPr>
              <w:t>de SAC</w:t>
            </w:r>
            <w:r w:rsidRPr="00016F47">
              <w:rPr>
                <w:sz w:val="20"/>
                <w:szCs w:val="20"/>
                <w:lang w:val="fr-CA"/>
              </w:rPr>
              <w:t xml:space="preserve"> seulement. </w:t>
            </w:r>
          </w:p>
        </w:tc>
        <w:tc>
          <w:tcPr>
            <w:tcW w:w="3060" w:type="dxa"/>
            <w:tcBorders>
              <w:top w:val="dashed" w:sz="4" w:space="0" w:color="auto"/>
              <w:bottom w:val="single" w:sz="18" w:space="0" w:color="auto"/>
            </w:tcBorders>
            <w:shd w:val="clear" w:color="auto" w:fill="DEEAF6" w:themeFill="accent5" w:themeFillTint="33"/>
          </w:tcPr>
          <w:p w14:paraId="18BEB652" w14:textId="77777777" w:rsidR="007E3727" w:rsidRPr="00016F47" w:rsidRDefault="007E3727" w:rsidP="00A2575F">
            <w:pPr>
              <w:pStyle w:val="ListParagraph"/>
              <w:numPr>
                <w:ilvl w:val="0"/>
                <w:numId w:val="15"/>
              </w:numPr>
              <w:rPr>
                <w:b/>
                <w:bCs/>
                <w:sz w:val="20"/>
                <w:szCs w:val="20"/>
                <w:lang w:val="fr-CA"/>
              </w:rPr>
            </w:pPr>
            <w:r w:rsidRPr="00016F47">
              <w:rPr>
                <w:sz w:val="20"/>
                <w:szCs w:val="20"/>
                <w:lang w:val="fr-CA"/>
              </w:rPr>
              <w:t>Possibilités d’intégrer des mesures d’efficacité énergétique aux nouvelles constructions/rénovations pour compenser les coûts, augmenter la sécurité énergétique.</w:t>
            </w:r>
          </w:p>
          <w:p w14:paraId="6B5A42D9" w14:textId="69CBA310" w:rsidR="00810B28" w:rsidRPr="00016F47" w:rsidRDefault="007E3727" w:rsidP="00A2575F">
            <w:pPr>
              <w:pStyle w:val="ListParagraph"/>
              <w:numPr>
                <w:ilvl w:val="0"/>
                <w:numId w:val="15"/>
              </w:numPr>
              <w:rPr>
                <w:b/>
                <w:bCs/>
                <w:sz w:val="20"/>
                <w:szCs w:val="20"/>
                <w:lang w:val="fr-CA"/>
              </w:rPr>
            </w:pPr>
            <w:r w:rsidRPr="00016F47">
              <w:rPr>
                <w:sz w:val="20"/>
                <w:szCs w:val="20"/>
                <w:lang w:val="fr-CA"/>
              </w:rPr>
              <w:t xml:space="preserve">Difficultés </w:t>
            </w:r>
            <w:r w:rsidR="00D21FBC" w:rsidRPr="00016F47">
              <w:rPr>
                <w:sz w:val="20"/>
                <w:szCs w:val="20"/>
                <w:lang w:val="fr-CA"/>
              </w:rPr>
              <w:t xml:space="preserve">à </w:t>
            </w:r>
            <w:r w:rsidRPr="00016F47">
              <w:rPr>
                <w:sz w:val="20"/>
                <w:szCs w:val="20"/>
                <w:lang w:val="fr-CA"/>
              </w:rPr>
              <w:t xml:space="preserve">créer des infrastructures résilientes au climat, notamment les incendies de forêt, les inondations, les conditions météorologiques extrêmes. </w:t>
            </w:r>
          </w:p>
          <w:p w14:paraId="77103CB8" w14:textId="77777777" w:rsidR="007E3727" w:rsidRPr="00016F47" w:rsidRDefault="00810B28" w:rsidP="00A2575F">
            <w:pPr>
              <w:pStyle w:val="ListParagraph"/>
              <w:numPr>
                <w:ilvl w:val="0"/>
                <w:numId w:val="15"/>
              </w:numPr>
              <w:rPr>
                <w:b/>
                <w:bCs/>
                <w:sz w:val="20"/>
                <w:szCs w:val="20"/>
                <w:lang w:val="fr-CA"/>
              </w:rPr>
            </w:pPr>
            <w:r w:rsidRPr="00016F47">
              <w:rPr>
                <w:sz w:val="20"/>
                <w:szCs w:val="20"/>
                <w:lang w:val="fr-CA"/>
              </w:rPr>
              <w:t>Modification des PUPA pour y inclure le logement – pas approuvée encore.</w:t>
            </w:r>
          </w:p>
          <w:p w14:paraId="259D6209" w14:textId="7A982E41" w:rsidR="00577F54" w:rsidRPr="00016F47" w:rsidRDefault="00577F54" w:rsidP="00A2575F">
            <w:pPr>
              <w:pStyle w:val="ListParagraph"/>
              <w:numPr>
                <w:ilvl w:val="0"/>
                <w:numId w:val="15"/>
              </w:numPr>
              <w:rPr>
                <w:b/>
                <w:bCs/>
                <w:sz w:val="20"/>
                <w:szCs w:val="20"/>
                <w:lang w:val="fr-CA"/>
              </w:rPr>
            </w:pPr>
            <w:r w:rsidRPr="00016F47">
              <w:rPr>
                <w:sz w:val="20"/>
                <w:szCs w:val="20"/>
                <w:lang w:val="fr-CA"/>
              </w:rPr>
              <w:t xml:space="preserve">Coordination avec d’autres ministères : dans de nombreux cas, d’autres ministères (p. ex., Infrastructure Canada, ISDE, RCAANC) fournissent également du financement pour les mêmes catégories d’actifs et peuvent avoir des fonds dédiés aux demandeurs de projets autochtones. Pour ce faire, il faut coordonner l’information entre l’AC/les bureaux régionaux </w:t>
            </w:r>
            <w:r w:rsidR="00315930" w:rsidRPr="00016F47">
              <w:rPr>
                <w:sz w:val="20"/>
                <w:szCs w:val="20"/>
                <w:lang w:val="fr-CA"/>
              </w:rPr>
              <w:t>de SAC</w:t>
            </w:r>
            <w:r w:rsidRPr="00016F47">
              <w:rPr>
                <w:sz w:val="20"/>
                <w:szCs w:val="20"/>
                <w:lang w:val="fr-CA"/>
              </w:rPr>
              <w:t xml:space="preserve"> et les autres ministères. Il alourdit également le fardeau du financement du F et E </w:t>
            </w:r>
            <w:r w:rsidR="00315930" w:rsidRPr="00016F47">
              <w:rPr>
                <w:sz w:val="20"/>
                <w:szCs w:val="20"/>
                <w:lang w:val="fr-CA"/>
              </w:rPr>
              <w:t>de SAC</w:t>
            </w:r>
            <w:r w:rsidRPr="00016F47">
              <w:rPr>
                <w:sz w:val="20"/>
                <w:szCs w:val="20"/>
                <w:lang w:val="fr-CA"/>
              </w:rPr>
              <w:t xml:space="preserve"> lorsque d’autres ministères financent les coûts d’immobilisation, mais pas le soutien au F et E. Il est difficile pour les </w:t>
            </w:r>
            <w:r w:rsidR="002E43E3" w:rsidRPr="00016F47">
              <w:rPr>
                <w:sz w:val="20"/>
                <w:szCs w:val="20"/>
                <w:lang w:val="fr-CA"/>
              </w:rPr>
              <w:t>communauté</w:t>
            </w:r>
            <w:r w:rsidRPr="00016F47">
              <w:rPr>
                <w:sz w:val="20"/>
                <w:szCs w:val="20"/>
                <w:lang w:val="fr-CA"/>
              </w:rPr>
              <w:t>s des Premières Nations de s’y retrouver.</w:t>
            </w:r>
          </w:p>
        </w:tc>
        <w:tc>
          <w:tcPr>
            <w:tcW w:w="4410" w:type="dxa"/>
            <w:tcBorders>
              <w:top w:val="dashed" w:sz="4" w:space="0" w:color="auto"/>
              <w:bottom w:val="single" w:sz="18" w:space="0" w:color="auto"/>
            </w:tcBorders>
            <w:shd w:val="clear" w:color="auto" w:fill="FFF2CC" w:themeFill="accent4" w:themeFillTint="33"/>
          </w:tcPr>
          <w:p w14:paraId="0EC4D3A9" w14:textId="69A38DFE" w:rsidR="006144F6" w:rsidRPr="00016F47" w:rsidRDefault="00A52092" w:rsidP="006144F6">
            <w:pPr>
              <w:pStyle w:val="ListParagraph"/>
              <w:numPr>
                <w:ilvl w:val="0"/>
                <w:numId w:val="15"/>
              </w:numPr>
              <w:rPr>
                <w:b/>
                <w:bCs/>
                <w:sz w:val="20"/>
                <w:szCs w:val="20"/>
                <w:lang w:val="fr-CA"/>
              </w:rPr>
            </w:pPr>
            <w:r w:rsidRPr="00016F47">
              <w:rPr>
                <w:sz w:val="20"/>
                <w:szCs w:val="20"/>
                <w:lang w:val="fr-CA"/>
              </w:rPr>
              <w:t>Bâtir une d</w:t>
            </w:r>
            <w:r w:rsidR="006144F6" w:rsidRPr="00016F47">
              <w:rPr>
                <w:sz w:val="20"/>
                <w:szCs w:val="20"/>
                <w:lang w:val="fr-CA"/>
              </w:rPr>
              <w:t>ynamique entre le propriétaire du bâtiment et l’occupant/exploitant (p. ex., les centres de traitement de la toxicomanie fonctionnent comme des entités sans but lucratif)</w:t>
            </w:r>
          </w:p>
          <w:p w14:paraId="21C6A7CC" w14:textId="2435163F" w:rsidR="007E3727" w:rsidRPr="00016F47" w:rsidRDefault="00A52092" w:rsidP="006144F6">
            <w:pPr>
              <w:pStyle w:val="ListParagraph"/>
              <w:numPr>
                <w:ilvl w:val="0"/>
                <w:numId w:val="15"/>
              </w:numPr>
              <w:rPr>
                <w:b/>
                <w:bCs/>
                <w:sz w:val="20"/>
                <w:szCs w:val="20"/>
                <w:lang w:val="fr-CA"/>
              </w:rPr>
            </w:pPr>
            <w:r w:rsidRPr="00016F47">
              <w:rPr>
                <w:sz w:val="20"/>
                <w:szCs w:val="20"/>
                <w:lang w:val="fr-CA"/>
              </w:rPr>
              <w:t xml:space="preserve">Bâtir une </w:t>
            </w:r>
            <w:r w:rsidR="006144F6" w:rsidRPr="00016F47">
              <w:rPr>
                <w:sz w:val="20"/>
                <w:szCs w:val="20"/>
                <w:lang w:val="fr-CA"/>
              </w:rPr>
              <w:t>dynamique entre le propriétaire du bâtiment et l’administrateur du projet</w:t>
            </w:r>
          </w:p>
        </w:tc>
        <w:tc>
          <w:tcPr>
            <w:tcW w:w="4230" w:type="dxa"/>
            <w:tcBorders>
              <w:top w:val="dashed" w:sz="4" w:space="0" w:color="auto"/>
              <w:bottom w:val="single" w:sz="18" w:space="0" w:color="auto"/>
            </w:tcBorders>
            <w:shd w:val="clear" w:color="auto" w:fill="E2CFF1"/>
          </w:tcPr>
          <w:p w14:paraId="2BE1B4A8" w14:textId="0D547BA3" w:rsidR="007E3727" w:rsidRPr="00016F47" w:rsidRDefault="003A7AD6" w:rsidP="00FA2711">
            <w:pPr>
              <w:pStyle w:val="ListParagraph"/>
              <w:numPr>
                <w:ilvl w:val="0"/>
                <w:numId w:val="15"/>
              </w:numPr>
              <w:rPr>
                <w:b/>
                <w:bCs/>
                <w:sz w:val="20"/>
                <w:szCs w:val="20"/>
                <w:lang w:val="fr-CA"/>
              </w:rPr>
            </w:pPr>
            <w:r w:rsidRPr="00016F47">
              <w:rPr>
                <w:sz w:val="20"/>
                <w:szCs w:val="20"/>
                <w:lang w:val="fr-CA"/>
              </w:rPr>
              <w:t xml:space="preserve">Les Premières Nations n’auront pas accès au </w:t>
            </w:r>
            <w:r w:rsidR="00405EF7" w:rsidRPr="00016F47">
              <w:rPr>
                <w:sz w:val="20"/>
                <w:szCs w:val="20"/>
                <w:lang w:val="fr-CA"/>
              </w:rPr>
              <w:t>financement en vertu de cette autorisation après l’achèvement du programme en 2027-2028.</w:t>
            </w:r>
          </w:p>
          <w:p w14:paraId="5D1FFD3F" w14:textId="235D97B9" w:rsidR="00405EF7" w:rsidRPr="00016F47" w:rsidRDefault="00405EF7" w:rsidP="00FA2711">
            <w:pPr>
              <w:pStyle w:val="ListParagraph"/>
              <w:numPr>
                <w:ilvl w:val="0"/>
                <w:numId w:val="15"/>
              </w:numPr>
              <w:rPr>
                <w:b/>
                <w:bCs/>
                <w:sz w:val="20"/>
                <w:szCs w:val="20"/>
                <w:lang w:val="fr-CA"/>
              </w:rPr>
            </w:pPr>
            <w:r w:rsidRPr="00016F47">
              <w:rPr>
                <w:sz w:val="20"/>
                <w:szCs w:val="20"/>
                <w:lang w:val="fr-CA"/>
              </w:rPr>
              <w:t>Des investissements continus sont nécessaires pour que toutes les Premières Nations puissent disposer d’une gestion adéquate des déchets solides.</w:t>
            </w:r>
            <w:r w:rsidRPr="00016F47">
              <w:rPr>
                <w:b/>
                <w:bCs/>
                <w:sz w:val="20"/>
                <w:szCs w:val="20"/>
                <w:lang w:val="fr-CA"/>
              </w:rPr>
              <w:t xml:space="preserve"> </w:t>
            </w:r>
          </w:p>
        </w:tc>
        <w:tc>
          <w:tcPr>
            <w:tcW w:w="3888" w:type="dxa"/>
            <w:tcBorders>
              <w:top w:val="dashed" w:sz="4" w:space="0" w:color="auto"/>
              <w:bottom w:val="single" w:sz="18" w:space="0" w:color="auto"/>
              <w:right w:val="single" w:sz="18" w:space="0" w:color="auto"/>
            </w:tcBorders>
            <w:shd w:val="clear" w:color="auto" w:fill="E7E6E6" w:themeFill="background2"/>
          </w:tcPr>
          <w:p w14:paraId="325C497F" w14:textId="3F2B7378" w:rsidR="007E3727" w:rsidRPr="00016F47" w:rsidRDefault="00FE6B1D" w:rsidP="00FC5E02">
            <w:pPr>
              <w:pStyle w:val="ListParagraph"/>
              <w:numPr>
                <w:ilvl w:val="0"/>
                <w:numId w:val="15"/>
              </w:numPr>
              <w:rPr>
                <w:b/>
                <w:bCs/>
                <w:sz w:val="20"/>
                <w:szCs w:val="20"/>
                <w:lang w:val="fr-CA"/>
              </w:rPr>
            </w:pPr>
            <w:r w:rsidRPr="00016F47">
              <w:rPr>
                <w:sz w:val="20"/>
                <w:szCs w:val="20"/>
                <w:lang w:val="fr-CA"/>
              </w:rPr>
              <w:t xml:space="preserve">Manque d’histoires de réussite de la part des </w:t>
            </w:r>
            <w:r w:rsidR="002E43E3" w:rsidRPr="00016F47">
              <w:rPr>
                <w:sz w:val="20"/>
                <w:szCs w:val="20"/>
                <w:lang w:val="fr-CA"/>
              </w:rPr>
              <w:t>communauté</w:t>
            </w:r>
            <w:r w:rsidRPr="00016F47">
              <w:rPr>
                <w:sz w:val="20"/>
                <w:szCs w:val="20"/>
                <w:lang w:val="fr-CA"/>
              </w:rPr>
              <w:t>s pour les projets financés par le PPCPE.</w:t>
            </w:r>
          </w:p>
          <w:p w14:paraId="00148CE4" w14:textId="77777777" w:rsidR="00FE6B1D" w:rsidRPr="00016F47" w:rsidRDefault="00FE6B1D" w:rsidP="00FC5E02">
            <w:pPr>
              <w:pStyle w:val="ListParagraph"/>
              <w:numPr>
                <w:ilvl w:val="0"/>
                <w:numId w:val="15"/>
              </w:numPr>
              <w:rPr>
                <w:b/>
                <w:bCs/>
                <w:sz w:val="20"/>
                <w:szCs w:val="20"/>
                <w:lang w:val="fr-CA"/>
              </w:rPr>
            </w:pPr>
            <w:r w:rsidRPr="00016F47">
              <w:rPr>
                <w:sz w:val="20"/>
                <w:szCs w:val="20"/>
                <w:lang w:val="fr-CA"/>
              </w:rPr>
              <w:t>Le PPCPE continue d’être très accessible dans toutes les régions et les besoins actuels dépassent largement les budgets existants</w:t>
            </w:r>
          </w:p>
          <w:p w14:paraId="6716A47E" w14:textId="23D63DE6" w:rsidR="00FE6B1D" w:rsidRPr="00016F47" w:rsidRDefault="00FE6B1D" w:rsidP="00FC5E02">
            <w:pPr>
              <w:pStyle w:val="ListParagraph"/>
              <w:numPr>
                <w:ilvl w:val="0"/>
                <w:numId w:val="15"/>
              </w:numPr>
              <w:rPr>
                <w:b/>
                <w:bCs/>
                <w:sz w:val="20"/>
                <w:szCs w:val="20"/>
                <w:lang w:val="fr-CA"/>
              </w:rPr>
            </w:pPr>
            <w:r w:rsidRPr="00016F47">
              <w:rPr>
                <w:sz w:val="20"/>
                <w:szCs w:val="20"/>
                <w:lang w:val="fr-CA"/>
              </w:rPr>
              <w:t xml:space="preserve">Il est possible d’en faire davantage pour fournir des mesures de soutien au renforcement des capacités afin d’accroître la probabilité que les </w:t>
            </w:r>
            <w:r w:rsidR="002E43E3" w:rsidRPr="00016F47">
              <w:rPr>
                <w:sz w:val="20"/>
                <w:szCs w:val="20"/>
                <w:lang w:val="fr-CA"/>
              </w:rPr>
              <w:t>communauté</w:t>
            </w:r>
            <w:r w:rsidRPr="00016F47">
              <w:rPr>
                <w:sz w:val="20"/>
                <w:szCs w:val="20"/>
                <w:lang w:val="fr-CA"/>
              </w:rPr>
              <w:t xml:space="preserve">s des Premières Nations </w:t>
            </w:r>
            <w:r w:rsidR="00BE6A25" w:rsidRPr="00016F47">
              <w:rPr>
                <w:sz w:val="20"/>
                <w:szCs w:val="20"/>
                <w:lang w:val="fr-CA"/>
              </w:rPr>
              <w:t xml:space="preserve">et des Inuit </w:t>
            </w:r>
            <w:r w:rsidRPr="00016F47">
              <w:rPr>
                <w:sz w:val="20"/>
                <w:szCs w:val="20"/>
                <w:lang w:val="fr-CA"/>
              </w:rPr>
              <w:t>réussissent à naviguer dans le processus de sélection fondé sur les risques pour le financement de projets.</w:t>
            </w:r>
          </w:p>
          <w:p w14:paraId="2F43464F" w14:textId="622E21A6" w:rsidR="00FE6B1D" w:rsidRPr="00016F47" w:rsidRDefault="00FE6B1D" w:rsidP="00FC5E02">
            <w:pPr>
              <w:pStyle w:val="ListParagraph"/>
              <w:numPr>
                <w:ilvl w:val="0"/>
                <w:numId w:val="15"/>
              </w:numPr>
              <w:rPr>
                <w:b/>
                <w:bCs/>
                <w:sz w:val="20"/>
                <w:szCs w:val="20"/>
                <w:lang w:val="fr-CA"/>
              </w:rPr>
            </w:pPr>
            <w:r w:rsidRPr="00016F47">
              <w:rPr>
                <w:sz w:val="20"/>
                <w:szCs w:val="20"/>
                <w:lang w:val="fr-CA"/>
              </w:rPr>
              <w:t>Actuellement, le PPCPE ne finance pas de projets de connectivité</w:t>
            </w:r>
          </w:p>
        </w:tc>
      </w:tr>
      <w:tr w:rsidR="00A31259" w:rsidRPr="00016F47" w14:paraId="3FA83AD6" w14:textId="77777777" w:rsidTr="00245353">
        <w:tc>
          <w:tcPr>
            <w:tcW w:w="1893" w:type="dxa"/>
            <w:tcBorders>
              <w:top w:val="single" w:sz="18" w:space="0" w:color="auto"/>
              <w:left w:val="single" w:sz="18" w:space="0" w:color="auto"/>
              <w:bottom w:val="dashed" w:sz="4" w:space="0" w:color="auto"/>
            </w:tcBorders>
          </w:tcPr>
          <w:p w14:paraId="4B184DCC" w14:textId="5730DCFB" w:rsidR="00A31259" w:rsidRPr="00016F47" w:rsidRDefault="00A31259" w:rsidP="00A31259">
            <w:pPr>
              <w:jc w:val="center"/>
              <w:rPr>
                <w:b/>
                <w:bCs/>
                <w:sz w:val="20"/>
                <w:szCs w:val="20"/>
                <w:lang w:val="fr-CA"/>
              </w:rPr>
            </w:pPr>
            <w:r w:rsidRPr="00016F47">
              <w:rPr>
                <w:b/>
                <w:bCs/>
                <w:sz w:val="20"/>
                <w:szCs w:val="20"/>
                <w:lang w:val="fr-CA"/>
              </w:rPr>
              <w:t>Interactions des programmes</w:t>
            </w:r>
          </w:p>
          <w:p w14:paraId="28D52C53" w14:textId="77777777" w:rsidR="00A31259" w:rsidRPr="00016F47" w:rsidRDefault="00A31259" w:rsidP="00A31259">
            <w:pPr>
              <w:jc w:val="center"/>
              <w:rPr>
                <w:sz w:val="20"/>
                <w:szCs w:val="20"/>
                <w:lang w:val="fr-CA"/>
              </w:rPr>
            </w:pPr>
          </w:p>
          <w:p w14:paraId="03245CC2" w14:textId="79FAE99C" w:rsidR="00A31259" w:rsidRPr="00016F47" w:rsidRDefault="00A31259" w:rsidP="00A31259">
            <w:pPr>
              <w:jc w:val="center"/>
              <w:rPr>
                <w:i/>
                <w:iCs/>
                <w:sz w:val="20"/>
                <w:szCs w:val="20"/>
                <w:lang w:val="fr-CA"/>
              </w:rPr>
            </w:pPr>
            <w:r w:rsidRPr="00016F47">
              <w:rPr>
                <w:i/>
                <w:iCs/>
                <w:sz w:val="20"/>
                <w:szCs w:val="20"/>
                <w:lang w:val="fr-CA"/>
              </w:rPr>
              <w:t xml:space="preserve">Comment le programme chevauche-t-il d’autres programmes ou initiatives en cours/comment les volets de l’infrastructure sont-ils liés aux autres services et </w:t>
            </w:r>
            <w:r w:rsidRPr="00016F47">
              <w:rPr>
                <w:i/>
                <w:iCs/>
                <w:sz w:val="20"/>
                <w:szCs w:val="20"/>
                <w:lang w:val="fr-CA"/>
              </w:rPr>
              <w:lastRenderedPageBreak/>
              <w:t xml:space="preserve">programmes offerts? </w:t>
            </w:r>
          </w:p>
        </w:tc>
        <w:tc>
          <w:tcPr>
            <w:tcW w:w="4222" w:type="dxa"/>
            <w:tcBorders>
              <w:top w:val="single" w:sz="18" w:space="0" w:color="auto"/>
              <w:bottom w:val="dashed" w:sz="4" w:space="0" w:color="auto"/>
            </w:tcBorders>
            <w:shd w:val="clear" w:color="auto" w:fill="E2EFD9" w:themeFill="accent6" w:themeFillTint="33"/>
          </w:tcPr>
          <w:p w14:paraId="0FDF250D" w14:textId="025A48FA" w:rsidR="004E09B9" w:rsidRPr="00016F47" w:rsidRDefault="004E09B9" w:rsidP="00A31259">
            <w:pPr>
              <w:rPr>
                <w:b/>
                <w:bCs/>
                <w:sz w:val="20"/>
                <w:szCs w:val="20"/>
                <w:lang w:val="fr-CA"/>
              </w:rPr>
            </w:pPr>
            <w:r w:rsidRPr="00016F47">
              <w:rPr>
                <w:sz w:val="20"/>
                <w:szCs w:val="20"/>
                <w:lang w:val="fr-CA"/>
              </w:rPr>
              <w:lastRenderedPageBreak/>
              <w:t>Les OR ont collaboré avec la DGSPNI à l’Initiative d’harmonisation de l’infrastructure (IHI). Au cours de ce projet, nous avons effectué de nombreuses recherches et analyses sur les politiques et les lignes directrices. Les résultats de l’IHI éclaireront les travaux d’infrastructure.</w:t>
            </w:r>
            <w:r w:rsidRPr="00016F47">
              <w:rPr>
                <w:b/>
                <w:bCs/>
                <w:sz w:val="20"/>
                <w:szCs w:val="20"/>
                <w:lang w:val="fr-CA"/>
              </w:rPr>
              <w:t xml:space="preserve"> </w:t>
            </w:r>
          </w:p>
          <w:p w14:paraId="50A8B77C" w14:textId="77777777" w:rsidR="004E09B9" w:rsidRPr="00016F47" w:rsidRDefault="004E09B9" w:rsidP="00A31259">
            <w:pPr>
              <w:rPr>
                <w:b/>
                <w:bCs/>
                <w:sz w:val="20"/>
                <w:szCs w:val="20"/>
                <w:lang w:val="fr-CA"/>
              </w:rPr>
            </w:pPr>
          </w:p>
          <w:p w14:paraId="30E7A005" w14:textId="585138AB" w:rsidR="00A31259" w:rsidRPr="00016F47" w:rsidRDefault="00A31259" w:rsidP="00A31259">
            <w:pPr>
              <w:rPr>
                <w:b/>
                <w:bCs/>
                <w:sz w:val="20"/>
                <w:szCs w:val="20"/>
                <w:lang w:val="fr-CA"/>
              </w:rPr>
            </w:pPr>
          </w:p>
          <w:p w14:paraId="562096B5" w14:textId="59BB9F0F" w:rsidR="008263A2" w:rsidRPr="00016F47" w:rsidRDefault="008263A2" w:rsidP="00B721C8">
            <w:pPr>
              <w:rPr>
                <w:sz w:val="20"/>
                <w:szCs w:val="20"/>
                <w:lang w:val="fr-CA"/>
              </w:rPr>
            </w:pPr>
            <w:r w:rsidRPr="00016F47">
              <w:rPr>
                <w:b/>
                <w:bCs/>
                <w:sz w:val="20"/>
                <w:szCs w:val="20"/>
                <w:lang w:val="fr-CA"/>
              </w:rPr>
              <w:t xml:space="preserve">Ententes de transfert de services : </w:t>
            </w:r>
            <w:r w:rsidRPr="00016F47">
              <w:rPr>
                <w:sz w:val="20"/>
                <w:szCs w:val="20"/>
                <w:lang w:val="fr-CA"/>
              </w:rPr>
              <w:t xml:space="preserve">travaux en cours en vue de transférer la prestation des services aux Premières Nations, p. ex., Atlantic First Nations Water </w:t>
            </w:r>
            <w:proofErr w:type="spellStart"/>
            <w:r w:rsidRPr="00016F47">
              <w:rPr>
                <w:sz w:val="20"/>
                <w:szCs w:val="20"/>
                <w:lang w:val="fr-CA"/>
              </w:rPr>
              <w:t>Authority</w:t>
            </w:r>
            <w:proofErr w:type="spellEnd"/>
            <w:r w:rsidRPr="00016F47">
              <w:rPr>
                <w:sz w:val="20"/>
                <w:szCs w:val="20"/>
                <w:lang w:val="fr-CA"/>
              </w:rPr>
              <w:t xml:space="preserve">. </w:t>
            </w:r>
            <w:r w:rsidR="00325092" w:rsidRPr="00016F47">
              <w:rPr>
                <w:sz w:val="20"/>
                <w:szCs w:val="20"/>
                <w:lang w:val="fr-CA"/>
              </w:rPr>
              <w:t xml:space="preserve">Incidence possible en raison de </w:t>
            </w:r>
            <w:r w:rsidRPr="00016F47">
              <w:rPr>
                <w:sz w:val="20"/>
                <w:szCs w:val="20"/>
                <w:lang w:val="fr-CA"/>
              </w:rPr>
              <w:t xml:space="preserve">la création de l’autorité unique </w:t>
            </w:r>
            <w:r w:rsidR="00FF1446" w:rsidRPr="00016F47">
              <w:rPr>
                <w:sz w:val="20"/>
                <w:szCs w:val="20"/>
                <w:lang w:val="fr-CA"/>
              </w:rPr>
              <w:t>ou</w:t>
            </w:r>
            <w:r w:rsidRPr="00016F47">
              <w:rPr>
                <w:sz w:val="20"/>
                <w:szCs w:val="20"/>
                <w:lang w:val="fr-CA"/>
              </w:rPr>
              <w:t xml:space="preserve"> ce travail devra être orienté de manière à soutenir le transfert éventuel des services. </w:t>
            </w:r>
          </w:p>
          <w:p w14:paraId="1CD8166D" w14:textId="77777777" w:rsidR="008263A2" w:rsidRPr="00016F47" w:rsidRDefault="008263A2" w:rsidP="00A31259">
            <w:pPr>
              <w:rPr>
                <w:b/>
                <w:bCs/>
                <w:sz w:val="20"/>
                <w:szCs w:val="20"/>
                <w:lang w:val="fr-CA"/>
              </w:rPr>
            </w:pPr>
          </w:p>
          <w:p w14:paraId="7D5E8DA7" w14:textId="440199B7" w:rsidR="000A34BA" w:rsidRPr="00016F47" w:rsidRDefault="00A31259" w:rsidP="00347F93">
            <w:pPr>
              <w:rPr>
                <w:sz w:val="20"/>
                <w:szCs w:val="20"/>
                <w:lang w:val="fr-CA"/>
              </w:rPr>
            </w:pPr>
            <w:r w:rsidRPr="00016F47">
              <w:rPr>
                <w:b/>
                <w:bCs/>
                <w:sz w:val="20"/>
                <w:szCs w:val="20"/>
                <w:lang w:val="fr-CA"/>
              </w:rPr>
              <w:t>Études sur l’aménagement du territoire et sur la planification des immobilisations</w:t>
            </w:r>
            <w:r w:rsidR="00FE4A3F" w:rsidRPr="00016F47">
              <w:rPr>
                <w:b/>
                <w:bCs/>
                <w:sz w:val="20"/>
                <w:szCs w:val="20"/>
                <w:lang w:val="fr-CA"/>
              </w:rPr>
              <w:t> :</w:t>
            </w:r>
            <w:r w:rsidR="00FE4A3F" w:rsidRPr="00016F47">
              <w:rPr>
                <w:sz w:val="20"/>
                <w:szCs w:val="20"/>
                <w:lang w:val="fr-CA"/>
              </w:rPr>
              <w:t xml:space="preserve"> </w:t>
            </w:r>
            <w:r w:rsidR="00053CE1" w:rsidRPr="00016F47">
              <w:rPr>
                <w:sz w:val="20"/>
                <w:szCs w:val="20"/>
                <w:lang w:val="fr-CA"/>
              </w:rPr>
              <w:t>Un lien étroit entre l’aménagement du territoire et l’infrastructure pourrait soulever des difficultés ultérieurement si ce n’est pas géré dans le cadre de l’infrastructure</w:t>
            </w:r>
            <w:r w:rsidRPr="00016F47">
              <w:rPr>
                <w:sz w:val="20"/>
                <w:szCs w:val="20"/>
                <w:lang w:val="fr-CA"/>
              </w:rPr>
              <w:t xml:space="preserve">. </w:t>
            </w:r>
          </w:p>
          <w:p w14:paraId="369903F1" w14:textId="44FA56FD" w:rsidR="00A31259" w:rsidRPr="00016F47" w:rsidRDefault="00A31259" w:rsidP="00A31259">
            <w:pPr>
              <w:rPr>
                <w:b/>
                <w:bCs/>
                <w:sz w:val="20"/>
                <w:szCs w:val="20"/>
                <w:lang w:val="fr-CA"/>
              </w:rPr>
            </w:pPr>
          </w:p>
          <w:p w14:paraId="52E81395" w14:textId="1D8F5DD5" w:rsidR="00917C67" w:rsidRPr="00016F47" w:rsidRDefault="00917C67" w:rsidP="00A31259">
            <w:pPr>
              <w:rPr>
                <w:sz w:val="20"/>
                <w:szCs w:val="20"/>
                <w:lang w:val="fr-CA"/>
              </w:rPr>
            </w:pPr>
            <w:r w:rsidRPr="00016F47">
              <w:rPr>
                <w:b/>
                <w:bCs/>
                <w:sz w:val="20"/>
                <w:szCs w:val="20"/>
                <w:lang w:val="fr-CA"/>
              </w:rPr>
              <w:t>La Division de la santé environnementale et publique (DSPE)</w:t>
            </w:r>
            <w:r w:rsidRPr="00016F47">
              <w:rPr>
                <w:sz w:val="20"/>
                <w:szCs w:val="20"/>
                <w:lang w:val="fr-CA"/>
              </w:rPr>
              <w:t xml:space="preserve"> effectue des inspections des biens financés par le PIE et des examens techniques de la Santé publique. Coordination nécessaire pour ajuster et mettre à jour les politiques et les processus à cet effet.</w:t>
            </w:r>
            <w:r w:rsidR="00EA08EF" w:rsidRPr="00016F47">
              <w:rPr>
                <w:sz w:val="20"/>
                <w:szCs w:val="20"/>
                <w:lang w:val="fr-CA"/>
              </w:rPr>
              <w:t xml:space="preserve"> </w:t>
            </w:r>
          </w:p>
          <w:p w14:paraId="31EC931F" w14:textId="77777777" w:rsidR="00917C67" w:rsidRPr="00016F47" w:rsidRDefault="00917C67" w:rsidP="00A31259">
            <w:pPr>
              <w:rPr>
                <w:b/>
                <w:bCs/>
                <w:sz w:val="20"/>
                <w:szCs w:val="20"/>
                <w:lang w:val="fr-CA"/>
              </w:rPr>
            </w:pPr>
          </w:p>
          <w:p w14:paraId="1C338211" w14:textId="5FAB0426" w:rsidR="00527087" w:rsidRPr="00016F47" w:rsidRDefault="00A31259" w:rsidP="00A31259">
            <w:pPr>
              <w:rPr>
                <w:b/>
                <w:bCs/>
                <w:color w:val="000000" w:themeColor="text1"/>
                <w:sz w:val="20"/>
                <w:szCs w:val="20"/>
                <w:lang w:val="fr-CA"/>
              </w:rPr>
            </w:pPr>
            <w:r w:rsidRPr="00016F47">
              <w:rPr>
                <w:b/>
                <w:bCs/>
                <w:sz w:val="20"/>
                <w:szCs w:val="20"/>
                <w:lang w:val="fr-CA"/>
              </w:rPr>
              <w:t xml:space="preserve">Changement </w:t>
            </w:r>
            <w:r w:rsidRPr="00016F47">
              <w:rPr>
                <w:b/>
                <w:bCs/>
                <w:color w:val="000000" w:themeColor="text1"/>
                <w:sz w:val="20"/>
                <w:szCs w:val="20"/>
                <w:lang w:val="fr-CA"/>
              </w:rPr>
              <w:t>climatique/infrastructure résiliente</w:t>
            </w:r>
          </w:p>
          <w:p w14:paraId="2C5D4C60" w14:textId="77777777" w:rsidR="000C2A30" w:rsidRPr="00016F47" w:rsidRDefault="000C2A30" w:rsidP="00A31259">
            <w:pPr>
              <w:rPr>
                <w:b/>
                <w:bCs/>
                <w:color w:val="000000" w:themeColor="text1"/>
                <w:sz w:val="20"/>
                <w:szCs w:val="20"/>
                <w:lang w:val="fr-CA"/>
              </w:rPr>
            </w:pPr>
          </w:p>
          <w:p w14:paraId="4435854B" w14:textId="78C9AC26" w:rsidR="006B333D" w:rsidRPr="00016F47" w:rsidRDefault="00527087" w:rsidP="00A31259">
            <w:pPr>
              <w:rPr>
                <w:b/>
                <w:bCs/>
                <w:color w:val="000000" w:themeColor="text1"/>
                <w:sz w:val="20"/>
                <w:szCs w:val="20"/>
                <w:lang w:val="fr-CA"/>
              </w:rPr>
            </w:pPr>
            <w:r w:rsidRPr="00016F47">
              <w:rPr>
                <w:b/>
                <w:bCs/>
                <w:color w:val="000000" w:themeColor="text1"/>
                <w:sz w:val="20"/>
                <w:szCs w:val="20"/>
                <w:lang w:val="fr-CA"/>
              </w:rPr>
              <w:t xml:space="preserve">Les pensionnats (SRI) </w:t>
            </w:r>
            <w:r w:rsidRPr="00016F47">
              <w:rPr>
                <w:color w:val="000000" w:themeColor="text1"/>
                <w:sz w:val="20"/>
                <w:szCs w:val="20"/>
                <w:lang w:val="fr-CA"/>
              </w:rPr>
              <w:t>ont</w:t>
            </w:r>
            <w:r w:rsidRPr="00016F47">
              <w:rPr>
                <w:b/>
                <w:bCs/>
                <w:color w:val="000000" w:themeColor="text1"/>
                <w:sz w:val="20"/>
                <w:szCs w:val="20"/>
                <w:lang w:val="fr-CA"/>
              </w:rPr>
              <w:t xml:space="preserve"> </w:t>
            </w:r>
            <w:r w:rsidRPr="00016F47">
              <w:rPr>
                <w:color w:val="000000" w:themeColor="text1"/>
                <w:sz w:val="20"/>
                <w:szCs w:val="20"/>
                <w:lang w:val="fr-CA"/>
              </w:rPr>
              <w:t>utilisé</w:t>
            </w:r>
            <w:r w:rsidRPr="00016F47">
              <w:rPr>
                <w:b/>
                <w:bCs/>
                <w:color w:val="000000" w:themeColor="text1"/>
                <w:sz w:val="20"/>
                <w:szCs w:val="20"/>
                <w:lang w:val="fr-CA"/>
              </w:rPr>
              <w:t xml:space="preserve"> </w:t>
            </w:r>
            <w:r w:rsidRPr="00016F47">
              <w:rPr>
                <w:color w:val="000000" w:themeColor="text1"/>
                <w:sz w:val="20"/>
                <w:szCs w:val="20"/>
                <w:lang w:val="fr-CA"/>
              </w:rPr>
              <w:t>les</w:t>
            </w:r>
            <w:r w:rsidRPr="00016F47">
              <w:rPr>
                <w:b/>
                <w:bCs/>
                <w:color w:val="000000" w:themeColor="text1"/>
                <w:sz w:val="20"/>
                <w:szCs w:val="20"/>
                <w:lang w:val="fr-CA"/>
              </w:rPr>
              <w:t xml:space="preserve"> </w:t>
            </w:r>
            <w:r w:rsidRPr="00016F47">
              <w:rPr>
                <w:color w:val="000000" w:themeColor="text1"/>
                <w:sz w:val="20"/>
                <w:szCs w:val="20"/>
                <w:lang w:val="fr-CA"/>
              </w:rPr>
              <w:t>modalités</w:t>
            </w:r>
            <w:r w:rsidRPr="00016F47">
              <w:rPr>
                <w:b/>
                <w:bCs/>
                <w:color w:val="000000" w:themeColor="text1"/>
                <w:sz w:val="20"/>
                <w:szCs w:val="20"/>
                <w:lang w:val="fr-CA"/>
              </w:rPr>
              <w:t xml:space="preserve"> </w:t>
            </w:r>
            <w:r w:rsidRPr="00016F47">
              <w:rPr>
                <w:color w:val="000000" w:themeColor="text1"/>
                <w:sz w:val="20"/>
                <w:szCs w:val="20"/>
                <w:lang w:val="fr-CA"/>
              </w:rPr>
              <w:t>du</w:t>
            </w:r>
            <w:r w:rsidRPr="00016F47">
              <w:rPr>
                <w:b/>
                <w:bCs/>
                <w:color w:val="000000" w:themeColor="text1"/>
                <w:sz w:val="20"/>
                <w:szCs w:val="20"/>
                <w:lang w:val="fr-CA"/>
              </w:rPr>
              <w:t xml:space="preserve"> </w:t>
            </w:r>
            <w:r w:rsidRPr="00016F47">
              <w:rPr>
                <w:color w:val="000000" w:themeColor="text1"/>
                <w:sz w:val="20"/>
                <w:szCs w:val="20"/>
                <w:lang w:val="fr-CA"/>
              </w:rPr>
              <w:t>PIE</w:t>
            </w:r>
            <w:r w:rsidRPr="00016F47">
              <w:rPr>
                <w:b/>
                <w:bCs/>
                <w:color w:val="000000" w:themeColor="text1"/>
                <w:sz w:val="20"/>
                <w:szCs w:val="20"/>
                <w:lang w:val="fr-CA"/>
              </w:rPr>
              <w:t xml:space="preserve"> </w:t>
            </w:r>
            <w:r w:rsidRPr="00016F47">
              <w:rPr>
                <w:color w:val="000000" w:themeColor="text1"/>
                <w:sz w:val="20"/>
                <w:szCs w:val="20"/>
                <w:lang w:val="fr-CA"/>
              </w:rPr>
              <w:t>en rapport avec les écoles. Coordination nécessaire dans le cadre de la création de l’autorité unique.</w:t>
            </w:r>
            <w:r w:rsidR="00EA08EF" w:rsidRPr="00016F47">
              <w:rPr>
                <w:color w:val="000000" w:themeColor="text1"/>
                <w:sz w:val="20"/>
                <w:szCs w:val="20"/>
                <w:lang w:val="fr-CA"/>
              </w:rPr>
              <w:t xml:space="preserve"> </w:t>
            </w:r>
          </w:p>
          <w:p w14:paraId="4C7F4021" w14:textId="77777777" w:rsidR="00527087" w:rsidRPr="00016F47" w:rsidRDefault="00527087" w:rsidP="00A31259">
            <w:pPr>
              <w:rPr>
                <w:b/>
                <w:bCs/>
                <w:color w:val="000000" w:themeColor="text1"/>
                <w:sz w:val="20"/>
                <w:szCs w:val="20"/>
                <w:lang w:val="fr-CA"/>
              </w:rPr>
            </w:pPr>
          </w:p>
          <w:p w14:paraId="64662B12" w14:textId="0990C6C4" w:rsidR="00000B0A" w:rsidRPr="00016F47" w:rsidRDefault="006B333D" w:rsidP="00347F93">
            <w:pPr>
              <w:rPr>
                <w:color w:val="000000" w:themeColor="text1"/>
                <w:sz w:val="20"/>
                <w:szCs w:val="20"/>
                <w:lang w:val="fr-CA"/>
              </w:rPr>
            </w:pPr>
            <w:r w:rsidRPr="00016F47">
              <w:rPr>
                <w:b/>
                <w:bCs/>
                <w:color w:val="000000" w:themeColor="text1"/>
                <w:sz w:val="20"/>
                <w:szCs w:val="20"/>
                <w:lang w:val="fr-CA"/>
              </w:rPr>
              <w:t xml:space="preserve">Les Programmes urbains pour les peuples autochtones (PUPA) </w:t>
            </w:r>
            <w:r w:rsidRPr="00016F47">
              <w:rPr>
                <w:color w:val="000000" w:themeColor="text1"/>
                <w:sz w:val="20"/>
                <w:szCs w:val="20"/>
                <w:lang w:val="fr-CA"/>
              </w:rPr>
              <w:t>appuient</w:t>
            </w:r>
            <w:r w:rsidRPr="00016F47">
              <w:rPr>
                <w:b/>
                <w:bCs/>
                <w:color w:val="000000" w:themeColor="text1"/>
                <w:sz w:val="20"/>
                <w:szCs w:val="20"/>
                <w:lang w:val="fr-CA"/>
              </w:rPr>
              <w:t xml:space="preserve"> </w:t>
            </w:r>
            <w:r w:rsidRPr="00016F47">
              <w:rPr>
                <w:color w:val="000000" w:themeColor="text1"/>
                <w:sz w:val="20"/>
                <w:szCs w:val="20"/>
                <w:lang w:val="fr-CA"/>
              </w:rPr>
              <w:t xml:space="preserve">également l’infrastructure des </w:t>
            </w:r>
            <w:r w:rsidR="002E43E3" w:rsidRPr="00016F47">
              <w:rPr>
                <w:color w:val="000000" w:themeColor="text1"/>
                <w:sz w:val="20"/>
                <w:szCs w:val="20"/>
                <w:lang w:val="fr-CA"/>
              </w:rPr>
              <w:t>communauté</w:t>
            </w:r>
            <w:r w:rsidRPr="00016F47">
              <w:rPr>
                <w:color w:val="000000" w:themeColor="text1"/>
                <w:sz w:val="20"/>
                <w:szCs w:val="20"/>
                <w:lang w:val="fr-CA"/>
              </w:rPr>
              <w:t xml:space="preserve">s autochtones urbaines hors réserve qui augmentent la capacité physique et améliorent la sécurité, la sûreté et l’accessibilité des installations des organismes de prestation de services autochtones urbains et ruraux afin d’offrir de nouveaux programmes ou de répondre à la demande accrue pour les programmes existants (p. ex., dépendances, handicaps, services aux aînés, services de navigateur, formation, mentorat pour les jeunes.) </w:t>
            </w:r>
          </w:p>
          <w:p w14:paraId="0A367DED" w14:textId="0E993CDD" w:rsidR="00917C67" w:rsidRPr="00016F47" w:rsidRDefault="00917C67" w:rsidP="00347F93">
            <w:pPr>
              <w:rPr>
                <w:color w:val="000000" w:themeColor="text1"/>
                <w:sz w:val="20"/>
                <w:szCs w:val="20"/>
                <w:lang w:val="fr-CA"/>
              </w:rPr>
            </w:pPr>
          </w:p>
          <w:p w14:paraId="04E8BC70" w14:textId="77777777" w:rsidR="00917C67" w:rsidRPr="00016F47" w:rsidRDefault="00917C67" w:rsidP="00917C67">
            <w:pPr>
              <w:rPr>
                <w:b/>
                <w:bCs/>
                <w:sz w:val="20"/>
                <w:szCs w:val="20"/>
                <w:lang w:val="fr-CA"/>
              </w:rPr>
            </w:pPr>
            <w:r w:rsidRPr="00016F47">
              <w:rPr>
                <w:b/>
                <w:bCs/>
                <w:sz w:val="20"/>
                <w:szCs w:val="20"/>
                <w:lang w:val="fr-CA"/>
              </w:rPr>
              <w:t xml:space="preserve">Autorité relative aux soins de santé primaires (SSP) </w:t>
            </w:r>
          </w:p>
          <w:p w14:paraId="6F91BE58" w14:textId="22DCDD0A" w:rsidR="00917C67" w:rsidRPr="00016F47" w:rsidRDefault="00917C67" w:rsidP="00917C67">
            <w:pPr>
              <w:rPr>
                <w:sz w:val="20"/>
                <w:szCs w:val="20"/>
                <w:lang w:val="fr-CA"/>
              </w:rPr>
            </w:pPr>
            <w:r w:rsidRPr="00016F47">
              <w:rPr>
                <w:sz w:val="20"/>
                <w:szCs w:val="20"/>
                <w:lang w:val="fr-CA"/>
              </w:rPr>
              <w:t xml:space="preserve">Le programme fournit également du financement à l’infrastructure pour le développement sain des enfants, les garderies et l’apprentissage de la petite enfance, les services sociaux, les services maternels, à frais partagés dans le cadre du PIE et du PES. Il faudra peut-être examiner ce financement dans le cadre de la création de l’autorité unique et peut-être, adapter les politiques et les processus. Le </w:t>
            </w:r>
            <w:r w:rsidRPr="00016F47">
              <w:rPr>
                <w:sz w:val="20"/>
                <w:szCs w:val="20"/>
                <w:lang w:val="fr-CA"/>
              </w:rPr>
              <w:lastRenderedPageBreak/>
              <w:t xml:space="preserve">principe de Jordan tire également parti des modalités de ce programme. </w:t>
            </w:r>
          </w:p>
          <w:p w14:paraId="454035DF" w14:textId="77777777" w:rsidR="00917C67" w:rsidRPr="00016F47" w:rsidRDefault="00917C67" w:rsidP="00917C67">
            <w:pPr>
              <w:rPr>
                <w:sz w:val="20"/>
                <w:szCs w:val="20"/>
                <w:lang w:val="fr-CA"/>
              </w:rPr>
            </w:pPr>
          </w:p>
          <w:p w14:paraId="4B5F8840" w14:textId="0EE6F67F" w:rsidR="00917C67" w:rsidRPr="00016F47" w:rsidRDefault="00905557" w:rsidP="00917C67">
            <w:pPr>
              <w:rPr>
                <w:sz w:val="20"/>
                <w:szCs w:val="20"/>
                <w:lang w:val="fr-CA"/>
              </w:rPr>
            </w:pPr>
            <w:hyperlink r:id="rId139" w:history="1">
              <w:r w:rsidR="00592369" w:rsidRPr="00016F47">
                <w:rPr>
                  <w:rStyle w:val="Hyperlink"/>
                  <w:b/>
                  <w:bCs/>
                  <w:sz w:val="20"/>
                  <w:szCs w:val="20"/>
                  <w:lang w:val="fr-CA"/>
                </w:rPr>
                <w:t>Le Programme d’aide à la gestion des urgences (PAGU)</w:t>
              </w:r>
            </w:hyperlink>
            <w:r w:rsidR="00592369" w:rsidRPr="00016F47">
              <w:rPr>
                <w:sz w:val="20"/>
                <w:szCs w:val="20"/>
                <w:lang w:val="fr-CA"/>
              </w:rPr>
              <w:t xml:space="preserve"> fournit également du financement à l’infrastructure dans les situations d’urgence.</w:t>
            </w:r>
            <w:r w:rsidR="00EA08EF" w:rsidRPr="00016F47">
              <w:rPr>
                <w:sz w:val="20"/>
                <w:szCs w:val="20"/>
                <w:lang w:val="fr-CA"/>
              </w:rPr>
              <w:t xml:space="preserve"> </w:t>
            </w:r>
          </w:p>
          <w:p w14:paraId="2AFAC9BB" w14:textId="77777777" w:rsidR="00917C67" w:rsidRPr="00016F47" w:rsidRDefault="00917C67" w:rsidP="00917C67">
            <w:pPr>
              <w:rPr>
                <w:color w:val="FF0000"/>
                <w:sz w:val="20"/>
                <w:szCs w:val="20"/>
                <w:lang w:val="fr-CA"/>
              </w:rPr>
            </w:pPr>
          </w:p>
          <w:p w14:paraId="0A487724" w14:textId="6561B059" w:rsidR="002C4F10" w:rsidRPr="00016F47" w:rsidRDefault="00917C67" w:rsidP="00424070">
            <w:pPr>
              <w:rPr>
                <w:color w:val="FF0000"/>
                <w:lang w:val="fr-CA"/>
              </w:rPr>
            </w:pPr>
            <w:r w:rsidRPr="00016F47">
              <w:rPr>
                <w:b/>
                <w:bCs/>
                <w:sz w:val="20"/>
                <w:szCs w:val="20"/>
                <w:lang w:val="fr-CA"/>
              </w:rPr>
              <w:t>Obligations du TCDP</w:t>
            </w:r>
          </w:p>
          <w:p w14:paraId="6A6369CA" w14:textId="0C9E28E2" w:rsidR="0008243E" w:rsidRPr="00016F47" w:rsidRDefault="00905557" w:rsidP="002C4F10">
            <w:pPr>
              <w:rPr>
                <w:sz w:val="20"/>
                <w:szCs w:val="20"/>
                <w:lang w:val="fr-CA"/>
              </w:rPr>
            </w:pPr>
            <w:hyperlink r:id="rId140" w:history="1">
              <w:r w:rsidR="00592369" w:rsidRPr="00016F47">
                <w:rPr>
                  <w:rStyle w:val="Hyperlink"/>
                  <w:b/>
                  <w:bCs/>
                  <w:sz w:val="20"/>
                  <w:szCs w:val="20"/>
                  <w:lang w:val="fr-CA"/>
                </w:rPr>
                <w:t>Principe de Jordan :</w:t>
              </w:r>
            </w:hyperlink>
            <w:r w:rsidR="00592369" w:rsidRPr="00016F47">
              <w:rPr>
                <w:b/>
                <w:bCs/>
                <w:sz w:val="20"/>
                <w:szCs w:val="20"/>
                <w:lang w:val="fr-CA"/>
              </w:rPr>
              <w:t xml:space="preserve"> </w:t>
            </w:r>
            <w:r w:rsidR="00592369" w:rsidRPr="00016F47">
              <w:rPr>
                <w:sz w:val="20"/>
                <w:szCs w:val="20"/>
                <w:lang w:val="fr-CA"/>
              </w:rPr>
              <w:t>Bien que disposant de sa propre source de financement, il tire parti des modalités du PIE pour les demandes d’infrastructure. La coordination est nécessaire dans le cadre de la création de l’autorité unique afin d’éviter les effets négatifs sur le principe de Jordan, mais aussi pour éviter le double financement, démontrer la conformité aux ordonnances du TCDP.</w:t>
            </w:r>
            <w:r w:rsidR="00EA08EF" w:rsidRPr="00016F47">
              <w:rPr>
                <w:sz w:val="20"/>
                <w:szCs w:val="20"/>
                <w:lang w:val="fr-CA"/>
              </w:rPr>
              <w:t xml:space="preserve"> </w:t>
            </w:r>
          </w:p>
          <w:p w14:paraId="4C48BDA3" w14:textId="59BB9CC3" w:rsidR="0008243E" w:rsidRPr="00016F47" w:rsidRDefault="0008243E" w:rsidP="002C4F10">
            <w:pPr>
              <w:rPr>
                <w:b/>
                <w:bCs/>
                <w:sz w:val="20"/>
                <w:szCs w:val="20"/>
                <w:lang w:val="fr-CA"/>
              </w:rPr>
            </w:pPr>
          </w:p>
          <w:p w14:paraId="2FF21435" w14:textId="10AA38AB" w:rsidR="00EB402B" w:rsidRPr="00016F47" w:rsidRDefault="00905557" w:rsidP="00EB402B">
            <w:pPr>
              <w:rPr>
                <w:b/>
                <w:bCs/>
                <w:sz w:val="20"/>
                <w:szCs w:val="20"/>
                <w:lang w:val="fr-CA"/>
              </w:rPr>
            </w:pPr>
            <w:hyperlink r:id="rId141" w:history="1">
              <w:r w:rsidR="00592369" w:rsidRPr="00016F47">
                <w:rPr>
                  <w:rStyle w:val="Hyperlink"/>
                  <w:b/>
                  <w:bCs/>
                  <w:sz w:val="20"/>
                  <w:szCs w:val="20"/>
                  <w:lang w:val="fr-CA"/>
                </w:rPr>
                <w:t xml:space="preserve">Le programme des </w:t>
              </w:r>
              <w:r w:rsidR="00A0558B" w:rsidRPr="00016F47">
                <w:rPr>
                  <w:rStyle w:val="Hyperlink"/>
                  <w:b/>
                  <w:bCs/>
                  <w:sz w:val="20"/>
                  <w:szCs w:val="20"/>
                  <w:lang w:val="fr-CA"/>
                </w:rPr>
                <w:t>S</w:t>
              </w:r>
              <w:r w:rsidR="00592369" w:rsidRPr="00016F47">
                <w:rPr>
                  <w:rStyle w:val="Hyperlink"/>
                  <w:b/>
                  <w:bCs/>
                  <w:sz w:val="20"/>
                  <w:szCs w:val="20"/>
                  <w:lang w:val="fr-CA"/>
                </w:rPr>
                <w:t>ervices à l’enfance et à la famille des Premières Nations (PSEFPN)</w:t>
              </w:r>
            </w:hyperlink>
            <w:r w:rsidR="00592369" w:rsidRPr="00016F47">
              <w:rPr>
                <w:sz w:val="20"/>
                <w:szCs w:val="20"/>
                <w:lang w:val="fr-CA"/>
              </w:rPr>
              <w:t xml:space="preserve"> prévoit aussi un financement de l’infrastructure qui appuie la prestation de services de prévention et de protection pour les enfants et les familles. </w:t>
            </w:r>
          </w:p>
          <w:p w14:paraId="025A9ED9" w14:textId="698CADE4" w:rsidR="00D62581" w:rsidRPr="00016F47" w:rsidRDefault="00D62581" w:rsidP="00D62581">
            <w:pPr>
              <w:pStyle w:val="ListParagraph"/>
              <w:rPr>
                <w:sz w:val="20"/>
                <w:szCs w:val="20"/>
                <w:lang w:val="fr-CA"/>
              </w:rPr>
            </w:pPr>
          </w:p>
          <w:p w14:paraId="411FF693" w14:textId="552A9DA7" w:rsidR="00917C67" w:rsidRPr="00016F47" w:rsidRDefault="00905557" w:rsidP="00917C67">
            <w:pPr>
              <w:rPr>
                <w:color w:val="FF0000"/>
                <w:lang w:val="fr-CA"/>
              </w:rPr>
            </w:pPr>
            <w:hyperlink r:id="rId142" w:history="1">
              <w:r w:rsidR="00592369" w:rsidRPr="00016F47">
                <w:rPr>
                  <w:rStyle w:val="Hyperlink"/>
                  <w:b/>
                  <w:bCs/>
                  <w:sz w:val="20"/>
                  <w:szCs w:val="20"/>
                  <w:lang w:val="fr-CA"/>
                </w:rPr>
                <w:t>Le programme de Bien-être communautaire et des initiatives en matière de compétence à l’intention des enfants et des familles (BCIC)</w:t>
              </w:r>
            </w:hyperlink>
            <w:r w:rsidR="00592369" w:rsidRPr="00016F47">
              <w:rPr>
                <w:sz w:val="20"/>
                <w:szCs w:val="20"/>
                <w:lang w:val="fr-CA"/>
              </w:rPr>
              <w:t xml:space="preserve"> fournit également du financement à l’infrastructure à l’appui de la prestation des services à l’enfance et à la famille. </w:t>
            </w:r>
          </w:p>
          <w:p w14:paraId="3352F84E" w14:textId="77777777" w:rsidR="0050587F" w:rsidRPr="00016F47" w:rsidRDefault="0050587F" w:rsidP="00A31259">
            <w:pPr>
              <w:rPr>
                <w:b/>
                <w:bCs/>
                <w:color w:val="FF0000"/>
                <w:sz w:val="20"/>
                <w:szCs w:val="20"/>
                <w:lang w:val="fr-CA"/>
              </w:rPr>
            </w:pPr>
          </w:p>
          <w:p w14:paraId="5055BF91" w14:textId="30D6DA69" w:rsidR="00680B06" w:rsidRPr="00016F47" w:rsidRDefault="00905557" w:rsidP="00A31259">
            <w:pPr>
              <w:rPr>
                <w:b/>
                <w:bCs/>
                <w:sz w:val="20"/>
                <w:szCs w:val="20"/>
                <w:lang w:val="fr-CA"/>
              </w:rPr>
            </w:pPr>
            <w:hyperlink r:id="rId143" w:history="1">
              <w:r w:rsidR="00A0558B" w:rsidRPr="00016F47">
                <w:rPr>
                  <w:rStyle w:val="Hyperlink"/>
                  <w:b/>
                  <w:bCs/>
                  <w:sz w:val="20"/>
                  <w:szCs w:val="20"/>
                  <w:lang w:val="fr-CA"/>
                </w:rPr>
                <w:t>Subvention au titre de la nouvelle r</w:t>
              </w:r>
              <w:r w:rsidR="00592369" w:rsidRPr="00016F47">
                <w:rPr>
                  <w:rStyle w:val="Hyperlink"/>
                  <w:b/>
                  <w:bCs/>
                  <w:sz w:val="20"/>
                  <w:szCs w:val="20"/>
                  <w:lang w:val="fr-CA"/>
                </w:rPr>
                <w:t>elation financière (NRF)</w:t>
              </w:r>
            </w:hyperlink>
            <w:r w:rsidR="00592369" w:rsidRPr="00016F47">
              <w:rPr>
                <w:b/>
                <w:bCs/>
                <w:sz w:val="20"/>
                <w:szCs w:val="20"/>
                <w:lang w:val="fr-CA"/>
              </w:rPr>
              <w:t xml:space="preserve"> </w:t>
            </w:r>
          </w:p>
          <w:p w14:paraId="0870EE41" w14:textId="26995528" w:rsidR="00A31259" w:rsidRPr="00016F47" w:rsidRDefault="0095473A" w:rsidP="00680B06">
            <w:pPr>
              <w:rPr>
                <w:b/>
                <w:bCs/>
                <w:sz w:val="20"/>
                <w:szCs w:val="20"/>
                <w:lang w:val="fr-CA"/>
              </w:rPr>
            </w:pPr>
            <w:r w:rsidRPr="00016F47">
              <w:rPr>
                <w:sz w:val="20"/>
                <w:szCs w:val="20"/>
                <w:lang w:val="fr-CA"/>
              </w:rPr>
              <w:t xml:space="preserve">Les fonds proviennent des niveaux de référence existants, et il faudra peut-être adapter l’administration des fonds </w:t>
            </w:r>
            <w:r w:rsidR="00920C97" w:rsidRPr="00016F47">
              <w:rPr>
                <w:sz w:val="20"/>
                <w:szCs w:val="20"/>
                <w:lang w:val="fr-CA"/>
              </w:rPr>
              <w:t xml:space="preserve">par </w:t>
            </w:r>
            <w:r w:rsidRPr="00016F47">
              <w:rPr>
                <w:sz w:val="20"/>
                <w:szCs w:val="20"/>
                <w:lang w:val="fr-CA"/>
              </w:rPr>
              <w:t>suite de la création de l’autorité unique</w:t>
            </w:r>
            <w:r w:rsidR="00680B06" w:rsidRPr="00016F47">
              <w:rPr>
                <w:sz w:val="20"/>
                <w:szCs w:val="20"/>
                <w:lang w:val="fr-CA"/>
              </w:rPr>
              <w:t>.</w:t>
            </w:r>
            <w:r w:rsidR="00EA08EF" w:rsidRPr="00016F47">
              <w:rPr>
                <w:b/>
                <w:bCs/>
                <w:sz w:val="20"/>
                <w:szCs w:val="20"/>
                <w:lang w:val="fr-CA"/>
              </w:rPr>
              <w:t xml:space="preserve"> </w:t>
            </w:r>
          </w:p>
          <w:p w14:paraId="15DEE091" w14:textId="77777777" w:rsidR="00917C67" w:rsidRPr="00016F47" w:rsidRDefault="00917C67" w:rsidP="00680B06">
            <w:pPr>
              <w:rPr>
                <w:b/>
                <w:bCs/>
                <w:sz w:val="20"/>
                <w:szCs w:val="20"/>
                <w:lang w:val="fr-CA"/>
              </w:rPr>
            </w:pPr>
          </w:p>
          <w:p w14:paraId="3F082150" w14:textId="128EA337" w:rsidR="00917C67" w:rsidRPr="00016F47" w:rsidRDefault="00905557" w:rsidP="00917C67">
            <w:pPr>
              <w:rPr>
                <w:b/>
                <w:bCs/>
                <w:sz w:val="20"/>
                <w:szCs w:val="20"/>
                <w:lang w:val="fr-CA"/>
              </w:rPr>
            </w:pPr>
            <w:hyperlink r:id="rId144" w:history="1">
              <w:r w:rsidR="00592369" w:rsidRPr="00016F47">
                <w:rPr>
                  <w:rStyle w:val="Hyperlink"/>
                  <w:b/>
                  <w:bCs/>
                  <w:sz w:val="20"/>
                  <w:szCs w:val="20"/>
                  <w:lang w:val="fr-CA"/>
                </w:rPr>
                <w:t>Ententes régionales en matière d’éducation (ERE)</w:t>
              </w:r>
            </w:hyperlink>
          </w:p>
          <w:p w14:paraId="35F2DF11" w14:textId="4EDBF4FD" w:rsidR="00917C67" w:rsidRPr="00016F47" w:rsidRDefault="00A0558B" w:rsidP="00917C67">
            <w:pPr>
              <w:rPr>
                <w:sz w:val="20"/>
                <w:szCs w:val="20"/>
                <w:lang w:val="fr-CA"/>
              </w:rPr>
            </w:pPr>
            <w:r w:rsidRPr="00016F47">
              <w:rPr>
                <w:sz w:val="20"/>
                <w:szCs w:val="20"/>
                <w:lang w:val="fr-CA"/>
              </w:rPr>
              <w:t xml:space="preserve">Portent </w:t>
            </w:r>
            <w:r w:rsidR="00917C67" w:rsidRPr="00016F47">
              <w:rPr>
                <w:sz w:val="20"/>
                <w:szCs w:val="20"/>
                <w:lang w:val="fr-CA"/>
              </w:rPr>
              <w:t xml:space="preserve">sur la conception et la prestation des services en matière d’éducation. Coordination nécessaire pour s’assurer que l’infrastructure scolaire soutient ces </w:t>
            </w:r>
            <w:r w:rsidRPr="00016F47">
              <w:rPr>
                <w:sz w:val="20"/>
                <w:szCs w:val="20"/>
                <w:lang w:val="fr-CA"/>
              </w:rPr>
              <w:t>ententes</w:t>
            </w:r>
            <w:r w:rsidR="00917C67" w:rsidRPr="00016F47">
              <w:rPr>
                <w:sz w:val="20"/>
                <w:szCs w:val="20"/>
                <w:lang w:val="fr-CA"/>
              </w:rPr>
              <w:t>.</w:t>
            </w:r>
          </w:p>
          <w:p w14:paraId="41646352" w14:textId="77777777" w:rsidR="00917C67" w:rsidRPr="00016F47" w:rsidRDefault="00917C67" w:rsidP="00917C67">
            <w:pPr>
              <w:rPr>
                <w:sz w:val="20"/>
                <w:szCs w:val="20"/>
                <w:lang w:val="fr-CA"/>
              </w:rPr>
            </w:pPr>
          </w:p>
          <w:p w14:paraId="0F962A7F" w14:textId="0518307A" w:rsidR="001F043F" w:rsidRPr="00016F47" w:rsidRDefault="00905557" w:rsidP="00917C67">
            <w:pPr>
              <w:rPr>
                <w:b/>
                <w:bCs/>
                <w:sz w:val="20"/>
                <w:szCs w:val="20"/>
                <w:lang w:val="fr-CA"/>
              </w:rPr>
            </w:pPr>
            <w:hyperlink r:id="rId145" w:history="1">
              <w:r w:rsidR="00592369" w:rsidRPr="00016F47">
                <w:rPr>
                  <w:rStyle w:val="Hyperlink"/>
                  <w:b/>
                  <w:bCs/>
                  <w:sz w:val="20"/>
                  <w:szCs w:val="20"/>
                  <w:lang w:val="fr-CA"/>
                </w:rPr>
                <w:t>Apprentissage et garde des jeunes enfants autochtones (AGJEA)</w:t>
              </w:r>
            </w:hyperlink>
            <w:r w:rsidR="00592369" w:rsidRPr="00016F47">
              <w:rPr>
                <w:b/>
                <w:bCs/>
                <w:sz w:val="20"/>
                <w:szCs w:val="20"/>
                <w:lang w:val="fr-CA"/>
              </w:rPr>
              <w:t xml:space="preserve"> </w:t>
            </w:r>
          </w:p>
          <w:p w14:paraId="1B5C2549" w14:textId="77777777" w:rsidR="00612EA5" w:rsidRPr="00016F47" w:rsidRDefault="00612EA5" w:rsidP="00917C67">
            <w:pPr>
              <w:rPr>
                <w:b/>
                <w:bCs/>
                <w:sz w:val="20"/>
                <w:szCs w:val="20"/>
                <w:lang w:val="fr-CA"/>
              </w:rPr>
            </w:pPr>
          </w:p>
          <w:p w14:paraId="2B0237A1" w14:textId="77777777" w:rsidR="00612EA5" w:rsidRPr="00016F47" w:rsidRDefault="00612EA5" w:rsidP="00917C67">
            <w:pPr>
              <w:rPr>
                <w:b/>
                <w:bCs/>
                <w:sz w:val="20"/>
                <w:szCs w:val="20"/>
                <w:lang w:val="fr-CA"/>
              </w:rPr>
            </w:pPr>
            <w:r w:rsidRPr="00016F47">
              <w:rPr>
                <w:b/>
                <w:bCs/>
                <w:sz w:val="20"/>
                <w:szCs w:val="20"/>
                <w:lang w:val="fr-CA"/>
              </w:rPr>
              <w:t>Stratégie d’approvisionnement auprès des entreprises autochtones (SAEA)</w:t>
            </w:r>
          </w:p>
          <w:p w14:paraId="63F3F515" w14:textId="77777777" w:rsidR="00B40A5E" w:rsidRPr="00016F47" w:rsidRDefault="00B40A5E" w:rsidP="00917C67">
            <w:pPr>
              <w:rPr>
                <w:b/>
                <w:bCs/>
                <w:sz w:val="20"/>
                <w:szCs w:val="20"/>
                <w:lang w:val="fr-CA"/>
              </w:rPr>
            </w:pPr>
          </w:p>
          <w:p w14:paraId="1519789A" w14:textId="77777777" w:rsidR="00B40A5E" w:rsidRPr="00016F47" w:rsidRDefault="00B40A5E" w:rsidP="00917C67">
            <w:pPr>
              <w:rPr>
                <w:b/>
                <w:bCs/>
                <w:sz w:val="20"/>
                <w:szCs w:val="20"/>
                <w:lang w:val="fr-CA"/>
              </w:rPr>
            </w:pPr>
            <w:r w:rsidRPr="00016F47">
              <w:rPr>
                <w:b/>
                <w:bCs/>
                <w:sz w:val="20"/>
                <w:szCs w:val="20"/>
                <w:lang w:val="fr-CA"/>
              </w:rPr>
              <w:lastRenderedPageBreak/>
              <w:t>Programmes d’infrastructure des autres ministères</w:t>
            </w:r>
          </w:p>
          <w:p w14:paraId="3154F334" w14:textId="77777777" w:rsidR="00B40A5E" w:rsidRPr="00016F47" w:rsidRDefault="00B40A5E" w:rsidP="00917C67">
            <w:pPr>
              <w:rPr>
                <w:sz w:val="20"/>
                <w:szCs w:val="20"/>
                <w:lang w:val="fr-CA"/>
              </w:rPr>
            </w:pPr>
            <w:r w:rsidRPr="00016F47">
              <w:rPr>
                <w:sz w:val="20"/>
                <w:szCs w:val="20"/>
                <w:lang w:val="fr-CA"/>
              </w:rPr>
              <w:t>Programmes de la SCHL : financement pour la rénovation dans les réserves et hors réserve, Programme pour la prévention de la violence familiale, Programme d’amélioration des maisons d’hébergement.</w:t>
            </w:r>
          </w:p>
          <w:p w14:paraId="25073301" w14:textId="67527575" w:rsidR="00B40A5E" w:rsidRPr="00016F47" w:rsidRDefault="00B40A5E" w:rsidP="00917C67">
            <w:pPr>
              <w:rPr>
                <w:sz w:val="20"/>
                <w:szCs w:val="20"/>
                <w:lang w:val="fr-CA"/>
              </w:rPr>
            </w:pPr>
            <w:r w:rsidRPr="00016F47">
              <w:rPr>
                <w:sz w:val="20"/>
                <w:szCs w:val="20"/>
                <w:lang w:val="fr-CA"/>
              </w:rPr>
              <w:t xml:space="preserve">RCAANC : Logements pour les Inuit, financement de l’espace culturel. </w:t>
            </w:r>
          </w:p>
        </w:tc>
        <w:tc>
          <w:tcPr>
            <w:tcW w:w="3060" w:type="dxa"/>
            <w:tcBorders>
              <w:top w:val="single" w:sz="18" w:space="0" w:color="auto"/>
              <w:bottom w:val="dashed" w:sz="4" w:space="0" w:color="auto"/>
            </w:tcBorders>
            <w:shd w:val="clear" w:color="auto" w:fill="DEEAF6" w:themeFill="accent5" w:themeFillTint="33"/>
          </w:tcPr>
          <w:p w14:paraId="52EA1D8A" w14:textId="0EA40848" w:rsidR="001D2AA0" w:rsidRPr="00016F47" w:rsidRDefault="001D2AA0" w:rsidP="00347F93">
            <w:pPr>
              <w:rPr>
                <w:sz w:val="20"/>
                <w:szCs w:val="20"/>
                <w:lang w:val="fr-CA"/>
              </w:rPr>
            </w:pPr>
            <w:r w:rsidRPr="00016F47">
              <w:rPr>
                <w:sz w:val="20"/>
                <w:szCs w:val="20"/>
                <w:lang w:val="fr-CA"/>
              </w:rPr>
              <w:lastRenderedPageBreak/>
              <w:t>Similaire au PIE, avec des interactions supplémentaires portant sur</w:t>
            </w:r>
            <w:r w:rsidR="00D21FBC" w:rsidRPr="00016F47">
              <w:rPr>
                <w:sz w:val="20"/>
                <w:szCs w:val="20"/>
                <w:lang w:val="fr-CA"/>
              </w:rPr>
              <w:t xml:space="preserve"> ce qui suit</w:t>
            </w:r>
            <w:r w:rsidRPr="00016F47">
              <w:rPr>
                <w:sz w:val="20"/>
                <w:szCs w:val="20"/>
                <w:lang w:val="fr-CA"/>
              </w:rPr>
              <w:t xml:space="preserve"> : </w:t>
            </w:r>
          </w:p>
          <w:p w14:paraId="404388DB" w14:textId="77777777" w:rsidR="00A12DD6" w:rsidRPr="00016F47" w:rsidRDefault="00A12DD6" w:rsidP="00347F93">
            <w:pPr>
              <w:rPr>
                <w:sz w:val="20"/>
                <w:szCs w:val="20"/>
                <w:lang w:val="fr-CA"/>
              </w:rPr>
            </w:pPr>
          </w:p>
          <w:p w14:paraId="319059C9" w14:textId="49942206" w:rsidR="00723AEB" w:rsidRPr="00016F47" w:rsidRDefault="00A31259" w:rsidP="00347F93">
            <w:pPr>
              <w:rPr>
                <w:b/>
                <w:bCs/>
                <w:sz w:val="20"/>
                <w:szCs w:val="20"/>
                <w:lang w:val="fr-CA"/>
              </w:rPr>
            </w:pPr>
            <w:r w:rsidRPr="00016F47">
              <w:rPr>
                <w:b/>
                <w:bCs/>
                <w:sz w:val="20"/>
                <w:szCs w:val="20"/>
                <w:lang w:val="fr-CA"/>
              </w:rPr>
              <w:t>Études sur l’aménagement du territoire et les immobilisations - </w:t>
            </w:r>
            <w:r w:rsidRPr="00016F47">
              <w:rPr>
                <w:sz w:val="20"/>
                <w:szCs w:val="20"/>
                <w:lang w:val="fr-CA"/>
              </w:rPr>
              <w:t xml:space="preserve">Un lien étroit entre l’aménagement du territoire et les infrastructures, s’il n’est pas géré dans le cadre des infrastructures, pourrait être confronté à des défis plus tard. </w:t>
            </w:r>
          </w:p>
          <w:p w14:paraId="1999B970" w14:textId="77777777" w:rsidR="00A31259" w:rsidRPr="00016F47" w:rsidRDefault="00A31259" w:rsidP="00A31259">
            <w:pPr>
              <w:rPr>
                <w:b/>
                <w:bCs/>
                <w:sz w:val="20"/>
                <w:szCs w:val="20"/>
                <w:lang w:val="fr-CA"/>
              </w:rPr>
            </w:pPr>
          </w:p>
          <w:p w14:paraId="4085BD1C" w14:textId="391E92CE" w:rsidR="001D2AA0" w:rsidRPr="00016F47" w:rsidRDefault="00A31259" w:rsidP="001D2AA0">
            <w:pPr>
              <w:rPr>
                <w:b/>
                <w:bCs/>
                <w:sz w:val="20"/>
                <w:szCs w:val="20"/>
                <w:lang w:val="fr-CA"/>
              </w:rPr>
            </w:pPr>
            <w:r w:rsidRPr="00016F47">
              <w:rPr>
                <w:b/>
                <w:bCs/>
                <w:sz w:val="20"/>
                <w:szCs w:val="20"/>
                <w:lang w:val="fr-CA"/>
              </w:rPr>
              <w:t xml:space="preserve">Changement climatique : Infrastructures résilientes </w:t>
            </w:r>
            <w:r w:rsidRPr="00016F47">
              <w:rPr>
                <w:b/>
                <w:bCs/>
                <w:sz w:val="20"/>
                <w:szCs w:val="20"/>
                <w:lang w:val="fr-CA"/>
              </w:rPr>
              <w:lastRenderedPageBreak/>
              <w:t>(adaptation) et bâtiments écologiques/réduction des GES (atténuation)</w:t>
            </w:r>
          </w:p>
          <w:p w14:paraId="396BB01D" w14:textId="65B4C259" w:rsidR="00A31259" w:rsidRPr="00016F47" w:rsidRDefault="00A31259" w:rsidP="00A31259">
            <w:pPr>
              <w:rPr>
                <w:b/>
                <w:bCs/>
                <w:sz w:val="20"/>
                <w:szCs w:val="20"/>
                <w:lang w:val="fr-CA"/>
              </w:rPr>
            </w:pPr>
          </w:p>
          <w:p w14:paraId="73502BBD" w14:textId="77777777" w:rsidR="00A31259" w:rsidRPr="00016F47" w:rsidRDefault="00A31259" w:rsidP="00A31259">
            <w:pPr>
              <w:rPr>
                <w:b/>
                <w:bCs/>
                <w:sz w:val="20"/>
                <w:szCs w:val="20"/>
                <w:lang w:val="fr-CA"/>
              </w:rPr>
            </w:pPr>
          </w:p>
          <w:p w14:paraId="7EB27E15" w14:textId="4037B176" w:rsidR="00A31259" w:rsidRPr="00016F47" w:rsidRDefault="00A31259" w:rsidP="00F12F50">
            <w:pPr>
              <w:rPr>
                <w:b/>
                <w:bCs/>
                <w:sz w:val="20"/>
                <w:szCs w:val="20"/>
                <w:lang w:val="fr-CA"/>
              </w:rPr>
            </w:pPr>
            <w:r w:rsidRPr="00016F47">
              <w:rPr>
                <w:b/>
                <w:bCs/>
                <w:sz w:val="20"/>
                <w:szCs w:val="20"/>
                <w:lang w:val="fr-CA"/>
              </w:rPr>
              <w:t xml:space="preserve">Les </w:t>
            </w:r>
            <w:r w:rsidR="00D21FBC" w:rsidRPr="00016F47">
              <w:rPr>
                <w:b/>
                <w:bCs/>
                <w:sz w:val="20"/>
                <w:szCs w:val="20"/>
                <w:lang w:val="fr-CA"/>
              </w:rPr>
              <w:t>P</w:t>
            </w:r>
            <w:r w:rsidRPr="00016F47">
              <w:rPr>
                <w:b/>
                <w:bCs/>
                <w:sz w:val="20"/>
                <w:szCs w:val="20"/>
                <w:lang w:val="fr-CA"/>
              </w:rPr>
              <w:t xml:space="preserve">rogrammes urbains pour les peuples autochtones (PUPA) </w:t>
            </w:r>
            <w:r w:rsidRPr="00016F47">
              <w:rPr>
                <w:sz w:val="20"/>
                <w:szCs w:val="20"/>
                <w:lang w:val="fr-CA"/>
              </w:rPr>
              <w:t xml:space="preserve">financent des espaces sûrs et accessibles en vue de fournir des services </w:t>
            </w:r>
            <w:r w:rsidR="00D21FBC" w:rsidRPr="00016F47">
              <w:rPr>
                <w:sz w:val="20"/>
                <w:szCs w:val="20"/>
                <w:lang w:val="fr-CA"/>
              </w:rPr>
              <w:t xml:space="preserve">adaptés à la </w:t>
            </w:r>
            <w:r w:rsidRPr="00016F47">
              <w:rPr>
                <w:sz w:val="20"/>
                <w:szCs w:val="20"/>
                <w:lang w:val="fr-CA"/>
              </w:rPr>
              <w:t>culture</w:t>
            </w:r>
            <w:r w:rsidR="00D21FBC" w:rsidRPr="00016F47">
              <w:rPr>
                <w:sz w:val="20"/>
                <w:szCs w:val="20"/>
                <w:lang w:val="fr-CA"/>
              </w:rPr>
              <w:t xml:space="preserve"> </w:t>
            </w:r>
            <w:r w:rsidRPr="00016F47">
              <w:rPr>
                <w:sz w:val="20"/>
                <w:szCs w:val="20"/>
                <w:lang w:val="fr-CA"/>
              </w:rPr>
              <w:t xml:space="preserve">aux peuples autochtones urbains, similaires au sous-ensemble d’installations culturelles et récréatives du </w:t>
            </w:r>
            <w:r w:rsidR="00E572FB" w:rsidRPr="00016F47">
              <w:rPr>
                <w:sz w:val="20"/>
                <w:szCs w:val="20"/>
                <w:lang w:val="fr-CA"/>
              </w:rPr>
              <w:t>programme AIC</w:t>
            </w:r>
            <w:r w:rsidRPr="00016F47">
              <w:rPr>
                <w:sz w:val="20"/>
                <w:szCs w:val="20"/>
                <w:lang w:val="fr-CA"/>
              </w:rPr>
              <w:t xml:space="preserve">. </w:t>
            </w:r>
          </w:p>
          <w:p w14:paraId="4AD89502" w14:textId="77777777" w:rsidR="00680B06" w:rsidRPr="00016F47" w:rsidRDefault="00680B06" w:rsidP="00F12F50">
            <w:pPr>
              <w:rPr>
                <w:b/>
                <w:bCs/>
                <w:sz w:val="20"/>
                <w:szCs w:val="20"/>
                <w:lang w:val="fr-CA"/>
              </w:rPr>
            </w:pPr>
          </w:p>
          <w:p w14:paraId="4FEE1695" w14:textId="3D485B57" w:rsidR="00680B06" w:rsidRPr="00016F47" w:rsidRDefault="00905557" w:rsidP="00680B06">
            <w:pPr>
              <w:rPr>
                <w:b/>
                <w:bCs/>
                <w:sz w:val="20"/>
                <w:szCs w:val="20"/>
                <w:lang w:val="fr-CA"/>
              </w:rPr>
            </w:pPr>
            <w:hyperlink r:id="rId146" w:history="1">
              <w:r w:rsidR="00592369" w:rsidRPr="00016F47">
                <w:rPr>
                  <w:rStyle w:val="Hyperlink"/>
                  <w:b/>
                  <w:bCs/>
                  <w:sz w:val="20"/>
                  <w:szCs w:val="20"/>
                  <w:lang w:val="fr-CA"/>
                </w:rPr>
                <w:t>Subvention</w:t>
              </w:r>
              <w:r w:rsidR="00F40D5A" w:rsidRPr="00016F47">
                <w:rPr>
                  <w:rStyle w:val="Hyperlink"/>
                  <w:b/>
                  <w:bCs/>
                  <w:sz w:val="20"/>
                  <w:szCs w:val="20"/>
                  <w:lang w:val="fr-CA"/>
                </w:rPr>
                <w:t xml:space="preserve"> au titre</w:t>
              </w:r>
              <w:r w:rsidR="00592369" w:rsidRPr="00016F47">
                <w:rPr>
                  <w:rStyle w:val="Hyperlink"/>
                  <w:b/>
                  <w:bCs/>
                  <w:sz w:val="20"/>
                  <w:szCs w:val="20"/>
                  <w:lang w:val="fr-CA"/>
                </w:rPr>
                <w:t xml:space="preserve"> de la nouvelle relation financière (NRF) :</w:t>
              </w:r>
            </w:hyperlink>
            <w:r w:rsidR="00592369" w:rsidRPr="00016F47">
              <w:rPr>
                <w:b/>
                <w:bCs/>
                <w:sz w:val="20"/>
                <w:szCs w:val="20"/>
                <w:lang w:val="fr-CA"/>
              </w:rPr>
              <w:t xml:space="preserve"> </w:t>
            </w:r>
            <w:r w:rsidR="00920C97" w:rsidRPr="00016F47">
              <w:rPr>
                <w:sz w:val="20"/>
                <w:szCs w:val="20"/>
                <w:lang w:val="fr-CA"/>
              </w:rPr>
              <w:t>Les fonds proviennent des niveaux de référence existants, et il faudra peut-être adapter l’administration des fonds par suite de la création de l’autorité unique</w:t>
            </w:r>
            <w:r w:rsidR="00592369" w:rsidRPr="00016F47">
              <w:rPr>
                <w:sz w:val="20"/>
                <w:szCs w:val="20"/>
                <w:lang w:val="fr-CA"/>
              </w:rPr>
              <w:t>.</w:t>
            </w:r>
            <w:r w:rsidR="00EA08EF" w:rsidRPr="00016F47">
              <w:rPr>
                <w:b/>
                <w:bCs/>
                <w:sz w:val="20"/>
                <w:szCs w:val="20"/>
                <w:lang w:val="fr-CA"/>
              </w:rPr>
              <w:t xml:space="preserve"> </w:t>
            </w:r>
          </w:p>
          <w:p w14:paraId="79A46650" w14:textId="77777777" w:rsidR="00DF0D9A" w:rsidRPr="00016F47" w:rsidRDefault="00DF0D9A" w:rsidP="00680B06">
            <w:pPr>
              <w:rPr>
                <w:b/>
                <w:bCs/>
                <w:sz w:val="20"/>
                <w:szCs w:val="20"/>
                <w:lang w:val="fr-CA"/>
              </w:rPr>
            </w:pPr>
          </w:p>
          <w:p w14:paraId="1CE2EC71" w14:textId="641CA06D" w:rsidR="001D2AA0" w:rsidRPr="00016F47" w:rsidRDefault="00DF0D9A" w:rsidP="00680B06">
            <w:pPr>
              <w:rPr>
                <w:b/>
                <w:bCs/>
                <w:sz w:val="20"/>
                <w:szCs w:val="20"/>
                <w:lang w:val="fr-CA"/>
              </w:rPr>
            </w:pPr>
            <w:r w:rsidRPr="00016F47">
              <w:rPr>
                <w:b/>
                <w:bCs/>
                <w:sz w:val="20"/>
                <w:szCs w:val="20"/>
                <w:lang w:val="fr-CA"/>
              </w:rPr>
              <w:t>Stratégie d’approvisionnement auprès des entreprises autochtones (SAEA)</w:t>
            </w:r>
          </w:p>
          <w:p w14:paraId="48956B90" w14:textId="77777777" w:rsidR="001D2AA0" w:rsidRPr="00016F47" w:rsidRDefault="001D2AA0" w:rsidP="001D2AA0">
            <w:pPr>
              <w:rPr>
                <w:b/>
                <w:bCs/>
                <w:sz w:val="20"/>
                <w:szCs w:val="20"/>
                <w:lang w:val="fr-CA"/>
              </w:rPr>
            </w:pPr>
          </w:p>
          <w:p w14:paraId="274C5C37" w14:textId="77777777" w:rsidR="001D2AA0" w:rsidRPr="00016F47" w:rsidRDefault="001D2AA0" w:rsidP="001D2AA0">
            <w:pPr>
              <w:rPr>
                <w:bCs/>
                <w:sz w:val="20"/>
                <w:szCs w:val="20"/>
                <w:lang w:val="fr-CA"/>
              </w:rPr>
            </w:pPr>
            <w:r w:rsidRPr="00016F47">
              <w:rPr>
                <w:b/>
                <w:bCs/>
                <w:sz w:val="20"/>
                <w:szCs w:val="20"/>
                <w:lang w:val="fr-CA"/>
              </w:rPr>
              <w:t>Gestion des urgences :</w:t>
            </w:r>
            <w:r w:rsidRPr="00016F47">
              <w:rPr>
                <w:bCs/>
                <w:sz w:val="20"/>
                <w:szCs w:val="20"/>
                <w:lang w:val="fr-CA"/>
              </w:rPr>
              <w:t xml:space="preserve"> l’atténuation, qui comprend l’atténuation structurelle, est l’un des quatre piliers</w:t>
            </w:r>
          </w:p>
          <w:p w14:paraId="377A68D9" w14:textId="77777777" w:rsidR="001D2AA0" w:rsidRPr="00016F47" w:rsidRDefault="001D2AA0" w:rsidP="001D2AA0">
            <w:pPr>
              <w:rPr>
                <w:bCs/>
                <w:sz w:val="20"/>
                <w:szCs w:val="20"/>
                <w:lang w:val="fr-CA"/>
              </w:rPr>
            </w:pPr>
          </w:p>
          <w:p w14:paraId="7EA45C18" w14:textId="1627317D" w:rsidR="009A2BBD" w:rsidRPr="00016F47" w:rsidRDefault="009A2BBD" w:rsidP="001D2AA0">
            <w:pPr>
              <w:rPr>
                <w:bCs/>
                <w:sz w:val="20"/>
                <w:szCs w:val="20"/>
                <w:lang w:val="fr-CA"/>
              </w:rPr>
            </w:pPr>
            <w:r w:rsidRPr="00016F47">
              <w:rPr>
                <w:b/>
                <w:sz w:val="20"/>
                <w:szCs w:val="20"/>
                <w:lang w:val="fr-CA"/>
              </w:rPr>
              <w:t>Programmes de financement des infrastructures</w:t>
            </w:r>
            <w:r w:rsidRPr="00016F47">
              <w:rPr>
                <w:rStyle w:val="FootnoteReference"/>
                <w:b/>
                <w:sz w:val="20"/>
                <w:szCs w:val="20"/>
                <w:lang w:val="fr-CA"/>
              </w:rPr>
              <w:footnoteReference w:id="7"/>
            </w:r>
            <w:r w:rsidR="00F40D5A" w:rsidRPr="00016F47">
              <w:rPr>
                <w:b/>
                <w:sz w:val="20"/>
                <w:szCs w:val="20"/>
                <w:lang w:val="fr-CA"/>
              </w:rPr>
              <w:t> :</w:t>
            </w:r>
            <w:r w:rsidRPr="00016F47">
              <w:rPr>
                <w:bCs/>
                <w:sz w:val="20"/>
                <w:szCs w:val="20"/>
                <w:lang w:val="fr-CA"/>
              </w:rPr>
              <w:t xml:space="preserve"> </w:t>
            </w:r>
          </w:p>
          <w:p w14:paraId="6E150F84" w14:textId="26F384F6" w:rsidR="001D2AA0" w:rsidRPr="00016F47" w:rsidRDefault="001D2AA0" w:rsidP="001D2AA0">
            <w:pPr>
              <w:rPr>
                <w:bCs/>
                <w:sz w:val="20"/>
                <w:szCs w:val="20"/>
                <w:lang w:val="fr-CA"/>
              </w:rPr>
            </w:pPr>
            <w:proofErr w:type="spellStart"/>
            <w:r w:rsidRPr="00016F47">
              <w:rPr>
                <w:bCs/>
                <w:sz w:val="20"/>
                <w:szCs w:val="20"/>
                <w:lang w:val="fr-CA"/>
              </w:rPr>
              <w:t>RNCan</w:t>
            </w:r>
            <w:proofErr w:type="spellEnd"/>
            <w:r w:rsidRPr="00016F47">
              <w:rPr>
                <w:bCs/>
                <w:sz w:val="20"/>
                <w:szCs w:val="20"/>
                <w:lang w:val="fr-CA"/>
              </w:rPr>
              <w:t xml:space="preserve"> et le programme </w:t>
            </w:r>
            <w:r w:rsidR="00F40D5A" w:rsidRPr="00016F47">
              <w:rPr>
                <w:bCs/>
                <w:sz w:val="20"/>
                <w:szCs w:val="20"/>
                <w:lang w:val="fr-CA"/>
              </w:rPr>
              <w:t xml:space="preserve">de </w:t>
            </w:r>
            <w:r w:rsidRPr="00016F47">
              <w:rPr>
                <w:bCs/>
                <w:sz w:val="20"/>
                <w:szCs w:val="20"/>
                <w:lang w:val="fr-CA"/>
              </w:rPr>
              <w:t>RCAA</w:t>
            </w:r>
            <w:r w:rsidR="00F40D5A" w:rsidRPr="00016F47">
              <w:rPr>
                <w:bCs/>
                <w:sz w:val="20"/>
                <w:szCs w:val="20"/>
                <w:lang w:val="fr-CA"/>
              </w:rPr>
              <w:t>N</w:t>
            </w:r>
            <w:r w:rsidRPr="00016F47">
              <w:rPr>
                <w:bCs/>
                <w:sz w:val="20"/>
                <w:szCs w:val="20"/>
                <w:lang w:val="fr-CA"/>
              </w:rPr>
              <w:t>C (</w:t>
            </w:r>
            <w:r w:rsidR="00F40D5A" w:rsidRPr="00016F47">
              <w:rPr>
                <w:bCs/>
                <w:sz w:val="20"/>
                <w:szCs w:val="20"/>
                <w:lang w:val="fr-CA"/>
              </w:rPr>
              <w:t>C</w:t>
            </w:r>
            <w:r w:rsidRPr="00016F47">
              <w:rPr>
                <w:bCs/>
                <w:sz w:val="20"/>
                <w:szCs w:val="20"/>
                <w:lang w:val="fr-CA"/>
              </w:rPr>
              <w:t xml:space="preserve">arrefour d’énergie propre) pour assurer </w:t>
            </w:r>
            <w:r w:rsidR="00F40D5A" w:rsidRPr="00016F47">
              <w:rPr>
                <w:bCs/>
                <w:sz w:val="20"/>
                <w:szCs w:val="20"/>
                <w:lang w:val="fr-CA"/>
              </w:rPr>
              <w:t xml:space="preserve">la transition vers </w:t>
            </w:r>
            <w:r w:rsidRPr="00016F47">
              <w:rPr>
                <w:bCs/>
                <w:sz w:val="20"/>
                <w:szCs w:val="20"/>
                <w:lang w:val="fr-CA"/>
              </w:rPr>
              <w:t xml:space="preserve">l’abandon du diesel par les </w:t>
            </w:r>
            <w:r w:rsidR="002E43E3" w:rsidRPr="00016F47">
              <w:rPr>
                <w:bCs/>
                <w:sz w:val="20"/>
                <w:szCs w:val="20"/>
                <w:lang w:val="fr-CA"/>
              </w:rPr>
              <w:t>communauté</w:t>
            </w:r>
            <w:r w:rsidRPr="00016F47">
              <w:rPr>
                <w:bCs/>
                <w:sz w:val="20"/>
                <w:szCs w:val="20"/>
                <w:lang w:val="fr-CA"/>
              </w:rPr>
              <w:t xml:space="preserve">s autochtones d’ici 2030. </w:t>
            </w:r>
          </w:p>
          <w:p w14:paraId="5A01F8C6" w14:textId="77777777" w:rsidR="001D2AA0" w:rsidRPr="00016F47" w:rsidRDefault="001D2AA0" w:rsidP="00680B06">
            <w:pPr>
              <w:rPr>
                <w:b/>
                <w:bCs/>
                <w:sz w:val="20"/>
                <w:szCs w:val="20"/>
                <w:lang w:val="fr-CA"/>
              </w:rPr>
            </w:pPr>
          </w:p>
          <w:p w14:paraId="18B1A244" w14:textId="77777777" w:rsidR="001D2AA0" w:rsidRPr="00016F47" w:rsidRDefault="001D2AA0" w:rsidP="001D2AA0">
            <w:pPr>
              <w:rPr>
                <w:bCs/>
                <w:sz w:val="20"/>
                <w:szCs w:val="20"/>
                <w:lang w:val="fr-CA"/>
              </w:rPr>
            </w:pPr>
            <w:r w:rsidRPr="00016F47">
              <w:rPr>
                <w:bCs/>
                <w:sz w:val="20"/>
                <w:szCs w:val="20"/>
                <w:lang w:val="fr-CA"/>
              </w:rPr>
              <w:t>Programme FLBU de l’ISDE pour la connectivité</w:t>
            </w:r>
          </w:p>
          <w:p w14:paraId="71AAD87A" w14:textId="77777777" w:rsidR="001D2AA0" w:rsidRPr="00016F47" w:rsidRDefault="001D2AA0" w:rsidP="001D2AA0">
            <w:pPr>
              <w:rPr>
                <w:bCs/>
                <w:sz w:val="20"/>
                <w:szCs w:val="20"/>
                <w:lang w:val="fr-CA"/>
              </w:rPr>
            </w:pPr>
            <w:r w:rsidRPr="00016F47">
              <w:rPr>
                <w:bCs/>
                <w:sz w:val="20"/>
                <w:szCs w:val="20"/>
                <w:lang w:val="fr-CA"/>
              </w:rPr>
              <w:t>Programme de connectivité du CRTC</w:t>
            </w:r>
          </w:p>
          <w:p w14:paraId="423FAEFD" w14:textId="12BAF78F" w:rsidR="001D2AA0" w:rsidRPr="00016F47" w:rsidRDefault="001D2AA0" w:rsidP="001D2AA0">
            <w:pPr>
              <w:rPr>
                <w:bCs/>
                <w:sz w:val="20"/>
                <w:szCs w:val="20"/>
                <w:lang w:val="fr-CA"/>
              </w:rPr>
            </w:pPr>
            <w:r w:rsidRPr="00016F47">
              <w:rPr>
                <w:bCs/>
                <w:sz w:val="20"/>
                <w:szCs w:val="20"/>
                <w:lang w:val="fr-CA"/>
              </w:rPr>
              <w:t xml:space="preserve">Programme pour les </w:t>
            </w:r>
            <w:r w:rsidR="002E43E3" w:rsidRPr="00016F47">
              <w:rPr>
                <w:bCs/>
                <w:sz w:val="20"/>
                <w:szCs w:val="20"/>
                <w:lang w:val="fr-CA"/>
              </w:rPr>
              <w:t>communauté</w:t>
            </w:r>
            <w:r w:rsidRPr="00016F47">
              <w:rPr>
                <w:bCs/>
                <w:sz w:val="20"/>
                <w:szCs w:val="20"/>
                <w:lang w:val="fr-CA"/>
              </w:rPr>
              <w:t xml:space="preserve">s rurales et éloignées (connectivité, routes, bâtiments </w:t>
            </w:r>
            <w:r w:rsidRPr="00016F47">
              <w:rPr>
                <w:bCs/>
                <w:sz w:val="20"/>
                <w:szCs w:val="20"/>
                <w:lang w:val="fr-CA"/>
              </w:rPr>
              <w:lastRenderedPageBreak/>
              <w:t>communautaires)</w:t>
            </w:r>
            <w:r w:rsidR="00F40D5A" w:rsidRPr="00016F47">
              <w:rPr>
                <w:bCs/>
                <w:sz w:val="20"/>
                <w:szCs w:val="20"/>
                <w:lang w:val="fr-CA"/>
              </w:rPr>
              <w:t xml:space="preserve"> d’Infrastructure Canada</w:t>
            </w:r>
          </w:p>
          <w:p w14:paraId="202904B1" w14:textId="77777777" w:rsidR="001D2AA0" w:rsidRPr="00016F47" w:rsidRDefault="001D2AA0" w:rsidP="001D2AA0">
            <w:pPr>
              <w:rPr>
                <w:bCs/>
                <w:sz w:val="20"/>
                <w:szCs w:val="20"/>
                <w:lang w:val="fr-CA"/>
              </w:rPr>
            </w:pPr>
          </w:p>
          <w:p w14:paraId="60A5B98A" w14:textId="7D8CEFB8" w:rsidR="001D2AA0" w:rsidRPr="00016F47" w:rsidRDefault="001D2AA0" w:rsidP="001D2AA0">
            <w:pPr>
              <w:rPr>
                <w:bCs/>
                <w:sz w:val="20"/>
                <w:szCs w:val="20"/>
                <w:lang w:val="fr-CA"/>
              </w:rPr>
            </w:pPr>
            <w:r w:rsidRPr="00016F47">
              <w:rPr>
                <w:bCs/>
                <w:sz w:val="20"/>
                <w:szCs w:val="20"/>
                <w:lang w:val="fr-CA"/>
              </w:rPr>
              <w:t xml:space="preserve">Fonds pour une économie à faibles émissions de carbone d’ECCC </w:t>
            </w:r>
          </w:p>
          <w:p w14:paraId="22D5690C" w14:textId="77777777" w:rsidR="00577F54" w:rsidRPr="00016F47" w:rsidRDefault="00577F54" w:rsidP="001D2AA0">
            <w:pPr>
              <w:rPr>
                <w:bCs/>
                <w:sz w:val="20"/>
                <w:szCs w:val="20"/>
                <w:lang w:val="fr-CA"/>
              </w:rPr>
            </w:pPr>
          </w:p>
          <w:p w14:paraId="50CBC8A9" w14:textId="2E8DB535" w:rsidR="001D2AA0" w:rsidRPr="00016F47" w:rsidRDefault="001D2AA0" w:rsidP="001D2AA0">
            <w:pPr>
              <w:rPr>
                <w:bCs/>
                <w:sz w:val="20"/>
                <w:szCs w:val="20"/>
                <w:lang w:val="fr-CA"/>
              </w:rPr>
            </w:pPr>
            <w:r w:rsidRPr="00016F47">
              <w:rPr>
                <w:bCs/>
                <w:sz w:val="20"/>
                <w:szCs w:val="20"/>
                <w:lang w:val="fr-CA"/>
              </w:rPr>
              <w:t xml:space="preserve">Fonds du Canada pour les bâtiments communautaires (anciennement FTE) d’Infrastructure Canada </w:t>
            </w:r>
          </w:p>
          <w:p w14:paraId="34DDD9F4" w14:textId="77777777" w:rsidR="001D2AA0" w:rsidRPr="00016F47" w:rsidRDefault="001D2AA0" w:rsidP="001D2AA0">
            <w:pPr>
              <w:rPr>
                <w:bCs/>
                <w:sz w:val="20"/>
                <w:szCs w:val="20"/>
                <w:lang w:val="fr-CA"/>
              </w:rPr>
            </w:pPr>
          </w:p>
          <w:p w14:paraId="3DFF4852" w14:textId="702BA6EE" w:rsidR="001D2AA0" w:rsidRPr="00016F47" w:rsidRDefault="001D2AA0" w:rsidP="001D2AA0">
            <w:pPr>
              <w:rPr>
                <w:bCs/>
                <w:sz w:val="20"/>
                <w:szCs w:val="20"/>
                <w:lang w:val="fr-CA"/>
              </w:rPr>
            </w:pPr>
            <w:r w:rsidRPr="00016F47">
              <w:rPr>
                <w:bCs/>
                <w:sz w:val="20"/>
                <w:szCs w:val="20"/>
                <w:lang w:val="fr-CA"/>
              </w:rPr>
              <w:t>Exécution du PCII d’Infrastructure Canada (au moyen d’ententes bilatérales avec les provinces)</w:t>
            </w:r>
          </w:p>
          <w:p w14:paraId="55AFF3CB" w14:textId="77777777" w:rsidR="00577F54" w:rsidRPr="00016F47" w:rsidRDefault="00577F54" w:rsidP="001D2AA0">
            <w:pPr>
              <w:rPr>
                <w:bCs/>
                <w:sz w:val="20"/>
                <w:szCs w:val="20"/>
                <w:lang w:val="fr-CA"/>
              </w:rPr>
            </w:pPr>
          </w:p>
          <w:p w14:paraId="05865419" w14:textId="3B3009B7" w:rsidR="001D2AA0" w:rsidRPr="00016F47" w:rsidRDefault="00C44F3B" w:rsidP="001D2AA0">
            <w:pPr>
              <w:rPr>
                <w:bCs/>
                <w:sz w:val="20"/>
                <w:szCs w:val="20"/>
                <w:lang w:val="fr-CA"/>
              </w:rPr>
            </w:pPr>
            <w:r w:rsidRPr="00016F47">
              <w:rPr>
                <w:bCs/>
                <w:sz w:val="20"/>
                <w:szCs w:val="20"/>
                <w:lang w:val="fr-CA"/>
              </w:rPr>
              <w:t>Programme d'adaptation aux changements climatiques des Premières Nations</w:t>
            </w:r>
            <w:r w:rsidR="00952C4E" w:rsidRPr="00016F47">
              <w:rPr>
                <w:bCs/>
                <w:sz w:val="20"/>
                <w:szCs w:val="20"/>
                <w:lang w:val="fr-CA"/>
              </w:rPr>
              <w:t xml:space="preserve"> </w:t>
            </w:r>
            <w:r w:rsidRPr="00016F47">
              <w:rPr>
                <w:bCs/>
                <w:sz w:val="20"/>
                <w:szCs w:val="20"/>
                <w:lang w:val="fr-CA"/>
              </w:rPr>
              <w:t>de</w:t>
            </w:r>
            <w:r w:rsidR="001D2AA0" w:rsidRPr="00016F47">
              <w:rPr>
                <w:bCs/>
                <w:sz w:val="20"/>
                <w:szCs w:val="20"/>
                <w:lang w:val="fr-CA"/>
              </w:rPr>
              <w:t xml:space="preserve"> RCAANC</w:t>
            </w:r>
          </w:p>
          <w:p w14:paraId="0D55028D" w14:textId="77777777" w:rsidR="001D2AA0" w:rsidRPr="00016F47" w:rsidRDefault="001D2AA0" w:rsidP="001D2AA0">
            <w:pPr>
              <w:rPr>
                <w:bCs/>
                <w:sz w:val="20"/>
                <w:szCs w:val="20"/>
                <w:lang w:val="fr-CA"/>
              </w:rPr>
            </w:pPr>
          </w:p>
          <w:p w14:paraId="114F88EF" w14:textId="77777777" w:rsidR="001D2AA0" w:rsidRPr="00016F47" w:rsidRDefault="001D2AA0" w:rsidP="001D2AA0">
            <w:pPr>
              <w:rPr>
                <w:bCs/>
                <w:sz w:val="20"/>
                <w:szCs w:val="20"/>
                <w:lang w:val="fr-CA"/>
              </w:rPr>
            </w:pPr>
            <w:r w:rsidRPr="00016F47">
              <w:rPr>
                <w:bCs/>
                <w:sz w:val="20"/>
                <w:szCs w:val="20"/>
                <w:lang w:val="fr-CA"/>
              </w:rPr>
              <w:t xml:space="preserve">Programmes d’efficacité énergétique de </w:t>
            </w:r>
            <w:proofErr w:type="spellStart"/>
            <w:r w:rsidRPr="00016F47">
              <w:rPr>
                <w:bCs/>
                <w:sz w:val="20"/>
                <w:szCs w:val="20"/>
                <w:lang w:val="fr-CA"/>
              </w:rPr>
              <w:t>RNCan</w:t>
            </w:r>
            <w:proofErr w:type="spellEnd"/>
            <w:r w:rsidRPr="00016F47">
              <w:rPr>
                <w:bCs/>
                <w:sz w:val="20"/>
                <w:szCs w:val="20"/>
                <w:lang w:val="fr-CA"/>
              </w:rPr>
              <w:t xml:space="preserve"> </w:t>
            </w:r>
          </w:p>
          <w:p w14:paraId="3344E4A9" w14:textId="77777777" w:rsidR="001D2AA0" w:rsidRPr="00016F47" w:rsidRDefault="001D2AA0" w:rsidP="001D2AA0">
            <w:pPr>
              <w:rPr>
                <w:bCs/>
                <w:sz w:val="20"/>
                <w:szCs w:val="20"/>
                <w:lang w:val="fr-CA"/>
              </w:rPr>
            </w:pPr>
          </w:p>
          <w:p w14:paraId="7504E4D5" w14:textId="77777777" w:rsidR="001D2AA0" w:rsidRPr="00016F47" w:rsidRDefault="001D2AA0" w:rsidP="001D2AA0">
            <w:pPr>
              <w:rPr>
                <w:bCs/>
                <w:sz w:val="20"/>
                <w:szCs w:val="20"/>
                <w:lang w:val="fr-CA"/>
              </w:rPr>
            </w:pPr>
            <w:r w:rsidRPr="00016F47">
              <w:rPr>
                <w:bCs/>
                <w:sz w:val="20"/>
                <w:szCs w:val="20"/>
                <w:lang w:val="fr-CA"/>
              </w:rPr>
              <w:t xml:space="preserve">Stratégie des bâtiments écologiques de </w:t>
            </w:r>
            <w:proofErr w:type="spellStart"/>
            <w:r w:rsidRPr="00016F47">
              <w:rPr>
                <w:bCs/>
                <w:sz w:val="20"/>
                <w:szCs w:val="20"/>
                <w:lang w:val="fr-CA"/>
              </w:rPr>
              <w:t>RNCan</w:t>
            </w:r>
            <w:proofErr w:type="spellEnd"/>
            <w:r w:rsidRPr="00016F47">
              <w:rPr>
                <w:bCs/>
                <w:sz w:val="20"/>
                <w:szCs w:val="20"/>
                <w:lang w:val="fr-CA"/>
              </w:rPr>
              <w:t xml:space="preserve"> </w:t>
            </w:r>
          </w:p>
          <w:p w14:paraId="57CBBD7B" w14:textId="77777777" w:rsidR="001D2AA0" w:rsidRPr="00016F47" w:rsidRDefault="001D2AA0" w:rsidP="001D2AA0">
            <w:pPr>
              <w:rPr>
                <w:bCs/>
                <w:sz w:val="20"/>
                <w:szCs w:val="20"/>
                <w:lang w:val="fr-CA"/>
              </w:rPr>
            </w:pPr>
          </w:p>
          <w:p w14:paraId="3E310C7F" w14:textId="77777777" w:rsidR="001D2AA0" w:rsidRPr="00016F47" w:rsidRDefault="001D2AA0" w:rsidP="001D2AA0">
            <w:pPr>
              <w:rPr>
                <w:bCs/>
                <w:sz w:val="20"/>
                <w:szCs w:val="20"/>
                <w:lang w:val="fr-CA"/>
              </w:rPr>
            </w:pPr>
            <w:r w:rsidRPr="00016F47">
              <w:rPr>
                <w:bCs/>
                <w:sz w:val="20"/>
                <w:szCs w:val="20"/>
                <w:lang w:val="fr-CA"/>
              </w:rPr>
              <w:t xml:space="preserve">Stratégie nationale d’adaptation d’ECCC (et mise en œuvre sous l’égide d’Infrastructure Canada en tant que responsable de l’approche relative à l’infrastructure résiliente). </w:t>
            </w:r>
          </w:p>
          <w:p w14:paraId="7AB944CA" w14:textId="77777777" w:rsidR="001D2AA0" w:rsidRPr="00016F47" w:rsidRDefault="001D2AA0" w:rsidP="001D2AA0">
            <w:pPr>
              <w:rPr>
                <w:bCs/>
                <w:sz w:val="20"/>
                <w:szCs w:val="20"/>
                <w:lang w:val="fr-CA"/>
              </w:rPr>
            </w:pPr>
          </w:p>
          <w:p w14:paraId="46956C4A" w14:textId="77777777" w:rsidR="001D2AA0" w:rsidRPr="00016F47" w:rsidRDefault="001D2AA0" w:rsidP="001D2AA0">
            <w:pPr>
              <w:rPr>
                <w:bCs/>
                <w:sz w:val="20"/>
                <w:szCs w:val="20"/>
                <w:lang w:val="fr-CA"/>
              </w:rPr>
            </w:pPr>
            <w:r w:rsidRPr="00016F47">
              <w:rPr>
                <w:bCs/>
                <w:sz w:val="20"/>
                <w:szCs w:val="20"/>
                <w:lang w:val="fr-CA"/>
              </w:rPr>
              <w:t>Programme du FAAC d’Infrastructure Canada pour la résilience et l’adaptation au changement climatique</w:t>
            </w:r>
          </w:p>
          <w:p w14:paraId="6D6823CE" w14:textId="77777777" w:rsidR="001D2AA0" w:rsidRPr="00016F47" w:rsidRDefault="001D2AA0" w:rsidP="001D2AA0">
            <w:pPr>
              <w:rPr>
                <w:bCs/>
                <w:sz w:val="20"/>
                <w:szCs w:val="20"/>
                <w:lang w:val="fr-CA"/>
              </w:rPr>
            </w:pPr>
          </w:p>
          <w:p w14:paraId="4F327645" w14:textId="7C6F3AA5" w:rsidR="001D2AA0" w:rsidRPr="00016F47" w:rsidRDefault="001D2AA0" w:rsidP="001D2AA0">
            <w:pPr>
              <w:rPr>
                <w:bCs/>
                <w:sz w:val="20"/>
                <w:szCs w:val="20"/>
                <w:lang w:val="fr-CA"/>
              </w:rPr>
            </w:pPr>
            <w:r w:rsidRPr="00016F47">
              <w:rPr>
                <w:bCs/>
                <w:sz w:val="20"/>
                <w:szCs w:val="20"/>
                <w:lang w:val="fr-CA"/>
              </w:rPr>
              <w:t xml:space="preserve">Programme de développement de </w:t>
            </w:r>
            <w:r w:rsidR="002E43E3" w:rsidRPr="00016F47">
              <w:rPr>
                <w:bCs/>
                <w:sz w:val="20"/>
                <w:szCs w:val="20"/>
                <w:lang w:val="fr-CA"/>
              </w:rPr>
              <w:t>communauté</w:t>
            </w:r>
            <w:r w:rsidRPr="00016F47">
              <w:rPr>
                <w:bCs/>
                <w:sz w:val="20"/>
                <w:szCs w:val="20"/>
                <w:lang w:val="fr-CA"/>
              </w:rPr>
              <w:t xml:space="preserve">s vertes et inclusives d’Infrastructure Canada pour les infrastructures communautaires, comme les arénas et les centres culturels et récréatifs </w:t>
            </w:r>
          </w:p>
          <w:p w14:paraId="5DF00636" w14:textId="77777777" w:rsidR="001D2AA0" w:rsidRPr="00016F47" w:rsidRDefault="001D2AA0" w:rsidP="001D2AA0">
            <w:pPr>
              <w:rPr>
                <w:bCs/>
                <w:sz w:val="20"/>
                <w:szCs w:val="20"/>
                <w:lang w:val="fr-CA"/>
              </w:rPr>
            </w:pPr>
          </w:p>
          <w:p w14:paraId="35E6B017" w14:textId="77777777" w:rsidR="009A2BBD" w:rsidRPr="00016F47" w:rsidRDefault="009A2BBD" w:rsidP="009A2BBD">
            <w:pPr>
              <w:rPr>
                <w:b/>
                <w:bCs/>
                <w:sz w:val="20"/>
                <w:szCs w:val="20"/>
                <w:lang w:val="fr-CA"/>
              </w:rPr>
            </w:pPr>
            <w:r w:rsidRPr="00016F47">
              <w:rPr>
                <w:b/>
                <w:bCs/>
                <w:sz w:val="20"/>
                <w:szCs w:val="20"/>
                <w:lang w:val="fr-CA"/>
              </w:rPr>
              <w:t>Programmes/mandats provinciaux :</w:t>
            </w:r>
          </w:p>
          <w:p w14:paraId="6DFE2F3B" w14:textId="181B80AF" w:rsidR="009A2BBD" w:rsidRPr="00016F47" w:rsidRDefault="009A2BBD" w:rsidP="009A2BBD">
            <w:pPr>
              <w:rPr>
                <w:sz w:val="20"/>
                <w:szCs w:val="20"/>
                <w:lang w:val="fr-CA"/>
              </w:rPr>
            </w:pPr>
            <w:r w:rsidRPr="00016F47">
              <w:rPr>
                <w:sz w:val="20"/>
                <w:szCs w:val="20"/>
                <w:lang w:val="fr-CA"/>
              </w:rPr>
              <w:t>Électrification/ énergie</w:t>
            </w:r>
          </w:p>
          <w:p w14:paraId="4B66D235" w14:textId="722485EC" w:rsidR="009A2BBD" w:rsidRPr="00016F47" w:rsidRDefault="009A2BBD" w:rsidP="009A2BBD">
            <w:pPr>
              <w:rPr>
                <w:sz w:val="20"/>
                <w:szCs w:val="20"/>
                <w:lang w:val="fr-CA"/>
              </w:rPr>
            </w:pPr>
            <w:r w:rsidRPr="00016F47">
              <w:rPr>
                <w:sz w:val="20"/>
                <w:szCs w:val="20"/>
                <w:lang w:val="fr-CA"/>
              </w:rPr>
              <w:t>Routes et ponts hors réserves</w:t>
            </w:r>
          </w:p>
          <w:p w14:paraId="429B2B1F" w14:textId="7E32B274" w:rsidR="009A2BBD" w:rsidRPr="00016F47" w:rsidRDefault="009A2BBD" w:rsidP="009A2BBD">
            <w:pPr>
              <w:rPr>
                <w:sz w:val="20"/>
                <w:szCs w:val="20"/>
                <w:lang w:val="fr-CA"/>
              </w:rPr>
            </w:pPr>
            <w:r w:rsidRPr="00016F47">
              <w:rPr>
                <w:sz w:val="20"/>
                <w:szCs w:val="20"/>
                <w:lang w:val="fr-CA"/>
              </w:rPr>
              <w:t>Adaptation au climat (barrages et digues hors réserve)</w:t>
            </w:r>
          </w:p>
          <w:p w14:paraId="203C6D82" w14:textId="0E22642B" w:rsidR="001D2AA0" w:rsidRPr="00016F47" w:rsidRDefault="009A2BBD" w:rsidP="009A2BBD">
            <w:pPr>
              <w:rPr>
                <w:b/>
                <w:bCs/>
                <w:sz w:val="20"/>
                <w:szCs w:val="20"/>
                <w:lang w:val="fr-CA"/>
              </w:rPr>
            </w:pPr>
            <w:r w:rsidRPr="00016F47">
              <w:rPr>
                <w:sz w:val="20"/>
                <w:szCs w:val="20"/>
                <w:lang w:val="fr-CA"/>
              </w:rPr>
              <w:t xml:space="preserve">Exécution du PIIC par l’entremise des ententes bilatérales </w:t>
            </w:r>
            <w:r w:rsidRPr="00016F47">
              <w:rPr>
                <w:sz w:val="20"/>
                <w:szCs w:val="20"/>
                <w:lang w:val="fr-CA"/>
              </w:rPr>
              <w:lastRenderedPageBreak/>
              <w:t xml:space="preserve">d’Infrastructure Canada et du partage des coûts </w:t>
            </w:r>
            <w:r w:rsidR="00315930" w:rsidRPr="00016F47">
              <w:rPr>
                <w:sz w:val="20"/>
                <w:szCs w:val="20"/>
                <w:lang w:val="fr-CA"/>
              </w:rPr>
              <w:t>de SAC</w:t>
            </w:r>
            <w:r w:rsidRPr="00016F47">
              <w:rPr>
                <w:sz w:val="20"/>
                <w:szCs w:val="20"/>
                <w:lang w:val="fr-CA"/>
              </w:rPr>
              <w:t xml:space="preserve"> pour les bénéficiaires des P</w:t>
            </w:r>
            <w:r w:rsidR="007C69FD" w:rsidRPr="00016F47">
              <w:rPr>
                <w:sz w:val="20"/>
                <w:szCs w:val="20"/>
                <w:lang w:val="fr-CA"/>
              </w:rPr>
              <w:t xml:space="preserve">remières </w:t>
            </w:r>
            <w:r w:rsidRPr="00016F47">
              <w:rPr>
                <w:sz w:val="20"/>
                <w:szCs w:val="20"/>
                <w:lang w:val="fr-CA"/>
              </w:rPr>
              <w:t>N</w:t>
            </w:r>
            <w:r w:rsidR="007C69FD" w:rsidRPr="00016F47">
              <w:rPr>
                <w:sz w:val="20"/>
                <w:szCs w:val="20"/>
                <w:lang w:val="fr-CA"/>
              </w:rPr>
              <w:t>ations</w:t>
            </w:r>
            <w:r w:rsidRPr="00016F47">
              <w:rPr>
                <w:sz w:val="20"/>
                <w:szCs w:val="20"/>
                <w:lang w:val="fr-CA"/>
              </w:rPr>
              <w:t xml:space="preserve">. </w:t>
            </w:r>
          </w:p>
        </w:tc>
        <w:tc>
          <w:tcPr>
            <w:tcW w:w="4410" w:type="dxa"/>
            <w:tcBorders>
              <w:top w:val="single" w:sz="18" w:space="0" w:color="auto"/>
              <w:bottom w:val="dashed" w:sz="4" w:space="0" w:color="auto"/>
            </w:tcBorders>
            <w:shd w:val="clear" w:color="auto" w:fill="FFF2CC" w:themeFill="accent4" w:themeFillTint="33"/>
          </w:tcPr>
          <w:p w14:paraId="41DB3032" w14:textId="1BCA3320" w:rsidR="00A31259" w:rsidRPr="00016F47" w:rsidRDefault="004E09B9" w:rsidP="00A31259">
            <w:pPr>
              <w:rPr>
                <w:sz w:val="20"/>
                <w:szCs w:val="20"/>
                <w:lang w:val="fr-CA"/>
              </w:rPr>
            </w:pPr>
            <w:r w:rsidRPr="00016F47">
              <w:rPr>
                <w:sz w:val="20"/>
                <w:szCs w:val="20"/>
                <w:lang w:val="fr-CA"/>
              </w:rPr>
              <w:lastRenderedPageBreak/>
              <w:t xml:space="preserve">Les OR ont collaboré avec la DGSPNI à l’Initiative d’harmonisation de l’infrastructure (IHI). Au cours de ce projet, nous avons effectué de nombreuses recherches et analyses sur les politiques et les lignes directrices. Les résultats de l’IHI éclaireront les travaux d’infrastructure. </w:t>
            </w:r>
          </w:p>
          <w:p w14:paraId="371815FD" w14:textId="77777777" w:rsidR="00176FFD" w:rsidRPr="00016F47" w:rsidRDefault="00176FFD" w:rsidP="00A31259">
            <w:pPr>
              <w:rPr>
                <w:b/>
                <w:bCs/>
                <w:sz w:val="20"/>
                <w:szCs w:val="20"/>
                <w:lang w:val="fr-CA"/>
              </w:rPr>
            </w:pPr>
          </w:p>
          <w:p w14:paraId="50E3B622" w14:textId="46A9784E" w:rsidR="008263A2" w:rsidRPr="00016F47" w:rsidRDefault="008263A2" w:rsidP="008263A2">
            <w:pPr>
              <w:rPr>
                <w:b/>
                <w:bCs/>
                <w:sz w:val="20"/>
                <w:szCs w:val="20"/>
                <w:lang w:val="fr-CA"/>
              </w:rPr>
            </w:pPr>
            <w:r w:rsidRPr="00016F47">
              <w:rPr>
                <w:b/>
                <w:bCs/>
                <w:sz w:val="20"/>
                <w:szCs w:val="20"/>
                <w:lang w:val="fr-CA"/>
              </w:rPr>
              <w:t xml:space="preserve">Ententes de transfert de services : </w:t>
            </w:r>
            <w:r w:rsidRPr="00016F47">
              <w:rPr>
                <w:sz w:val="20"/>
                <w:szCs w:val="20"/>
                <w:lang w:val="fr-CA"/>
              </w:rPr>
              <w:t xml:space="preserve">travaux en cours en vue de transférer la prestation des services de santé aux Premières Nations, p. ex., </w:t>
            </w:r>
            <w:r w:rsidR="00A52092" w:rsidRPr="00016F47">
              <w:rPr>
                <w:sz w:val="20"/>
                <w:szCs w:val="20"/>
                <w:lang w:val="fr-CA"/>
              </w:rPr>
              <w:t>la Régie</w:t>
            </w:r>
            <w:r w:rsidRPr="00016F47">
              <w:rPr>
                <w:sz w:val="20"/>
                <w:szCs w:val="20"/>
                <w:lang w:val="fr-CA"/>
              </w:rPr>
              <w:t xml:space="preserve"> sanitaire des Premières Nations de la Colombie-Britannique. </w:t>
            </w:r>
            <w:r w:rsidR="00A52092" w:rsidRPr="00016F47">
              <w:rPr>
                <w:sz w:val="20"/>
                <w:szCs w:val="20"/>
                <w:lang w:val="fr-CA"/>
              </w:rPr>
              <w:t>Ce travail est s</w:t>
            </w:r>
            <w:r w:rsidRPr="00016F47">
              <w:rPr>
                <w:sz w:val="20"/>
                <w:szCs w:val="20"/>
                <w:lang w:val="fr-CA"/>
              </w:rPr>
              <w:t xml:space="preserve">usceptible d’être touché par la création de l’autorité unique </w:t>
            </w:r>
            <w:r w:rsidR="00FF1446" w:rsidRPr="00016F47">
              <w:rPr>
                <w:sz w:val="20"/>
                <w:szCs w:val="20"/>
                <w:lang w:val="fr-CA"/>
              </w:rPr>
              <w:t>ou</w:t>
            </w:r>
            <w:r w:rsidRPr="00016F47">
              <w:rPr>
                <w:sz w:val="20"/>
                <w:szCs w:val="20"/>
                <w:lang w:val="fr-CA"/>
              </w:rPr>
              <w:t xml:space="preserve"> </w:t>
            </w:r>
            <w:r w:rsidR="00A52092" w:rsidRPr="00016F47">
              <w:rPr>
                <w:sz w:val="20"/>
                <w:szCs w:val="20"/>
                <w:lang w:val="fr-CA"/>
              </w:rPr>
              <w:t xml:space="preserve">il </w:t>
            </w:r>
            <w:r w:rsidRPr="00016F47">
              <w:rPr>
                <w:sz w:val="20"/>
                <w:szCs w:val="20"/>
                <w:lang w:val="fr-CA"/>
              </w:rPr>
              <w:t>devra être orienté de manière à soutenir le transfert éventuel des services.</w:t>
            </w:r>
          </w:p>
          <w:p w14:paraId="3461D9FA" w14:textId="77777777" w:rsidR="008263A2" w:rsidRPr="00016F47" w:rsidRDefault="008263A2" w:rsidP="00A31259">
            <w:pPr>
              <w:rPr>
                <w:b/>
                <w:bCs/>
                <w:sz w:val="20"/>
                <w:szCs w:val="20"/>
                <w:lang w:val="fr-CA"/>
              </w:rPr>
            </w:pPr>
          </w:p>
          <w:p w14:paraId="10D4C1CA" w14:textId="06D6F35E" w:rsidR="00A31259" w:rsidRPr="00016F47" w:rsidRDefault="00A31259" w:rsidP="00A31259">
            <w:pPr>
              <w:rPr>
                <w:b/>
                <w:bCs/>
                <w:sz w:val="20"/>
                <w:szCs w:val="20"/>
                <w:lang w:val="fr-CA"/>
              </w:rPr>
            </w:pPr>
            <w:r w:rsidRPr="00016F47">
              <w:rPr>
                <w:b/>
                <w:bCs/>
                <w:sz w:val="20"/>
                <w:szCs w:val="20"/>
                <w:lang w:val="fr-CA"/>
              </w:rPr>
              <w:t>Études sur l’aménagement du territoire et les immobilisations</w:t>
            </w:r>
          </w:p>
          <w:p w14:paraId="4D1B0AC5" w14:textId="07F40D85" w:rsidR="00A31259" w:rsidRPr="00016F47" w:rsidRDefault="00053CE1" w:rsidP="00347F93">
            <w:pPr>
              <w:rPr>
                <w:sz w:val="20"/>
                <w:szCs w:val="20"/>
                <w:lang w:val="fr-CA"/>
              </w:rPr>
            </w:pPr>
            <w:r w:rsidRPr="00016F47">
              <w:rPr>
                <w:sz w:val="20"/>
                <w:szCs w:val="20"/>
                <w:lang w:val="fr-CA"/>
              </w:rPr>
              <w:t>Un lien étroit entre l’aménagement du territoire et l’infrastructure pourrait soulever des difficultés ultérieurement si ce n’est pas géré dans le cadre de l’infrastructure</w:t>
            </w:r>
            <w:r w:rsidR="000A34BA" w:rsidRPr="00016F47">
              <w:rPr>
                <w:sz w:val="20"/>
                <w:szCs w:val="20"/>
                <w:lang w:val="fr-CA"/>
              </w:rPr>
              <w:t>.</w:t>
            </w:r>
          </w:p>
          <w:p w14:paraId="61A5FC11" w14:textId="77777777" w:rsidR="000A34BA" w:rsidRPr="00016F47" w:rsidRDefault="000A34BA" w:rsidP="00A31259">
            <w:pPr>
              <w:rPr>
                <w:b/>
                <w:bCs/>
                <w:sz w:val="20"/>
                <w:szCs w:val="20"/>
                <w:lang w:val="fr-CA"/>
              </w:rPr>
            </w:pPr>
          </w:p>
          <w:p w14:paraId="7A34AA6B" w14:textId="77777777" w:rsidR="005A2177" w:rsidRPr="00016F47" w:rsidRDefault="00A31259" w:rsidP="00A31259">
            <w:pPr>
              <w:rPr>
                <w:b/>
                <w:bCs/>
                <w:sz w:val="20"/>
                <w:szCs w:val="20"/>
                <w:lang w:val="fr-CA"/>
              </w:rPr>
            </w:pPr>
            <w:r w:rsidRPr="00016F47">
              <w:rPr>
                <w:b/>
                <w:bCs/>
                <w:sz w:val="20"/>
                <w:szCs w:val="20"/>
                <w:lang w:val="fr-CA"/>
              </w:rPr>
              <w:t>Services de santé</w:t>
            </w:r>
          </w:p>
          <w:p w14:paraId="7C4C908B" w14:textId="1FAD1EF0" w:rsidR="00366AD3" w:rsidRPr="00016F47" w:rsidRDefault="00366AD3" w:rsidP="00366AD3">
            <w:pPr>
              <w:rPr>
                <w:sz w:val="20"/>
                <w:szCs w:val="20"/>
                <w:lang w:val="fr-CA"/>
              </w:rPr>
            </w:pPr>
            <w:r w:rsidRPr="00016F47">
              <w:rPr>
                <w:sz w:val="20"/>
                <w:szCs w:val="20"/>
                <w:lang w:val="fr-CA"/>
              </w:rPr>
              <w:t>L’infrastructure de santé appuie la prestation des services de santé. À l’heure actuelle, cette infrastructure s’appuie sur la prestation actuelle des services de santé des programmes de la DGSPNI dont l’infrastructure nécessite des locaux. Une coordination est nécessaire pour veiller à ce que l’infrastructure continue de répondre aux besoins en matière de services. (p. ex., soins primaires).</w:t>
            </w:r>
          </w:p>
          <w:p w14:paraId="20522BBE" w14:textId="77777777" w:rsidR="00366AD3" w:rsidRPr="00016F47" w:rsidRDefault="00366AD3" w:rsidP="00366AD3">
            <w:pPr>
              <w:rPr>
                <w:sz w:val="20"/>
                <w:szCs w:val="20"/>
                <w:lang w:val="fr-CA"/>
              </w:rPr>
            </w:pPr>
          </w:p>
          <w:p w14:paraId="39AAEACA" w14:textId="5B7EA8B3" w:rsidR="00A31259" w:rsidRPr="00016F47" w:rsidRDefault="00366AD3" w:rsidP="00A31259">
            <w:pPr>
              <w:rPr>
                <w:sz w:val="20"/>
                <w:szCs w:val="20"/>
                <w:lang w:val="fr-CA"/>
              </w:rPr>
            </w:pPr>
            <w:r w:rsidRPr="00016F47">
              <w:rPr>
                <w:sz w:val="20"/>
                <w:szCs w:val="20"/>
                <w:lang w:val="fr-CA"/>
              </w:rPr>
              <w:t>Soutien provincial pour la prestation des services de santé (p. ex., médecins)</w:t>
            </w:r>
          </w:p>
          <w:p w14:paraId="01F2683E" w14:textId="77777777" w:rsidR="00366AD3" w:rsidRPr="00016F47" w:rsidRDefault="00366AD3" w:rsidP="00A31259">
            <w:pPr>
              <w:rPr>
                <w:b/>
                <w:bCs/>
                <w:sz w:val="20"/>
                <w:szCs w:val="20"/>
                <w:lang w:val="fr-CA"/>
              </w:rPr>
            </w:pPr>
          </w:p>
          <w:p w14:paraId="6CFE2AE3" w14:textId="77777777" w:rsidR="00A31259" w:rsidRPr="00016F47" w:rsidRDefault="00A31259" w:rsidP="00A31259">
            <w:pPr>
              <w:rPr>
                <w:b/>
                <w:bCs/>
                <w:sz w:val="20"/>
                <w:szCs w:val="20"/>
                <w:lang w:val="fr-CA"/>
              </w:rPr>
            </w:pPr>
            <w:r w:rsidRPr="00016F47">
              <w:rPr>
                <w:b/>
                <w:bCs/>
                <w:sz w:val="20"/>
                <w:szCs w:val="20"/>
                <w:lang w:val="fr-CA"/>
              </w:rPr>
              <w:t>Changement climatique/infrastructures résilientes</w:t>
            </w:r>
          </w:p>
          <w:p w14:paraId="7BAD6FC9" w14:textId="77777777" w:rsidR="00917C67" w:rsidRPr="00016F47" w:rsidRDefault="00917C67" w:rsidP="00917C67">
            <w:pPr>
              <w:rPr>
                <w:sz w:val="20"/>
                <w:szCs w:val="20"/>
                <w:lang w:val="fr-CA"/>
              </w:rPr>
            </w:pPr>
          </w:p>
          <w:p w14:paraId="47A663C3" w14:textId="5760FEE2" w:rsidR="00917C67" w:rsidRPr="00016F47" w:rsidRDefault="00917C67" w:rsidP="00917C67">
            <w:pPr>
              <w:rPr>
                <w:b/>
                <w:bCs/>
                <w:sz w:val="20"/>
                <w:szCs w:val="20"/>
                <w:lang w:val="fr-CA"/>
              </w:rPr>
            </w:pPr>
            <w:r w:rsidRPr="00016F47">
              <w:rPr>
                <w:b/>
                <w:bCs/>
                <w:sz w:val="20"/>
                <w:szCs w:val="20"/>
                <w:lang w:val="fr-CA"/>
              </w:rPr>
              <w:t>Obligations du TCDP</w:t>
            </w:r>
          </w:p>
          <w:p w14:paraId="554DFF7D" w14:textId="12BB2B43" w:rsidR="00917C67" w:rsidRPr="00016F47" w:rsidRDefault="00905557" w:rsidP="00917C67">
            <w:pPr>
              <w:rPr>
                <w:b/>
                <w:bCs/>
                <w:sz w:val="20"/>
                <w:szCs w:val="20"/>
                <w:lang w:val="fr-CA"/>
              </w:rPr>
            </w:pPr>
            <w:hyperlink r:id="rId147" w:history="1">
              <w:r w:rsidR="00592369" w:rsidRPr="00016F47">
                <w:rPr>
                  <w:rStyle w:val="Hyperlink"/>
                  <w:b/>
                  <w:bCs/>
                  <w:sz w:val="20"/>
                  <w:szCs w:val="20"/>
                  <w:lang w:val="fr-CA"/>
                </w:rPr>
                <w:t>Principe de Jordan :</w:t>
              </w:r>
            </w:hyperlink>
            <w:r w:rsidR="00592369" w:rsidRPr="00016F47">
              <w:rPr>
                <w:b/>
                <w:bCs/>
                <w:sz w:val="20"/>
                <w:szCs w:val="20"/>
                <w:lang w:val="fr-CA"/>
              </w:rPr>
              <w:t xml:space="preserve"> </w:t>
            </w:r>
            <w:r w:rsidR="00592369" w:rsidRPr="00016F47">
              <w:rPr>
                <w:sz w:val="20"/>
                <w:szCs w:val="20"/>
                <w:lang w:val="fr-CA"/>
              </w:rPr>
              <w:t>Bien qu</w:t>
            </w:r>
            <w:r w:rsidR="00F046EE" w:rsidRPr="00016F47">
              <w:rPr>
                <w:sz w:val="20"/>
                <w:szCs w:val="20"/>
                <w:lang w:val="fr-CA"/>
              </w:rPr>
              <w:t xml:space="preserve">’il ait </w:t>
            </w:r>
            <w:r w:rsidR="00592369" w:rsidRPr="00016F47">
              <w:rPr>
                <w:sz w:val="20"/>
                <w:szCs w:val="20"/>
                <w:lang w:val="fr-CA"/>
              </w:rPr>
              <w:t>de sa propre source de financement, il tire parti des modalités du PES pour les demandes d’infrastructure. La coordination est nécessaire dans le cadre de la création de l’autorité unique afin d’éviter les effets négatifs sur le principe de Jordan, mais aussi pour éviter le double financement, démontrer la conformité aux ordonnances du TCDP.</w:t>
            </w:r>
          </w:p>
          <w:p w14:paraId="2C4F3B79" w14:textId="77777777" w:rsidR="00917C67" w:rsidRPr="00016F47" w:rsidRDefault="00917C67" w:rsidP="00917C67">
            <w:pPr>
              <w:rPr>
                <w:b/>
                <w:bCs/>
                <w:sz w:val="20"/>
                <w:szCs w:val="20"/>
                <w:lang w:val="fr-CA"/>
              </w:rPr>
            </w:pPr>
          </w:p>
          <w:p w14:paraId="76A95B5C" w14:textId="42118DB3" w:rsidR="00917C67" w:rsidRPr="00016F47" w:rsidRDefault="00905557" w:rsidP="00917C67">
            <w:pPr>
              <w:rPr>
                <w:b/>
                <w:bCs/>
                <w:sz w:val="20"/>
                <w:szCs w:val="20"/>
                <w:lang w:val="fr-CA"/>
              </w:rPr>
            </w:pPr>
            <w:hyperlink r:id="rId148" w:history="1">
              <w:r w:rsidR="00592369" w:rsidRPr="00016F47">
                <w:rPr>
                  <w:rStyle w:val="Hyperlink"/>
                  <w:b/>
                  <w:bCs/>
                  <w:sz w:val="20"/>
                  <w:szCs w:val="20"/>
                  <w:lang w:val="fr-CA"/>
                </w:rPr>
                <w:t xml:space="preserve">Le programme des </w:t>
              </w:r>
              <w:r w:rsidR="00F046EE" w:rsidRPr="00016F47">
                <w:rPr>
                  <w:rStyle w:val="Hyperlink"/>
                  <w:b/>
                  <w:bCs/>
                  <w:sz w:val="20"/>
                  <w:szCs w:val="20"/>
                  <w:lang w:val="fr-CA"/>
                </w:rPr>
                <w:t>S</w:t>
              </w:r>
              <w:r w:rsidR="00592369" w:rsidRPr="00016F47">
                <w:rPr>
                  <w:rStyle w:val="Hyperlink"/>
                  <w:b/>
                  <w:bCs/>
                  <w:sz w:val="20"/>
                  <w:szCs w:val="20"/>
                  <w:lang w:val="fr-CA"/>
                </w:rPr>
                <w:t>ervices à l’enfance et à la famille des Premières Nations (SEFPN)</w:t>
              </w:r>
            </w:hyperlink>
            <w:r w:rsidR="00592369" w:rsidRPr="00016F47">
              <w:rPr>
                <w:sz w:val="20"/>
                <w:szCs w:val="20"/>
                <w:lang w:val="fr-CA"/>
              </w:rPr>
              <w:t xml:space="preserve"> prévoit aussi un financement de l’infrastructure qui appuie la prestation de services de prévention et de protection pour les enfants et les familles. </w:t>
            </w:r>
          </w:p>
          <w:p w14:paraId="5A22C06C" w14:textId="77777777" w:rsidR="00917C67" w:rsidRPr="00016F47" w:rsidRDefault="00917C67" w:rsidP="00917C67">
            <w:pPr>
              <w:rPr>
                <w:b/>
                <w:bCs/>
                <w:sz w:val="20"/>
                <w:szCs w:val="20"/>
                <w:lang w:val="fr-CA"/>
              </w:rPr>
            </w:pPr>
          </w:p>
          <w:p w14:paraId="023CCD93" w14:textId="036A753F" w:rsidR="00917C67" w:rsidRPr="00016F47" w:rsidRDefault="00905557" w:rsidP="00917C67">
            <w:pPr>
              <w:rPr>
                <w:b/>
                <w:bCs/>
                <w:sz w:val="20"/>
                <w:szCs w:val="20"/>
                <w:lang w:val="fr-CA"/>
              </w:rPr>
            </w:pPr>
            <w:hyperlink r:id="rId149" w:history="1">
              <w:r w:rsidR="00592369" w:rsidRPr="00016F47">
                <w:rPr>
                  <w:rStyle w:val="Hyperlink"/>
                  <w:b/>
                  <w:bCs/>
                  <w:sz w:val="20"/>
                  <w:szCs w:val="20"/>
                  <w:lang w:val="fr-CA"/>
                </w:rPr>
                <w:t>Le programme Bien-être communautaire et des initiatives en matière de compétence à l’intention des enfants et des familles (BCIC)</w:t>
              </w:r>
            </w:hyperlink>
            <w:r w:rsidR="00592369" w:rsidRPr="00016F47">
              <w:rPr>
                <w:b/>
                <w:bCs/>
                <w:sz w:val="20"/>
                <w:szCs w:val="20"/>
                <w:lang w:val="fr-CA"/>
              </w:rPr>
              <w:t xml:space="preserve"> </w:t>
            </w:r>
            <w:r w:rsidR="00592369" w:rsidRPr="00016F47">
              <w:rPr>
                <w:sz w:val="20"/>
                <w:szCs w:val="20"/>
                <w:lang w:val="fr-CA"/>
              </w:rPr>
              <w:t xml:space="preserve">fournit également du financement </w:t>
            </w:r>
            <w:r w:rsidR="00F046EE" w:rsidRPr="00016F47">
              <w:rPr>
                <w:sz w:val="20"/>
                <w:szCs w:val="20"/>
                <w:lang w:val="fr-CA"/>
              </w:rPr>
              <w:t>pour</w:t>
            </w:r>
            <w:r w:rsidR="00592369" w:rsidRPr="00016F47">
              <w:rPr>
                <w:sz w:val="20"/>
                <w:szCs w:val="20"/>
                <w:lang w:val="fr-CA"/>
              </w:rPr>
              <w:t xml:space="preserve"> l’infrastructure à l’appui de la prestation des services à l’enfance et à la famille.</w:t>
            </w:r>
          </w:p>
          <w:p w14:paraId="71A727D0" w14:textId="77777777" w:rsidR="00917C67" w:rsidRPr="00016F47" w:rsidRDefault="00917C67" w:rsidP="00917C67">
            <w:pPr>
              <w:rPr>
                <w:b/>
                <w:bCs/>
                <w:sz w:val="20"/>
                <w:szCs w:val="20"/>
                <w:lang w:val="fr-CA"/>
              </w:rPr>
            </w:pPr>
          </w:p>
          <w:p w14:paraId="34AF453C" w14:textId="2DFF1880" w:rsidR="00917C67" w:rsidRPr="00016F47" w:rsidRDefault="00905557" w:rsidP="00917C67">
            <w:pPr>
              <w:rPr>
                <w:b/>
                <w:bCs/>
                <w:sz w:val="20"/>
                <w:szCs w:val="20"/>
                <w:lang w:val="fr-CA"/>
              </w:rPr>
            </w:pPr>
            <w:hyperlink r:id="rId150" w:history="1">
              <w:r w:rsidR="00F046EE" w:rsidRPr="00016F47">
                <w:rPr>
                  <w:rStyle w:val="Hyperlink"/>
                  <w:b/>
                  <w:bCs/>
                  <w:sz w:val="20"/>
                  <w:szCs w:val="20"/>
                  <w:lang w:val="fr-CA"/>
                </w:rPr>
                <w:t>Subvention au titre de la nouvelle r</w:t>
              </w:r>
              <w:r w:rsidR="00592369" w:rsidRPr="00016F47">
                <w:rPr>
                  <w:rStyle w:val="Hyperlink"/>
                  <w:b/>
                  <w:bCs/>
                  <w:sz w:val="20"/>
                  <w:szCs w:val="20"/>
                  <w:lang w:val="fr-CA"/>
                </w:rPr>
                <w:t>elation financière (NRF)</w:t>
              </w:r>
            </w:hyperlink>
            <w:r w:rsidR="00592369" w:rsidRPr="00016F47">
              <w:rPr>
                <w:b/>
                <w:bCs/>
                <w:sz w:val="20"/>
                <w:szCs w:val="20"/>
                <w:lang w:val="fr-CA"/>
              </w:rPr>
              <w:t xml:space="preserve"> </w:t>
            </w:r>
          </w:p>
          <w:p w14:paraId="42FFE424" w14:textId="39C58A9F" w:rsidR="00917C67" w:rsidRPr="00016F47" w:rsidRDefault="00920C97" w:rsidP="00917C67">
            <w:pPr>
              <w:rPr>
                <w:b/>
                <w:bCs/>
                <w:sz w:val="20"/>
                <w:szCs w:val="20"/>
                <w:lang w:val="fr-CA"/>
              </w:rPr>
            </w:pPr>
            <w:r w:rsidRPr="00016F47">
              <w:rPr>
                <w:sz w:val="20"/>
                <w:szCs w:val="20"/>
                <w:lang w:val="fr-CA"/>
              </w:rPr>
              <w:t>Les fonds proviennent des niveaux de référence existants, et il faudra peut-être adapter l’administration des fonds par suite de la création de l’autorité unique</w:t>
            </w:r>
            <w:r w:rsidR="00917C67" w:rsidRPr="00016F47">
              <w:rPr>
                <w:sz w:val="20"/>
                <w:szCs w:val="20"/>
                <w:lang w:val="fr-CA"/>
              </w:rPr>
              <w:t>.</w:t>
            </w:r>
            <w:r w:rsidR="00EA08EF" w:rsidRPr="00016F47">
              <w:rPr>
                <w:b/>
                <w:bCs/>
                <w:sz w:val="20"/>
                <w:szCs w:val="20"/>
                <w:lang w:val="fr-CA"/>
              </w:rPr>
              <w:t xml:space="preserve"> </w:t>
            </w:r>
          </w:p>
          <w:p w14:paraId="6DE00EA5" w14:textId="77777777" w:rsidR="00917C67" w:rsidRPr="00016F47" w:rsidRDefault="00917C67" w:rsidP="00917C67">
            <w:pPr>
              <w:rPr>
                <w:b/>
                <w:bCs/>
                <w:sz w:val="20"/>
                <w:szCs w:val="20"/>
                <w:lang w:val="fr-CA"/>
              </w:rPr>
            </w:pPr>
          </w:p>
          <w:p w14:paraId="479EBA6A" w14:textId="77777777" w:rsidR="00917C67" w:rsidRPr="00016F47" w:rsidRDefault="00917C67" w:rsidP="00917C67">
            <w:pPr>
              <w:rPr>
                <w:b/>
                <w:bCs/>
                <w:sz w:val="20"/>
                <w:szCs w:val="20"/>
                <w:lang w:val="fr-CA"/>
              </w:rPr>
            </w:pPr>
            <w:r w:rsidRPr="00016F47">
              <w:rPr>
                <w:b/>
                <w:bCs/>
                <w:sz w:val="20"/>
                <w:szCs w:val="20"/>
                <w:lang w:val="fr-CA"/>
              </w:rPr>
              <w:t>Comités régionaux de la santé</w:t>
            </w:r>
          </w:p>
          <w:p w14:paraId="370AC026" w14:textId="351DEE8B" w:rsidR="00DF0D9A" w:rsidRPr="00016F47" w:rsidRDefault="002F6179" w:rsidP="00347F93">
            <w:pPr>
              <w:rPr>
                <w:sz w:val="20"/>
                <w:szCs w:val="20"/>
                <w:lang w:val="fr-CA"/>
              </w:rPr>
            </w:pPr>
            <w:r w:rsidRPr="00016F47">
              <w:rPr>
                <w:sz w:val="20"/>
                <w:szCs w:val="20"/>
                <w:lang w:val="fr-CA"/>
              </w:rPr>
              <w:t xml:space="preserve">Pour </w:t>
            </w:r>
            <w:r w:rsidR="00366AD3" w:rsidRPr="00016F47">
              <w:rPr>
                <w:sz w:val="20"/>
                <w:szCs w:val="20"/>
                <w:lang w:val="fr-CA"/>
              </w:rPr>
              <w:t xml:space="preserve">les établissements de santé/la prestation de services. Coordination nécessaire pour s’assurer que l’infrastructure de la santé appuie ces ententes (p. ex., le </w:t>
            </w:r>
            <w:proofErr w:type="spellStart"/>
            <w:r w:rsidR="00366AD3" w:rsidRPr="00016F47">
              <w:rPr>
                <w:sz w:val="20"/>
                <w:szCs w:val="20"/>
                <w:lang w:val="fr-CA"/>
              </w:rPr>
              <w:t>Health</w:t>
            </w:r>
            <w:proofErr w:type="spellEnd"/>
            <w:r w:rsidR="00366AD3" w:rsidRPr="00016F47">
              <w:rPr>
                <w:sz w:val="20"/>
                <w:szCs w:val="20"/>
                <w:lang w:val="fr-CA"/>
              </w:rPr>
              <w:t xml:space="preserve"> Co-management </w:t>
            </w:r>
            <w:proofErr w:type="spellStart"/>
            <w:r w:rsidR="00366AD3" w:rsidRPr="00016F47">
              <w:rPr>
                <w:sz w:val="20"/>
                <w:szCs w:val="20"/>
                <w:lang w:val="fr-CA"/>
              </w:rPr>
              <w:t>Board</w:t>
            </w:r>
            <w:proofErr w:type="spellEnd"/>
            <w:r w:rsidR="00366AD3" w:rsidRPr="00016F47">
              <w:rPr>
                <w:sz w:val="20"/>
                <w:szCs w:val="20"/>
                <w:lang w:val="fr-CA"/>
              </w:rPr>
              <w:t>) en Alberta.</w:t>
            </w:r>
          </w:p>
          <w:p w14:paraId="797C6A8C" w14:textId="77777777" w:rsidR="00366AD3" w:rsidRPr="00016F47" w:rsidRDefault="00366AD3" w:rsidP="00347F93">
            <w:pPr>
              <w:rPr>
                <w:sz w:val="20"/>
                <w:szCs w:val="20"/>
                <w:lang w:val="fr-CA"/>
              </w:rPr>
            </w:pPr>
          </w:p>
          <w:p w14:paraId="3877633D" w14:textId="77777777" w:rsidR="00DF0D9A" w:rsidRPr="00016F47" w:rsidRDefault="00DF0D9A" w:rsidP="00347F93">
            <w:pPr>
              <w:rPr>
                <w:b/>
                <w:bCs/>
                <w:sz w:val="20"/>
                <w:szCs w:val="20"/>
                <w:lang w:val="fr-CA"/>
              </w:rPr>
            </w:pPr>
            <w:r w:rsidRPr="00016F47">
              <w:rPr>
                <w:b/>
                <w:bCs/>
                <w:sz w:val="20"/>
                <w:szCs w:val="20"/>
                <w:lang w:val="fr-CA"/>
              </w:rPr>
              <w:t>Stratégie d’approvisionnement auprès des entreprises autochtones (SAEA)</w:t>
            </w:r>
          </w:p>
          <w:p w14:paraId="303204E0" w14:textId="77777777" w:rsidR="00366AD3" w:rsidRPr="00016F47" w:rsidRDefault="00366AD3" w:rsidP="00347F93">
            <w:pPr>
              <w:rPr>
                <w:b/>
                <w:bCs/>
                <w:sz w:val="20"/>
                <w:szCs w:val="20"/>
                <w:lang w:val="fr-CA"/>
              </w:rPr>
            </w:pPr>
          </w:p>
          <w:p w14:paraId="203A1132" w14:textId="77777777" w:rsidR="00366AD3" w:rsidRPr="00016F47" w:rsidRDefault="00366AD3" w:rsidP="00366AD3">
            <w:pPr>
              <w:rPr>
                <w:b/>
                <w:bCs/>
                <w:sz w:val="20"/>
                <w:szCs w:val="20"/>
                <w:lang w:val="fr-CA"/>
              </w:rPr>
            </w:pPr>
          </w:p>
          <w:p w14:paraId="6EB2799D" w14:textId="15AFAD8A" w:rsidR="00366AD3" w:rsidRPr="00016F47" w:rsidRDefault="002F6179" w:rsidP="00366AD3">
            <w:pPr>
              <w:rPr>
                <w:b/>
                <w:bCs/>
                <w:sz w:val="20"/>
                <w:szCs w:val="20"/>
                <w:lang w:val="fr-CA"/>
              </w:rPr>
            </w:pPr>
            <w:r w:rsidRPr="00016F47">
              <w:rPr>
                <w:b/>
                <w:bCs/>
                <w:sz w:val="20"/>
                <w:szCs w:val="20"/>
                <w:lang w:val="fr-CA"/>
              </w:rPr>
              <w:t xml:space="preserve">Eau et </w:t>
            </w:r>
            <w:r w:rsidR="00366AD3" w:rsidRPr="00016F47">
              <w:rPr>
                <w:b/>
                <w:bCs/>
                <w:sz w:val="20"/>
                <w:szCs w:val="20"/>
                <w:lang w:val="fr-CA"/>
              </w:rPr>
              <w:t>eaux usées</w:t>
            </w:r>
          </w:p>
          <w:p w14:paraId="4FF05CB1" w14:textId="77777777" w:rsidR="00366AD3" w:rsidRPr="00016F47" w:rsidRDefault="00366AD3" w:rsidP="00366AD3">
            <w:pPr>
              <w:rPr>
                <w:b/>
                <w:bCs/>
                <w:sz w:val="20"/>
                <w:szCs w:val="20"/>
                <w:lang w:val="fr-CA"/>
              </w:rPr>
            </w:pPr>
          </w:p>
          <w:p w14:paraId="4941CAED" w14:textId="4CD764EF" w:rsidR="00366AD3" w:rsidRPr="00016F47" w:rsidRDefault="00366AD3" w:rsidP="00366AD3">
            <w:pPr>
              <w:rPr>
                <w:b/>
                <w:bCs/>
                <w:sz w:val="20"/>
                <w:szCs w:val="20"/>
                <w:lang w:val="fr-CA"/>
              </w:rPr>
            </w:pPr>
            <w:proofErr w:type="spellStart"/>
            <w:r w:rsidRPr="00016F47">
              <w:rPr>
                <w:b/>
                <w:bCs/>
                <w:sz w:val="20"/>
                <w:szCs w:val="20"/>
                <w:lang w:val="fr-CA"/>
              </w:rPr>
              <w:t>eHealth</w:t>
            </w:r>
            <w:proofErr w:type="spellEnd"/>
            <w:r w:rsidRPr="00016F47">
              <w:rPr>
                <w:b/>
                <w:bCs/>
                <w:sz w:val="20"/>
                <w:szCs w:val="20"/>
                <w:lang w:val="fr-CA"/>
              </w:rPr>
              <w:t xml:space="preserve">, </w:t>
            </w:r>
            <w:r w:rsidR="002F6179" w:rsidRPr="00016F47">
              <w:rPr>
                <w:b/>
                <w:bCs/>
                <w:sz w:val="20"/>
                <w:szCs w:val="20"/>
                <w:lang w:val="fr-CA"/>
              </w:rPr>
              <w:t>large bande,</w:t>
            </w:r>
            <w:r w:rsidRPr="00016F47">
              <w:rPr>
                <w:b/>
                <w:bCs/>
                <w:sz w:val="20"/>
                <w:szCs w:val="20"/>
                <w:lang w:val="fr-CA"/>
              </w:rPr>
              <w:t xml:space="preserve"> technologie</w:t>
            </w:r>
          </w:p>
        </w:tc>
        <w:tc>
          <w:tcPr>
            <w:tcW w:w="4230" w:type="dxa"/>
            <w:tcBorders>
              <w:top w:val="single" w:sz="18" w:space="0" w:color="auto"/>
              <w:bottom w:val="dashed" w:sz="4" w:space="0" w:color="auto"/>
            </w:tcBorders>
            <w:shd w:val="clear" w:color="auto" w:fill="E2CFF1"/>
          </w:tcPr>
          <w:p w14:paraId="7F925DB5" w14:textId="2019EDC0" w:rsidR="00615824" w:rsidRPr="00016F47" w:rsidRDefault="00615824" w:rsidP="00347F93">
            <w:pPr>
              <w:rPr>
                <w:b/>
                <w:bCs/>
                <w:sz w:val="20"/>
                <w:szCs w:val="20"/>
                <w:lang w:val="fr-CA"/>
              </w:rPr>
            </w:pPr>
            <w:r w:rsidRPr="00016F47">
              <w:rPr>
                <w:b/>
                <w:bCs/>
                <w:sz w:val="20"/>
                <w:szCs w:val="20"/>
                <w:lang w:val="fr-CA"/>
              </w:rPr>
              <w:lastRenderedPageBreak/>
              <w:t>Exigences juridiques et réglementaires</w:t>
            </w:r>
          </w:p>
          <w:p w14:paraId="1DC2A722" w14:textId="32E662FA" w:rsidR="00615824" w:rsidRPr="00016F47" w:rsidRDefault="00615824" w:rsidP="00615824">
            <w:pPr>
              <w:rPr>
                <w:sz w:val="20"/>
                <w:szCs w:val="20"/>
                <w:lang w:val="fr-CA"/>
              </w:rPr>
            </w:pPr>
            <w:r w:rsidRPr="00016F47">
              <w:rPr>
                <w:sz w:val="20"/>
                <w:szCs w:val="20"/>
                <w:lang w:val="fr-CA"/>
              </w:rPr>
              <w:t xml:space="preserve">Le </w:t>
            </w:r>
            <w:r w:rsidRPr="00016F47">
              <w:rPr>
                <w:i/>
                <w:iCs/>
                <w:sz w:val="20"/>
                <w:szCs w:val="20"/>
                <w:lang w:val="fr-CA"/>
              </w:rPr>
              <w:t>Règlement sur la destruction des déchets dans les réserves indiennes</w:t>
            </w:r>
            <w:r w:rsidRPr="00016F47">
              <w:rPr>
                <w:sz w:val="20"/>
                <w:szCs w:val="20"/>
                <w:lang w:val="fr-CA"/>
              </w:rPr>
              <w:t xml:space="preserve"> et la </w:t>
            </w:r>
            <w:r w:rsidRPr="00016F47">
              <w:rPr>
                <w:i/>
                <w:iCs/>
                <w:sz w:val="20"/>
                <w:szCs w:val="20"/>
                <w:lang w:val="fr-CA"/>
              </w:rPr>
              <w:t>Loi sur l’évaluation d’impact</w:t>
            </w:r>
            <w:r w:rsidRPr="00016F47">
              <w:rPr>
                <w:sz w:val="20"/>
                <w:szCs w:val="20"/>
                <w:lang w:val="fr-CA"/>
              </w:rPr>
              <w:t xml:space="preserve"> doivent également être respectés dans l’exécution des projets d’infrastructure.</w:t>
            </w:r>
            <w:r w:rsidR="00EA08EF" w:rsidRPr="00016F47">
              <w:rPr>
                <w:sz w:val="20"/>
                <w:szCs w:val="20"/>
                <w:lang w:val="fr-CA"/>
              </w:rPr>
              <w:t xml:space="preserve"> </w:t>
            </w:r>
          </w:p>
          <w:p w14:paraId="076EC223" w14:textId="77777777" w:rsidR="00615824" w:rsidRPr="00016F47" w:rsidRDefault="00615824" w:rsidP="00347F93">
            <w:pPr>
              <w:rPr>
                <w:b/>
                <w:bCs/>
                <w:sz w:val="20"/>
                <w:szCs w:val="20"/>
                <w:lang w:val="fr-CA"/>
              </w:rPr>
            </w:pPr>
          </w:p>
          <w:p w14:paraId="0C6E420C" w14:textId="2A3A746A" w:rsidR="00A31259" w:rsidRPr="00016F47" w:rsidRDefault="00FF010E" w:rsidP="00347F93">
            <w:pPr>
              <w:rPr>
                <w:rStyle w:val="Hyperlink"/>
                <w:color w:val="auto"/>
                <w:sz w:val="20"/>
                <w:szCs w:val="20"/>
                <w:u w:val="none"/>
                <w:lang w:val="fr-CA"/>
              </w:rPr>
            </w:pPr>
            <w:r w:rsidRPr="00016F47">
              <w:rPr>
                <w:b/>
                <w:bCs/>
                <w:sz w:val="20"/>
                <w:szCs w:val="20"/>
                <w:lang w:val="fr-CA"/>
              </w:rPr>
              <w:t xml:space="preserve">Programmes des sites contaminés dans les réserves (PSCR) </w:t>
            </w:r>
            <w:r w:rsidRPr="00016F47">
              <w:rPr>
                <w:sz w:val="20"/>
                <w:szCs w:val="20"/>
                <w:lang w:val="fr-CA"/>
              </w:rPr>
              <w:t xml:space="preserve">L’Initiative de gestion des déchets solides des Premières Nations (IGDSPN) tire </w:t>
            </w:r>
            <w:proofErr w:type="spellStart"/>
            <w:r w:rsidRPr="00016F47">
              <w:rPr>
                <w:sz w:val="20"/>
                <w:szCs w:val="20"/>
                <w:lang w:val="fr-CA"/>
              </w:rPr>
              <w:t>parti</w:t>
            </w:r>
            <w:r w:rsidR="00DB69AA" w:rsidRPr="00016F47">
              <w:rPr>
                <w:sz w:val="20"/>
                <w:szCs w:val="20"/>
                <w:lang w:val="fr-CA"/>
              </w:rPr>
              <w:t>e</w:t>
            </w:r>
            <w:proofErr w:type="spellEnd"/>
            <w:r w:rsidRPr="00016F47">
              <w:rPr>
                <w:sz w:val="20"/>
                <w:szCs w:val="20"/>
                <w:lang w:val="fr-CA"/>
              </w:rPr>
              <w:t xml:space="preserve"> des </w:t>
            </w:r>
            <w:hyperlink r:id="rId151" w:history="1">
              <w:r w:rsidRPr="00016F47">
                <w:rPr>
                  <w:rStyle w:val="Hyperlink"/>
                  <w:sz w:val="20"/>
                  <w:szCs w:val="20"/>
                  <w:lang w:val="fr-CA"/>
                </w:rPr>
                <w:t>modalités du PPCPE pour les fonds destinés aux évaluations environnementales de sites (EES)</w:t>
              </w:r>
            </w:hyperlink>
            <w:r w:rsidRPr="00016F47">
              <w:rPr>
                <w:rStyle w:val="Hyperlink"/>
                <w:sz w:val="20"/>
                <w:szCs w:val="20"/>
                <w:lang w:val="fr-CA"/>
              </w:rPr>
              <w:t xml:space="preserve">, </w:t>
            </w:r>
            <w:r w:rsidRPr="00016F47">
              <w:rPr>
                <w:lang w:val="fr-CA"/>
              </w:rPr>
              <w:t>qui ne relèvent pas de l’autorité unique. Coordination/modifications nécessaires pour éviter les problèmes/doublons.</w:t>
            </w:r>
            <w:r w:rsidRPr="00016F47">
              <w:rPr>
                <w:rStyle w:val="Hyperlink"/>
                <w:sz w:val="20"/>
                <w:szCs w:val="20"/>
                <w:lang w:val="fr-CA"/>
              </w:rPr>
              <w:t xml:space="preserve"> </w:t>
            </w:r>
          </w:p>
          <w:p w14:paraId="7CE87DBA" w14:textId="77777777" w:rsidR="00A31259" w:rsidRPr="00016F47" w:rsidRDefault="00A31259" w:rsidP="00A31259">
            <w:pPr>
              <w:rPr>
                <w:sz w:val="20"/>
                <w:szCs w:val="20"/>
                <w:lang w:val="fr-CA"/>
              </w:rPr>
            </w:pPr>
          </w:p>
          <w:p w14:paraId="04CED725" w14:textId="757634A1" w:rsidR="00A31259" w:rsidRPr="00016F47" w:rsidRDefault="00A31259" w:rsidP="00A31259">
            <w:pPr>
              <w:rPr>
                <w:b/>
                <w:bCs/>
                <w:sz w:val="20"/>
                <w:szCs w:val="20"/>
                <w:lang w:val="fr-CA"/>
              </w:rPr>
            </w:pPr>
            <w:r w:rsidRPr="00016F47">
              <w:rPr>
                <w:b/>
                <w:bCs/>
                <w:sz w:val="20"/>
                <w:szCs w:val="20"/>
                <w:lang w:val="fr-CA"/>
              </w:rPr>
              <w:t>Études sur l’aménagement du territoire et les immobilisations</w:t>
            </w:r>
          </w:p>
          <w:p w14:paraId="3074BD33" w14:textId="49208CBD" w:rsidR="000A34BA" w:rsidRPr="00016F47" w:rsidRDefault="00053CE1" w:rsidP="00347F93">
            <w:pPr>
              <w:rPr>
                <w:sz w:val="20"/>
                <w:szCs w:val="20"/>
                <w:lang w:val="fr-CA"/>
              </w:rPr>
            </w:pPr>
            <w:r w:rsidRPr="00016F47">
              <w:rPr>
                <w:sz w:val="20"/>
                <w:szCs w:val="20"/>
                <w:lang w:val="fr-CA"/>
              </w:rPr>
              <w:t>Un lien étroit entre l’aménagement du territoire et l’infrastructure pourrait soulever des difficultés ultérieurement si ce n’est pas géré dans le cadre de l’infrastructure</w:t>
            </w:r>
            <w:r w:rsidR="000A34BA" w:rsidRPr="00016F47">
              <w:rPr>
                <w:sz w:val="20"/>
                <w:szCs w:val="20"/>
                <w:lang w:val="fr-CA"/>
              </w:rPr>
              <w:t xml:space="preserve">. </w:t>
            </w:r>
          </w:p>
          <w:p w14:paraId="0E205340" w14:textId="77777777" w:rsidR="00A31259" w:rsidRPr="00016F47" w:rsidRDefault="00A31259" w:rsidP="00A31259">
            <w:pPr>
              <w:rPr>
                <w:b/>
                <w:bCs/>
                <w:sz w:val="20"/>
                <w:szCs w:val="20"/>
                <w:lang w:val="fr-CA"/>
              </w:rPr>
            </w:pPr>
          </w:p>
          <w:p w14:paraId="1E90BB74" w14:textId="77777777" w:rsidR="00A31259" w:rsidRPr="00016F47" w:rsidRDefault="00A31259" w:rsidP="00A31259">
            <w:pPr>
              <w:rPr>
                <w:b/>
                <w:bCs/>
                <w:sz w:val="20"/>
                <w:szCs w:val="20"/>
                <w:lang w:val="fr-CA"/>
              </w:rPr>
            </w:pPr>
            <w:r w:rsidRPr="00016F47">
              <w:rPr>
                <w:b/>
                <w:bCs/>
                <w:sz w:val="20"/>
                <w:szCs w:val="20"/>
                <w:lang w:val="fr-CA"/>
              </w:rPr>
              <w:t>Changement climatique/infrastructures résilientes</w:t>
            </w:r>
          </w:p>
          <w:p w14:paraId="4A693880" w14:textId="77777777" w:rsidR="00761FC0" w:rsidRPr="00016F47" w:rsidRDefault="00761FC0" w:rsidP="00A31259">
            <w:pPr>
              <w:rPr>
                <w:b/>
                <w:bCs/>
                <w:sz w:val="20"/>
                <w:szCs w:val="20"/>
                <w:lang w:val="fr-CA"/>
              </w:rPr>
            </w:pPr>
          </w:p>
          <w:p w14:paraId="47166DAE" w14:textId="077B5F2D" w:rsidR="00761FC0" w:rsidRPr="00016F47" w:rsidRDefault="00761FC0" w:rsidP="00A31259">
            <w:pPr>
              <w:rPr>
                <w:b/>
                <w:bCs/>
                <w:sz w:val="20"/>
                <w:szCs w:val="20"/>
                <w:lang w:val="fr-CA"/>
              </w:rPr>
            </w:pPr>
            <w:r w:rsidRPr="00016F47">
              <w:rPr>
                <w:b/>
                <w:bCs/>
                <w:sz w:val="20"/>
                <w:szCs w:val="20"/>
                <w:lang w:val="fr-CA"/>
              </w:rPr>
              <w:t xml:space="preserve">Pensionnats </w:t>
            </w:r>
          </w:p>
          <w:p w14:paraId="1FE7FB29" w14:textId="77777777" w:rsidR="00680B06" w:rsidRPr="00016F47" w:rsidRDefault="00680B06" w:rsidP="00A31259">
            <w:pPr>
              <w:rPr>
                <w:b/>
                <w:bCs/>
                <w:sz w:val="20"/>
                <w:szCs w:val="20"/>
                <w:lang w:val="fr-CA"/>
              </w:rPr>
            </w:pPr>
          </w:p>
          <w:p w14:paraId="538CFD71" w14:textId="400EA1DD" w:rsidR="00680B06" w:rsidRPr="00016F47" w:rsidRDefault="00912A8D" w:rsidP="00680B06">
            <w:pPr>
              <w:rPr>
                <w:rStyle w:val="Hyperlink"/>
                <w:b/>
                <w:bCs/>
                <w:sz w:val="20"/>
                <w:szCs w:val="20"/>
                <w:lang w:val="fr-CA"/>
              </w:rPr>
            </w:pPr>
            <w:r w:rsidRPr="00016F47">
              <w:rPr>
                <w:b/>
                <w:bCs/>
                <w:sz w:val="20"/>
                <w:szCs w:val="20"/>
                <w:lang w:val="fr-CA"/>
              </w:rPr>
              <w:fldChar w:fldCharType="begin"/>
            </w:r>
            <w:r w:rsidRPr="00016F47">
              <w:rPr>
                <w:b/>
                <w:bCs/>
                <w:sz w:val="20"/>
                <w:szCs w:val="20"/>
                <w:lang w:val="fr-CA"/>
              </w:rPr>
              <w:instrText xml:space="preserve"> HYPERLINK "https://gcdocs.intra.pri/aanc-inac/llisapi.dll/Overview/46205087" </w:instrText>
            </w:r>
            <w:r w:rsidRPr="00016F47">
              <w:rPr>
                <w:b/>
                <w:bCs/>
                <w:sz w:val="20"/>
                <w:szCs w:val="20"/>
                <w:lang w:val="fr-CA"/>
              </w:rPr>
              <w:fldChar w:fldCharType="separate"/>
            </w:r>
            <w:r w:rsidR="003A7AD6" w:rsidRPr="00016F47">
              <w:rPr>
                <w:rStyle w:val="Hyperlink"/>
                <w:b/>
                <w:bCs/>
                <w:sz w:val="20"/>
                <w:szCs w:val="20"/>
                <w:lang w:val="fr-CA"/>
              </w:rPr>
              <w:t>Subvention au titre de la n</w:t>
            </w:r>
            <w:r w:rsidRPr="00016F47">
              <w:rPr>
                <w:rStyle w:val="Hyperlink"/>
                <w:b/>
                <w:bCs/>
                <w:sz w:val="20"/>
                <w:szCs w:val="20"/>
                <w:lang w:val="fr-CA"/>
              </w:rPr>
              <w:t xml:space="preserve">ouvelle relation financière (NRF) </w:t>
            </w:r>
          </w:p>
          <w:p w14:paraId="5E34DFD9" w14:textId="06742C39" w:rsidR="00680B06" w:rsidRPr="00016F47" w:rsidRDefault="00912A8D" w:rsidP="00680B06">
            <w:pPr>
              <w:rPr>
                <w:sz w:val="20"/>
                <w:szCs w:val="20"/>
                <w:lang w:val="fr-CA"/>
              </w:rPr>
            </w:pPr>
            <w:r w:rsidRPr="00016F47">
              <w:rPr>
                <w:b/>
                <w:bCs/>
                <w:sz w:val="20"/>
                <w:szCs w:val="20"/>
                <w:lang w:val="fr-CA"/>
              </w:rPr>
              <w:fldChar w:fldCharType="end"/>
            </w:r>
            <w:r w:rsidR="00920C97" w:rsidRPr="00016F47">
              <w:rPr>
                <w:sz w:val="20"/>
                <w:szCs w:val="20"/>
                <w:lang w:val="fr-CA"/>
              </w:rPr>
              <w:t xml:space="preserve"> Les fonds proviennent des niveaux de référence existants, et il faudra peut-être adapter l’administration des fonds par suite de la création de l’autorité unique</w:t>
            </w:r>
            <w:r w:rsidRPr="00016F47">
              <w:rPr>
                <w:sz w:val="20"/>
                <w:szCs w:val="20"/>
                <w:lang w:val="fr-CA"/>
              </w:rPr>
              <w:t>.</w:t>
            </w:r>
          </w:p>
          <w:p w14:paraId="0C094E93" w14:textId="77777777" w:rsidR="00DF0D9A" w:rsidRPr="00016F47" w:rsidRDefault="00DF0D9A" w:rsidP="00680B06">
            <w:pPr>
              <w:rPr>
                <w:sz w:val="20"/>
                <w:szCs w:val="20"/>
                <w:lang w:val="fr-CA"/>
              </w:rPr>
            </w:pPr>
          </w:p>
          <w:p w14:paraId="7C12B080" w14:textId="7D21E0F3" w:rsidR="00DF0D9A" w:rsidRPr="00016F47" w:rsidRDefault="00DF0D9A" w:rsidP="00680B06">
            <w:pPr>
              <w:rPr>
                <w:sz w:val="20"/>
                <w:szCs w:val="20"/>
                <w:lang w:val="fr-CA"/>
              </w:rPr>
            </w:pPr>
            <w:r w:rsidRPr="00016F47">
              <w:rPr>
                <w:b/>
                <w:bCs/>
                <w:sz w:val="20"/>
                <w:szCs w:val="20"/>
                <w:lang w:val="fr-CA"/>
              </w:rPr>
              <w:t>Stratégie d’approvisionnement auprès des entreprises autochtones (SAEA)</w:t>
            </w:r>
          </w:p>
        </w:tc>
        <w:tc>
          <w:tcPr>
            <w:tcW w:w="3888" w:type="dxa"/>
            <w:tcBorders>
              <w:top w:val="single" w:sz="18" w:space="0" w:color="auto"/>
              <w:bottom w:val="dashed" w:sz="4" w:space="0" w:color="auto"/>
              <w:right w:val="single" w:sz="18" w:space="0" w:color="auto"/>
            </w:tcBorders>
            <w:shd w:val="clear" w:color="auto" w:fill="E7E6E6" w:themeFill="background2"/>
          </w:tcPr>
          <w:p w14:paraId="19E064B7" w14:textId="77777777" w:rsidR="00A31259" w:rsidRPr="00016F47" w:rsidRDefault="00A31259" w:rsidP="00A31259">
            <w:pPr>
              <w:rPr>
                <w:b/>
                <w:bCs/>
                <w:sz w:val="20"/>
                <w:szCs w:val="20"/>
                <w:lang w:val="fr-CA"/>
              </w:rPr>
            </w:pPr>
            <w:r w:rsidRPr="00016F47">
              <w:rPr>
                <w:b/>
                <w:bCs/>
                <w:sz w:val="20"/>
                <w:szCs w:val="20"/>
                <w:lang w:val="fr-CA"/>
              </w:rPr>
              <w:lastRenderedPageBreak/>
              <w:t>Études sur l’aménagement du territoire et les immobilisations</w:t>
            </w:r>
          </w:p>
          <w:p w14:paraId="464CC433" w14:textId="6BDAB0DD" w:rsidR="000A34BA" w:rsidRPr="00016F47" w:rsidRDefault="00053CE1" w:rsidP="00DF0D9A">
            <w:pPr>
              <w:rPr>
                <w:b/>
                <w:bCs/>
                <w:sz w:val="20"/>
                <w:szCs w:val="20"/>
                <w:lang w:val="fr-CA"/>
              </w:rPr>
            </w:pPr>
            <w:r w:rsidRPr="00016F47">
              <w:rPr>
                <w:sz w:val="20"/>
                <w:szCs w:val="20"/>
                <w:lang w:val="fr-CA"/>
              </w:rPr>
              <w:t>Un lien étroit entre l’aménagement du territoire et l’infrastructure pourrait soulever des difficultés ultérieurement si ce n’est pas géré dans le cadre de l’infrastructure.</w:t>
            </w:r>
            <w:r w:rsidR="000A34BA" w:rsidRPr="00016F47">
              <w:rPr>
                <w:sz w:val="20"/>
                <w:szCs w:val="20"/>
                <w:lang w:val="fr-CA"/>
              </w:rPr>
              <w:t xml:space="preserve"> </w:t>
            </w:r>
          </w:p>
          <w:p w14:paraId="508484E4" w14:textId="77777777" w:rsidR="00A31259" w:rsidRPr="00016F47" w:rsidRDefault="00A31259" w:rsidP="00A31259">
            <w:pPr>
              <w:jc w:val="center"/>
              <w:rPr>
                <w:sz w:val="20"/>
                <w:szCs w:val="20"/>
                <w:lang w:val="fr-CA"/>
              </w:rPr>
            </w:pPr>
          </w:p>
          <w:p w14:paraId="06EAF274" w14:textId="77777777" w:rsidR="00A31259" w:rsidRPr="00016F47" w:rsidRDefault="00A31259" w:rsidP="00A31259">
            <w:pPr>
              <w:rPr>
                <w:b/>
                <w:bCs/>
                <w:sz w:val="20"/>
                <w:szCs w:val="20"/>
                <w:lang w:val="fr-CA"/>
              </w:rPr>
            </w:pPr>
            <w:r w:rsidRPr="00016F47">
              <w:rPr>
                <w:b/>
                <w:bCs/>
                <w:sz w:val="20"/>
                <w:szCs w:val="20"/>
                <w:lang w:val="fr-CA"/>
              </w:rPr>
              <w:t>Changement climatique/infrastructures résilientes</w:t>
            </w:r>
          </w:p>
          <w:p w14:paraId="7E63F486" w14:textId="77777777" w:rsidR="00A31259" w:rsidRPr="00016F47" w:rsidRDefault="00A31259" w:rsidP="00A31259">
            <w:pPr>
              <w:rPr>
                <w:b/>
                <w:bCs/>
                <w:sz w:val="20"/>
                <w:szCs w:val="20"/>
                <w:lang w:val="fr-CA"/>
              </w:rPr>
            </w:pPr>
          </w:p>
          <w:p w14:paraId="55D0B0D5" w14:textId="23583534" w:rsidR="00A31259" w:rsidRPr="00016F47" w:rsidRDefault="00A31259" w:rsidP="00F12F50">
            <w:pPr>
              <w:rPr>
                <w:b/>
                <w:bCs/>
                <w:sz w:val="20"/>
                <w:szCs w:val="20"/>
                <w:lang w:val="fr-CA"/>
              </w:rPr>
            </w:pPr>
            <w:r w:rsidRPr="00016F47">
              <w:rPr>
                <w:b/>
                <w:bCs/>
                <w:sz w:val="20"/>
                <w:szCs w:val="20"/>
                <w:lang w:val="fr-CA"/>
              </w:rPr>
              <w:t xml:space="preserve">Approvisionnement/appels d’offres : </w:t>
            </w:r>
            <w:r w:rsidRPr="00016F47">
              <w:rPr>
                <w:sz w:val="20"/>
                <w:szCs w:val="20"/>
                <w:lang w:val="fr-CA"/>
              </w:rPr>
              <w:t>Le STDE met à l’essai un « carrefour d’infrastructure pour les entreprises autochtones » en ligne pour le logement des</w:t>
            </w:r>
            <w:r w:rsidR="000A2FB2" w:rsidRPr="00016F47">
              <w:rPr>
                <w:sz w:val="20"/>
                <w:szCs w:val="20"/>
                <w:lang w:val="fr-CA"/>
              </w:rPr>
              <w:t xml:space="preserve"> </w:t>
            </w:r>
            <w:r w:rsidR="00952C4E" w:rsidRPr="00016F47">
              <w:rPr>
                <w:sz w:val="20"/>
                <w:szCs w:val="20"/>
                <w:lang w:val="fr-CA"/>
              </w:rPr>
              <w:t>Premières Nations</w:t>
            </w:r>
            <w:r w:rsidR="000A2FB2" w:rsidRPr="00016F47">
              <w:rPr>
                <w:sz w:val="20"/>
                <w:szCs w:val="20"/>
                <w:lang w:val="fr-CA"/>
              </w:rPr>
              <w:t xml:space="preserve"> </w:t>
            </w:r>
            <w:r w:rsidRPr="00016F47">
              <w:rPr>
                <w:sz w:val="20"/>
                <w:szCs w:val="20"/>
                <w:lang w:val="fr-CA"/>
              </w:rPr>
              <w:t xml:space="preserve">qui pourrait aider les </w:t>
            </w:r>
            <w:r w:rsidRPr="00016F47">
              <w:rPr>
                <w:sz w:val="20"/>
                <w:szCs w:val="20"/>
                <w:lang w:val="fr-CA"/>
              </w:rPr>
              <w:lastRenderedPageBreak/>
              <w:t>entrepreneurs autochtones à tirer parti des possibilités d’approvisionnement en investissements dans les infrastructures.</w:t>
            </w:r>
            <w:r w:rsidRPr="00016F47">
              <w:rPr>
                <w:b/>
                <w:bCs/>
                <w:sz w:val="20"/>
                <w:szCs w:val="20"/>
                <w:lang w:val="fr-CA"/>
              </w:rPr>
              <w:t xml:space="preserve"> </w:t>
            </w:r>
          </w:p>
          <w:p w14:paraId="1DC434D9" w14:textId="77777777" w:rsidR="00680B06" w:rsidRPr="00016F47" w:rsidRDefault="00680B06" w:rsidP="00F12F50">
            <w:pPr>
              <w:rPr>
                <w:b/>
                <w:bCs/>
                <w:sz w:val="20"/>
                <w:szCs w:val="20"/>
                <w:lang w:val="fr-CA"/>
              </w:rPr>
            </w:pPr>
          </w:p>
          <w:p w14:paraId="030187C6" w14:textId="1602E93A" w:rsidR="00DF0D9A" w:rsidRPr="00016F47" w:rsidRDefault="00905557" w:rsidP="00680B06">
            <w:pPr>
              <w:rPr>
                <w:sz w:val="20"/>
                <w:szCs w:val="20"/>
                <w:lang w:val="fr-CA"/>
              </w:rPr>
            </w:pPr>
            <w:hyperlink r:id="rId152" w:history="1">
              <w:r w:rsidR="000A2FB2" w:rsidRPr="00016F47">
                <w:rPr>
                  <w:rStyle w:val="Hyperlink"/>
                  <w:b/>
                  <w:bCs/>
                  <w:sz w:val="20"/>
                  <w:szCs w:val="20"/>
                  <w:lang w:val="fr-CA"/>
                </w:rPr>
                <w:t>Subvention au titre de la n</w:t>
              </w:r>
              <w:r w:rsidR="00592369" w:rsidRPr="00016F47">
                <w:rPr>
                  <w:rStyle w:val="Hyperlink"/>
                  <w:b/>
                  <w:bCs/>
                  <w:sz w:val="20"/>
                  <w:szCs w:val="20"/>
                  <w:lang w:val="fr-CA"/>
                </w:rPr>
                <w:t>ouvelle relation financière (NRF)</w:t>
              </w:r>
              <w:r w:rsidR="00592369" w:rsidRPr="00016F47">
                <w:rPr>
                  <w:rStyle w:val="Hyperlink"/>
                  <w:b/>
                  <w:bCs/>
                  <w:sz w:val="20"/>
                  <w:szCs w:val="20"/>
                  <w:lang w:val="fr-CA"/>
                </w:rPr>
                <w:cr/>
              </w:r>
            </w:hyperlink>
            <w:r w:rsidR="0095473A" w:rsidRPr="00016F47">
              <w:rPr>
                <w:sz w:val="20"/>
                <w:szCs w:val="20"/>
                <w:lang w:val="fr-CA"/>
              </w:rPr>
              <w:t xml:space="preserve">Les fonds proviennent des </w:t>
            </w:r>
            <w:r w:rsidR="00680B06" w:rsidRPr="00016F47">
              <w:rPr>
                <w:sz w:val="20"/>
                <w:szCs w:val="20"/>
                <w:lang w:val="fr-CA"/>
              </w:rPr>
              <w:t xml:space="preserve">niveaux de référence existants, </w:t>
            </w:r>
            <w:r w:rsidR="0095473A" w:rsidRPr="00016F47">
              <w:rPr>
                <w:sz w:val="20"/>
                <w:szCs w:val="20"/>
                <w:lang w:val="fr-CA"/>
              </w:rPr>
              <w:t xml:space="preserve">et </w:t>
            </w:r>
            <w:r w:rsidR="00C974A9" w:rsidRPr="00016F47">
              <w:rPr>
                <w:sz w:val="20"/>
                <w:szCs w:val="20"/>
                <w:lang w:val="fr-CA"/>
              </w:rPr>
              <w:t xml:space="preserve">il </w:t>
            </w:r>
            <w:r w:rsidR="00566ACB" w:rsidRPr="00016F47">
              <w:rPr>
                <w:sz w:val="20"/>
                <w:szCs w:val="20"/>
                <w:lang w:val="fr-CA"/>
              </w:rPr>
              <w:t xml:space="preserve">faudra peut-être </w:t>
            </w:r>
            <w:r w:rsidR="0095473A" w:rsidRPr="00016F47">
              <w:rPr>
                <w:sz w:val="20"/>
                <w:szCs w:val="20"/>
                <w:lang w:val="fr-CA"/>
              </w:rPr>
              <w:t xml:space="preserve">adapter </w:t>
            </w:r>
            <w:r w:rsidR="00680B06" w:rsidRPr="00016F47">
              <w:rPr>
                <w:sz w:val="20"/>
                <w:szCs w:val="20"/>
                <w:lang w:val="fr-CA"/>
              </w:rPr>
              <w:t>l’administration des fonds</w:t>
            </w:r>
            <w:r w:rsidR="00566ACB" w:rsidRPr="00016F47">
              <w:rPr>
                <w:sz w:val="20"/>
                <w:szCs w:val="20"/>
                <w:lang w:val="fr-CA"/>
              </w:rPr>
              <w:t xml:space="preserve"> </w:t>
            </w:r>
            <w:r w:rsidR="00920C97" w:rsidRPr="00016F47">
              <w:rPr>
                <w:sz w:val="20"/>
                <w:szCs w:val="20"/>
                <w:lang w:val="fr-CA"/>
              </w:rPr>
              <w:t xml:space="preserve">par suite </w:t>
            </w:r>
            <w:r w:rsidR="00566ACB" w:rsidRPr="00016F47">
              <w:rPr>
                <w:sz w:val="20"/>
                <w:szCs w:val="20"/>
                <w:lang w:val="fr-CA"/>
              </w:rPr>
              <w:t>de la création de l’autorité unique</w:t>
            </w:r>
            <w:r w:rsidR="00680B06" w:rsidRPr="00016F47">
              <w:rPr>
                <w:sz w:val="20"/>
                <w:szCs w:val="20"/>
                <w:lang w:val="fr-CA"/>
              </w:rPr>
              <w:t>.</w:t>
            </w:r>
          </w:p>
          <w:p w14:paraId="42EA3AE1" w14:textId="77777777" w:rsidR="00DF0D9A" w:rsidRPr="00016F47" w:rsidRDefault="00DF0D9A" w:rsidP="00680B06">
            <w:pPr>
              <w:rPr>
                <w:sz w:val="20"/>
                <w:szCs w:val="20"/>
                <w:lang w:val="fr-CA"/>
              </w:rPr>
            </w:pPr>
          </w:p>
          <w:p w14:paraId="740A067F" w14:textId="1EFD4D68" w:rsidR="00680B06" w:rsidRPr="00016F47" w:rsidRDefault="00DF0D9A" w:rsidP="00680B06">
            <w:pPr>
              <w:rPr>
                <w:b/>
                <w:bCs/>
                <w:sz w:val="20"/>
                <w:szCs w:val="20"/>
                <w:lang w:val="fr-CA"/>
              </w:rPr>
            </w:pPr>
            <w:r w:rsidRPr="00016F47">
              <w:rPr>
                <w:b/>
                <w:bCs/>
                <w:sz w:val="20"/>
                <w:szCs w:val="20"/>
                <w:lang w:val="fr-CA"/>
              </w:rPr>
              <w:t>Stratégie d’approvisionnement auprès des entreprises autochtones (SAEA)</w:t>
            </w:r>
            <w:r w:rsidR="00EA08EF" w:rsidRPr="00016F47">
              <w:rPr>
                <w:b/>
                <w:bCs/>
                <w:sz w:val="20"/>
                <w:szCs w:val="20"/>
                <w:lang w:val="fr-CA"/>
              </w:rPr>
              <w:t xml:space="preserve"> </w:t>
            </w:r>
          </w:p>
        </w:tc>
      </w:tr>
      <w:tr w:rsidR="00041587" w:rsidRPr="00016F47" w14:paraId="1E3C87F3" w14:textId="77777777" w:rsidTr="00245353">
        <w:tc>
          <w:tcPr>
            <w:tcW w:w="1893" w:type="dxa"/>
            <w:tcBorders>
              <w:top w:val="dashed" w:sz="4" w:space="0" w:color="auto"/>
              <w:left w:val="single" w:sz="18" w:space="0" w:color="auto"/>
              <w:bottom w:val="dashed" w:sz="4" w:space="0" w:color="auto"/>
            </w:tcBorders>
          </w:tcPr>
          <w:p w14:paraId="3E9363D8" w14:textId="77777777" w:rsidR="00041587" w:rsidRPr="00016F47" w:rsidRDefault="00041587" w:rsidP="00041587">
            <w:pPr>
              <w:jc w:val="center"/>
              <w:rPr>
                <w:sz w:val="20"/>
                <w:szCs w:val="20"/>
                <w:lang w:val="fr-CA"/>
              </w:rPr>
            </w:pPr>
            <w:r w:rsidRPr="00016F47">
              <w:rPr>
                <w:sz w:val="20"/>
                <w:szCs w:val="20"/>
                <w:lang w:val="fr-CA"/>
              </w:rPr>
              <w:lastRenderedPageBreak/>
              <w:t>Ce qui fonctionne bien</w:t>
            </w:r>
          </w:p>
          <w:p w14:paraId="7D0519A1" w14:textId="77777777" w:rsidR="00E31A2E" w:rsidRPr="00016F47" w:rsidRDefault="00E31A2E" w:rsidP="00041587">
            <w:pPr>
              <w:jc w:val="center"/>
              <w:rPr>
                <w:sz w:val="20"/>
                <w:szCs w:val="20"/>
                <w:lang w:val="fr-CA"/>
              </w:rPr>
            </w:pPr>
          </w:p>
          <w:p w14:paraId="4B8124AA" w14:textId="2083F531" w:rsidR="00E31A2E" w:rsidRPr="00016F47" w:rsidRDefault="006B1CE6" w:rsidP="00041587">
            <w:pPr>
              <w:jc w:val="center"/>
              <w:rPr>
                <w:sz w:val="20"/>
                <w:szCs w:val="20"/>
                <w:lang w:val="fr-CA"/>
              </w:rPr>
            </w:pPr>
            <w:r w:rsidRPr="00016F47">
              <w:rPr>
                <w:i/>
                <w:iCs/>
                <w:sz w:val="20"/>
                <w:szCs w:val="20"/>
                <w:lang w:val="fr-CA"/>
              </w:rPr>
              <w:t xml:space="preserve">Du point de vue des employés de l’administration centrale et des régions, quelles sont les caractéristiques bénéfiques de chaque programme (pour </w:t>
            </w:r>
            <w:r w:rsidR="00632F44" w:rsidRPr="00016F47">
              <w:rPr>
                <w:i/>
                <w:iCs/>
                <w:sz w:val="20"/>
                <w:szCs w:val="20"/>
                <w:lang w:val="fr-CA"/>
              </w:rPr>
              <w:t>mettre en contexte</w:t>
            </w:r>
            <w:r w:rsidRPr="00016F47">
              <w:rPr>
                <w:i/>
                <w:iCs/>
                <w:sz w:val="20"/>
                <w:szCs w:val="20"/>
                <w:lang w:val="fr-CA"/>
              </w:rPr>
              <w:t xml:space="preserve"> l’information sur ces caractéristiques)?</w:t>
            </w:r>
          </w:p>
        </w:tc>
        <w:tc>
          <w:tcPr>
            <w:tcW w:w="4222" w:type="dxa"/>
            <w:tcBorders>
              <w:top w:val="dashed" w:sz="4" w:space="0" w:color="auto"/>
              <w:bottom w:val="dashed" w:sz="4" w:space="0" w:color="auto"/>
            </w:tcBorders>
            <w:shd w:val="clear" w:color="auto" w:fill="E2EFD9" w:themeFill="accent6" w:themeFillTint="33"/>
          </w:tcPr>
          <w:p w14:paraId="34686E91" w14:textId="44166A81" w:rsidR="00041587" w:rsidRPr="00016F47" w:rsidRDefault="00041587" w:rsidP="00A12DD6">
            <w:pPr>
              <w:ind w:left="179"/>
              <w:contextualSpacing/>
              <w:rPr>
                <w:sz w:val="20"/>
                <w:szCs w:val="20"/>
                <w:lang w:val="fr-CA"/>
              </w:rPr>
            </w:pPr>
          </w:p>
        </w:tc>
        <w:tc>
          <w:tcPr>
            <w:tcW w:w="3060" w:type="dxa"/>
            <w:tcBorders>
              <w:top w:val="dashed" w:sz="4" w:space="0" w:color="auto"/>
              <w:bottom w:val="dashed" w:sz="4" w:space="0" w:color="auto"/>
            </w:tcBorders>
            <w:shd w:val="clear" w:color="auto" w:fill="DEEAF6" w:themeFill="accent5" w:themeFillTint="33"/>
          </w:tcPr>
          <w:p w14:paraId="4571D9E3" w14:textId="701B2993" w:rsidR="001D2AA0" w:rsidRPr="00016F47" w:rsidRDefault="001D2AA0" w:rsidP="00FC5E02">
            <w:pPr>
              <w:numPr>
                <w:ilvl w:val="0"/>
                <w:numId w:val="15"/>
              </w:numPr>
              <w:contextualSpacing/>
              <w:rPr>
                <w:b/>
                <w:bCs/>
                <w:sz w:val="20"/>
                <w:szCs w:val="20"/>
                <w:lang w:val="fr-CA"/>
              </w:rPr>
            </w:pPr>
            <w:r w:rsidRPr="00016F47">
              <w:rPr>
                <w:sz w:val="20"/>
                <w:szCs w:val="20"/>
                <w:lang w:val="fr-CA"/>
              </w:rPr>
              <w:t xml:space="preserve">Établissement de relations solides avec les partenaires clés des autres ministères sur les sous-actifs du </w:t>
            </w:r>
            <w:r w:rsidR="00E572FB" w:rsidRPr="00016F47">
              <w:rPr>
                <w:sz w:val="20"/>
                <w:szCs w:val="20"/>
                <w:lang w:val="fr-CA"/>
              </w:rPr>
              <w:t>programme AIC</w:t>
            </w:r>
            <w:r w:rsidRPr="00016F47">
              <w:rPr>
                <w:sz w:val="20"/>
                <w:szCs w:val="20"/>
                <w:lang w:val="fr-CA"/>
              </w:rPr>
              <w:t xml:space="preserve"> </w:t>
            </w:r>
          </w:p>
          <w:p w14:paraId="25667E3A" w14:textId="3BC0B0AF" w:rsidR="001D2AA0" w:rsidRPr="00016F47" w:rsidRDefault="001D2AA0" w:rsidP="00FC5E02">
            <w:pPr>
              <w:numPr>
                <w:ilvl w:val="0"/>
                <w:numId w:val="15"/>
              </w:numPr>
              <w:contextualSpacing/>
              <w:rPr>
                <w:b/>
                <w:bCs/>
                <w:sz w:val="20"/>
                <w:szCs w:val="20"/>
                <w:lang w:val="fr-CA"/>
              </w:rPr>
            </w:pPr>
            <w:r w:rsidRPr="00016F47">
              <w:rPr>
                <w:sz w:val="20"/>
                <w:szCs w:val="20"/>
                <w:lang w:val="fr-CA"/>
              </w:rPr>
              <w:t>Établissement de relations solides avec des partenaires clés dans les autres ministères sur l’adaptation des infrastructures (résilience) et l’atténuation des infrastructures (écologisation/réductions des GES)</w:t>
            </w:r>
          </w:p>
        </w:tc>
        <w:tc>
          <w:tcPr>
            <w:tcW w:w="4410" w:type="dxa"/>
            <w:tcBorders>
              <w:top w:val="dashed" w:sz="4" w:space="0" w:color="auto"/>
              <w:bottom w:val="dashed" w:sz="4" w:space="0" w:color="auto"/>
            </w:tcBorders>
            <w:shd w:val="clear" w:color="auto" w:fill="FFF2CC" w:themeFill="accent4" w:themeFillTint="33"/>
          </w:tcPr>
          <w:p w14:paraId="680550D5" w14:textId="17479F1F" w:rsidR="00041587" w:rsidRPr="00016F47" w:rsidRDefault="00041587" w:rsidP="00A12DD6">
            <w:pPr>
              <w:pStyle w:val="ListParagraph"/>
              <w:ind w:left="179"/>
              <w:rPr>
                <w:sz w:val="20"/>
                <w:szCs w:val="20"/>
                <w:lang w:val="fr-CA"/>
              </w:rPr>
            </w:pPr>
          </w:p>
        </w:tc>
        <w:tc>
          <w:tcPr>
            <w:tcW w:w="4230" w:type="dxa"/>
            <w:tcBorders>
              <w:top w:val="dashed" w:sz="4" w:space="0" w:color="auto"/>
              <w:bottom w:val="dashed" w:sz="4" w:space="0" w:color="auto"/>
            </w:tcBorders>
            <w:shd w:val="clear" w:color="auto" w:fill="E2CFF1"/>
          </w:tcPr>
          <w:p w14:paraId="2EFAEC72" w14:textId="2D1C6046" w:rsidR="00041587" w:rsidRPr="00016F47" w:rsidRDefault="00041587" w:rsidP="00A12DD6">
            <w:pPr>
              <w:pStyle w:val="ListParagraph"/>
              <w:ind w:left="179"/>
              <w:rPr>
                <w:sz w:val="20"/>
                <w:szCs w:val="20"/>
                <w:lang w:val="fr-CA"/>
              </w:rPr>
            </w:pPr>
          </w:p>
        </w:tc>
        <w:tc>
          <w:tcPr>
            <w:tcW w:w="3888" w:type="dxa"/>
            <w:tcBorders>
              <w:top w:val="dashed" w:sz="4" w:space="0" w:color="auto"/>
              <w:bottom w:val="dashed" w:sz="4" w:space="0" w:color="auto"/>
              <w:right w:val="single" w:sz="18" w:space="0" w:color="auto"/>
            </w:tcBorders>
            <w:shd w:val="clear" w:color="auto" w:fill="E7E6E6" w:themeFill="background2"/>
          </w:tcPr>
          <w:p w14:paraId="6B4DAEEC" w14:textId="6E55BEF9" w:rsidR="00041587" w:rsidRPr="00016F47" w:rsidRDefault="00041587" w:rsidP="00A12DD6">
            <w:pPr>
              <w:pStyle w:val="ListParagraph"/>
              <w:ind w:left="179"/>
              <w:rPr>
                <w:sz w:val="20"/>
                <w:szCs w:val="20"/>
                <w:lang w:val="fr-CA"/>
              </w:rPr>
            </w:pPr>
          </w:p>
        </w:tc>
      </w:tr>
      <w:tr w:rsidR="00041587" w:rsidRPr="00016F47" w14:paraId="5103D40E" w14:textId="77777777" w:rsidTr="00245353">
        <w:tc>
          <w:tcPr>
            <w:tcW w:w="1893" w:type="dxa"/>
            <w:tcBorders>
              <w:top w:val="dashed" w:sz="4" w:space="0" w:color="auto"/>
              <w:left w:val="single" w:sz="18" w:space="0" w:color="auto"/>
              <w:bottom w:val="single" w:sz="18" w:space="0" w:color="auto"/>
            </w:tcBorders>
          </w:tcPr>
          <w:p w14:paraId="5A38747F" w14:textId="77777777" w:rsidR="00041587" w:rsidRPr="00016F47" w:rsidRDefault="00041587" w:rsidP="00041587">
            <w:pPr>
              <w:jc w:val="center"/>
              <w:rPr>
                <w:sz w:val="20"/>
                <w:szCs w:val="20"/>
                <w:lang w:val="fr-CA"/>
              </w:rPr>
            </w:pPr>
            <w:r w:rsidRPr="00016F47">
              <w:rPr>
                <w:sz w:val="20"/>
                <w:szCs w:val="20"/>
                <w:lang w:val="fr-CA"/>
              </w:rPr>
              <w:t>Défis actuels</w:t>
            </w:r>
          </w:p>
          <w:p w14:paraId="4032A45B" w14:textId="77777777" w:rsidR="006B1CE6" w:rsidRPr="00016F47" w:rsidRDefault="006B1CE6" w:rsidP="00041587">
            <w:pPr>
              <w:jc w:val="center"/>
              <w:rPr>
                <w:sz w:val="20"/>
                <w:szCs w:val="20"/>
                <w:lang w:val="fr-CA"/>
              </w:rPr>
            </w:pPr>
          </w:p>
          <w:p w14:paraId="04463E52" w14:textId="54ED33C6" w:rsidR="006B1CE6" w:rsidRPr="00016F47" w:rsidRDefault="00632F44" w:rsidP="00041587">
            <w:pPr>
              <w:jc w:val="center"/>
              <w:rPr>
                <w:sz w:val="20"/>
                <w:szCs w:val="20"/>
                <w:lang w:val="fr-CA"/>
              </w:rPr>
            </w:pPr>
            <w:r w:rsidRPr="00016F47">
              <w:rPr>
                <w:i/>
                <w:iCs/>
                <w:sz w:val="20"/>
                <w:szCs w:val="20"/>
                <w:lang w:val="fr-CA"/>
              </w:rPr>
              <w:t>Du point de vue des employés de l’administration centrale et des régions</w:t>
            </w:r>
            <w:r w:rsidR="006B1CE6" w:rsidRPr="00016F47">
              <w:rPr>
                <w:i/>
                <w:iCs/>
                <w:sz w:val="20"/>
                <w:szCs w:val="20"/>
                <w:lang w:val="fr-CA"/>
              </w:rPr>
              <w:t>, quelles sont les caractéristiques de chaque programme qui présentent des difficultés ou des possibilités d’amélioration (</w:t>
            </w:r>
            <w:r w:rsidRPr="00016F47">
              <w:rPr>
                <w:i/>
                <w:iCs/>
                <w:sz w:val="20"/>
                <w:szCs w:val="20"/>
                <w:lang w:val="fr-CA"/>
              </w:rPr>
              <w:t>pour mettre en contexte</w:t>
            </w:r>
            <w:r w:rsidR="006B1CE6" w:rsidRPr="00016F47">
              <w:rPr>
                <w:i/>
                <w:iCs/>
                <w:sz w:val="20"/>
                <w:szCs w:val="20"/>
                <w:lang w:val="fr-CA"/>
              </w:rPr>
              <w:t xml:space="preserve"> l’information sur ces caractéristiques)</w:t>
            </w:r>
          </w:p>
        </w:tc>
        <w:tc>
          <w:tcPr>
            <w:tcW w:w="4222" w:type="dxa"/>
            <w:tcBorders>
              <w:top w:val="dashed" w:sz="4" w:space="0" w:color="auto"/>
              <w:bottom w:val="single" w:sz="18" w:space="0" w:color="auto"/>
            </w:tcBorders>
            <w:shd w:val="clear" w:color="auto" w:fill="E2EFD9" w:themeFill="accent6" w:themeFillTint="33"/>
          </w:tcPr>
          <w:p w14:paraId="15D178C7" w14:textId="48840902" w:rsidR="00041587" w:rsidRPr="00016F47" w:rsidRDefault="00041587" w:rsidP="00A12DD6">
            <w:pPr>
              <w:ind w:left="179"/>
              <w:contextualSpacing/>
              <w:rPr>
                <w:sz w:val="20"/>
                <w:szCs w:val="20"/>
                <w:lang w:val="fr-CA"/>
              </w:rPr>
            </w:pPr>
          </w:p>
        </w:tc>
        <w:tc>
          <w:tcPr>
            <w:tcW w:w="3060" w:type="dxa"/>
            <w:tcBorders>
              <w:top w:val="dashed" w:sz="4" w:space="0" w:color="auto"/>
              <w:bottom w:val="single" w:sz="18" w:space="0" w:color="auto"/>
            </w:tcBorders>
            <w:shd w:val="clear" w:color="auto" w:fill="DEEAF6" w:themeFill="accent5" w:themeFillTint="33"/>
          </w:tcPr>
          <w:p w14:paraId="721DC014" w14:textId="2BDB567C" w:rsidR="001D2AA0" w:rsidRPr="00016F47" w:rsidRDefault="001D2AA0" w:rsidP="00FC5E02">
            <w:pPr>
              <w:pStyle w:val="ListParagraph"/>
              <w:numPr>
                <w:ilvl w:val="0"/>
                <w:numId w:val="15"/>
              </w:numPr>
              <w:rPr>
                <w:b/>
                <w:bCs/>
                <w:sz w:val="20"/>
                <w:szCs w:val="20"/>
                <w:lang w:val="fr-CA"/>
              </w:rPr>
            </w:pPr>
            <w:r w:rsidRPr="00016F47">
              <w:rPr>
                <w:sz w:val="20"/>
                <w:szCs w:val="20"/>
                <w:lang w:val="fr-CA"/>
              </w:rPr>
              <w:t xml:space="preserve">D’importantes difficultés à s’assurer que les programmes des autres ministères ne contrecarrent pas les investissements en infrastructure </w:t>
            </w:r>
            <w:r w:rsidR="00315930" w:rsidRPr="00016F47">
              <w:rPr>
                <w:sz w:val="20"/>
                <w:szCs w:val="20"/>
                <w:lang w:val="fr-CA"/>
              </w:rPr>
              <w:t>de SAC</w:t>
            </w:r>
            <w:r w:rsidRPr="00016F47">
              <w:rPr>
                <w:sz w:val="20"/>
                <w:szCs w:val="20"/>
                <w:lang w:val="fr-CA"/>
              </w:rPr>
              <w:t xml:space="preserve">; </w:t>
            </w:r>
          </w:p>
          <w:p w14:paraId="7A5EB8DF" w14:textId="72607EF6" w:rsidR="001D2AA0" w:rsidRPr="00016F47" w:rsidRDefault="001D2AA0" w:rsidP="00FC5E02">
            <w:pPr>
              <w:pStyle w:val="ListParagraph"/>
              <w:numPr>
                <w:ilvl w:val="0"/>
                <w:numId w:val="15"/>
              </w:numPr>
              <w:rPr>
                <w:b/>
                <w:bCs/>
                <w:sz w:val="20"/>
                <w:szCs w:val="20"/>
                <w:lang w:val="fr-CA"/>
              </w:rPr>
            </w:pPr>
            <w:r w:rsidRPr="00016F47">
              <w:rPr>
                <w:sz w:val="20"/>
                <w:szCs w:val="20"/>
                <w:lang w:val="fr-CA"/>
              </w:rPr>
              <w:t>Aucune ressource de F</w:t>
            </w:r>
            <w:r w:rsidR="00EA08EF" w:rsidRPr="00016F47">
              <w:rPr>
                <w:sz w:val="20"/>
                <w:szCs w:val="20"/>
                <w:lang w:val="fr-CA"/>
              </w:rPr>
              <w:t xml:space="preserve"> </w:t>
            </w:r>
            <w:r w:rsidRPr="00016F47">
              <w:rPr>
                <w:sz w:val="20"/>
                <w:szCs w:val="20"/>
                <w:lang w:val="fr-CA"/>
              </w:rPr>
              <w:t>et E fournie par les programmes des autres ministères</w:t>
            </w:r>
          </w:p>
          <w:p w14:paraId="1EE73BB9" w14:textId="25EE9732" w:rsidR="001D2AA0" w:rsidRPr="00016F47" w:rsidRDefault="001D2AA0" w:rsidP="00FC5E02">
            <w:pPr>
              <w:pStyle w:val="ListParagraph"/>
              <w:numPr>
                <w:ilvl w:val="0"/>
                <w:numId w:val="15"/>
              </w:numPr>
              <w:rPr>
                <w:b/>
                <w:bCs/>
                <w:sz w:val="20"/>
                <w:szCs w:val="20"/>
                <w:lang w:val="fr-CA"/>
              </w:rPr>
            </w:pPr>
            <w:r w:rsidRPr="00016F47">
              <w:rPr>
                <w:sz w:val="20"/>
                <w:szCs w:val="20"/>
                <w:lang w:val="fr-CA"/>
              </w:rPr>
              <w:t xml:space="preserve">Les projets mis en œuvre par les autres ministères limitent les fonds du F et E disponibles pour plus d’actifs dans une </w:t>
            </w:r>
            <w:r w:rsidR="002E43E3" w:rsidRPr="00016F47">
              <w:rPr>
                <w:sz w:val="20"/>
                <w:szCs w:val="20"/>
                <w:lang w:val="fr-CA"/>
              </w:rPr>
              <w:t>communauté</w:t>
            </w:r>
            <w:r w:rsidRPr="00016F47">
              <w:rPr>
                <w:sz w:val="20"/>
                <w:szCs w:val="20"/>
                <w:lang w:val="fr-CA"/>
              </w:rPr>
              <w:t>;</w:t>
            </w:r>
          </w:p>
          <w:p w14:paraId="20132B7C" w14:textId="72BC8E6D" w:rsidR="001D2AA0" w:rsidRPr="00016F47" w:rsidRDefault="001D2AA0" w:rsidP="00577F54">
            <w:pPr>
              <w:pStyle w:val="ListParagraph"/>
              <w:numPr>
                <w:ilvl w:val="0"/>
                <w:numId w:val="15"/>
              </w:numPr>
              <w:rPr>
                <w:b/>
                <w:bCs/>
                <w:sz w:val="20"/>
                <w:szCs w:val="20"/>
                <w:lang w:val="fr-CA"/>
              </w:rPr>
            </w:pPr>
            <w:r w:rsidRPr="00016F47">
              <w:rPr>
                <w:sz w:val="20"/>
                <w:szCs w:val="20"/>
                <w:lang w:val="fr-CA"/>
              </w:rPr>
              <w:t xml:space="preserve">Compte tenu des efforts considérables requis, la coordination des modalités des ententes de financement et l’exécution des différentes exigences en matière de rapports des programmes des autres ministères ont une incidence négative sur la capacité de nombreuses </w:t>
            </w:r>
            <w:r w:rsidR="002E43E3" w:rsidRPr="00016F47">
              <w:rPr>
                <w:sz w:val="20"/>
                <w:szCs w:val="20"/>
                <w:lang w:val="fr-CA"/>
              </w:rPr>
              <w:t>communauté</w:t>
            </w:r>
            <w:r w:rsidRPr="00016F47">
              <w:rPr>
                <w:sz w:val="20"/>
                <w:szCs w:val="20"/>
                <w:lang w:val="fr-CA"/>
              </w:rPr>
              <w:t xml:space="preserve">s </w:t>
            </w:r>
            <w:r w:rsidR="00952C4E" w:rsidRPr="00016F47">
              <w:rPr>
                <w:sz w:val="20"/>
                <w:szCs w:val="20"/>
                <w:lang w:val="fr-CA"/>
              </w:rPr>
              <w:t xml:space="preserve">des Premières Nations </w:t>
            </w:r>
            <w:r w:rsidRPr="00016F47">
              <w:rPr>
                <w:sz w:val="20"/>
                <w:szCs w:val="20"/>
                <w:lang w:val="fr-CA"/>
              </w:rPr>
              <w:t>d’accéder au financement et d’exécuter des projets.</w:t>
            </w:r>
          </w:p>
        </w:tc>
        <w:tc>
          <w:tcPr>
            <w:tcW w:w="4410" w:type="dxa"/>
            <w:tcBorders>
              <w:top w:val="dashed" w:sz="4" w:space="0" w:color="auto"/>
              <w:bottom w:val="single" w:sz="18" w:space="0" w:color="auto"/>
            </w:tcBorders>
            <w:shd w:val="clear" w:color="auto" w:fill="FFF2CC" w:themeFill="accent4" w:themeFillTint="33"/>
          </w:tcPr>
          <w:p w14:paraId="1A77E893" w14:textId="69238E93" w:rsidR="00041587" w:rsidRPr="00016F47" w:rsidRDefault="00041587" w:rsidP="00A12DD6">
            <w:pPr>
              <w:rPr>
                <w:sz w:val="20"/>
                <w:szCs w:val="20"/>
                <w:lang w:val="fr-CA"/>
              </w:rPr>
            </w:pPr>
          </w:p>
        </w:tc>
        <w:tc>
          <w:tcPr>
            <w:tcW w:w="4230" w:type="dxa"/>
            <w:tcBorders>
              <w:top w:val="dashed" w:sz="4" w:space="0" w:color="auto"/>
              <w:bottom w:val="single" w:sz="18" w:space="0" w:color="auto"/>
            </w:tcBorders>
            <w:shd w:val="clear" w:color="auto" w:fill="E2CFF1"/>
          </w:tcPr>
          <w:p w14:paraId="05220F8B" w14:textId="03C48564" w:rsidR="00041587" w:rsidRPr="00016F47" w:rsidRDefault="00041587" w:rsidP="00A12DD6">
            <w:pPr>
              <w:pStyle w:val="ListParagraph"/>
              <w:ind w:left="179"/>
              <w:rPr>
                <w:sz w:val="20"/>
                <w:szCs w:val="20"/>
                <w:lang w:val="fr-CA"/>
              </w:rPr>
            </w:pPr>
          </w:p>
        </w:tc>
        <w:tc>
          <w:tcPr>
            <w:tcW w:w="3888" w:type="dxa"/>
            <w:tcBorders>
              <w:top w:val="dashed" w:sz="4" w:space="0" w:color="auto"/>
              <w:bottom w:val="single" w:sz="18" w:space="0" w:color="auto"/>
              <w:right w:val="single" w:sz="18" w:space="0" w:color="auto"/>
            </w:tcBorders>
            <w:shd w:val="clear" w:color="auto" w:fill="E7E6E6" w:themeFill="background2"/>
          </w:tcPr>
          <w:p w14:paraId="06BB0D8F" w14:textId="067808BD" w:rsidR="00041587" w:rsidRPr="00016F47" w:rsidRDefault="00041587" w:rsidP="00A12DD6">
            <w:pPr>
              <w:pStyle w:val="ListParagraph"/>
              <w:ind w:left="179"/>
              <w:rPr>
                <w:sz w:val="20"/>
                <w:szCs w:val="20"/>
                <w:lang w:val="fr-CA"/>
              </w:rPr>
            </w:pPr>
          </w:p>
        </w:tc>
      </w:tr>
      <w:tr w:rsidR="00A31259" w:rsidRPr="00016F47" w14:paraId="725B8B7A" w14:textId="77777777" w:rsidTr="00245353">
        <w:tc>
          <w:tcPr>
            <w:tcW w:w="1893" w:type="dxa"/>
            <w:tcBorders>
              <w:top w:val="single" w:sz="18" w:space="0" w:color="auto"/>
              <w:left w:val="single" w:sz="18" w:space="0" w:color="auto"/>
              <w:bottom w:val="single" w:sz="18" w:space="0" w:color="auto"/>
            </w:tcBorders>
          </w:tcPr>
          <w:p w14:paraId="48014A53" w14:textId="15E223B0" w:rsidR="00A31259" w:rsidRPr="00016F47" w:rsidRDefault="00687DAA" w:rsidP="00A31259">
            <w:pPr>
              <w:jc w:val="center"/>
              <w:rPr>
                <w:b/>
                <w:bCs/>
                <w:sz w:val="20"/>
                <w:szCs w:val="20"/>
                <w:lang w:val="fr-CA"/>
              </w:rPr>
            </w:pPr>
            <w:r w:rsidRPr="00016F47">
              <w:rPr>
                <w:b/>
                <w:bCs/>
                <w:sz w:val="20"/>
                <w:szCs w:val="20"/>
                <w:lang w:val="fr-CA"/>
              </w:rPr>
              <w:lastRenderedPageBreak/>
              <w:t xml:space="preserve">Personnes-ressources du </w:t>
            </w:r>
            <w:r w:rsidR="00F86985" w:rsidRPr="00016F47">
              <w:rPr>
                <w:b/>
                <w:bCs/>
                <w:sz w:val="20"/>
                <w:szCs w:val="20"/>
                <w:lang w:val="fr-CA"/>
              </w:rPr>
              <w:t>programme*</w:t>
            </w:r>
          </w:p>
          <w:p w14:paraId="678FB8ED" w14:textId="77777777" w:rsidR="00A31259" w:rsidRPr="00016F47" w:rsidRDefault="00A31259" w:rsidP="00A31259">
            <w:pPr>
              <w:jc w:val="center"/>
              <w:rPr>
                <w:b/>
                <w:bCs/>
                <w:sz w:val="20"/>
                <w:szCs w:val="20"/>
                <w:lang w:val="fr-CA"/>
              </w:rPr>
            </w:pPr>
          </w:p>
          <w:p w14:paraId="1C88796B" w14:textId="54CB25D6" w:rsidR="00A31259" w:rsidRPr="00016F47" w:rsidRDefault="00687DAA" w:rsidP="00A31259">
            <w:pPr>
              <w:jc w:val="center"/>
              <w:rPr>
                <w:i/>
                <w:iCs/>
                <w:sz w:val="20"/>
                <w:szCs w:val="20"/>
                <w:lang w:val="fr-CA"/>
              </w:rPr>
            </w:pPr>
            <w:r w:rsidRPr="00016F47">
              <w:rPr>
                <w:i/>
                <w:iCs/>
                <w:sz w:val="20"/>
                <w:szCs w:val="20"/>
                <w:lang w:val="fr-CA"/>
              </w:rPr>
              <w:t xml:space="preserve">Personnes avec </w:t>
            </w:r>
            <w:r w:rsidR="00A31259" w:rsidRPr="00016F47">
              <w:rPr>
                <w:i/>
                <w:iCs/>
                <w:sz w:val="20"/>
                <w:szCs w:val="20"/>
                <w:lang w:val="fr-CA"/>
              </w:rPr>
              <w:t xml:space="preserve">qui </w:t>
            </w:r>
            <w:r w:rsidRPr="00016F47">
              <w:rPr>
                <w:i/>
                <w:iCs/>
                <w:sz w:val="20"/>
                <w:szCs w:val="20"/>
                <w:lang w:val="fr-CA"/>
              </w:rPr>
              <w:t xml:space="preserve">communiquer </w:t>
            </w:r>
            <w:r w:rsidR="00A31259" w:rsidRPr="00016F47">
              <w:rPr>
                <w:i/>
                <w:iCs/>
                <w:sz w:val="20"/>
                <w:szCs w:val="20"/>
                <w:lang w:val="fr-CA"/>
              </w:rPr>
              <w:t xml:space="preserve">pour obtenir plus d’informations sur le programme. </w:t>
            </w:r>
          </w:p>
          <w:p w14:paraId="2B4CCE35" w14:textId="77777777" w:rsidR="00C1329A" w:rsidRPr="00016F47" w:rsidRDefault="00C1329A" w:rsidP="00A31259">
            <w:pPr>
              <w:jc w:val="center"/>
              <w:rPr>
                <w:i/>
                <w:iCs/>
                <w:sz w:val="20"/>
                <w:szCs w:val="20"/>
                <w:lang w:val="fr-CA"/>
              </w:rPr>
            </w:pPr>
          </w:p>
          <w:p w14:paraId="7041C670" w14:textId="2952A4A3" w:rsidR="00C1329A" w:rsidRPr="00016F47" w:rsidRDefault="00C1329A" w:rsidP="00C1329A">
            <w:pPr>
              <w:rPr>
                <w:i/>
                <w:iCs/>
                <w:sz w:val="20"/>
                <w:szCs w:val="20"/>
                <w:lang w:val="fr-CA"/>
              </w:rPr>
            </w:pPr>
            <w:r w:rsidRPr="00016F47">
              <w:rPr>
                <w:i/>
                <w:iCs/>
                <w:sz w:val="20"/>
                <w:szCs w:val="20"/>
                <w:lang w:val="fr-CA"/>
              </w:rPr>
              <w:t xml:space="preserve">*Si vous souhaitez participer à des discussions </w:t>
            </w:r>
            <w:r w:rsidR="00687DAA" w:rsidRPr="00016F47">
              <w:rPr>
                <w:i/>
                <w:iCs/>
                <w:sz w:val="20"/>
                <w:szCs w:val="20"/>
                <w:lang w:val="fr-CA"/>
              </w:rPr>
              <w:t>précises</w:t>
            </w:r>
            <w:r w:rsidRPr="00016F47">
              <w:rPr>
                <w:i/>
                <w:iCs/>
                <w:sz w:val="20"/>
                <w:szCs w:val="20"/>
                <w:lang w:val="fr-CA"/>
              </w:rPr>
              <w:t xml:space="preserve">, veuillez inclure vos </w:t>
            </w:r>
            <w:r w:rsidR="00687DAA" w:rsidRPr="00016F47">
              <w:rPr>
                <w:i/>
                <w:iCs/>
                <w:sz w:val="20"/>
                <w:szCs w:val="20"/>
                <w:lang w:val="fr-CA"/>
              </w:rPr>
              <w:t xml:space="preserve">coordonnées </w:t>
            </w:r>
            <w:r w:rsidRPr="00016F47">
              <w:rPr>
                <w:i/>
                <w:iCs/>
                <w:sz w:val="20"/>
                <w:szCs w:val="20"/>
                <w:lang w:val="fr-CA"/>
              </w:rPr>
              <w:t>à la liste de</w:t>
            </w:r>
            <w:r w:rsidR="00687DAA" w:rsidRPr="00016F47">
              <w:rPr>
                <w:i/>
                <w:iCs/>
                <w:sz w:val="20"/>
                <w:szCs w:val="20"/>
                <w:lang w:val="fr-CA"/>
              </w:rPr>
              <w:t xml:space="preserve">s personnes-ressources </w:t>
            </w:r>
            <w:r w:rsidRPr="00016F47">
              <w:rPr>
                <w:i/>
                <w:iCs/>
                <w:sz w:val="20"/>
                <w:szCs w:val="20"/>
                <w:lang w:val="fr-CA"/>
              </w:rPr>
              <w:t xml:space="preserve">dans </w:t>
            </w:r>
            <w:hyperlink r:id="rId153" w:history="1">
              <w:r w:rsidRPr="00016F47">
                <w:rPr>
                  <w:rStyle w:val="Hyperlink"/>
                  <w:i/>
                  <w:iCs/>
                  <w:sz w:val="20"/>
                  <w:szCs w:val="20"/>
                  <w:lang w:val="fr-CA"/>
                </w:rPr>
                <w:t>GCDocs</w:t>
              </w:r>
              <w:r w:rsidRPr="00016F47">
                <w:rPr>
                  <w:rStyle w:val="Hyperlink"/>
                  <w:sz w:val="20"/>
                  <w:szCs w:val="20"/>
                  <w:lang w:val="fr-CA"/>
                </w:rPr>
                <w:t>#</w:t>
              </w:r>
              <w:r w:rsidRPr="00016F47">
                <w:rPr>
                  <w:rStyle w:val="Hyperlink"/>
                  <w:i/>
                  <w:iCs/>
                  <w:sz w:val="20"/>
                  <w:szCs w:val="20"/>
                  <w:lang w:val="fr-CA"/>
                </w:rPr>
                <w:t>108205782</w:t>
              </w:r>
            </w:hyperlink>
          </w:p>
        </w:tc>
        <w:tc>
          <w:tcPr>
            <w:tcW w:w="4222" w:type="dxa"/>
            <w:tcBorders>
              <w:top w:val="single" w:sz="18" w:space="0" w:color="auto"/>
              <w:bottom w:val="single" w:sz="18" w:space="0" w:color="auto"/>
            </w:tcBorders>
            <w:shd w:val="clear" w:color="auto" w:fill="E2EFD9" w:themeFill="accent6" w:themeFillTint="33"/>
          </w:tcPr>
          <w:p w14:paraId="26669F24" w14:textId="6F468357" w:rsidR="00A31259" w:rsidRPr="00016F47" w:rsidRDefault="007F2030" w:rsidP="00A31259">
            <w:pPr>
              <w:jc w:val="center"/>
              <w:rPr>
                <w:b/>
                <w:bCs/>
                <w:sz w:val="20"/>
                <w:szCs w:val="20"/>
                <w:lang w:val="fr-CA"/>
              </w:rPr>
            </w:pPr>
            <w:r w:rsidRPr="00016F47">
              <w:rPr>
                <w:b/>
                <w:bCs/>
                <w:sz w:val="20"/>
                <w:szCs w:val="20"/>
                <w:lang w:val="fr-CA"/>
              </w:rPr>
              <w:t>Sean Somers, Clava Abou-Takka, Guillaume Danis</w:t>
            </w:r>
            <w:r w:rsidRPr="00016F47">
              <w:rPr>
                <w:b/>
                <w:bCs/>
                <w:sz w:val="20"/>
                <w:szCs w:val="20"/>
                <w:lang w:val="fr-CA"/>
              </w:rPr>
              <w:cr/>
            </w:r>
            <w:r w:rsidRPr="00016F47">
              <w:rPr>
                <w:b/>
                <w:bCs/>
                <w:sz w:val="20"/>
                <w:szCs w:val="20"/>
                <w:lang w:val="fr-CA"/>
              </w:rPr>
              <w:br/>
              <w:t>+ Bureaux régionaux des OR</w:t>
            </w:r>
          </w:p>
        </w:tc>
        <w:tc>
          <w:tcPr>
            <w:tcW w:w="3060" w:type="dxa"/>
            <w:tcBorders>
              <w:top w:val="single" w:sz="18" w:space="0" w:color="auto"/>
              <w:bottom w:val="single" w:sz="18" w:space="0" w:color="auto"/>
            </w:tcBorders>
            <w:shd w:val="clear" w:color="auto" w:fill="DEEAF6" w:themeFill="accent5" w:themeFillTint="33"/>
          </w:tcPr>
          <w:p w14:paraId="49F3E3A5" w14:textId="5F134E9F" w:rsidR="00A31259" w:rsidRPr="00016F47" w:rsidRDefault="007F2030" w:rsidP="00A31259">
            <w:pPr>
              <w:jc w:val="center"/>
              <w:rPr>
                <w:b/>
                <w:bCs/>
                <w:sz w:val="20"/>
                <w:szCs w:val="20"/>
                <w:lang w:val="fr-CA"/>
              </w:rPr>
            </w:pPr>
            <w:r w:rsidRPr="00016F47">
              <w:rPr>
                <w:b/>
                <w:bCs/>
                <w:sz w:val="20"/>
                <w:szCs w:val="20"/>
                <w:lang w:val="fr-CA"/>
              </w:rPr>
              <w:t xml:space="preserve">Robert Bellizzi, Julie Paquette, Christine Twerdoclib </w:t>
            </w:r>
            <w:r w:rsidRPr="00016F47">
              <w:rPr>
                <w:b/>
                <w:bCs/>
                <w:sz w:val="20"/>
                <w:szCs w:val="20"/>
                <w:lang w:val="fr-CA"/>
              </w:rPr>
              <w:cr/>
            </w:r>
            <w:r w:rsidRPr="00016F47">
              <w:rPr>
                <w:b/>
                <w:bCs/>
                <w:sz w:val="20"/>
                <w:szCs w:val="20"/>
                <w:lang w:val="fr-CA"/>
              </w:rPr>
              <w:br/>
              <w:t>+ Bureaux régionaux des OR</w:t>
            </w:r>
          </w:p>
        </w:tc>
        <w:tc>
          <w:tcPr>
            <w:tcW w:w="4410" w:type="dxa"/>
            <w:tcBorders>
              <w:top w:val="single" w:sz="18" w:space="0" w:color="auto"/>
              <w:bottom w:val="single" w:sz="18" w:space="0" w:color="auto"/>
            </w:tcBorders>
            <w:shd w:val="clear" w:color="auto" w:fill="FFF2CC" w:themeFill="accent4" w:themeFillTint="33"/>
          </w:tcPr>
          <w:p w14:paraId="2C711A4B" w14:textId="7AE256D4" w:rsidR="00A31259" w:rsidRPr="00016F47" w:rsidRDefault="00A31259" w:rsidP="00A31259">
            <w:pPr>
              <w:jc w:val="center"/>
              <w:rPr>
                <w:b/>
                <w:bCs/>
                <w:sz w:val="20"/>
                <w:szCs w:val="20"/>
                <w:lang w:val="fr-CA"/>
              </w:rPr>
            </w:pPr>
            <w:r w:rsidRPr="00016F47">
              <w:rPr>
                <w:b/>
                <w:bCs/>
                <w:sz w:val="20"/>
                <w:szCs w:val="20"/>
                <w:lang w:val="fr-CA"/>
              </w:rPr>
              <w:t>Stephane Romain, Paul Leonard</w:t>
            </w:r>
            <w:r w:rsidRPr="00016F47">
              <w:rPr>
                <w:b/>
                <w:bCs/>
                <w:sz w:val="20"/>
                <w:szCs w:val="20"/>
                <w:lang w:val="fr-CA"/>
              </w:rPr>
              <w:cr/>
            </w:r>
            <w:r w:rsidRPr="00016F47">
              <w:rPr>
                <w:b/>
                <w:bCs/>
                <w:sz w:val="20"/>
                <w:szCs w:val="20"/>
                <w:lang w:val="fr-CA"/>
              </w:rPr>
              <w:br/>
              <w:t>+ Bureaux régionaux de la DGSPNI</w:t>
            </w:r>
          </w:p>
        </w:tc>
        <w:tc>
          <w:tcPr>
            <w:tcW w:w="4230" w:type="dxa"/>
            <w:tcBorders>
              <w:top w:val="single" w:sz="18" w:space="0" w:color="auto"/>
              <w:bottom w:val="single" w:sz="18" w:space="0" w:color="auto"/>
            </w:tcBorders>
            <w:shd w:val="clear" w:color="auto" w:fill="E2CFF1"/>
          </w:tcPr>
          <w:p w14:paraId="0A0A7190" w14:textId="0FD72D70" w:rsidR="00A31259" w:rsidRPr="00016F47" w:rsidRDefault="00A31259" w:rsidP="00A31259">
            <w:pPr>
              <w:jc w:val="center"/>
              <w:rPr>
                <w:b/>
                <w:bCs/>
                <w:sz w:val="20"/>
                <w:szCs w:val="20"/>
                <w:lang w:val="fr-CA"/>
              </w:rPr>
            </w:pPr>
            <w:r w:rsidRPr="00016F47">
              <w:rPr>
                <w:b/>
                <w:bCs/>
                <w:sz w:val="20"/>
                <w:szCs w:val="20"/>
                <w:lang w:val="fr-CA"/>
              </w:rPr>
              <w:t>Lori McAdam, Patrick Haggerty, Kaitlin Heron</w:t>
            </w:r>
            <w:r w:rsidRPr="00016F47">
              <w:rPr>
                <w:b/>
                <w:bCs/>
                <w:sz w:val="20"/>
                <w:szCs w:val="20"/>
                <w:lang w:val="fr-CA"/>
              </w:rPr>
              <w:cr/>
            </w:r>
            <w:r w:rsidRPr="00016F47">
              <w:rPr>
                <w:b/>
                <w:bCs/>
                <w:sz w:val="20"/>
                <w:szCs w:val="20"/>
                <w:lang w:val="fr-CA"/>
              </w:rPr>
              <w:br/>
              <w:t>+ Bureaux régionaux des OR</w:t>
            </w:r>
          </w:p>
        </w:tc>
        <w:tc>
          <w:tcPr>
            <w:tcW w:w="3888" w:type="dxa"/>
            <w:tcBorders>
              <w:top w:val="single" w:sz="18" w:space="0" w:color="auto"/>
              <w:bottom w:val="single" w:sz="18" w:space="0" w:color="auto"/>
              <w:right w:val="single" w:sz="18" w:space="0" w:color="auto"/>
            </w:tcBorders>
            <w:shd w:val="clear" w:color="auto" w:fill="E7E6E6" w:themeFill="background2"/>
          </w:tcPr>
          <w:p w14:paraId="4DB34B46" w14:textId="4059D633" w:rsidR="00A31259" w:rsidRPr="00016F47" w:rsidRDefault="00A31259" w:rsidP="00A31259">
            <w:pPr>
              <w:jc w:val="center"/>
              <w:rPr>
                <w:b/>
                <w:bCs/>
                <w:sz w:val="20"/>
                <w:szCs w:val="20"/>
                <w:lang w:val="fr-CA"/>
              </w:rPr>
            </w:pPr>
            <w:r w:rsidRPr="00016F47">
              <w:rPr>
                <w:b/>
                <w:bCs/>
                <w:sz w:val="20"/>
                <w:szCs w:val="20"/>
                <w:lang w:val="fr-CA"/>
              </w:rPr>
              <w:t>Lyndon Simmons, Dustin Remillard, Cheryl Sutherland</w:t>
            </w:r>
            <w:r w:rsidRPr="00016F47">
              <w:rPr>
                <w:b/>
                <w:bCs/>
                <w:sz w:val="20"/>
                <w:szCs w:val="20"/>
                <w:lang w:val="fr-CA"/>
              </w:rPr>
              <w:cr/>
            </w:r>
            <w:r w:rsidRPr="00016F47">
              <w:rPr>
                <w:b/>
                <w:bCs/>
                <w:sz w:val="20"/>
                <w:szCs w:val="20"/>
                <w:lang w:val="fr-CA"/>
              </w:rPr>
              <w:br/>
              <w:t>+ Bureaux régionaux des OR</w:t>
            </w:r>
          </w:p>
        </w:tc>
      </w:tr>
    </w:tbl>
    <w:p w14:paraId="19789B2D" w14:textId="3C351D9A" w:rsidR="00130FE5" w:rsidRPr="00016F47" w:rsidRDefault="00701326" w:rsidP="00130FE5">
      <w:pPr>
        <w:jc w:val="center"/>
        <w:rPr>
          <w:b/>
          <w:bCs/>
          <w:sz w:val="20"/>
          <w:szCs w:val="20"/>
          <w:lang w:val="fr-CA"/>
        </w:rPr>
      </w:pPr>
      <w:r w:rsidRPr="00016F47">
        <w:rPr>
          <w:b/>
          <w:bCs/>
          <w:sz w:val="20"/>
          <w:szCs w:val="20"/>
          <w:lang w:val="fr-CA"/>
        </w:rPr>
        <w:t xml:space="preserve"> </w:t>
      </w:r>
    </w:p>
    <w:p w14:paraId="5CBD756F" w14:textId="6B4F1104" w:rsidR="007F2030" w:rsidRPr="00016F47" w:rsidRDefault="007F2030" w:rsidP="00130FE5">
      <w:pPr>
        <w:jc w:val="center"/>
        <w:rPr>
          <w:b/>
          <w:bCs/>
          <w:sz w:val="20"/>
          <w:szCs w:val="20"/>
          <w:lang w:val="fr-CA"/>
        </w:rPr>
      </w:pPr>
    </w:p>
    <w:p w14:paraId="1946B0B1" w14:textId="311DB608" w:rsidR="00701326" w:rsidRPr="00016F47" w:rsidRDefault="00C351BF" w:rsidP="00C351BF">
      <w:pPr>
        <w:jc w:val="center"/>
        <w:rPr>
          <w:b/>
          <w:bCs/>
          <w:sz w:val="20"/>
          <w:szCs w:val="20"/>
          <w:lang w:val="fr-CA"/>
        </w:rPr>
      </w:pPr>
      <w:r w:rsidRPr="00016F47">
        <w:rPr>
          <w:b/>
          <w:bCs/>
          <w:sz w:val="20"/>
          <w:szCs w:val="20"/>
          <w:lang w:val="fr-CA"/>
        </w:rPr>
        <w:t xml:space="preserve">Observations </w:t>
      </w:r>
      <w:r w:rsidR="00920C97" w:rsidRPr="00016F47">
        <w:rPr>
          <w:b/>
          <w:bCs/>
          <w:sz w:val="20"/>
          <w:szCs w:val="20"/>
          <w:lang w:val="fr-CA"/>
        </w:rPr>
        <w:t xml:space="preserve">initiales </w:t>
      </w:r>
      <w:r w:rsidRPr="00016F47">
        <w:rPr>
          <w:b/>
          <w:bCs/>
          <w:sz w:val="20"/>
          <w:szCs w:val="20"/>
          <w:lang w:val="fr-CA"/>
        </w:rPr>
        <w:t>servant de base à la discussion</w:t>
      </w:r>
    </w:p>
    <w:p w14:paraId="3D912673" w14:textId="77777777" w:rsidR="00C351BF" w:rsidRPr="00016F47" w:rsidRDefault="00C351BF" w:rsidP="00C351BF">
      <w:pPr>
        <w:numPr>
          <w:ilvl w:val="0"/>
          <w:numId w:val="1"/>
        </w:numPr>
        <w:spacing w:after="160" w:line="259" w:lineRule="auto"/>
        <w:contextualSpacing/>
        <w:rPr>
          <w:b/>
          <w:bCs/>
          <w:sz w:val="20"/>
          <w:szCs w:val="20"/>
          <w:lang w:val="fr-CA"/>
        </w:rPr>
      </w:pPr>
      <w:r w:rsidRPr="00016F47">
        <w:rPr>
          <w:b/>
          <w:bCs/>
          <w:sz w:val="20"/>
          <w:szCs w:val="20"/>
          <w:lang w:val="fr-CA"/>
        </w:rPr>
        <w:t>Principales similitudes</w:t>
      </w:r>
    </w:p>
    <w:p w14:paraId="047CD310" w14:textId="182C4602" w:rsidR="00C351BF" w:rsidRPr="00016F47" w:rsidRDefault="00C351BF" w:rsidP="00C351BF">
      <w:pPr>
        <w:numPr>
          <w:ilvl w:val="1"/>
          <w:numId w:val="1"/>
        </w:numPr>
        <w:spacing w:after="160" w:line="259" w:lineRule="auto"/>
        <w:contextualSpacing/>
        <w:rPr>
          <w:sz w:val="20"/>
          <w:szCs w:val="20"/>
          <w:lang w:val="fr-CA"/>
        </w:rPr>
      </w:pPr>
      <w:r w:rsidRPr="00016F47">
        <w:rPr>
          <w:sz w:val="20"/>
          <w:szCs w:val="20"/>
          <w:lang w:val="fr-CA"/>
        </w:rPr>
        <w:t xml:space="preserve">Le PIE, le FIPN, le </w:t>
      </w:r>
      <w:r w:rsidR="00920C97" w:rsidRPr="00016F47">
        <w:rPr>
          <w:sz w:val="20"/>
          <w:szCs w:val="20"/>
          <w:lang w:val="fr-CA"/>
        </w:rPr>
        <w:t xml:space="preserve">PES </w:t>
      </w:r>
      <w:r w:rsidRPr="00016F47">
        <w:rPr>
          <w:sz w:val="20"/>
          <w:szCs w:val="20"/>
          <w:lang w:val="fr-CA"/>
        </w:rPr>
        <w:t xml:space="preserve">et le PSTDE semblent tous avoir les mêmes étapes générales de processus pour fournir des fonds d’infrastructure ciblés, p. ex., la planification des investissements, l’approbation des projets. </w:t>
      </w:r>
    </w:p>
    <w:p w14:paraId="43B9B2A7" w14:textId="77777777" w:rsidR="00ED33DD" w:rsidRPr="00016F47" w:rsidRDefault="00C351BF" w:rsidP="00C351BF">
      <w:pPr>
        <w:numPr>
          <w:ilvl w:val="1"/>
          <w:numId w:val="1"/>
        </w:numPr>
        <w:spacing w:after="160" w:line="259" w:lineRule="auto"/>
        <w:contextualSpacing/>
        <w:rPr>
          <w:sz w:val="20"/>
          <w:szCs w:val="20"/>
          <w:lang w:val="fr-CA"/>
        </w:rPr>
      </w:pPr>
      <w:r w:rsidRPr="00016F47">
        <w:rPr>
          <w:sz w:val="20"/>
          <w:szCs w:val="20"/>
          <w:lang w:val="fr-CA"/>
        </w:rPr>
        <w:t xml:space="preserve">Le FIPN et le PSTDE utilisent déjà un grand nombre des politiques et des outils utilisés dans le cadre du PIE, p. ex., les politiques (politiques d’appel d’offres), les lignes directrices sur le F et E et les systèmes. </w:t>
      </w:r>
    </w:p>
    <w:p w14:paraId="46078018" w14:textId="77777777" w:rsidR="00C351BF" w:rsidRPr="00016F47" w:rsidRDefault="00C351BF" w:rsidP="00C351BF">
      <w:pPr>
        <w:numPr>
          <w:ilvl w:val="0"/>
          <w:numId w:val="1"/>
        </w:numPr>
        <w:spacing w:after="160" w:line="259" w:lineRule="auto"/>
        <w:contextualSpacing/>
        <w:rPr>
          <w:b/>
          <w:bCs/>
          <w:sz w:val="20"/>
          <w:szCs w:val="20"/>
          <w:lang w:val="fr-CA"/>
        </w:rPr>
      </w:pPr>
      <w:r w:rsidRPr="00016F47">
        <w:rPr>
          <w:b/>
          <w:bCs/>
          <w:sz w:val="20"/>
          <w:szCs w:val="20"/>
          <w:lang w:val="fr-CA"/>
        </w:rPr>
        <w:t>Principales différences</w:t>
      </w:r>
    </w:p>
    <w:p w14:paraId="28C9E0E0" w14:textId="72B858E2" w:rsidR="00C351BF" w:rsidRPr="00016F47" w:rsidRDefault="00920C97" w:rsidP="00C351BF">
      <w:pPr>
        <w:numPr>
          <w:ilvl w:val="1"/>
          <w:numId w:val="1"/>
        </w:numPr>
        <w:spacing w:after="160" w:line="259" w:lineRule="auto"/>
        <w:contextualSpacing/>
        <w:rPr>
          <w:sz w:val="20"/>
          <w:szCs w:val="20"/>
          <w:lang w:val="fr-CA"/>
        </w:rPr>
      </w:pPr>
      <w:r w:rsidRPr="00016F47">
        <w:rPr>
          <w:sz w:val="20"/>
          <w:szCs w:val="20"/>
          <w:lang w:val="fr-CA"/>
        </w:rPr>
        <w:t>Les r</w:t>
      </w:r>
      <w:r w:rsidR="00C351BF" w:rsidRPr="00016F47">
        <w:rPr>
          <w:sz w:val="20"/>
          <w:szCs w:val="20"/>
          <w:lang w:val="fr-CA"/>
        </w:rPr>
        <w:t xml:space="preserve">esponsabilités </w:t>
      </w:r>
      <w:r w:rsidRPr="00016F47">
        <w:rPr>
          <w:sz w:val="20"/>
          <w:szCs w:val="20"/>
          <w:lang w:val="fr-CA"/>
        </w:rPr>
        <w:t xml:space="preserve">liées au </w:t>
      </w:r>
      <w:r w:rsidR="00C351BF" w:rsidRPr="00016F47">
        <w:rPr>
          <w:sz w:val="20"/>
          <w:szCs w:val="20"/>
          <w:lang w:val="fr-CA"/>
        </w:rPr>
        <w:t>programme, p. ex., l’approbation des projets/du financement</w:t>
      </w:r>
      <w:r w:rsidRPr="00016F47">
        <w:rPr>
          <w:sz w:val="20"/>
          <w:szCs w:val="20"/>
          <w:lang w:val="fr-CA"/>
        </w:rPr>
        <w:t>,</w:t>
      </w:r>
      <w:r w:rsidR="00C351BF" w:rsidRPr="00016F47">
        <w:rPr>
          <w:sz w:val="20"/>
          <w:szCs w:val="20"/>
          <w:lang w:val="fr-CA"/>
        </w:rPr>
        <w:t xml:space="preserve"> </w:t>
      </w:r>
      <w:r w:rsidRPr="00016F47">
        <w:rPr>
          <w:sz w:val="20"/>
          <w:szCs w:val="20"/>
          <w:lang w:val="fr-CA"/>
        </w:rPr>
        <w:t xml:space="preserve">sont </w:t>
      </w:r>
      <w:r w:rsidR="00C351BF" w:rsidRPr="00016F47">
        <w:rPr>
          <w:sz w:val="20"/>
          <w:szCs w:val="20"/>
          <w:lang w:val="fr-CA"/>
        </w:rPr>
        <w:t>déléguée</w:t>
      </w:r>
      <w:r w:rsidRPr="00016F47">
        <w:rPr>
          <w:sz w:val="20"/>
          <w:szCs w:val="20"/>
          <w:lang w:val="fr-CA"/>
        </w:rPr>
        <w:t>s</w:t>
      </w:r>
      <w:r w:rsidR="00C351BF" w:rsidRPr="00016F47">
        <w:rPr>
          <w:sz w:val="20"/>
          <w:szCs w:val="20"/>
          <w:lang w:val="fr-CA"/>
        </w:rPr>
        <w:t xml:space="preserve"> à un niveau</w:t>
      </w:r>
      <w:r w:rsidRPr="00016F47">
        <w:rPr>
          <w:sz w:val="20"/>
          <w:szCs w:val="20"/>
          <w:lang w:val="fr-CA"/>
        </w:rPr>
        <w:t xml:space="preserve"> différent</w:t>
      </w:r>
      <w:r w:rsidR="00C351BF" w:rsidRPr="00016F47">
        <w:rPr>
          <w:sz w:val="20"/>
          <w:szCs w:val="20"/>
          <w:lang w:val="fr-CA"/>
        </w:rPr>
        <w:t xml:space="preserve">, </w:t>
      </w:r>
      <w:r w:rsidRPr="00016F47">
        <w:rPr>
          <w:sz w:val="20"/>
          <w:szCs w:val="20"/>
          <w:lang w:val="fr-CA"/>
        </w:rPr>
        <w:t xml:space="preserve">la </w:t>
      </w:r>
      <w:r w:rsidR="00C351BF" w:rsidRPr="00016F47">
        <w:rPr>
          <w:sz w:val="20"/>
          <w:szCs w:val="20"/>
          <w:lang w:val="fr-CA"/>
        </w:rPr>
        <w:t xml:space="preserve">délégation de pouvoirs </w:t>
      </w:r>
      <w:r w:rsidRPr="00016F47">
        <w:rPr>
          <w:sz w:val="20"/>
          <w:szCs w:val="20"/>
          <w:lang w:val="fr-CA"/>
        </w:rPr>
        <w:t xml:space="preserve">étant </w:t>
      </w:r>
      <w:r w:rsidR="00C351BF" w:rsidRPr="00016F47">
        <w:rPr>
          <w:sz w:val="20"/>
          <w:szCs w:val="20"/>
          <w:lang w:val="fr-CA"/>
        </w:rPr>
        <w:t xml:space="preserve">plus élevée </w:t>
      </w:r>
      <w:r w:rsidRPr="00016F47">
        <w:rPr>
          <w:sz w:val="20"/>
          <w:szCs w:val="20"/>
          <w:lang w:val="fr-CA"/>
        </w:rPr>
        <w:t xml:space="preserve">dans le cadre </w:t>
      </w:r>
      <w:r w:rsidR="00C351BF" w:rsidRPr="00016F47">
        <w:rPr>
          <w:sz w:val="20"/>
          <w:szCs w:val="20"/>
          <w:lang w:val="fr-CA"/>
        </w:rPr>
        <w:t xml:space="preserve">du PIE par rapport aux autres (les directeurs/gestionnaires peuvent approuver des projets de moins de 10 M$, tandis que le PES exige l’approbation du SMAP, l’IGDSPN exige l’approbation du DG et du DGR, le PPCPE exige l’approbation du DG de l’AC pour les projets de plus de 250 000 $ et </w:t>
      </w:r>
      <w:r w:rsidR="00830E93" w:rsidRPr="00016F47">
        <w:rPr>
          <w:sz w:val="20"/>
          <w:szCs w:val="20"/>
          <w:lang w:val="fr-CA"/>
        </w:rPr>
        <w:t xml:space="preserve">l’approbation du SMA du STDE pour </w:t>
      </w:r>
      <w:r w:rsidRPr="00016F47">
        <w:rPr>
          <w:sz w:val="20"/>
          <w:szCs w:val="20"/>
          <w:lang w:val="fr-CA"/>
        </w:rPr>
        <w:t>les projets de plus d’un million de dollars</w:t>
      </w:r>
      <w:r w:rsidR="00C351BF" w:rsidRPr="00016F47">
        <w:rPr>
          <w:sz w:val="20"/>
          <w:szCs w:val="20"/>
          <w:lang w:val="fr-CA"/>
        </w:rPr>
        <w:t xml:space="preserve">). </w:t>
      </w:r>
    </w:p>
    <w:p w14:paraId="63C4C824" w14:textId="4054FB52" w:rsidR="00C351BF" w:rsidRPr="00016F47" w:rsidRDefault="00C351BF" w:rsidP="00C351BF">
      <w:pPr>
        <w:numPr>
          <w:ilvl w:val="1"/>
          <w:numId w:val="1"/>
        </w:numPr>
        <w:spacing w:after="160" w:line="259" w:lineRule="auto"/>
        <w:contextualSpacing/>
        <w:rPr>
          <w:sz w:val="20"/>
          <w:szCs w:val="20"/>
          <w:lang w:val="fr-CA"/>
        </w:rPr>
      </w:pPr>
      <w:r w:rsidRPr="00016F47">
        <w:rPr>
          <w:sz w:val="20"/>
          <w:szCs w:val="20"/>
          <w:lang w:val="fr-CA"/>
        </w:rPr>
        <w:t>Les politiques,</w:t>
      </w:r>
      <w:r w:rsidR="00FE4A3F" w:rsidRPr="00016F47">
        <w:rPr>
          <w:sz w:val="20"/>
          <w:szCs w:val="20"/>
          <w:lang w:val="fr-CA"/>
        </w:rPr>
        <w:t xml:space="preserve"> </w:t>
      </w:r>
      <w:r w:rsidRPr="00016F47">
        <w:rPr>
          <w:sz w:val="20"/>
          <w:szCs w:val="20"/>
          <w:lang w:val="fr-CA"/>
        </w:rPr>
        <w:t xml:space="preserve">processus et outils de soutien du PIE sont beaucoup plus élaborés que ceux des autres programmes, mais aussi plus normatifs, ce qui </w:t>
      </w:r>
      <w:r w:rsidR="003E1DAB" w:rsidRPr="00016F47">
        <w:rPr>
          <w:sz w:val="20"/>
          <w:szCs w:val="20"/>
          <w:lang w:val="fr-CA"/>
        </w:rPr>
        <w:t xml:space="preserve">réduit la </w:t>
      </w:r>
      <w:r w:rsidRPr="00016F47">
        <w:rPr>
          <w:sz w:val="20"/>
          <w:szCs w:val="20"/>
          <w:lang w:val="fr-CA"/>
        </w:rPr>
        <w:t xml:space="preserve">souplesse et </w:t>
      </w:r>
      <w:r w:rsidR="003E1DAB" w:rsidRPr="00016F47">
        <w:rPr>
          <w:sz w:val="20"/>
          <w:szCs w:val="20"/>
          <w:lang w:val="fr-CA"/>
        </w:rPr>
        <w:t xml:space="preserve">le pouvoir </w:t>
      </w:r>
      <w:r w:rsidRPr="00016F47">
        <w:rPr>
          <w:sz w:val="20"/>
          <w:szCs w:val="20"/>
          <w:lang w:val="fr-CA"/>
        </w:rPr>
        <w:t>discrétion</w:t>
      </w:r>
      <w:r w:rsidR="003E1DAB" w:rsidRPr="00016F47">
        <w:rPr>
          <w:sz w:val="20"/>
          <w:szCs w:val="20"/>
          <w:lang w:val="fr-CA"/>
        </w:rPr>
        <w:t>naire</w:t>
      </w:r>
      <w:r w:rsidRPr="00016F47">
        <w:rPr>
          <w:sz w:val="20"/>
          <w:szCs w:val="20"/>
          <w:lang w:val="fr-CA"/>
        </w:rPr>
        <w:t>.</w:t>
      </w:r>
      <w:r w:rsidR="00EA08EF" w:rsidRPr="00016F47">
        <w:rPr>
          <w:sz w:val="20"/>
          <w:szCs w:val="20"/>
          <w:lang w:val="fr-CA"/>
        </w:rPr>
        <w:t xml:space="preserve"> </w:t>
      </w:r>
    </w:p>
    <w:p w14:paraId="0CA18747" w14:textId="690DF552" w:rsidR="00EE6863" w:rsidRPr="00016F47" w:rsidRDefault="003E1DAB" w:rsidP="00C351BF">
      <w:pPr>
        <w:numPr>
          <w:ilvl w:val="1"/>
          <w:numId w:val="1"/>
        </w:numPr>
        <w:spacing w:after="160" w:line="259" w:lineRule="auto"/>
        <w:contextualSpacing/>
        <w:rPr>
          <w:sz w:val="20"/>
          <w:szCs w:val="20"/>
          <w:lang w:val="fr-CA"/>
        </w:rPr>
      </w:pPr>
      <w:r w:rsidRPr="00016F47">
        <w:rPr>
          <w:sz w:val="20"/>
          <w:szCs w:val="20"/>
          <w:lang w:val="fr-CA"/>
        </w:rPr>
        <w:t xml:space="preserve">Il </w:t>
      </w:r>
      <w:r w:rsidR="00DB69AA" w:rsidRPr="00016F47">
        <w:rPr>
          <w:sz w:val="20"/>
          <w:szCs w:val="20"/>
          <w:lang w:val="fr-CA"/>
        </w:rPr>
        <w:t xml:space="preserve">est </w:t>
      </w:r>
      <w:r w:rsidRPr="00016F47">
        <w:rPr>
          <w:sz w:val="20"/>
          <w:szCs w:val="20"/>
          <w:lang w:val="fr-CA"/>
        </w:rPr>
        <w:t xml:space="preserve">entendu </w:t>
      </w:r>
      <w:r w:rsidR="00C351BF" w:rsidRPr="00016F47">
        <w:rPr>
          <w:sz w:val="20"/>
          <w:szCs w:val="20"/>
          <w:lang w:val="fr-CA"/>
        </w:rPr>
        <w:t xml:space="preserve">que le PIE et le PES soutiennent la planification préalable </w:t>
      </w:r>
      <w:r w:rsidRPr="00016F47">
        <w:rPr>
          <w:sz w:val="20"/>
          <w:szCs w:val="20"/>
          <w:lang w:val="fr-CA"/>
        </w:rPr>
        <w:t xml:space="preserve">des </w:t>
      </w:r>
      <w:r w:rsidR="00C351BF" w:rsidRPr="00016F47">
        <w:rPr>
          <w:sz w:val="20"/>
          <w:szCs w:val="20"/>
          <w:lang w:val="fr-CA"/>
        </w:rPr>
        <w:t>immobilisations, l’établissement de la portée du projet et les études de faisabilité (</w:t>
      </w:r>
      <w:r w:rsidRPr="00016F47">
        <w:rPr>
          <w:sz w:val="20"/>
          <w:szCs w:val="20"/>
          <w:lang w:val="fr-CA"/>
        </w:rPr>
        <w:t xml:space="preserve">il faut </w:t>
      </w:r>
      <w:r w:rsidR="00C351BF" w:rsidRPr="00016F47">
        <w:rPr>
          <w:sz w:val="20"/>
          <w:szCs w:val="20"/>
          <w:lang w:val="fr-CA"/>
        </w:rPr>
        <w:t>déterminer si le PSTDE</w:t>
      </w:r>
      <w:r w:rsidR="000B256D" w:rsidRPr="00016F47">
        <w:rPr>
          <w:sz w:val="20"/>
          <w:szCs w:val="20"/>
          <w:lang w:val="fr-CA"/>
        </w:rPr>
        <w:t xml:space="preserve"> fait de même</w:t>
      </w:r>
      <w:r w:rsidR="00C351BF" w:rsidRPr="00016F47">
        <w:rPr>
          <w:sz w:val="20"/>
          <w:szCs w:val="20"/>
          <w:lang w:val="fr-CA"/>
        </w:rPr>
        <w:t>).</w:t>
      </w:r>
      <w:r w:rsidR="00EA08EF" w:rsidRPr="00016F47">
        <w:rPr>
          <w:sz w:val="20"/>
          <w:szCs w:val="20"/>
          <w:lang w:val="fr-CA"/>
        </w:rPr>
        <w:t xml:space="preserve"> </w:t>
      </w:r>
    </w:p>
    <w:p w14:paraId="0F3EF3F5" w14:textId="5E7EB593" w:rsidR="00C351BF" w:rsidRPr="00016F47" w:rsidRDefault="00EE6863" w:rsidP="00C351BF">
      <w:pPr>
        <w:numPr>
          <w:ilvl w:val="1"/>
          <w:numId w:val="1"/>
        </w:numPr>
        <w:spacing w:after="160" w:line="259" w:lineRule="auto"/>
        <w:contextualSpacing/>
        <w:rPr>
          <w:sz w:val="20"/>
          <w:szCs w:val="20"/>
          <w:lang w:val="fr-CA"/>
        </w:rPr>
      </w:pPr>
      <w:r w:rsidRPr="00016F47">
        <w:rPr>
          <w:sz w:val="20"/>
          <w:szCs w:val="20"/>
          <w:lang w:val="fr-CA"/>
        </w:rPr>
        <w:t xml:space="preserve">Le PES utilise un cadre d’établissement des priorités qui tient compte des besoins pour déterminer </w:t>
      </w:r>
      <w:r w:rsidR="000B256D" w:rsidRPr="00016F47">
        <w:rPr>
          <w:sz w:val="20"/>
          <w:szCs w:val="20"/>
          <w:lang w:val="fr-CA"/>
        </w:rPr>
        <w:t>si d</w:t>
      </w:r>
      <w:r w:rsidRPr="00016F47">
        <w:rPr>
          <w:sz w:val="20"/>
          <w:szCs w:val="20"/>
          <w:lang w:val="fr-CA"/>
        </w:rPr>
        <w:t>es investissements</w:t>
      </w:r>
      <w:r w:rsidR="000B256D" w:rsidRPr="00016F47">
        <w:rPr>
          <w:sz w:val="20"/>
          <w:szCs w:val="20"/>
          <w:lang w:val="fr-CA"/>
        </w:rPr>
        <w:t xml:space="preserve"> peuvent être faits</w:t>
      </w:r>
      <w:r w:rsidRPr="00016F47">
        <w:rPr>
          <w:sz w:val="20"/>
          <w:szCs w:val="20"/>
          <w:lang w:val="fr-CA"/>
        </w:rPr>
        <w:t xml:space="preserve">, tandis que le PIE lance un appel annuel et un processus </w:t>
      </w:r>
      <w:r w:rsidR="000B256D" w:rsidRPr="00016F47">
        <w:rPr>
          <w:sz w:val="20"/>
          <w:szCs w:val="20"/>
          <w:lang w:val="fr-CA"/>
        </w:rPr>
        <w:t xml:space="preserve">fondé </w:t>
      </w:r>
      <w:r w:rsidRPr="00016F47">
        <w:rPr>
          <w:sz w:val="20"/>
          <w:szCs w:val="20"/>
          <w:lang w:val="fr-CA"/>
        </w:rPr>
        <w:t xml:space="preserve">sur les </w:t>
      </w:r>
      <w:r w:rsidR="000B256D" w:rsidRPr="00016F47">
        <w:rPr>
          <w:sz w:val="20"/>
          <w:szCs w:val="20"/>
          <w:lang w:val="fr-CA"/>
        </w:rPr>
        <w:t xml:space="preserve">demandes </w:t>
      </w:r>
      <w:r w:rsidRPr="00016F47">
        <w:rPr>
          <w:sz w:val="20"/>
          <w:szCs w:val="20"/>
          <w:lang w:val="fr-CA"/>
        </w:rPr>
        <w:t xml:space="preserve">pour de nombreux programmes. Les processus de planification de la DGSPNI commencent plus tôt en ce sens qu’ils doivent d’abord déterminer le modèle de prestation de services (c.-à-d. quels programmes/quantités/budgets de programmes/besoins qui se traduisent par des besoins en locaux) avant </w:t>
      </w:r>
      <w:r w:rsidR="000B256D" w:rsidRPr="00016F47">
        <w:rPr>
          <w:sz w:val="20"/>
          <w:szCs w:val="20"/>
          <w:lang w:val="fr-CA"/>
        </w:rPr>
        <w:t>qu’</w:t>
      </w:r>
      <w:r w:rsidRPr="00016F47">
        <w:rPr>
          <w:sz w:val="20"/>
          <w:szCs w:val="20"/>
          <w:lang w:val="fr-CA"/>
        </w:rPr>
        <w:t xml:space="preserve">un processus normatif d’immobilisations standard </w:t>
      </w:r>
      <w:r w:rsidR="000B256D" w:rsidRPr="00016F47">
        <w:rPr>
          <w:sz w:val="20"/>
          <w:szCs w:val="20"/>
          <w:lang w:val="fr-CA"/>
        </w:rPr>
        <w:t>de l’industrie puisse être mis en œuvre</w:t>
      </w:r>
      <w:r w:rsidRPr="00016F47">
        <w:rPr>
          <w:sz w:val="20"/>
          <w:szCs w:val="20"/>
          <w:lang w:val="fr-CA"/>
        </w:rPr>
        <w:t>.</w:t>
      </w:r>
    </w:p>
    <w:p w14:paraId="7D21C089" w14:textId="79B1796B" w:rsidR="00C351BF" w:rsidRPr="00016F47" w:rsidRDefault="00C351BF" w:rsidP="00C351BF">
      <w:pPr>
        <w:numPr>
          <w:ilvl w:val="1"/>
          <w:numId w:val="1"/>
        </w:numPr>
        <w:spacing w:after="160" w:line="259" w:lineRule="auto"/>
        <w:contextualSpacing/>
        <w:rPr>
          <w:sz w:val="20"/>
          <w:szCs w:val="20"/>
          <w:lang w:val="fr-CA"/>
        </w:rPr>
      </w:pPr>
      <w:r w:rsidRPr="00016F47">
        <w:rPr>
          <w:sz w:val="20"/>
          <w:szCs w:val="20"/>
          <w:lang w:val="fr-CA"/>
        </w:rPr>
        <w:t>Le PES et le PPCPE n’utilisent pas les mêmes systèmes d’information que le PIE, le FI</w:t>
      </w:r>
      <w:r w:rsidR="000B256D" w:rsidRPr="00016F47">
        <w:rPr>
          <w:sz w:val="20"/>
          <w:szCs w:val="20"/>
          <w:lang w:val="fr-CA"/>
        </w:rPr>
        <w:t>PN</w:t>
      </w:r>
      <w:r w:rsidRPr="00016F47">
        <w:rPr>
          <w:sz w:val="20"/>
          <w:szCs w:val="20"/>
          <w:lang w:val="fr-CA"/>
        </w:rPr>
        <w:t xml:space="preserve"> et le PSTDE. </w:t>
      </w:r>
    </w:p>
    <w:p w14:paraId="12E4535D" w14:textId="77777777" w:rsidR="00C351BF" w:rsidRPr="00016F47" w:rsidRDefault="00C351BF" w:rsidP="006E3469">
      <w:pPr>
        <w:numPr>
          <w:ilvl w:val="1"/>
          <w:numId w:val="1"/>
        </w:numPr>
        <w:spacing w:line="259" w:lineRule="auto"/>
        <w:contextualSpacing/>
        <w:rPr>
          <w:sz w:val="20"/>
          <w:szCs w:val="20"/>
          <w:lang w:val="fr-CA"/>
        </w:rPr>
      </w:pPr>
      <w:r w:rsidRPr="00016F47">
        <w:rPr>
          <w:sz w:val="20"/>
          <w:szCs w:val="20"/>
          <w:lang w:val="fr-CA"/>
        </w:rPr>
        <w:t xml:space="preserve">La gouvernance et les processus du PES semblent impliquer une plus grande participation des Premières Nations que les autres programmes. </w:t>
      </w:r>
    </w:p>
    <w:p w14:paraId="20D4BF51" w14:textId="099B5F73" w:rsidR="007E3845" w:rsidRPr="00016F47" w:rsidRDefault="007E3845" w:rsidP="007E3845">
      <w:pPr>
        <w:pStyle w:val="ListParagraph"/>
        <w:numPr>
          <w:ilvl w:val="1"/>
          <w:numId w:val="1"/>
        </w:numPr>
        <w:rPr>
          <w:sz w:val="20"/>
          <w:szCs w:val="20"/>
          <w:lang w:val="fr-CA"/>
        </w:rPr>
      </w:pPr>
      <w:r w:rsidRPr="00016F47">
        <w:rPr>
          <w:sz w:val="20"/>
          <w:szCs w:val="20"/>
          <w:lang w:val="fr-CA"/>
        </w:rPr>
        <w:t xml:space="preserve">Alors que les objectifs du PIE, du FIPN et du PES visent principalement à soutenir l’infrastructure, les objectifs du PSTDE/PPCPE visent principalement à développer la capacité foncière et économique des </w:t>
      </w:r>
      <w:r w:rsidR="002E43E3" w:rsidRPr="00016F47">
        <w:rPr>
          <w:sz w:val="20"/>
          <w:szCs w:val="20"/>
          <w:lang w:val="fr-CA"/>
        </w:rPr>
        <w:t>communauté</w:t>
      </w:r>
      <w:r w:rsidRPr="00016F47">
        <w:rPr>
          <w:sz w:val="20"/>
          <w:szCs w:val="20"/>
          <w:lang w:val="fr-CA"/>
        </w:rPr>
        <w:t xml:space="preserve">s </w:t>
      </w:r>
      <w:r w:rsidR="00952C4E" w:rsidRPr="00016F47">
        <w:rPr>
          <w:sz w:val="20"/>
          <w:szCs w:val="20"/>
          <w:lang w:val="fr-CA"/>
        </w:rPr>
        <w:t xml:space="preserve">des Premières Nations </w:t>
      </w:r>
      <w:r w:rsidRPr="00016F47">
        <w:rPr>
          <w:sz w:val="20"/>
          <w:szCs w:val="20"/>
          <w:lang w:val="fr-CA"/>
        </w:rPr>
        <w:t xml:space="preserve">(c.-à-d. que ces programmes ne visent pas principalement l’infrastructure). </w:t>
      </w:r>
    </w:p>
    <w:p w14:paraId="1CBC4585" w14:textId="17519546" w:rsidR="007E3845" w:rsidRPr="00016F47" w:rsidRDefault="007E3845" w:rsidP="007E3845">
      <w:pPr>
        <w:numPr>
          <w:ilvl w:val="1"/>
          <w:numId w:val="1"/>
        </w:numPr>
        <w:spacing w:line="259" w:lineRule="auto"/>
        <w:contextualSpacing/>
        <w:rPr>
          <w:sz w:val="20"/>
          <w:szCs w:val="20"/>
          <w:lang w:val="fr-CA"/>
        </w:rPr>
      </w:pPr>
      <w:r w:rsidRPr="00016F47">
        <w:rPr>
          <w:sz w:val="20"/>
          <w:szCs w:val="20"/>
          <w:lang w:val="fr-CA"/>
        </w:rPr>
        <w:t xml:space="preserve">Le processus et les exigences de passation des marchés et d’appel d’offres du PES sont différents de ceux des autres programmes. </w:t>
      </w:r>
    </w:p>
    <w:p w14:paraId="5C5ED98B" w14:textId="0FA5D225" w:rsidR="00C351BF" w:rsidRPr="00016F47" w:rsidRDefault="00C351BF" w:rsidP="006E3469">
      <w:pPr>
        <w:numPr>
          <w:ilvl w:val="1"/>
          <w:numId w:val="1"/>
        </w:numPr>
        <w:spacing w:line="259" w:lineRule="auto"/>
        <w:contextualSpacing/>
        <w:rPr>
          <w:sz w:val="20"/>
          <w:szCs w:val="20"/>
          <w:lang w:val="fr-CA"/>
        </w:rPr>
      </w:pPr>
      <w:r w:rsidRPr="00016F47">
        <w:rPr>
          <w:sz w:val="20"/>
          <w:szCs w:val="20"/>
          <w:lang w:val="fr-CA"/>
        </w:rPr>
        <w:t>Les programmes utilisent des définitions différentes pour les termes usuels, p. ex., le F et E, projets de grandes/petites immobilisations.</w:t>
      </w:r>
      <w:r w:rsidR="00EA08EF" w:rsidRPr="00016F47">
        <w:rPr>
          <w:sz w:val="20"/>
          <w:szCs w:val="20"/>
          <w:lang w:val="fr-CA"/>
        </w:rPr>
        <w:t xml:space="preserve"> </w:t>
      </w:r>
    </w:p>
    <w:p w14:paraId="3DCCA3A1" w14:textId="670ABCEC" w:rsidR="00C351BF" w:rsidRPr="00016F47" w:rsidRDefault="00C351BF" w:rsidP="00C351BF">
      <w:pPr>
        <w:numPr>
          <w:ilvl w:val="0"/>
          <w:numId w:val="1"/>
        </w:numPr>
        <w:spacing w:after="160" w:line="259" w:lineRule="auto"/>
        <w:contextualSpacing/>
        <w:rPr>
          <w:b/>
          <w:bCs/>
          <w:sz w:val="20"/>
          <w:szCs w:val="20"/>
          <w:lang w:val="fr-CA"/>
        </w:rPr>
      </w:pPr>
      <w:r w:rsidRPr="00016F47">
        <w:rPr>
          <w:b/>
          <w:bCs/>
          <w:sz w:val="20"/>
          <w:szCs w:val="20"/>
          <w:lang w:val="fr-CA"/>
        </w:rPr>
        <w:t>Principales considérations/possibilités</w:t>
      </w:r>
    </w:p>
    <w:p w14:paraId="6EAE342C" w14:textId="7C9115ED" w:rsidR="00C351BF" w:rsidRPr="00016F47" w:rsidRDefault="00C351BF" w:rsidP="00C351BF">
      <w:pPr>
        <w:numPr>
          <w:ilvl w:val="1"/>
          <w:numId w:val="1"/>
        </w:numPr>
        <w:spacing w:after="160" w:line="259" w:lineRule="auto"/>
        <w:contextualSpacing/>
        <w:rPr>
          <w:b/>
          <w:bCs/>
          <w:sz w:val="20"/>
          <w:szCs w:val="20"/>
          <w:lang w:val="fr-CA"/>
        </w:rPr>
      </w:pPr>
      <w:r w:rsidRPr="00016F47">
        <w:rPr>
          <w:sz w:val="20"/>
          <w:szCs w:val="20"/>
          <w:lang w:val="fr-CA"/>
        </w:rPr>
        <w:t xml:space="preserve">Toutes les caractéristiques pertinentes des cinq programmes ont-elles été </w:t>
      </w:r>
      <w:r w:rsidR="000B256D" w:rsidRPr="00016F47">
        <w:rPr>
          <w:sz w:val="20"/>
          <w:szCs w:val="20"/>
          <w:lang w:val="fr-CA"/>
        </w:rPr>
        <w:t>définies</w:t>
      </w:r>
      <w:r w:rsidRPr="00016F47">
        <w:rPr>
          <w:sz w:val="20"/>
          <w:szCs w:val="20"/>
          <w:lang w:val="fr-CA"/>
        </w:rPr>
        <w:t>?</w:t>
      </w:r>
      <w:r w:rsidR="00EA08EF" w:rsidRPr="00016F47">
        <w:rPr>
          <w:sz w:val="20"/>
          <w:szCs w:val="20"/>
          <w:lang w:val="fr-CA"/>
        </w:rPr>
        <w:t xml:space="preserve"> </w:t>
      </w:r>
    </w:p>
    <w:p w14:paraId="2C147046" w14:textId="77777777" w:rsidR="00C351BF" w:rsidRPr="00016F47" w:rsidRDefault="00C351BF" w:rsidP="00C351BF">
      <w:pPr>
        <w:numPr>
          <w:ilvl w:val="1"/>
          <w:numId w:val="1"/>
        </w:numPr>
        <w:spacing w:after="160" w:line="259" w:lineRule="auto"/>
        <w:contextualSpacing/>
        <w:rPr>
          <w:sz w:val="20"/>
          <w:szCs w:val="20"/>
          <w:lang w:val="fr-CA"/>
        </w:rPr>
      </w:pPr>
      <w:r w:rsidRPr="00016F47">
        <w:rPr>
          <w:sz w:val="20"/>
          <w:szCs w:val="20"/>
          <w:lang w:val="fr-CA"/>
        </w:rPr>
        <w:t xml:space="preserve">Une décision devra être prise sur la façon dont la responsabilité de l’autorité unique sera répartie avant que les travaux dans d’autres domaines puissent se poursuivre. </w:t>
      </w:r>
    </w:p>
    <w:p w14:paraId="272403AD" w14:textId="307A9641" w:rsidR="00C351BF" w:rsidRPr="00016F47" w:rsidRDefault="00C351BF" w:rsidP="00C351BF">
      <w:pPr>
        <w:numPr>
          <w:ilvl w:val="1"/>
          <w:numId w:val="1"/>
        </w:numPr>
        <w:spacing w:after="160" w:line="259" w:lineRule="auto"/>
        <w:contextualSpacing/>
        <w:rPr>
          <w:sz w:val="20"/>
          <w:szCs w:val="20"/>
          <w:lang w:val="fr-CA"/>
        </w:rPr>
      </w:pPr>
      <w:r w:rsidRPr="00016F47">
        <w:rPr>
          <w:sz w:val="20"/>
          <w:szCs w:val="20"/>
          <w:lang w:val="fr-CA"/>
        </w:rPr>
        <w:t xml:space="preserve">Une décision devra être prise également sur la répartition juste et équitable du financement entre les types d’actifs relevant de l’autorité unique ainsi qu’entre les bureaux régionaux. Quels fonds du PSTDE et du PPCPE iront à l’autorité unique? Comment seront-ils répartis entre les approches </w:t>
      </w:r>
      <w:r w:rsidR="00FF1446" w:rsidRPr="00016F47">
        <w:rPr>
          <w:sz w:val="20"/>
          <w:szCs w:val="20"/>
          <w:lang w:val="fr-CA"/>
        </w:rPr>
        <w:t xml:space="preserve">fondées sur </w:t>
      </w:r>
      <w:r w:rsidRPr="00016F47">
        <w:rPr>
          <w:sz w:val="20"/>
          <w:szCs w:val="20"/>
          <w:lang w:val="fr-CA"/>
        </w:rPr>
        <w:t xml:space="preserve">des projets et </w:t>
      </w:r>
      <w:r w:rsidR="00FF1446" w:rsidRPr="00016F47">
        <w:rPr>
          <w:sz w:val="20"/>
          <w:szCs w:val="20"/>
          <w:lang w:val="fr-CA"/>
        </w:rPr>
        <w:t xml:space="preserve">fondées </w:t>
      </w:r>
      <w:r w:rsidRPr="00016F47">
        <w:rPr>
          <w:sz w:val="20"/>
          <w:szCs w:val="20"/>
          <w:lang w:val="fr-CA"/>
        </w:rPr>
        <w:t xml:space="preserve">sur </w:t>
      </w:r>
      <w:r w:rsidR="00FF1446" w:rsidRPr="00016F47">
        <w:rPr>
          <w:sz w:val="20"/>
          <w:szCs w:val="20"/>
          <w:lang w:val="fr-CA"/>
        </w:rPr>
        <w:t>d</w:t>
      </w:r>
      <w:r w:rsidRPr="00016F47">
        <w:rPr>
          <w:sz w:val="20"/>
          <w:szCs w:val="20"/>
          <w:lang w:val="fr-CA"/>
        </w:rPr>
        <w:t xml:space="preserve">es investissements? Comment les nouveaux fonds </w:t>
      </w:r>
      <w:r w:rsidR="00FF1446" w:rsidRPr="00016F47">
        <w:rPr>
          <w:sz w:val="20"/>
          <w:szCs w:val="20"/>
          <w:lang w:val="fr-CA"/>
        </w:rPr>
        <w:t xml:space="preserve">demandés </w:t>
      </w:r>
      <w:r w:rsidRPr="00016F47">
        <w:rPr>
          <w:sz w:val="20"/>
          <w:szCs w:val="20"/>
          <w:lang w:val="fr-CA"/>
        </w:rPr>
        <w:t xml:space="preserve">pour soutenir les réformes </w:t>
      </w:r>
      <w:proofErr w:type="spellStart"/>
      <w:r w:rsidRPr="00016F47">
        <w:rPr>
          <w:sz w:val="20"/>
          <w:szCs w:val="20"/>
          <w:lang w:val="fr-CA"/>
        </w:rPr>
        <w:t>seront-ils</w:t>
      </w:r>
      <w:proofErr w:type="spellEnd"/>
      <w:r w:rsidRPr="00016F47">
        <w:rPr>
          <w:sz w:val="20"/>
          <w:szCs w:val="20"/>
          <w:lang w:val="fr-CA"/>
        </w:rPr>
        <w:t xml:space="preserve"> distribués?</w:t>
      </w:r>
      <w:r w:rsidR="00EA08EF" w:rsidRPr="00016F47">
        <w:rPr>
          <w:sz w:val="20"/>
          <w:szCs w:val="20"/>
          <w:lang w:val="fr-CA"/>
        </w:rPr>
        <w:t xml:space="preserve"> </w:t>
      </w:r>
    </w:p>
    <w:p w14:paraId="2BADB9F3" w14:textId="71E8936D" w:rsidR="00C351BF" w:rsidRPr="00016F47" w:rsidRDefault="00C351BF" w:rsidP="00C351BF">
      <w:pPr>
        <w:numPr>
          <w:ilvl w:val="1"/>
          <w:numId w:val="1"/>
        </w:numPr>
        <w:spacing w:after="160" w:line="259" w:lineRule="auto"/>
        <w:contextualSpacing/>
        <w:rPr>
          <w:sz w:val="20"/>
          <w:szCs w:val="20"/>
          <w:lang w:val="fr-CA"/>
        </w:rPr>
      </w:pPr>
      <w:r w:rsidRPr="00016F47">
        <w:rPr>
          <w:sz w:val="20"/>
          <w:szCs w:val="20"/>
          <w:lang w:val="fr-CA"/>
        </w:rPr>
        <w:t>Cela peut nécessiter des mises à jour des politiques et des processus de soutien, p. ex., les cadres de classement des priorités.</w:t>
      </w:r>
      <w:r w:rsidR="00EA08EF" w:rsidRPr="00016F47">
        <w:rPr>
          <w:sz w:val="20"/>
          <w:szCs w:val="20"/>
          <w:lang w:val="fr-CA"/>
        </w:rPr>
        <w:t xml:space="preserve"> </w:t>
      </w:r>
    </w:p>
    <w:p w14:paraId="42C3584C" w14:textId="545E4B62" w:rsidR="00C351BF" w:rsidRPr="00016F47" w:rsidRDefault="00C351BF" w:rsidP="00C351BF">
      <w:pPr>
        <w:numPr>
          <w:ilvl w:val="1"/>
          <w:numId w:val="1"/>
        </w:numPr>
        <w:spacing w:after="160" w:line="259" w:lineRule="auto"/>
        <w:contextualSpacing/>
        <w:rPr>
          <w:sz w:val="20"/>
          <w:szCs w:val="20"/>
          <w:lang w:val="fr-CA"/>
        </w:rPr>
      </w:pPr>
      <w:r w:rsidRPr="00016F47">
        <w:rPr>
          <w:sz w:val="20"/>
          <w:szCs w:val="20"/>
          <w:lang w:val="fr-CA"/>
        </w:rPr>
        <w:t xml:space="preserve">Les travaux fondamentaux importants pour l’harmonisation des politiques et des processus à l’appui de l’autorité unique comprennent également : </w:t>
      </w:r>
    </w:p>
    <w:p w14:paraId="5B1F3E37" w14:textId="5EDC5D02" w:rsidR="00C351BF" w:rsidRPr="00016F47" w:rsidRDefault="00C351BF" w:rsidP="00C351BF">
      <w:pPr>
        <w:numPr>
          <w:ilvl w:val="2"/>
          <w:numId w:val="1"/>
        </w:numPr>
        <w:spacing w:after="160" w:line="259" w:lineRule="auto"/>
        <w:contextualSpacing/>
        <w:rPr>
          <w:sz w:val="20"/>
          <w:szCs w:val="20"/>
          <w:lang w:val="fr-CA"/>
        </w:rPr>
      </w:pPr>
      <w:r w:rsidRPr="00016F47">
        <w:rPr>
          <w:sz w:val="20"/>
          <w:szCs w:val="20"/>
          <w:lang w:val="fr-CA"/>
        </w:rPr>
        <w:t>Établir des définitions communes pour les termes clés, comme projet, F et E, grandes</w:t>
      </w:r>
      <w:r w:rsidR="00FF1446" w:rsidRPr="00016F47">
        <w:rPr>
          <w:sz w:val="20"/>
          <w:szCs w:val="20"/>
          <w:lang w:val="fr-CA"/>
        </w:rPr>
        <w:t xml:space="preserve"> et </w:t>
      </w:r>
      <w:r w:rsidRPr="00016F47">
        <w:rPr>
          <w:sz w:val="20"/>
          <w:szCs w:val="20"/>
          <w:lang w:val="fr-CA"/>
        </w:rPr>
        <w:t>petites immobilisations</w:t>
      </w:r>
    </w:p>
    <w:p w14:paraId="58A29F51" w14:textId="11D5C470" w:rsidR="00C351BF" w:rsidRPr="00016F47" w:rsidRDefault="00C351BF" w:rsidP="00C351BF">
      <w:pPr>
        <w:numPr>
          <w:ilvl w:val="2"/>
          <w:numId w:val="1"/>
        </w:numPr>
        <w:spacing w:after="160" w:line="259" w:lineRule="auto"/>
        <w:contextualSpacing/>
        <w:rPr>
          <w:sz w:val="20"/>
          <w:szCs w:val="20"/>
          <w:lang w:val="fr-CA"/>
        </w:rPr>
      </w:pPr>
      <w:r w:rsidRPr="00016F47">
        <w:rPr>
          <w:sz w:val="20"/>
          <w:szCs w:val="20"/>
          <w:lang w:val="fr-CA"/>
        </w:rPr>
        <w:t xml:space="preserve">S’assurer que tous les programmes utilisent les mêmes systèmes informatiques </w:t>
      </w:r>
      <w:r w:rsidR="00FF1446" w:rsidRPr="00016F47">
        <w:rPr>
          <w:sz w:val="20"/>
          <w:szCs w:val="20"/>
          <w:lang w:val="fr-CA"/>
        </w:rPr>
        <w:t>ou</w:t>
      </w:r>
      <w:r w:rsidRPr="00016F47">
        <w:rPr>
          <w:sz w:val="20"/>
          <w:szCs w:val="20"/>
          <w:lang w:val="fr-CA"/>
        </w:rPr>
        <w:t xml:space="preserve"> que les systèmes clés sont liés </w:t>
      </w:r>
      <w:r w:rsidR="00FF1446" w:rsidRPr="00016F47">
        <w:rPr>
          <w:sz w:val="20"/>
          <w:szCs w:val="20"/>
          <w:lang w:val="fr-CA"/>
        </w:rPr>
        <w:t>ou</w:t>
      </w:r>
      <w:r w:rsidRPr="00016F47">
        <w:rPr>
          <w:sz w:val="20"/>
          <w:szCs w:val="20"/>
          <w:lang w:val="fr-CA"/>
        </w:rPr>
        <w:t xml:space="preserve"> sont compatibles, car cela soutient d’autres rôles et responsabilités. Si </w:t>
      </w:r>
      <w:r w:rsidR="00415D50" w:rsidRPr="00016F47">
        <w:rPr>
          <w:sz w:val="20"/>
          <w:szCs w:val="20"/>
          <w:lang w:val="fr-CA"/>
        </w:rPr>
        <w:t>SAC</w:t>
      </w:r>
      <w:r w:rsidRPr="00016F47">
        <w:rPr>
          <w:sz w:val="20"/>
          <w:szCs w:val="20"/>
          <w:lang w:val="fr-CA"/>
        </w:rPr>
        <w:t xml:space="preserve"> établit une autorité unique en matière d’infrastructure, il devra y avoir un répertoire unique pour appuyer l’uniformité de l’administration d</w:t>
      </w:r>
      <w:r w:rsidR="00A352C4" w:rsidRPr="00016F47">
        <w:rPr>
          <w:sz w:val="20"/>
          <w:szCs w:val="20"/>
          <w:lang w:val="fr-CA"/>
        </w:rPr>
        <w:t>es</w:t>
      </w:r>
      <w:r w:rsidRPr="00016F47">
        <w:rPr>
          <w:sz w:val="20"/>
          <w:szCs w:val="20"/>
          <w:lang w:val="fr-CA"/>
        </w:rPr>
        <w:t xml:space="preserve"> programme</w:t>
      </w:r>
      <w:r w:rsidR="00A352C4" w:rsidRPr="00016F47">
        <w:rPr>
          <w:sz w:val="20"/>
          <w:szCs w:val="20"/>
          <w:lang w:val="fr-CA"/>
        </w:rPr>
        <w:t>s</w:t>
      </w:r>
      <w:r w:rsidRPr="00016F47">
        <w:rPr>
          <w:sz w:val="20"/>
          <w:szCs w:val="20"/>
          <w:lang w:val="fr-CA"/>
        </w:rPr>
        <w:t xml:space="preserve">, des rapports et des autres responsabilités. </w:t>
      </w:r>
      <w:r w:rsidR="00A352C4" w:rsidRPr="00016F47">
        <w:rPr>
          <w:sz w:val="20"/>
          <w:szCs w:val="20"/>
          <w:lang w:val="fr-CA"/>
        </w:rPr>
        <w:t>Il faut c</w:t>
      </w:r>
      <w:r w:rsidRPr="00016F47">
        <w:rPr>
          <w:sz w:val="20"/>
          <w:szCs w:val="20"/>
          <w:lang w:val="fr-CA"/>
        </w:rPr>
        <w:t>ommencer par les dépenses</w:t>
      </w:r>
      <w:r w:rsidR="00A352C4" w:rsidRPr="00016F47">
        <w:rPr>
          <w:sz w:val="20"/>
          <w:szCs w:val="20"/>
          <w:lang w:val="fr-CA"/>
        </w:rPr>
        <w:t>, puis aller de l’avant</w:t>
      </w:r>
      <w:r w:rsidRPr="00016F47">
        <w:rPr>
          <w:sz w:val="20"/>
          <w:szCs w:val="20"/>
          <w:lang w:val="fr-CA"/>
        </w:rPr>
        <w:t>. Il s’agit d’un</w:t>
      </w:r>
      <w:r w:rsidR="002132BC">
        <w:rPr>
          <w:sz w:val="20"/>
          <w:szCs w:val="20"/>
          <w:lang w:val="fr-CA"/>
        </w:rPr>
        <w:t xml:space="preserve"> enjeu en </w:t>
      </w:r>
      <w:r w:rsidR="002132BC">
        <w:rPr>
          <w:sz w:val="20"/>
          <w:szCs w:val="20"/>
          <w:lang w:val="fr-CA"/>
        </w:rPr>
        <w:lastRenderedPageBreak/>
        <w:t xml:space="preserve">matière de </w:t>
      </w:r>
      <w:r w:rsidRPr="00016F47">
        <w:rPr>
          <w:sz w:val="20"/>
          <w:szCs w:val="20"/>
          <w:lang w:val="fr-CA"/>
        </w:rPr>
        <w:t>politique</w:t>
      </w:r>
      <w:r w:rsidR="00A352C4" w:rsidRPr="00016F47">
        <w:rPr>
          <w:sz w:val="20"/>
          <w:szCs w:val="20"/>
          <w:lang w:val="fr-CA"/>
        </w:rPr>
        <w:t xml:space="preserve">, de </w:t>
      </w:r>
      <w:r w:rsidRPr="00016F47">
        <w:rPr>
          <w:sz w:val="20"/>
          <w:szCs w:val="20"/>
          <w:lang w:val="fr-CA"/>
        </w:rPr>
        <w:t>processus</w:t>
      </w:r>
      <w:r w:rsidR="00A352C4" w:rsidRPr="00016F47">
        <w:rPr>
          <w:sz w:val="20"/>
          <w:szCs w:val="20"/>
          <w:lang w:val="fr-CA"/>
        </w:rPr>
        <w:t xml:space="preserve"> et de </w:t>
      </w:r>
      <w:r w:rsidRPr="00016F47">
        <w:rPr>
          <w:sz w:val="20"/>
          <w:szCs w:val="20"/>
          <w:lang w:val="fr-CA"/>
        </w:rPr>
        <w:t xml:space="preserve">rôles et responsabilités </w:t>
      </w:r>
      <w:r w:rsidR="002132BC">
        <w:rPr>
          <w:sz w:val="20"/>
          <w:szCs w:val="20"/>
          <w:lang w:val="fr-CA"/>
        </w:rPr>
        <w:t>du Bureau de gestion de l’information</w:t>
      </w:r>
      <w:r w:rsidRPr="00016F47">
        <w:rPr>
          <w:sz w:val="20"/>
          <w:szCs w:val="20"/>
          <w:lang w:val="fr-CA"/>
        </w:rPr>
        <w:t xml:space="preserve">. Des orientations claires sont nécessaires de la part de la haute direction, ce qui engagera des investissements majeurs dans des solutions </w:t>
      </w:r>
      <w:r w:rsidR="00A352C4" w:rsidRPr="00016F47">
        <w:rPr>
          <w:sz w:val="20"/>
          <w:szCs w:val="20"/>
          <w:lang w:val="fr-CA"/>
        </w:rPr>
        <w:t xml:space="preserve">informatiques </w:t>
      </w:r>
      <w:r w:rsidRPr="00016F47">
        <w:rPr>
          <w:sz w:val="20"/>
          <w:szCs w:val="20"/>
          <w:lang w:val="fr-CA"/>
        </w:rPr>
        <w:t xml:space="preserve">de production de rapports. </w:t>
      </w:r>
      <w:r w:rsidR="00A352C4" w:rsidRPr="00016F47">
        <w:rPr>
          <w:sz w:val="20"/>
          <w:szCs w:val="20"/>
          <w:lang w:val="fr-CA"/>
        </w:rPr>
        <w:t xml:space="preserve">On pourrait tirer </w:t>
      </w:r>
      <w:proofErr w:type="spellStart"/>
      <w:r w:rsidR="00A352C4" w:rsidRPr="00016F47">
        <w:rPr>
          <w:sz w:val="20"/>
          <w:szCs w:val="20"/>
          <w:lang w:val="fr-CA"/>
        </w:rPr>
        <w:t>part</w:t>
      </w:r>
      <w:r w:rsidR="00DB69AA" w:rsidRPr="00016F47">
        <w:rPr>
          <w:sz w:val="20"/>
          <w:szCs w:val="20"/>
          <w:lang w:val="fr-CA"/>
        </w:rPr>
        <w:t>ie</w:t>
      </w:r>
      <w:proofErr w:type="spellEnd"/>
      <w:r w:rsidR="00A352C4" w:rsidRPr="00016F47">
        <w:rPr>
          <w:sz w:val="20"/>
          <w:szCs w:val="20"/>
          <w:lang w:val="fr-CA"/>
        </w:rPr>
        <w:t xml:space="preserve"> d</w:t>
      </w:r>
      <w:r w:rsidRPr="00016F47">
        <w:rPr>
          <w:sz w:val="20"/>
          <w:szCs w:val="20"/>
          <w:lang w:val="fr-CA"/>
        </w:rPr>
        <w:t xml:space="preserve">es rapports produits par l’ancienne équipe </w:t>
      </w:r>
      <w:r w:rsidR="00A352C4" w:rsidRPr="00016F47">
        <w:rPr>
          <w:sz w:val="20"/>
          <w:szCs w:val="20"/>
          <w:lang w:val="fr-CA"/>
        </w:rPr>
        <w:t>SIA</w:t>
      </w:r>
      <w:r w:rsidRPr="00016F47">
        <w:rPr>
          <w:sz w:val="20"/>
          <w:szCs w:val="20"/>
          <w:lang w:val="fr-CA"/>
        </w:rPr>
        <w:t>.</w:t>
      </w:r>
    </w:p>
    <w:p w14:paraId="71C6D05F" w14:textId="1ADFE465" w:rsidR="00C351BF" w:rsidRPr="00016F47" w:rsidRDefault="00C351BF" w:rsidP="00C351BF">
      <w:pPr>
        <w:numPr>
          <w:ilvl w:val="1"/>
          <w:numId w:val="1"/>
        </w:numPr>
        <w:spacing w:after="160" w:line="259" w:lineRule="auto"/>
        <w:contextualSpacing/>
        <w:rPr>
          <w:sz w:val="20"/>
          <w:szCs w:val="20"/>
          <w:lang w:val="fr-CA"/>
        </w:rPr>
      </w:pPr>
      <w:r w:rsidRPr="00016F47">
        <w:rPr>
          <w:sz w:val="20"/>
          <w:szCs w:val="20"/>
          <w:lang w:val="fr-CA"/>
        </w:rPr>
        <w:t xml:space="preserve">Les domaines qui pourraient être atteints plus facilement comprennent : </w:t>
      </w:r>
    </w:p>
    <w:p w14:paraId="7334C691" w14:textId="35221E32" w:rsidR="00C351BF" w:rsidRPr="00016F47" w:rsidRDefault="00C351BF" w:rsidP="00C351BF">
      <w:pPr>
        <w:numPr>
          <w:ilvl w:val="2"/>
          <w:numId w:val="1"/>
        </w:numPr>
        <w:spacing w:after="160" w:line="259" w:lineRule="auto"/>
        <w:contextualSpacing/>
        <w:rPr>
          <w:sz w:val="20"/>
          <w:szCs w:val="20"/>
          <w:lang w:val="fr-CA"/>
        </w:rPr>
      </w:pPr>
      <w:r w:rsidRPr="00016F47">
        <w:rPr>
          <w:sz w:val="20"/>
          <w:szCs w:val="20"/>
          <w:lang w:val="fr-CA"/>
        </w:rPr>
        <w:t xml:space="preserve">Processus de planification des investissements, appels de propositions et processus de demande, </w:t>
      </w:r>
      <w:r w:rsidR="00FF1446" w:rsidRPr="00016F47">
        <w:rPr>
          <w:sz w:val="20"/>
          <w:szCs w:val="20"/>
          <w:lang w:val="fr-CA"/>
        </w:rPr>
        <w:t>ou</w:t>
      </w:r>
      <w:r w:rsidRPr="00016F47">
        <w:rPr>
          <w:sz w:val="20"/>
          <w:szCs w:val="20"/>
          <w:lang w:val="fr-CA"/>
        </w:rPr>
        <w:t xml:space="preserve"> d’autres méthodes pour </w:t>
      </w:r>
      <w:r w:rsidR="00A352C4" w:rsidRPr="00016F47">
        <w:rPr>
          <w:sz w:val="20"/>
          <w:szCs w:val="20"/>
          <w:lang w:val="fr-CA"/>
        </w:rPr>
        <w:t xml:space="preserve">cerner les projets qui </w:t>
      </w:r>
      <w:r w:rsidRPr="00016F47">
        <w:rPr>
          <w:sz w:val="20"/>
          <w:szCs w:val="20"/>
          <w:lang w:val="fr-CA"/>
        </w:rPr>
        <w:t>seront financés</w:t>
      </w:r>
      <w:r w:rsidR="00A352C4" w:rsidRPr="00016F47">
        <w:rPr>
          <w:sz w:val="20"/>
          <w:szCs w:val="20"/>
          <w:lang w:val="fr-CA"/>
        </w:rPr>
        <w:t>,</w:t>
      </w:r>
      <w:r w:rsidRPr="00016F47">
        <w:rPr>
          <w:sz w:val="20"/>
          <w:szCs w:val="20"/>
          <w:lang w:val="fr-CA"/>
        </w:rPr>
        <w:t xml:space="preserve"> </w:t>
      </w:r>
      <w:r w:rsidR="00A352C4" w:rsidRPr="00016F47">
        <w:rPr>
          <w:sz w:val="20"/>
          <w:szCs w:val="20"/>
          <w:lang w:val="fr-CA"/>
        </w:rPr>
        <w:t xml:space="preserve">établir la priorité des projets </w:t>
      </w:r>
      <w:r w:rsidRPr="00016F47">
        <w:rPr>
          <w:sz w:val="20"/>
          <w:szCs w:val="20"/>
          <w:lang w:val="fr-CA"/>
        </w:rPr>
        <w:t xml:space="preserve">à </w:t>
      </w:r>
      <w:r w:rsidR="00A352C4" w:rsidRPr="00016F47">
        <w:rPr>
          <w:sz w:val="20"/>
          <w:szCs w:val="20"/>
          <w:lang w:val="fr-CA"/>
        </w:rPr>
        <w:t>financer et déterminer à quel moment ils seront financés</w:t>
      </w:r>
      <w:r w:rsidRPr="00016F47">
        <w:rPr>
          <w:sz w:val="20"/>
          <w:szCs w:val="20"/>
          <w:lang w:val="fr-CA"/>
        </w:rPr>
        <w:t xml:space="preserve">. Cela comprend les renseignements qui sont exigés </w:t>
      </w:r>
      <w:r w:rsidR="00952C4E" w:rsidRPr="00016F47">
        <w:rPr>
          <w:sz w:val="20"/>
          <w:szCs w:val="20"/>
          <w:lang w:val="fr-CA"/>
        </w:rPr>
        <w:t xml:space="preserve">des Premières Nations </w:t>
      </w:r>
      <w:r w:rsidRPr="00016F47">
        <w:rPr>
          <w:sz w:val="20"/>
          <w:szCs w:val="20"/>
          <w:lang w:val="fr-CA"/>
        </w:rPr>
        <w:t xml:space="preserve">et </w:t>
      </w:r>
      <w:r w:rsidR="00A352C4" w:rsidRPr="00016F47">
        <w:rPr>
          <w:sz w:val="20"/>
          <w:szCs w:val="20"/>
          <w:lang w:val="fr-CA"/>
        </w:rPr>
        <w:t xml:space="preserve">une </w:t>
      </w:r>
      <w:r w:rsidRPr="00016F47">
        <w:rPr>
          <w:sz w:val="20"/>
          <w:szCs w:val="20"/>
          <w:lang w:val="fr-CA"/>
        </w:rPr>
        <w:t>participation des</w:t>
      </w:r>
      <w:r w:rsidR="00952C4E" w:rsidRPr="00016F47">
        <w:rPr>
          <w:sz w:val="20"/>
          <w:szCs w:val="20"/>
          <w:lang w:val="fr-CA"/>
        </w:rPr>
        <w:t xml:space="preserve"> Premières Nations</w:t>
      </w:r>
      <w:r w:rsidR="00A352C4" w:rsidRPr="00016F47">
        <w:rPr>
          <w:sz w:val="20"/>
          <w:szCs w:val="20"/>
          <w:lang w:val="fr-CA"/>
        </w:rPr>
        <w:t xml:space="preserve"> </w:t>
      </w:r>
      <w:r w:rsidRPr="00016F47">
        <w:rPr>
          <w:sz w:val="20"/>
          <w:szCs w:val="20"/>
          <w:lang w:val="fr-CA"/>
        </w:rPr>
        <w:t>à ces processus.</w:t>
      </w:r>
      <w:r w:rsidR="00EA08EF" w:rsidRPr="00016F47">
        <w:rPr>
          <w:sz w:val="20"/>
          <w:szCs w:val="20"/>
          <w:lang w:val="fr-CA"/>
        </w:rPr>
        <w:t xml:space="preserve"> </w:t>
      </w:r>
    </w:p>
    <w:p w14:paraId="4AB2A4D5" w14:textId="2E4C8730" w:rsidR="00C351BF" w:rsidRPr="00016F47" w:rsidRDefault="00C351BF" w:rsidP="00C351BF">
      <w:pPr>
        <w:numPr>
          <w:ilvl w:val="2"/>
          <w:numId w:val="1"/>
        </w:numPr>
        <w:spacing w:after="160" w:line="259" w:lineRule="auto"/>
        <w:contextualSpacing/>
        <w:rPr>
          <w:sz w:val="20"/>
          <w:szCs w:val="20"/>
          <w:lang w:val="fr-CA"/>
        </w:rPr>
      </w:pPr>
      <w:r w:rsidRPr="00016F47">
        <w:rPr>
          <w:sz w:val="20"/>
          <w:szCs w:val="20"/>
          <w:lang w:val="fr-CA"/>
        </w:rPr>
        <w:t xml:space="preserve">Exigences en matière de production de rapports, notamment </w:t>
      </w:r>
      <w:r w:rsidR="00282DF0" w:rsidRPr="00016F47">
        <w:rPr>
          <w:sz w:val="20"/>
          <w:szCs w:val="20"/>
          <w:lang w:val="fr-CA"/>
        </w:rPr>
        <w:t xml:space="preserve">les renseignements </w:t>
      </w:r>
      <w:r w:rsidRPr="00016F47">
        <w:rPr>
          <w:sz w:val="20"/>
          <w:szCs w:val="20"/>
          <w:lang w:val="fr-CA"/>
        </w:rPr>
        <w:t xml:space="preserve">demandés, </w:t>
      </w:r>
      <w:r w:rsidR="00282DF0" w:rsidRPr="00016F47">
        <w:rPr>
          <w:sz w:val="20"/>
          <w:szCs w:val="20"/>
          <w:lang w:val="fr-CA"/>
        </w:rPr>
        <w:t>la méthode utilisée pour produire les rapports et les date de production des rapports</w:t>
      </w:r>
      <w:r w:rsidRPr="00016F47">
        <w:rPr>
          <w:sz w:val="20"/>
          <w:szCs w:val="20"/>
          <w:lang w:val="fr-CA"/>
        </w:rPr>
        <w:t xml:space="preserve">. </w:t>
      </w:r>
    </w:p>
    <w:p w14:paraId="426A5878" w14:textId="63CC4C2A" w:rsidR="00C351BF" w:rsidRPr="00016F47" w:rsidRDefault="00C351BF" w:rsidP="00C351BF">
      <w:pPr>
        <w:numPr>
          <w:ilvl w:val="1"/>
          <w:numId w:val="1"/>
        </w:numPr>
        <w:spacing w:after="160" w:line="259" w:lineRule="auto"/>
        <w:contextualSpacing/>
        <w:rPr>
          <w:sz w:val="20"/>
          <w:szCs w:val="20"/>
          <w:lang w:val="fr-CA"/>
        </w:rPr>
      </w:pPr>
      <w:r w:rsidRPr="00016F47">
        <w:rPr>
          <w:sz w:val="20"/>
          <w:szCs w:val="20"/>
          <w:lang w:val="fr-CA"/>
        </w:rPr>
        <w:t xml:space="preserve">Le PSTDE et le PPCPE ne disposent pas d’un </w:t>
      </w:r>
      <w:r w:rsidR="00282DF0" w:rsidRPr="00016F47">
        <w:rPr>
          <w:sz w:val="20"/>
          <w:szCs w:val="20"/>
          <w:lang w:val="fr-CA"/>
        </w:rPr>
        <w:t xml:space="preserve">grand soutien en </w:t>
      </w:r>
      <w:r w:rsidRPr="00016F47">
        <w:rPr>
          <w:sz w:val="20"/>
          <w:szCs w:val="20"/>
          <w:lang w:val="fr-CA"/>
        </w:rPr>
        <w:t xml:space="preserve">FTE, et le PES manque considérablement de personnel. Il convient de s’attaquer à ce problème à l’avenir. </w:t>
      </w:r>
    </w:p>
    <w:p w14:paraId="04D0CC50" w14:textId="00F0927B" w:rsidR="00C351BF" w:rsidRPr="00016F47" w:rsidRDefault="00C351BF" w:rsidP="00C351BF">
      <w:pPr>
        <w:numPr>
          <w:ilvl w:val="1"/>
          <w:numId w:val="1"/>
        </w:numPr>
        <w:spacing w:after="160" w:line="259" w:lineRule="auto"/>
        <w:contextualSpacing/>
        <w:rPr>
          <w:sz w:val="20"/>
          <w:szCs w:val="20"/>
          <w:lang w:val="fr-CA"/>
        </w:rPr>
      </w:pPr>
      <w:r w:rsidRPr="00016F47">
        <w:rPr>
          <w:sz w:val="20"/>
          <w:szCs w:val="20"/>
          <w:lang w:val="fr-CA"/>
        </w:rPr>
        <w:t>Chaque programme a ses forces et ses faiblesses, ce qui permet de tirer parti</w:t>
      </w:r>
      <w:r w:rsidR="00282DF0" w:rsidRPr="00016F47">
        <w:rPr>
          <w:sz w:val="20"/>
          <w:szCs w:val="20"/>
          <w:lang w:val="fr-CA"/>
        </w:rPr>
        <w:t xml:space="preserve"> des forces de tous les programmes</w:t>
      </w:r>
      <w:r w:rsidRPr="00016F47">
        <w:rPr>
          <w:sz w:val="20"/>
          <w:szCs w:val="20"/>
          <w:lang w:val="fr-CA"/>
        </w:rPr>
        <w:t xml:space="preserve">. Une discussion plus approfondie devra porter sur l’identification de ces forces et faiblesses, </w:t>
      </w:r>
      <w:r w:rsidR="00346439" w:rsidRPr="00016F47">
        <w:rPr>
          <w:sz w:val="20"/>
          <w:szCs w:val="20"/>
          <w:lang w:val="fr-CA"/>
        </w:rPr>
        <w:t xml:space="preserve">ainsi que </w:t>
      </w:r>
      <w:r w:rsidRPr="00016F47">
        <w:rPr>
          <w:sz w:val="20"/>
          <w:szCs w:val="20"/>
          <w:lang w:val="fr-CA"/>
        </w:rPr>
        <w:t xml:space="preserve">sur les expériences des Premières Nations, des Inuit, des Métis, des bandes sans terre </w:t>
      </w:r>
      <w:r w:rsidR="00FF1446" w:rsidRPr="00016F47">
        <w:rPr>
          <w:sz w:val="20"/>
          <w:szCs w:val="20"/>
          <w:lang w:val="fr-CA"/>
        </w:rPr>
        <w:t>ou</w:t>
      </w:r>
      <w:r w:rsidRPr="00016F47">
        <w:rPr>
          <w:sz w:val="20"/>
          <w:szCs w:val="20"/>
          <w:lang w:val="fr-CA"/>
        </w:rPr>
        <w:t xml:space="preserve"> d’autres bénéficiaires admissibles dans le cadre de chaque programme.</w:t>
      </w:r>
      <w:r w:rsidR="00EA08EF" w:rsidRPr="00016F47">
        <w:rPr>
          <w:sz w:val="20"/>
          <w:szCs w:val="20"/>
          <w:lang w:val="fr-CA"/>
        </w:rPr>
        <w:t xml:space="preserve"> </w:t>
      </w:r>
    </w:p>
    <w:p w14:paraId="5FEE0195" w14:textId="6AD5037F" w:rsidR="00A12DD6" w:rsidRPr="00016F47" w:rsidRDefault="00A12DD6" w:rsidP="00C351BF">
      <w:pPr>
        <w:numPr>
          <w:ilvl w:val="1"/>
          <w:numId w:val="1"/>
        </w:numPr>
        <w:spacing w:after="160" w:line="259" w:lineRule="auto"/>
        <w:contextualSpacing/>
        <w:rPr>
          <w:sz w:val="20"/>
          <w:szCs w:val="20"/>
          <w:lang w:val="fr-CA"/>
        </w:rPr>
      </w:pPr>
      <w:r w:rsidRPr="00016F47">
        <w:rPr>
          <w:sz w:val="20"/>
          <w:szCs w:val="20"/>
          <w:lang w:val="fr-CA"/>
        </w:rPr>
        <w:t xml:space="preserve">Dans la pratique, bon nombre des programmes </w:t>
      </w:r>
      <w:r w:rsidR="00346439" w:rsidRPr="00016F47">
        <w:rPr>
          <w:sz w:val="20"/>
          <w:szCs w:val="20"/>
          <w:lang w:val="fr-CA"/>
        </w:rPr>
        <w:t xml:space="preserve">ne </w:t>
      </w:r>
      <w:r w:rsidRPr="00016F47">
        <w:rPr>
          <w:sz w:val="20"/>
          <w:szCs w:val="20"/>
          <w:lang w:val="fr-CA"/>
        </w:rPr>
        <w:t xml:space="preserve">fonctionnent </w:t>
      </w:r>
      <w:r w:rsidR="00346439" w:rsidRPr="00016F47">
        <w:rPr>
          <w:sz w:val="20"/>
          <w:szCs w:val="20"/>
          <w:lang w:val="fr-CA"/>
        </w:rPr>
        <w:t xml:space="preserve">pas comme ils sont décrits </w:t>
      </w:r>
      <w:r w:rsidRPr="00016F47">
        <w:rPr>
          <w:sz w:val="20"/>
          <w:szCs w:val="20"/>
          <w:lang w:val="fr-CA"/>
        </w:rPr>
        <w:t xml:space="preserve">dans les documents </w:t>
      </w:r>
      <w:r w:rsidR="00346439" w:rsidRPr="00016F47">
        <w:rPr>
          <w:sz w:val="20"/>
          <w:szCs w:val="20"/>
          <w:lang w:val="fr-CA"/>
        </w:rPr>
        <w:t xml:space="preserve">stratégiques ou de </w:t>
      </w:r>
      <w:r w:rsidRPr="00016F47">
        <w:rPr>
          <w:sz w:val="20"/>
          <w:szCs w:val="20"/>
          <w:lang w:val="fr-CA"/>
        </w:rPr>
        <w:t xml:space="preserve">processus. </w:t>
      </w:r>
      <w:r w:rsidR="00346439" w:rsidRPr="00016F47">
        <w:rPr>
          <w:sz w:val="20"/>
          <w:szCs w:val="20"/>
          <w:lang w:val="fr-CA"/>
        </w:rPr>
        <w:t>Par conséquent, i</w:t>
      </w:r>
      <w:r w:rsidRPr="00016F47">
        <w:rPr>
          <w:sz w:val="20"/>
          <w:szCs w:val="20"/>
          <w:lang w:val="fr-CA"/>
        </w:rPr>
        <w:t>l sera difficile d</w:t>
      </w:r>
      <w:r w:rsidR="00346439" w:rsidRPr="00016F47">
        <w:rPr>
          <w:sz w:val="20"/>
          <w:szCs w:val="20"/>
          <w:lang w:val="fr-CA"/>
        </w:rPr>
        <w:t xml:space="preserve">e déterminer comment les </w:t>
      </w:r>
      <w:r w:rsidRPr="00016F47">
        <w:rPr>
          <w:sz w:val="20"/>
          <w:szCs w:val="20"/>
          <w:lang w:val="fr-CA"/>
        </w:rPr>
        <w:t>programmes</w:t>
      </w:r>
      <w:r w:rsidR="00346439" w:rsidRPr="00016F47">
        <w:rPr>
          <w:sz w:val="20"/>
          <w:szCs w:val="20"/>
          <w:lang w:val="fr-CA"/>
        </w:rPr>
        <w:t xml:space="preserve"> fonctionnent actuellement</w:t>
      </w:r>
      <w:r w:rsidRPr="00016F47">
        <w:rPr>
          <w:sz w:val="20"/>
          <w:szCs w:val="20"/>
          <w:lang w:val="fr-CA"/>
        </w:rPr>
        <w:t xml:space="preserve">. </w:t>
      </w:r>
    </w:p>
    <w:p w14:paraId="593ACEEF" w14:textId="62187098" w:rsidR="00C351BF" w:rsidRPr="00016F47" w:rsidRDefault="00C351BF" w:rsidP="00C351BF">
      <w:pPr>
        <w:numPr>
          <w:ilvl w:val="1"/>
          <w:numId w:val="1"/>
        </w:numPr>
        <w:spacing w:after="160" w:line="259" w:lineRule="auto"/>
        <w:contextualSpacing/>
        <w:rPr>
          <w:sz w:val="20"/>
          <w:szCs w:val="20"/>
          <w:lang w:val="fr-CA"/>
        </w:rPr>
      </w:pPr>
      <w:r w:rsidRPr="00016F47">
        <w:rPr>
          <w:sz w:val="20"/>
          <w:szCs w:val="20"/>
          <w:lang w:val="fr-CA"/>
        </w:rPr>
        <w:t xml:space="preserve">Étant donné que seule une partie des </w:t>
      </w:r>
      <w:r w:rsidR="00AA1FE7" w:rsidRPr="00016F47">
        <w:rPr>
          <w:sz w:val="20"/>
          <w:szCs w:val="20"/>
          <w:lang w:val="fr-CA"/>
        </w:rPr>
        <w:t xml:space="preserve">secteurs de programme </w:t>
      </w:r>
      <w:r w:rsidRPr="00016F47">
        <w:rPr>
          <w:sz w:val="20"/>
          <w:szCs w:val="20"/>
          <w:lang w:val="fr-CA"/>
        </w:rPr>
        <w:t>du PPCPE et du PSTDE fera partie de l’</w:t>
      </w:r>
      <w:r w:rsidR="00AA1FE7" w:rsidRPr="00016F47">
        <w:rPr>
          <w:sz w:val="20"/>
          <w:szCs w:val="20"/>
          <w:lang w:val="fr-CA"/>
        </w:rPr>
        <w:t>a</w:t>
      </w:r>
      <w:r w:rsidRPr="00016F47">
        <w:rPr>
          <w:sz w:val="20"/>
          <w:szCs w:val="20"/>
          <w:lang w:val="fr-CA"/>
        </w:rPr>
        <w:t>utorité unique, il faudra également envisager de veiller à ce que ces programmes continuent de bien fonctionner.</w:t>
      </w:r>
      <w:r w:rsidR="00EA08EF" w:rsidRPr="00016F47">
        <w:rPr>
          <w:sz w:val="20"/>
          <w:szCs w:val="20"/>
          <w:lang w:val="fr-CA"/>
        </w:rPr>
        <w:t xml:space="preserve"> </w:t>
      </w:r>
    </w:p>
    <w:p w14:paraId="402197AB" w14:textId="78AA1746" w:rsidR="00C351BF" w:rsidRPr="00016F47" w:rsidRDefault="00AA1FE7" w:rsidP="00C351BF">
      <w:pPr>
        <w:numPr>
          <w:ilvl w:val="1"/>
          <w:numId w:val="1"/>
        </w:numPr>
        <w:spacing w:after="160" w:line="259" w:lineRule="auto"/>
        <w:contextualSpacing/>
        <w:rPr>
          <w:sz w:val="20"/>
          <w:szCs w:val="20"/>
          <w:lang w:val="fr-CA"/>
        </w:rPr>
      </w:pPr>
      <w:r w:rsidRPr="00016F47">
        <w:rPr>
          <w:sz w:val="20"/>
          <w:szCs w:val="20"/>
          <w:lang w:val="fr-CA"/>
        </w:rPr>
        <w:t xml:space="preserve">De nombreux autres </w:t>
      </w:r>
      <w:r w:rsidR="00C351BF" w:rsidRPr="00016F47">
        <w:rPr>
          <w:sz w:val="20"/>
          <w:szCs w:val="20"/>
          <w:lang w:val="fr-CA"/>
        </w:rPr>
        <w:t xml:space="preserve">programmes et initiatives recoupent les cinq programmes d’infrastructure énumérés, </w:t>
      </w:r>
      <w:r w:rsidRPr="00016F47">
        <w:rPr>
          <w:sz w:val="20"/>
          <w:szCs w:val="20"/>
          <w:lang w:val="fr-CA"/>
        </w:rPr>
        <w:t xml:space="preserve">ce qui </w:t>
      </w:r>
      <w:r w:rsidR="00C351BF" w:rsidRPr="00016F47">
        <w:rPr>
          <w:sz w:val="20"/>
          <w:szCs w:val="20"/>
          <w:lang w:val="fr-CA"/>
        </w:rPr>
        <w:t xml:space="preserve">doit être pris en compte dans </w:t>
      </w:r>
      <w:r w:rsidRPr="00016F47">
        <w:rPr>
          <w:sz w:val="20"/>
          <w:szCs w:val="20"/>
          <w:lang w:val="fr-CA"/>
        </w:rPr>
        <w:t xml:space="preserve">le cadre du </w:t>
      </w:r>
      <w:r w:rsidR="00C351BF" w:rsidRPr="00016F47">
        <w:rPr>
          <w:sz w:val="20"/>
          <w:szCs w:val="20"/>
          <w:lang w:val="fr-CA"/>
        </w:rPr>
        <w:t>travail</w:t>
      </w:r>
      <w:r w:rsidRPr="00016F47">
        <w:rPr>
          <w:sz w:val="20"/>
          <w:szCs w:val="20"/>
          <w:lang w:val="fr-CA"/>
        </w:rPr>
        <w:t xml:space="preserve"> en cours</w:t>
      </w:r>
      <w:r w:rsidR="00C351BF" w:rsidRPr="00016F47">
        <w:rPr>
          <w:sz w:val="20"/>
          <w:szCs w:val="20"/>
          <w:lang w:val="fr-CA"/>
        </w:rPr>
        <w:t xml:space="preserve">. </w:t>
      </w:r>
    </w:p>
    <w:p w14:paraId="4A8C2AED" w14:textId="55D7534C" w:rsidR="00FE468F" w:rsidRPr="00016F47" w:rsidRDefault="00C351BF" w:rsidP="00C351BF">
      <w:pPr>
        <w:numPr>
          <w:ilvl w:val="1"/>
          <w:numId w:val="1"/>
        </w:numPr>
        <w:spacing w:after="160" w:line="259" w:lineRule="auto"/>
        <w:contextualSpacing/>
        <w:rPr>
          <w:sz w:val="20"/>
          <w:szCs w:val="20"/>
          <w:lang w:val="fr-CA"/>
        </w:rPr>
      </w:pPr>
      <w:r w:rsidRPr="00016F47">
        <w:rPr>
          <w:sz w:val="20"/>
          <w:szCs w:val="20"/>
          <w:lang w:val="fr-CA"/>
        </w:rPr>
        <w:t xml:space="preserve">Au fur et à mesure de la mise en œuvre de l’autorité unique, il sera important de veiller à ce que les politiques et les processus nouveaux ou modifiés </w:t>
      </w:r>
      <w:r w:rsidRPr="00016F47">
        <w:rPr>
          <w:sz w:val="20"/>
          <w:szCs w:val="20"/>
          <w:u w:val="single"/>
          <w:lang w:val="fr-CA"/>
        </w:rPr>
        <w:t>facilitent</w:t>
      </w:r>
      <w:r w:rsidRPr="00016F47">
        <w:rPr>
          <w:sz w:val="20"/>
          <w:szCs w:val="20"/>
          <w:lang w:val="fr-CA"/>
        </w:rPr>
        <w:t xml:space="preserve"> le processus d’infrastructure pour les Premières Nations (et n’imposent pas un fardeau) et aident à renforcer leur propre capacité à assumer l’administration du financement </w:t>
      </w:r>
      <w:r w:rsidR="00AA1FE7" w:rsidRPr="00016F47">
        <w:rPr>
          <w:sz w:val="20"/>
          <w:szCs w:val="20"/>
          <w:lang w:val="fr-CA"/>
        </w:rPr>
        <w:t>en matière d</w:t>
      </w:r>
      <w:r w:rsidRPr="00016F47">
        <w:rPr>
          <w:sz w:val="20"/>
          <w:szCs w:val="20"/>
          <w:lang w:val="fr-CA"/>
        </w:rPr>
        <w:t xml:space="preserve">’infrastructure. </w:t>
      </w:r>
    </w:p>
    <w:p w14:paraId="2DD9A000" w14:textId="2B490E37" w:rsidR="00F54DF5" w:rsidRPr="00016F47" w:rsidRDefault="003D0796" w:rsidP="00F54DF5">
      <w:pPr>
        <w:numPr>
          <w:ilvl w:val="1"/>
          <w:numId w:val="1"/>
        </w:numPr>
        <w:spacing w:after="160" w:line="259" w:lineRule="auto"/>
        <w:contextualSpacing/>
        <w:rPr>
          <w:sz w:val="20"/>
          <w:szCs w:val="20"/>
          <w:lang w:val="fr-CA"/>
        </w:rPr>
      </w:pPr>
      <w:r w:rsidRPr="00016F47">
        <w:rPr>
          <w:sz w:val="20"/>
          <w:szCs w:val="20"/>
          <w:lang w:val="fr-CA"/>
        </w:rPr>
        <w:t xml:space="preserve">Les anciennes évaluations de programme doivent servir à recueillir d’autres points de vue internes et des Premières Nations sur ce qui fonctionne bien ou pas avec les programmes actuels afin d’éclairer les discussions sur leur regroupement sous une seule autorité : </w:t>
      </w:r>
    </w:p>
    <w:p w14:paraId="57F02EB1" w14:textId="603A0B8A" w:rsidR="00F54DF5" w:rsidRPr="00016F47" w:rsidRDefault="00F54DF5" w:rsidP="00F54DF5">
      <w:pPr>
        <w:numPr>
          <w:ilvl w:val="2"/>
          <w:numId w:val="1"/>
        </w:numPr>
        <w:spacing w:after="160" w:line="259" w:lineRule="auto"/>
        <w:contextualSpacing/>
        <w:rPr>
          <w:sz w:val="20"/>
          <w:szCs w:val="20"/>
          <w:lang w:val="fr-CA"/>
        </w:rPr>
      </w:pPr>
      <w:r w:rsidRPr="00016F47">
        <w:rPr>
          <w:sz w:val="20"/>
          <w:szCs w:val="20"/>
          <w:lang w:val="fr-CA"/>
        </w:rPr>
        <w:t>Évaluation de l’Initiative de gestion des déchets solides des Premières Nations (sac-isc.gc.ca)</w:t>
      </w:r>
    </w:p>
    <w:p w14:paraId="46791A5E" w14:textId="6B56AFAC" w:rsidR="00F54DF5" w:rsidRPr="00016F47" w:rsidRDefault="00F54DF5" w:rsidP="00F54DF5">
      <w:pPr>
        <w:numPr>
          <w:ilvl w:val="2"/>
          <w:numId w:val="1"/>
        </w:numPr>
        <w:spacing w:after="160" w:line="259" w:lineRule="auto"/>
        <w:contextualSpacing/>
        <w:rPr>
          <w:sz w:val="20"/>
          <w:szCs w:val="20"/>
          <w:lang w:val="fr-CA"/>
        </w:rPr>
      </w:pPr>
      <w:r w:rsidRPr="00016F47">
        <w:rPr>
          <w:sz w:val="20"/>
          <w:szCs w:val="20"/>
          <w:lang w:val="fr-CA"/>
        </w:rPr>
        <w:t>Évaluation du Programme d’approvisionnement en eau et de traitement des eaux usées dans les réserves (sac-isc.gc.ca)</w:t>
      </w:r>
    </w:p>
    <w:p w14:paraId="142ACD34" w14:textId="711206EC" w:rsidR="00F54DF5" w:rsidRPr="00016F47" w:rsidRDefault="00F54DF5" w:rsidP="00F54DF5">
      <w:pPr>
        <w:numPr>
          <w:ilvl w:val="2"/>
          <w:numId w:val="1"/>
        </w:numPr>
        <w:spacing w:after="160" w:line="259" w:lineRule="auto"/>
        <w:contextualSpacing/>
        <w:rPr>
          <w:sz w:val="20"/>
          <w:szCs w:val="20"/>
          <w:lang w:val="fr-CA"/>
        </w:rPr>
      </w:pPr>
      <w:r w:rsidRPr="00016F47">
        <w:rPr>
          <w:sz w:val="20"/>
          <w:szCs w:val="20"/>
          <w:lang w:val="fr-CA"/>
        </w:rPr>
        <w:t>Vérification du logement dans les réserves (rcaanc-cirnac.gc.ca)</w:t>
      </w:r>
    </w:p>
    <w:p w14:paraId="19B5B965" w14:textId="63877389" w:rsidR="00E77C48" w:rsidRPr="00016F47" w:rsidRDefault="00F54DF5" w:rsidP="00F54DF5">
      <w:pPr>
        <w:numPr>
          <w:ilvl w:val="2"/>
          <w:numId w:val="1"/>
        </w:numPr>
        <w:spacing w:after="160" w:line="259" w:lineRule="auto"/>
        <w:contextualSpacing/>
        <w:rPr>
          <w:sz w:val="20"/>
          <w:szCs w:val="20"/>
          <w:lang w:val="fr-CA"/>
        </w:rPr>
      </w:pPr>
      <w:r w:rsidRPr="00016F47">
        <w:rPr>
          <w:sz w:val="20"/>
          <w:szCs w:val="20"/>
          <w:lang w:val="fr-CA"/>
        </w:rPr>
        <w:t>Vérification de</w:t>
      </w:r>
      <w:r w:rsidR="00AA1FE7" w:rsidRPr="00016F47">
        <w:rPr>
          <w:sz w:val="20"/>
          <w:szCs w:val="20"/>
          <w:lang w:val="fr-CA"/>
        </w:rPr>
        <w:t xml:space="preserve">s </w:t>
      </w:r>
      <w:r w:rsidRPr="00016F47">
        <w:rPr>
          <w:sz w:val="20"/>
          <w:szCs w:val="20"/>
          <w:lang w:val="fr-CA"/>
        </w:rPr>
        <w:t>infrastructure</w:t>
      </w:r>
      <w:r w:rsidR="00AA1FE7" w:rsidRPr="00016F47">
        <w:rPr>
          <w:sz w:val="20"/>
          <w:szCs w:val="20"/>
          <w:lang w:val="fr-CA"/>
        </w:rPr>
        <w:t>s</w:t>
      </w:r>
      <w:r w:rsidRPr="00016F47">
        <w:rPr>
          <w:sz w:val="20"/>
          <w:szCs w:val="20"/>
          <w:lang w:val="fr-CA"/>
        </w:rPr>
        <w:t xml:space="preserve"> dans les réserves (à l’exclusion de l’</w:t>
      </w:r>
      <w:r w:rsidR="00AA1FE7" w:rsidRPr="00016F47">
        <w:rPr>
          <w:sz w:val="20"/>
          <w:szCs w:val="20"/>
          <w:lang w:val="fr-CA"/>
        </w:rPr>
        <w:t xml:space="preserve">approvisionnement en </w:t>
      </w:r>
      <w:r w:rsidRPr="00016F47">
        <w:rPr>
          <w:sz w:val="20"/>
          <w:szCs w:val="20"/>
          <w:lang w:val="fr-CA"/>
        </w:rPr>
        <w:t xml:space="preserve">eau </w:t>
      </w:r>
      <w:r w:rsidR="00AA1FE7" w:rsidRPr="00016F47">
        <w:rPr>
          <w:sz w:val="20"/>
          <w:szCs w:val="20"/>
          <w:lang w:val="fr-CA"/>
        </w:rPr>
        <w:t xml:space="preserve">et du traitement </w:t>
      </w:r>
      <w:r w:rsidRPr="00016F47">
        <w:rPr>
          <w:sz w:val="20"/>
          <w:szCs w:val="20"/>
          <w:lang w:val="fr-CA"/>
        </w:rPr>
        <w:t>des eaux usées) (rcaanc-cirnac.gc.ca)</w:t>
      </w:r>
    </w:p>
    <w:p w14:paraId="0D1ECFA9" w14:textId="7C17770E" w:rsidR="00C079D8" w:rsidRPr="00016F47" w:rsidRDefault="00E77C48" w:rsidP="00F54DF5">
      <w:pPr>
        <w:numPr>
          <w:ilvl w:val="2"/>
          <w:numId w:val="1"/>
        </w:numPr>
        <w:spacing w:after="160" w:line="259" w:lineRule="auto"/>
        <w:contextualSpacing/>
        <w:rPr>
          <w:sz w:val="20"/>
          <w:szCs w:val="20"/>
          <w:lang w:val="fr-CA"/>
        </w:rPr>
      </w:pPr>
      <w:r w:rsidRPr="00016F47">
        <w:rPr>
          <w:sz w:val="20"/>
          <w:szCs w:val="20"/>
          <w:lang w:val="fr-CA"/>
        </w:rPr>
        <w:t xml:space="preserve">Les résultats préliminaires des évaluations des </w:t>
      </w:r>
      <w:r w:rsidR="00AA1FE7" w:rsidRPr="00016F47">
        <w:rPr>
          <w:sz w:val="20"/>
          <w:szCs w:val="20"/>
          <w:lang w:val="fr-CA"/>
        </w:rPr>
        <w:t>p</w:t>
      </w:r>
      <w:r w:rsidRPr="00016F47">
        <w:rPr>
          <w:sz w:val="20"/>
          <w:szCs w:val="20"/>
          <w:lang w:val="fr-CA"/>
        </w:rPr>
        <w:t xml:space="preserve">rogrammes </w:t>
      </w:r>
      <w:r w:rsidR="00AA1FE7" w:rsidRPr="00016F47">
        <w:rPr>
          <w:sz w:val="20"/>
          <w:szCs w:val="20"/>
          <w:lang w:val="fr-CA"/>
        </w:rPr>
        <w:t>L</w:t>
      </w:r>
      <w:r w:rsidRPr="00016F47">
        <w:rPr>
          <w:sz w:val="20"/>
          <w:szCs w:val="20"/>
          <w:lang w:val="fr-CA"/>
        </w:rPr>
        <w:t xml:space="preserve">ogement, </w:t>
      </w:r>
      <w:r w:rsidR="00AA1FE7" w:rsidRPr="00016F47">
        <w:rPr>
          <w:sz w:val="20"/>
          <w:szCs w:val="20"/>
          <w:lang w:val="fr-CA"/>
        </w:rPr>
        <w:t>É</w:t>
      </w:r>
      <w:r w:rsidRPr="00016F47">
        <w:rPr>
          <w:sz w:val="20"/>
          <w:szCs w:val="20"/>
          <w:lang w:val="fr-CA"/>
        </w:rPr>
        <w:t xml:space="preserve">tablissements d’enseignement et </w:t>
      </w:r>
      <w:r w:rsidR="00E572FB" w:rsidRPr="00016F47">
        <w:rPr>
          <w:sz w:val="20"/>
          <w:szCs w:val="20"/>
          <w:lang w:val="fr-CA"/>
        </w:rPr>
        <w:t>AIC</w:t>
      </w:r>
      <w:r w:rsidRPr="00016F47">
        <w:rPr>
          <w:sz w:val="20"/>
          <w:szCs w:val="20"/>
          <w:lang w:val="fr-CA"/>
        </w:rPr>
        <w:t xml:space="preserve"> et </w:t>
      </w:r>
      <w:r w:rsidR="00AA1FE7" w:rsidRPr="00016F47">
        <w:rPr>
          <w:sz w:val="20"/>
          <w:szCs w:val="20"/>
          <w:lang w:val="fr-CA"/>
        </w:rPr>
        <w:t>du programme A</w:t>
      </w:r>
      <w:r w:rsidRPr="00016F47">
        <w:rPr>
          <w:sz w:val="20"/>
          <w:szCs w:val="20"/>
          <w:lang w:val="fr-CA"/>
        </w:rPr>
        <w:t>ctivités sont maintenant disponibles</w:t>
      </w:r>
      <w:r w:rsidR="00AA1FE7" w:rsidRPr="00016F47">
        <w:rPr>
          <w:sz w:val="20"/>
          <w:szCs w:val="20"/>
          <w:lang w:val="fr-CA"/>
        </w:rPr>
        <w:t>,</w:t>
      </w:r>
      <w:r w:rsidRPr="00016F47">
        <w:rPr>
          <w:sz w:val="20"/>
          <w:szCs w:val="20"/>
          <w:lang w:val="fr-CA"/>
        </w:rPr>
        <w:t xml:space="preserve"> et le rapport, qui comprend des renseignements intéressants provenant </w:t>
      </w:r>
      <w:r w:rsidR="000F7FD9" w:rsidRPr="00016F47">
        <w:rPr>
          <w:sz w:val="20"/>
          <w:szCs w:val="20"/>
          <w:lang w:val="fr-CA"/>
        </w:rPr>
        <w:t>des Premières Nations</w:t>
      </w:r>
      <w:r w:rsidRPr="00016F47">
        <w:rPr>
          <w:sz w:val="20"/>
          <w:szCs w:val="20"/>
          <w:lang w:val="fr-CA"/>
        </w:rPr>
        <w:t xml:space="preserve">, devrait être bientôt disponible. </w:t>
      </w:r>
    </w:p>
    <w:p w14:paraId="08BA46C3" w14:textId="2EFC4D72" w:rsidR="002C2C61" w:rsidRPr="00016F47" w:rsidRDefault="002C2C61" w:rsidP="00C351BF">
      <w:pPr>
        <w:numPr>
          <w:ilvl w:val="1"/>
          <w:numId w:val="1"/>
        </w:numPr>
        <w:spacing w:after="160" w:line="259" w:lineRule="auto"/>
        <w:contextualSpacing/>
        <w:rPr>
          <w:sz w:val="20"/>
          <w:szCs w:val="20"/>
          <w:lang w:val="fr-CA"/>
        </w:rPr>
      </w:pPr>
      <w:r w:rsidRPr="00016F47">
        <w:rPr>
          <w:sz w:val="20"/>
          <w:szCs w:val="20"/>
          <w:lang w:val="fr-CA"/>
        </w:rPr>
        <w:t>Il sera important de souligner les chevauchements et les écarts dans les programmes à l’échelle du gouvernement du Canada (</w:t>
      </w:r>
      <w:r w:rsidR="00DA1841" w:rsidRPr="00016F47">
        <w:rPr>
          <w:sz w:val="20"/>
          <w:szCs w:val="20"/>
          <w:lang w:val="fr-CA"/>
        </w:rPr>
        <w:t xml:space="preserve">ministères autres que </w:t>
      </w:r>
      <w:r w:rsidR="00315930" w:rsidRPr="00016F47">
        <w:rPr>
          <w:sz w:val="20"/>
          <w:szCs w:val="20"/>
          <w:lang w:val="fr-CA"/>
        </w:rPr>
        <w:t>SAC</w:t>
      </w:r>
      <w:r w:rsidRPr="00016F47">
        <w:rPr>
          <w:sz w:val="20"/>
          <w:szCs w:val="20"/>
          <w:lang w:val="fr-CA"/>
        </w:rPr>
        <w:t>)</w:t>
      </w:r>
      <w:r w:rsidR="00DA1841" w:rsidRPr="00016F47">
        <w:rPr>
          <w:sz w:val="20"/>
          <w:szCs w:val="20"/>
          <w:lang w:val="fr-CA"/>
        </w:rPr>
        <w:t xml:space="preserve">, ce qui </w:t>
      </w:r>
      <w:r w:rsidRPr="00016F47">
        <w:rPr>
          <w:sz w:val="20"/>
          <w:szCs w:val="20"/>
          <w:lang w:val="fr-CA"/>
        </w:rPr>
        <w:t>pourrait inclure l’identification des autres ministères fédéraux qui fournissent du financement ou de</w:t>
      </w:r>
      <w:r w:rsidR="00DA1841" w:rsidRPr="00016F47">
        <w:rPr>
          <w:sz w:val="20"/>
          <w:szCs w:val="20"/>
          <w:lang w:val="fr-CA"/>
        </w:rPr>
        <w:t>s</w:t>
      </w:r>
      <w:r w:rsidRPr="00016F47">
        <w:rPr>
          <w:sz w:val="20"/>
          <w:szCs w:val="20"/>
          <w:lang w:val="fr-CA"/>
        </w:rPr>
        <w:t xml:space="preserve"> infrastructure</w:t>
      </w:r>
      <w:r w:rsidR="00DA1841" w:rsidRPr="00016F47">
        <w:rPr>
          <w:sz w:val="20"/>
          <w:szCs w:val="20"/>
          <w:lang w:val="fr-CA"/>
        </w:rPr>
        <w:t>s</w:t>
      </w:r>
      <w:r w:rsidRPr="00016F47">
        <w:rPr>
          <w:sz w:val="20"/>
          <w:szCs w:val="20"/>
          <w:lang w:val="fr-CA"/>
        </w:rPr>
        <w:t xml:space="preserve"> auxquels les peuples autochtones sont admissibles. Les principales considérations dans ce domaine pourraient consister à </w:t>
      </w:r>
      <w:r w:rsidRPr="00016F47">
        <w:rPr>
          <w:rFonts w:ascii="Calibri" w:hAnsi="Calibri"/>
          <w:sz w:val="20"/>
          <w:szCs w:val="20"/>
          <w:lang w:val="fr-CA"/>
        </w:rPr>
        <w:t>déterminer si le financement est disponible dans les réserves ou hors réserve, s’il est accessible à tous les groupes autochtones et si la source des fonds s’appuie sur des propositions</w:t>
      </w:r>
      <w:r w:rsidR="00481B62" w:rsidRPr="00016F47">
        <w:rPr>
          <w:rFonts w:ascii="Calibri" w:hAnsi="Calibri"/>
          <w:sz w:val="20"/>
          <w:szCs w:val="20"/>
          <w:lang w:val="fr-CA"/>
        </w:rPr>
        <w:t xml:space="preserve"> ou des </w:t>
      </w:r>
      <w:r w:rsidRPr="00016F47">
        <w:rPr>
          <w:rFonts w:ascii="Calibri" w:hAnsi="Calibri"/>
          <w:sz w:val="20"/>
          <w:szCs w:val="20"/>
          <w:lang w:val="fr-CA"/>
        </w:rPr>
        <w:t>demandes ou s’il existe des sources de financement dédiées à chaque groupe autochtone (</w:t>
      </w:r>
      <w:r w:rsidR="00481B62" w:rsidRPr="00016F47">
        <w:rPr>
          <w:rFonts w:ascii="Calibri" w:hAnsi="Calibri"/>
          <w:sz w:val="20"/>
          <w:szCs w:val="20"/>
          <w:lang w:val="fr-CA"/>
        </w:rPr>
        <w:t xml:space="preserve">ce qui </w:t>
      </w:r>
      <w:r w:rsidRPr="00016F47">
        <w:rPr>
          <w:rFonts w:ascii="Calibri" w:hAnsi="Calibri"/>
          <w:sz w:val="20"/>
          <w:szCs w:val="20"/>
          <w:lang w:val="fr-CA"/>
        </w:rPr>
        <w:t>aide à déterminer une base de financement par type d’actif et à évaluer s</w:t>
      </w:r>
      <w:r w:rsidR="00481B62" w:rsidRPr="00016F47">
        <w:rPr>
          <w:rFonts w:ascii="Calibri" w:hAnsi="Calibri"/>
          <w:sz w:val="20"/>
          <w:szCs w:val="20"/>
          <w:lang w:val="fr-CA"/>
        </w:rPr>
        <w:t xml:space="preserve">’il est possible de réduire les </w:t>
      </w:r>
      <w:r w:rsidRPr="00016F47">
        <w:rPr>
          <w:rFonts w:ascii="Calibri" w:hAnsi="Calibri"/>
          <w:sz w:val="20"/>
          <w:szCs w:val="20"/>
          <w:lang w:val="fr-CA"/>
        </w:rPr>
        <w:t xml:space="preserve">écarts et </w:t>
      </w:r>
      <w:r w:rsidR="00481B62" w:rsidRPr="00016F47">
        <w:rPr>
          <w:rFonts w:ascii="Calibri" w:hAnsi="Calibri"/>
          <w:sz w:val="20"/>
          <w:szCs w:val="20"/>
          <w:lang w:val="fr-CA"/>
        </w:rPr>
        <w:t xml:space="preserve">de </w:t>
      </w:r>
      <w:r w:rsidRPr="00016F47">
        <w:rPr>
          <w:rFonts w:ascii="Calibri" w:hAnsi="Calibri"/>
          <w:sz w:val="20"/>
          <w:szCs w:val="20"/>
          <w:lang w:val="fr-CA"/>
        </w:rPr>
        <w:t>garanti</w:t>
      </w:r>
      <w:r w:rsidR="00481B62" w:rsidRPr="00016F47">
        <w:rPr>
          <w:rFonts w:ascii="Calibri" w:hAnsi="Calibri"/>
          <w:sz w:val="20"/>
          <w:szCs w:val="20"/>
          <w:lang w:val="fr-CA"/>
        </w:rPr>
        <w:t>r</w:t>
      </w:r>
      <w:r w:rsidRPr="00016F47">
        <w:rPr>
          <w:rFonts w:ascii="Calibri" w:hAnsi="Calibri"/>
          <w:sz w:val="20"/>
          <w:szCs w:val="20"/>
          <w:lang w:val="fr-CA"/>
        </w:rPr>
        <w:t xml:space="preserve"> </w:t>
      </w:r>
      <w:r w:rsidR="00481B62" w:rsidRPr="00016F47">
        <w:rPr>
          <w:rFonts w:ascii="Calibri" w:hAnsi="Calibri"/>
          <w:sz w:val="20"/>
          <w:szCs w:val="20"/>
          <w:lang w:val="fr-CA"/>
        </w:rPr>
        <w:t xml:space="preserve">une </w:t>
      </w:r>
      <w:r w:rsidRPr="00016F47">
        <w:rPr>
          <w:rFonts w:ascii="Calibri" w:hAnsi="Calibri"/>
          <w:sz w:val="20"/>
          <w:szCs w:val="20"/>
          <w:lang w:val="fr-CA"/>
        </w:rPr>
        <w:t xml:space="preserve">équité). À titre d’exemple, citons les programmes d’ISDE, de la SCHL et de RCAANC. </w:t>
      </w:r>
    </w:p>
    <w:sectPr w:rsidR="002C2C61" w:rsidRPr="00016F47" w:rsidSect="00130FE5">
      <w:headerReference w:type="default" r:id="rId154"/>
      <w:footerReference w:type="even" r:id="rId155"/>
      <w:footerReference w:type="default" r:id="rId156"/>
      <w:footerReference w:type="first" r:id="rId157"/>
      <w:pgSz w:w="24480" w:h="15840" w:orient="landscape" w:code="3"/>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D6DDD" w14:textId="77777777" w:rsidR="00C339E0" w:rsidRDefault="00C339E0" w:rsidP="00130FE5">
      <w:r>
        <w:separator/>
      </w:r>
    </w:p>
  </w:endnote>
  <w:endnote w:type="continuationSeparator" w:id="0">
    <w:p w14:paraId="02B2A9C4" w14:textId="77777777" w:rsidR="00C339E0" w:rsidRDefault="00C339E0" w:rsidP="00130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594D1" w14:textId="7A466EE2" w:rsidR="008E7A2E" w:rsidRDefault="008E7A2E">
    <w:pPr>
      <w:pStyle w:val="Footer"/>
    </w:pPr>
    <w:r>
      <w:t>903</w:t>
    </w:r>
  </w:p>
  <w:p w14:paraId="6D674B65" w14:textId="77777777" w:rsidR="008E7A2E" w:rsidRDefault="008E7A2E"/>
  <w:p w14:paraId="4E5A4224" w14:textId="17B9D828" w:rsidR="008E7A2E" w:rsidRDefault="00905557" w:rsidP="002D55A5">
    <w:pPr>
      <w:pStyle w:val="Footer"/>
    </w:pPr>
    <w:sdt>
      <w:sdtPr>
        <w:id w:val="1718392284"/>
        <w:docPartObj>
          <w:docPartGallery w:val="Page Numbers (Bottom of Page)"/>
          <w:docPartUnique/>
        </w:docPartObj>
      </w:sdtPr>
      <w:sdtEndPr/>
      <w:sdtContent>
        <w:sdt>
          <w:sdtPr>
            <w:id w:val="1832407297"/>
            <w:docPartObj>
              <w:docPartGallery w:val="Page Numbers (Top of Page)"/>
              <w:docPartUnique/>
            </w:docPartObj>
          </w:sdtPr>
          <w:sdtEndPr/>
          <w:sdtContent>
            <w:r w:rsidR="008E7A2E">
              <w:t>Page </w:t>
            </w:r>
            <w:r w:rsidR="008E7A2E">
              <w:rPr>
                <w:b/>
                <w:bCs/>
                <w:sz w:val="24"/>
                <w:szCs w:val="24"/>
              </w:rPr>
              <w:fldChar w:fldCharType="begin"/>
            </w:r>
            <w:r w:rsidR="008E7A2E">
              <w:rPr>
                <w:b/>
                <w:bCs/>
              </w:rPr>
              <w:instrText xml:space="preserve"> PAGE </w:instrText>
            </w:r>
            <w:r w:rsidR="008E7A2E">
              <w:rPr>
                <w:b/>
                <w:bCs/>
                <w:sz w:val="24"/>
                <w:szCs w:val="24"/>
              </w:rPr>
              <w:fldChar w:fldCharType="separate"/>
            </w:r>
            <w:r w:rsidR="008E7A2E">
              <w:rPr>
                <w:b/>
                <w:bCs/>
                <w:noProof/>
              </w:rPr>
              <w:t>2</w:t>
            </w:r>
            <w:r w:rsidR="008E7A2E">
              <w:rPr>
                <w:b/>
                <w:bCs/>
                <w:sz w:val="24"/>
                <w:szCs w:val="24"/>
              </w:rPr>
              <w:fldChar w:fldCharType="end"/>
            </w:r>
            <w:r w:rsidR="008E7A2E">
              <w:t xml:space="preserve"> de </w:t>
            </w:r>
            <w:r w:rsidR="008E7A2E">
              <w:rPr>
                <w:b/>
                <w:bCs/>
                <w:sz w:val="24"/>
                <w:szCs w:val="24"/>
              </w:rPr>
              <w:fldChar w:fldCharType="begin"/>
            </w:r>
            <w:r w:rsidR="008E7A2E">
              <w:rPr>
                <w:b/>
                <w:bCs/>
              </w:rPr>
              <w:instrText xml:space="preserve"> NUMPAGES  </w:instrText>
            </w:r>
            <w:r w:rsidR="008E7A2E">
              <w:rPr>
                <w:b/>
                <w:bCs/>
                <w:sz w:val="24"/>
                <w:szCs w:val="24"/>
              </w:rPr>
              <w:fldChar w:fldCharType="separate"/>
            </w:r>
            <w:r w:rsidR="008E7A2E">
              <w:rPr>
                <w:b/>
                <w:bCs/>
                <w:noProof/>
              </w:rPr>
              <w:t>1</w:t>
            </w:r>
            <w:r w:rsidR="008E7A2E">
              <w:rPr>
                <w:b/>
                <w:bCs/>
                <w:sz w:val="24"/>
                <w:szCs w:val="24"/>
              </w:rPr>
              <w:fldChar w:fldCharType="end"/>
            </w:r>
          </w:sdtContent>
        </w:sdt>
      </w:sdtContent>
    </w:sdt>
  </w:p>
  <w:p w14:paraId="2EC4420D" w14:textId="401F2E93" w:rsidR="008E7A2E" w:rsidRDefault="008E7A2E" w:rsidP="002D55A5">
    <w:pPr>
      <w:pStyle w:val="Footer"/>
    </w:pPr>
    <w:r>
      <w:t>GCDOCS n</w:t>
    </w:r>
    <w:r>
      <w:rPr>
        <w:vertAlign w:val="superscript"/>
      </w:rPr>
      <w:t>o</w:t>
    </w:r>
    <w:r>
      <w:t> 107151903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5375631"/>
      <w:docPartObj>
        <w:docPartGallery w:val="Page Numbers (Bottom of Page)"/>
        <w:docPartUnique/>
      </w:docPartObj>
    </w:sdtPr>
    <w:sdtEndPr/>
    <w:sdtContent>
      <w:sdt>
        <w:sdtPr>
          <w:id w:val="-1769616900"/>
          <w:docPartObj>
            <w:docPartGallery w:val="Page Numbers (Top of Page)"/>
            <w:docPartUnique/>
          </w:docPartObj>
        </w:sdtPr>
        <w:sdtEndPr/>
        <w:sdtContent>
          <w:p w14:paraId="2457E7E4" w14:textId="77777777" w:rsidR="003737B6" w:rsidRDefault="003737B6" w:rsidP="002D55A5">
            <w:pPr>
              <w:pStyle w:val="Footer"/>
            </w:pPr>
            <w:r w:rsidRPr="003737B6">
              <w:t>GCDOCS # 109325188</w:t>
            </w:r>
          </w:p>
          <w:p w14:paraId="0DEF6D85" w14:textId="5EC7FD1D" w:rsidR="008E7A2E" w:rsidRDefault="003737B6" w:rsidP="002D55A5">
            <w:pPr>
              <w:pStyle w:val="Footer"/>
            </w:pPr>
            <w:hyperlink r:id="rId1" w:history="1">
              <w:r w:rsidRPr="001E629E">
                <w:rPr>
                  <w:rStyle w:val="Hyperlink"/>
                </w:rPr>
                <w:t>English Version – GCDOCS # 107151903</w:t>
              </w:r>
            </w:hyperlink>
            <w:r w:rsidR="008E7A2E">
              <w:tab/>
            </w:r>
            <w:r w:rsidR="008E7A2E">
              <w:tab/>
            </w:r>
            <w:r w:rsidR="008E7A2E">
              <w:tab/>
            </w:r>
            <w:r w:rsidR="008E7A2E">
              <w:tab/>
            </w:r>
            <w:r w:rsidR="008E7A2E">
              <w:tab/>
            </w:r>
            <w:r w:rsidR="008E7A2E">
              <w:tab/>
            </w:r>
            <w:r w:rsidR="008E7A2E">
              <w:tab/>
            </w:r>
            <w:r w:rsidR="008E7A2E">
              <w:tab/>
            </w:r>
            <w:r w:rsidR="008E7A2E">
              <w:tab/>
            </w:r>
            <w:r w:rsidR="008E7A2E">
              <w:tab/>
            </w:r>
            <w:r w:rsidR="008E7A2E">
              <w:tab/>
            </w:r>
            <w:r w:rsidR="008E7A2E">
              <w:tab/>
            </w:r>
            <w:r w:rsidR="008E7A2E">
              <w:tab/>
            </w:r>
            <w:r w:rsidR="008E7A2E">
              <w:tab/>
            </w:r>
            <w:r w:rsidR="008E7A2E">
              <w:tab/>
            </w:r>
            <w:r w:rsidR="008E7A2E">
              <w:tab/>
            </w:r>
            <w:r w:rsidR="008E7A2E">
              <w:tab/>
              <w:t xml:space="preserve">Page </w:t>
            </w:r>
            <w:r w:rsidR="008E7A2E">
              <w:rPr>
                <w:b/>
                <w:bCs/>
                <w:sz w:val="24"/>
                <w:szCs w:val="24"/>
              </w:rPr>
              <w:fldChar w:fldCharType="begin"/>
            </w:r>
            <w:r w:rsidR="008E7A2E">
              <w:rPr>
                <w:b/>
                <w:bCs/>
              </w:rPr>
              <w:instrText xml:space="preserve"> PAGE </w:instrText>
            </w:r>
            <w:r w:rsidR="008E7A2E">
              <w:rPr>
                <w:b/>
                <w:bCs/>
                <w:sz w:val="24"/>
                <w:szCs w:val="24"/>
              </w:rPr>
              <w:fldChar w:fldCharType="separate"/>
            </w:r>
            <w:r w:rsidR="00FE4A3F">
              <w:rPr>
                <w:b/>
                <w:bCs/>
                <w:noProof/>
              </w:rPr>
              <w:t>2</w:t>
            </w:r>
            <w:r w:rsidR="008E7A2E">
              <w:rPr>
                <w:b/>
                <w:bCs/>
                <w:sz w:val="24"/>
                <w:szCs w:val="24"/>
              </w:rPr>
              <w:fldChar w:fldCharType="end"/>
            </w:r>
            <w:r w:rsidR="008E7A2E">
              <w:t xml:space="preserve"> de </w:t>
            </w:r>
            <w:r w:rsidR="008E7A2E">
              <w:rPr>
                <w:b/>
                <w:bCs/>
                <w:sz w:val="24"/>
                <w:szCs w:val="24"/>
              </w:rPr>
              <w:fldChar w:fldCharType="begin"/>
            </w:r>
            <w:r w:rsidR="008E7A2E">
              <w:rPr>
                <w:b/>
                <w:bCs/>
              </w:rPr>
              <w:instrText xml:space="preserve"> NUMPAGES  </w:instrText>
            </w:r>
            <w:r w:rsidR="008E7A2E">
              <w:rPr>
                <w:b/>
                <w:bCs/>
                <w:sz w:val="24"/>
                <w:szCs w:val="24"/>
              </w:rPr>
              <w:fldChar w:fldCharType="separate"/>
            </w:r>
            <w:r w:rsidR="00FE4A3F">
              <w:rPr>
                <w:b/>
                <w:bCs/>
                <w:noProof/>
              </w:rPr>
              <w:t>23</w:t>
            </w:r>
            <w:r w:rsidR="008E7A2E">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0BA3F" w14:textId="77777777" w:rsidR="008E7A2E" w:rsidRDefault="008E7A2E">
    <w:pPr>
      <w:pStyle w:val="Footer"/>
    </w:pPr>
  </w:p>
  <w:p w14:paraId="6017B595" w14:textId="39223643" w:rsidR="008E7A2E" w:rsidRDefault="008E7A2E">
    <w:pPr>
      <w:pStyle w:val="Footer"/>
    </w:pPr>
    <w:r>
      <w:t>GCDOCS n</w:t>
    </w:r>
    <w:r>
      <w:rPr>
        <w:vertAlign w:val="superscript"/>
      </w:rPr>
      <w:t>o</w:t>
    </w:r>
    <w:r>
      <w:t> 107151903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76DBD" w14:textId="77777777" w:rsidR="00C339E0" w:rsidRDefault="00C339E0" w:rsidP="00130FE5">
      <w:r>
        <w:separator/>
      </w:r>
    </w:p>
  </w:footnote>
  <w:footnote w:type="continuationSeparator" w:id="0">
    <w:p w14:paraId="717D15C5" w14:textId="77777777" w:rsidR="00C339E0" w:rsidRDefault="00C339E0" w:rsidP="00130FE5">
      <w:r>
        <w:continuationSeparator/>
      </w:r>
    </w:p>
  </w:footnote>
  <w:footnote w:id="1">
    <w:p w14:paraId="3F7D71BB" w14:textId="522B23CD" w:rsidR="008E7A2E" w:rsidRDefault="008E7A2E">
      <w:pPr>
        <w:pStyle w:val="FootnoteText"/>
      </w:pPr>
      <w:r>
        <w:rPr>
          <w:rStyle w:val="FootnoteReference"/>
        </w:rPr>
        <w:footnoteRef/>
      </w:r>
      <w:r>
        <w:t xml:space="preserve"> Les projets d’atténuation structurelle sont ceux qui réduiront les conséquences des catastrophes naturelles et des conditions météorologiques extrêmes (c.-à-d. la construction de digues, de barrages, de ponceaux, de bermes, de murs coupe-feu, etc.). </w:t>
      </w:r>
    </w:p>
  </w:footnote>
  <w:footnote w:id="2">
    <w:p w14:paraId="7AEE0013" w14:textId="5C094B7C" w:rsidR="008E7A2E" w:rsidRDefault="008E7A2E">
      <w:pPr>
        <w:pStyle w:val="FootnoteText"/>
      </w:pPr>
      <w:r>
        <w:rPr>
          <w:rStyle w:val="FootnoteReference"/>
        </w:rPr>
        <w:footnoteRef/>
      </w:r>
      <w:r>
        <w:t xml:space="preserve">L’infrastructure économique est présentée dans le </w:t>
      </w:r>
      <w:hyperlink r:id="rId1" w:history="1">
        <w:r>
          <w:rPr>
            <w:rStyle w:val="Hyperlink"/>
          </w:rPr>
          <w:t>Cadre de contrôle de gestion</w:t>
        </w:r>
      </w:hyperlink>
      <w:r>
        <w:t xml:space="preserve"> comme étant l’infrastructure qui appuie les </w:t>
      </w:r>
      <w:r w:rsidR="002E43E3">
        <w:t>communauté</w:t>
      </w:r>
      <w:r>
        <w:t>s inuites et des Premières Nations dans la poursuite des activités économiques et leur participation aux</w:t>
      </w:r>
      <w:r w:rsidR="00B1650C">
        <w:t xml:space="preserve"> </w:t>
      </w:r>
      <w:r>
        <w:t xml:space="preserve">dites activités. Les avantages économiques peuvent être de nature quantitative ou qualitative. Toutes les demandes soumises dans le cadre du PPCPE doivent être évaluées pour s’assurer que le financement contribuera au développement économique des </w:t>
      </w:r>
      <w:r w:rsidR="002E43E3">
        <w:t>communauté</w:t>
      </w:r>
      <w:r>
        <w:t>s inuites ou des Premières Nations.</w:t>
      </w:r>
      <w:r w:rsidR="00EA08EF">
        <w:t xml:space="preserve"> </w:t>
      </w:r>
    </w:p>
  </w:footnote>
  <w:footnote w:id="3">
    <w:p w14:paraId="3C4C7970" w14:textId="12A67E75" w:rsidR="008E7A2E" w:rsidRDefault="008E7A2E">
      <w:pPr>
        <w:pStyle w:val="FootnoteText"/>
      </w:pPr>
      <w:r>
        <w:rPr>
          <w:rStyle w:val="FootnoteReference"/>
        </w:rPr>
        <w:footnoteRef/>
      </w:r>
      <w:r>
        <w:t>Les comités de la haute direction examinent les options de méthodologie de financement (CNID), formulent des recommandations sur les réaffectations des fonds (GTCII) et approuvent et recommandent les affectations des fonds (CHD</w:t>
      </w:r>
      <w:r w:rsidR="00B1650C">
        <w:t>-</w:t>
      </w:r>
      <w:r>
        <w:t>OR)</w:t>
      </w:r>
    </w:p>
  </w:footnote>
  <w:footnote w:id="4">
    <w:p w14:paraId="3748F0BA" w14:textId="7148BB30" w:rsidR="008E7A2E" w:rsidRDefault="008E7A2E">
      <w:pPr>
        <w:pStyle w:val="FootnoteText"/>
      </w:pPr>
      <w:r>
        <w:rPr>
          <w:rStyle w:val="FootnoteReference"/>
        </w:rPr>
        <w:footnoteRef/>
      </w:r>
      <w:r>
        <w:t>Un grand projet d’immobilisations est un projet d’immobilisations proposé dont le coût total est estimé à 1 000 000 $ ou plus, qui nécessite un financement sur plus d’un an ou qui comprend le développement de travaux de conception architecturale.</w:t>
      </w:r>
    </w:p>
  </w:footnote>
  <w:footnote w:id="5">
    <w:p w14:paraId="173C0429" w14:textId="2C788E19" w:rsidR="008E7A2E" w:rsidRDefault="008E7A2E">
      <w:pPr>
        <w:pStyle w:val="FootnoteText"/>
      </w:pPr>
      <w:r>
        <w:rPr>
          <w:rStyle w:val="FootnoteReference"/>
        </w:rPr>
        <w:footnoteRef/>
      </w:r>
      <w:r>
        <w:t xml:space="preserve">Les petits projets d’immobilisations comprennent les réparations, les mises à niveau et la rénovation d’une installation qui ne peuvent </w:t>
      </w:r>
      <w:r w:rsidR="00B1650C">
        <w:t xml:space="preserve">pas </w:t>
      </w:r>
      <w:r>
        <w:t>être traitées dans le cadre des budgets de fonctionnement et d’entretien existants et qui n’atteignent pas le seuil de risque et de complexité requis pour être considéré comme un grand projet d’immobilisations.</w:t>
      </w:r>
    </w:p>
  </w:footnote>
  <w:footnote w:id="6">
    <w:p w14:paraId="043542F9" w14:textId="712F5EBC" w:rsidR="008E7A2E" w:rsidRDefault="008E7A2E">
      <w:pPr>
        <w:pStyle w:val="FootnoteText"/>
      </w:pPr>
      <w:r>
        <w:rPr>
          <w:rStyle w:val="FootnoteReference"/>
        </w:rPr>
        <w:footnoteRef/>
      </w:r>
      <w:r>
        <w:t xml:space="preserve">Les Premières Nations peuvent également soumettre </w:t>
      </w:r>
      <w:r w:rsidR="00B1650C">
        <w:t xml:space="preserve">à tout moment </w:t>
      </w:r>
      <w:r>
        <w:t>une demande pour des projets d’infrastructure, mais celle-ci est toujours intégrée au processus annuel de planification des investissements. Pour obtenir du financement, un projet doit faire partie du PIIPN.</w:t>
      </w:r>
    </w:p>
  </w:footnote>
  <w:footnote w:id="7">
    <w:p w14:paraId="0923AB87" w14:textId="0DA5EFDE" w:rsidR="008E7A2E" w:rsidRDefault="008E7A2E" w:rsidP="009A2BBD">
      <w:pPr>
        <w:pStyle w:val="FootnoteText"/>
      </w:pPr>
      <w:r>
        <w:rPr>
          <w:rStyle w:val="FootnoteReference"/>
        </w:rPr>
        <w:footnoteRef/>
      </w:r>
      <w:r>
        <w:t>L</w:t>
      </w:r>
      <w:r w:rsidR="00B1650C">
        <w:t>a</w:t>
      </w:r>
      <w:r>
        <w:t xml:space="preserve"> </w:t>
      </w:r>
      <w:r w:rsidR="00B1650C">
        <w:t>D</w:t>
      </w:r>
      <w:r>
        <w:t xml:space="preserve">GSPPR de la </w:t>
      </w:r>
      <w:r w:rsidR="00B1650C">
        <w:t>DGMOPIR</w:t>
      </w:r>
      <w:r>
        <w:t xml:space="preserve"> s’efforce </w:t>
      </w:r>
      <w:r w:rsidR="00B1650C">
        <w:t xml:space="preserve">de cerner </w:t>
      </w:r>
      <w:r>
        <w:t xml:space="preserve">tous les programmes fédéraux qui soutiennent l’infrastructure des Premières Nations : </w:t>
      </w:r>
      <w:r w:rsidR="00B1650C">
        <w:t xml:space="preserve">Tableau du </w:t>
      </w:r>
      <w:r>
        <w:t>financement des infrastructures autochtones</w:t>
      </w:r>
      <w:r w:rsidR="00B1650C">
        <w:t xml:space="preserve"> du gouvernement fédéral</w:t>
      </w:r>
      <w:r>
        <w:t xml:space="preserve">. Il détaille tous les programmes fédéraux alignés sur le PIE, le FIPN, le PES, le PSTDE et le PPCPE.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4DD16" w14:textId="10179602" w:rsidR="008E7A2E" w:rsidRDefault="008E7A2E">
    <w:pPr>
      <w:pStyle w:val="Header"/>
    </w:pPr>
    <w:r>
      <w:t>Ébauche – </w:t>
    </w:r>
    <w:r w:rsidR="004C5AE9">
      <w:t>3</w:t>
    </w:r>
    <w:r>
      <w:t> </w:t>
    </w:r>
    <w:r w:rsidR="004C5AE9">
      <w:t xml:space="preserve">février </w:t>
    </w:r>
    <w: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4511"/>
    <w:multiLevelType w:val="hybridMultilevel"/>
    <w:tmpl w:val="6152DA68"/>
    <w:lvl w:ilvl="0" w:tplc="B0622EE2">
      <w:start w:val="1"/>
      <w:numFmt w:val="bullet"/>
      <w:lvlText w:val=""/>
      <w:lvlJc w:val="left"/>
      <w:pPr>
        <w:ind w:left="179" w:hanging="17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F3549"/>
    <w:multiLevelType w:val="hybridMultilevel"/>
    <w:tmpl w:val="B636E8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D766CB"/>
    <w:multiLevelType w:val="hybridMultilevel"/>
    <w:tmpl w:val="8744AE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573625"/>
    <w:multiLevelType w:val="hybridMultilevel"/>
    <w:tmpl w:val="91F87D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7A50072"/>
    <w:multiLevelType w:val="hybridMultilevel"/>
    <w:tmpl w:val="82C40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63DBE"/>
    <w:multiLevelType w:val="hybridMultilevel"/>
    <w:tmpl w:val="E9C00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D3D2D"/>
    <w:multiLevelType w:val="hybridMultilevel"/>
    <w:tmpl w:val="1F72B1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426425"/>
    <w:multiLevelType w:val="hybridMultilevel"/>
    <w:tmpl w:val="8FB8F65E"/>
    <w:lvl w:ilvl="0" w:tplc="B0622EE2">
      <w:start w:val="1"/>
      <w:numFmt w:val="bullet"/>
      <w:lvlText w:val=""/>
      <w:lvlJc w:val="left"/>
      <w:pPr>
        <w:ind w:left="179" w:hanging="179"/>
      </w:pPr>
      <w:rPr>
        <w:rFonts w:ascii="Symbol" w:hAnsi="Symbol" w:hint="default"/>
      </w:rPr>
    </w:lvl>
    <w:lvl w:ilvl="1" w:tplc="04090003" w:tentative="1">
      <w:start w:val="1"/>
      <w:numFmt w:val="bullet"/>
      <w:lvlText w:val="o"/>
      <w:lvlJc w:val="left"/>
      <w:pPr>
        <w:ind w:left="1043" w:hanging="360"/>
      </w:pPr>
      <w:rPr>
        <w:rFonts w:ascii="Courier New" w:hAnsi="Courier New" w:cs="Courier New" w:hint="default"/>
      </w:rPr>
    </w:lvl>
    <w:lvl w:ilvl="2" w:tplc="04090005" w:tentative="1">
      <w:start w:val="1"/>
      <w:numFmt w:val="bullet"/>
      <w:lvlText w:val=""/>
      <w:lvlJc w:val="left"/>
      <w:pPr>
        <w:ind w:left="1763" w:hanging="360"/>
      </w:pPr>
      <w:rPr>
        <w:rFonts w:ascii="Wingdings" w:hAnsi="Wingdings" w:hint="default"/>
      </w:rPr>
    </w:lvl>
    <w:lvl w:ilvl="3" w:tplc="04090001" w:tentative="1">
      <w:start w:val="1"/>
      <w:numFmt w:val="bullet"/>
      <w:lvlText w:val=""/>
      <w:lvlJc w:val="left"/>
      <w:pPr>
        <w:ind w:left="2483" w:hanging="360"/>
      </w:pPr>
      <w:rPr>
        <w:rFonts w:ascii="Symbol" w:hAnsi="Symbol" w:hint="default"/>
      </w:rPr>
    </w:lvl>
    <w:lvl w:ilvl="4" w:tplc="04090003" w:tentative="1">
      <w:start w:val="1"/>
      <w:numFmt w:val="bullet"/>
      <w:lvlText w:val="o"/>
      <w:lvlJc w:val="left"/>
      <w:pPr>
        <w:ind w:left="3203" w:hanging="360"/>
      </w:pPr>
      <w:rPr>
        <w:rFonts w:ascii="Courier New" w:hAnsi="Courier New" w:cs="Courier New" w:hint="default"/>
      </w:rPr>
    </w:lvl>
    <w:lvl w:ilvl="5" w:tplc="04090005" w:tentative="1">
      <w:start w:val="1"/>
      <w:numFmt w:val="bullet"/>
      <w:lvlText w:val=""/>
      <w:lvlJc w:val="left"/>
      <w:pPr>
        <w:ind w:left="3923" w:hanging="360"/>
      </w:pPr>
      <w:rPr>
        <w:rFonts w:ascii="Wingdings" w:hAnsi="Wingdings" w:hint="default"/>
      </w:rPr>
    </w:lvl>
    <w:lvl w:ilvl="6" w:tplc="04090001" w:tentative="1">
      <w:start w:val="1"/>
      <w:numFmt w:val="bullet"/>
      <w:lvlText w:val=""/>
      <w:lvlJc w:val="left"/>
      <w:pPr>
        <w:ind w:left="4643" w:hanging="360"/>
      </w:pPr>
      <w:rPr>
        <w:rFonts w:ascii="Symbol" w:hAnsi="Symbol" w:hint="default"/>
      </w:rPr>
    </w:lvl>
    <w:lvl w:ilvl="7" w:tplc="04090003" w:tentative="1">
      <w:start w:val="1"/>
      <w:numFmt w:val="bullet"/>
      <w:lvlText w:val="o"/>
      <w:lvlJc w:val="left"/>
      <w:pPr>
        <w:ind w:left="5363" w:hanging="360"/>
      </w:pPr>
      <w:rPr>
        <w:rFonts w:ascii="Courier New" w:hAnsi="Courier New" w:cs="Courier New" w:hint="default"/>
      </w:rPr>
    </w:lvl>
    <w:lvl w:ilvl="8" w:tplc="04090005" w:tentative="1">
      <w:start w:val="1"/>
      <w:numFmt w:val="bullet"/>
      <w:lvlText w:val=""/>
      <w:lvlJc w:val="left"/>
      <w:pPr>
        <w:ind w:left="6083" w:hanging="360"/>
      </w:pPr>
      <w:rPr>
        <w:rFonts w:ascii="Wingdings" w:hAnsi="Wingdings" w:hint="default"/>
      </w:rPr>
    </w:lvl>
  </w:abstractNum>
  <w:abstractNum w:abstractNumId="8" w15:restartNumberingAfterBreak="0">
    <w:nsid w:val="1EC24085"/>
    <w:multiLevelType w:val="hybridMultilevel"/>
    <w:tmpl w:val="E4764002"/>
    <w:lvl w:ilvl="0" w:tplc="B0622EE2">
      <w:start w:val="1"/>
      <w:numFmt w:val="bullet"/>
      <w:lvlText w:val=""/>
      <w:lvlJc w:val="left"/>
      <w:pPr>
        <w:ind w:left="179" w:hanging="179"/>
      </w:pPr>
      <w:rPr>
        <w:rFonts w:ascii="Symbol" w:hAnsi="Symbol" w:hint="default"/>
      </w:rPr>
    </w:lvl>
    <w:lvl w:ilvl="1" w:tplc="04090003" w:tentative="1">
      <w:start w:val="1"/>
      <w:numFmt w:val="bullet"/>
      <w:lvlText w:val="o"/>
      <w:lvlJc w:val="left"/>
      <w:pPr>
        <w:ind w:left="1043" w:hanging="360"/>
      </w:pPr>
      <w:rPr>
        <w:rFonts w:ascii="Courier New" w:hAnsi="Courier New" w:cs="Courier New" w:hint="default"/>
      </w:rPr>
    </w:lvl>
    <w:lvl w:ilvl="2" w:tplc="04090005" w:tentative="1">
      <w:start w:val="1"/>
      <w:numFmt w:val="bullet"/>
      <w:lvlText w:val=""/>
      <w:lvlJc w:val="left"/>
      <w:pPr>
        <w:ind w:left="1763" w:hanging="360"/>
      </w:pPr>
      <w:rPr>
        <w:rFonts w:ascii="Wingdings" w:hAnsi="Wingdings" w:hint="default"/>
      </w:rPr>
    </w:lvl>
    <w:lvl w:ilvl="3" w:tplc="04090001" w:tentative="1">
      <w:start w:val="1"/>
      <w:numFmt w:val="bullet"/>
      <w:lvlText w:val=""/>
      <w:lvlJc w:val="left"/>
      <w:pPr>
        <w:ind w:left="2483" w:hanging="360"/>
      </w:pPr>
      <w:rPr>
        <w:rFonts w:ascii="Symbol" w:hAnsi="Symbol" w:hint="default"/>
      </w:rPr>
    </w:lvl>
    <w:lvl w:ilvl="4" w:tplc="04090003" w:tentative="1">
      <w:start w:val="1"/>
      <w:numFmt w:val="bullet"/>
      <w:lvlText w:val="o"/>
      <w:lvlJc w:val="left"/>
      <w:pPr>
        <w:ind w:left="3203" w:hanging="360"/>
      </w:pPr>
      <w:rPr>
        <w:rFonts w:ascii="Courier New" w:hAnsi="Courier New" w:cs="Courier New" w:hint="default"/>
      </w:rPr>
    </w:lvl>
    <w:lvl w:ilvl="5" w:tplc="04090005" w:tentative="1">
      <w:start w:val="1"/>
      <w:numFmt w:val="bullet"/>
      <w:lvlText w:val=""/>
      <w:lvlJc w:val="left"/>
      <w:pPr>
        <w:ind w:left="3923" w:hanging="360"/>
      </w:pPr>
      <w:rPr>
        <w:rFonts w:ascii="Wingdings" w:hAnsi="Wingdings" w:hint="default"/>
      </w:rPr>
    </w:lvl>
    <w:lvl w:ilvl="6" w:tplc="04090001" w:tentative="1">
      <w:start w:val="1"/>
      <w:numFmt w:val="bullet"/>
      <w:lvlText w:val=""/>
      <w:lvlJc w:val="left"/>
      <w:pPr>
        <w:ind w:left="4643" w:hanging="360"/>
      </w:pPr>
      <w:rPr>
        <w:rFonts w:ascii="Symbol" w:hAnsi="Symbol" w:hint="default"/>
      </w:rPr>
    </w:lvl>
    <w:lvl w:ilvl="7" w:tplc="04090003" w:tentative="1">
      <w:start w:val="1"/>
      <w:numFmt w:val="bullet"/>
      <w:lvlText w:val="o"/>
      <w:lvlJc w:val="left"/>
      <w:pPr>
        <w:ind w:left="5363" w:hanging="360"/>
      </w:pPr>
      <w:rPr>
        <w:rFonts w:ascii="Courier New" w:hAnsi="Courier New" w:cs="Courier New" w:hint="default"/>
      </w:rPr>
    </w:lvl>
    <w:lvl w:ilvl="8" w:tplc="04090005" w:tentative="1">
      <w:start w:val="1"/>
      <w:numFmt w:val="bullet"/>
      <w:lvlText w:val=""/>
      <w:lvlJc w:val="left"/>
      <w:pPr>
        <w:ind w:left="6083" w:hanging="360"/>
      </w:pPr>
      <w:rPr>
        <w:rFonts w:ascii="Wingdings" w:hAnsi="Wingdings" w:hint="default"/>
      </w:rPr>
    </w:lvl>
  </w:abstractNum>
  <w:abstractNum w:abstractNumId="9" w15:restartNumberingAfterBreak="0">
    <w:nsid w:val="254A3B28"/>
    <w:multiLevelType w:val="hybridMultilevel"/>
    <w:tmpl w:val="3ED6E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78153B"/>
    <w:multiLevelType w:val="hybridMultilevel"/>
    <w:tmpl w:val="33B6381C"/>
    <w:lvl w:ilvl="0" w:tplc="B0622EE2">
      <w:start w:val="1"/>
      <w:numFmt w:val="bullet"/>
      <w:lvlText w:val=""/>
      <w:lvlJc w:val="left"/>
      <w:pPr>
        <w:ind w:left="179" w:hanging="179"/>
      </w:pPr>
      <w:rPr>
        <w:rFonts w:ascii="Symbol" w:hAnsi="Symbol" w:hint="default"/>
      </w:rPr>
    </w:lvl>
    <w:lvl w:ilvl="1" w:tplc="04090003">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763" w:hanging="360"/>
      </w:pPr>
      <w:rPr>
        <w:rFonts w:ascii="Wingdings" w:hAnsi="Wingdings" w:hint="default"/>
      </w:rPr>
    </w:lvl>
    <w:lvl w:ilvl="3" w:tplc="04090001" w:tentative="1">
      <w:start w:val="1"/>
      <w:numFmt w:val="bullet"/>
      <w:lvlText w:val=""/>
      <w:lvlJc w:val="left"/>
      <w:pPr>
        <w:ind w:left="2483" w:hanging="360"/>
      </w:pPr>
      <w:rPr>
        <w:rFonts w:ascii="Symbol" w:hAnsi="Symbol" w:hint="default"/>
      </w:rPr>
    </w:lvl>
    <w:lvl w:ilvl="4" w:tplc="04090003" w:tentative="1">
      <w:start w:val="1"/>
      <w:numFmt w:val="bullet"/>
      <w:lvlText w:val="o"/>
      <w:lvlJc w:val="left"/>
      <w:pPr>
        <w:ind w:left="3203" w:hanging="360"/>
      </w:pPr>
      <w:rPr>
        <w:rFonts w:ascii="Courier New" w:hAnsi="Courier New" w:cs="Courier New" w:hint="default"/>
      </w:rPr>
    </w:lvl>
    <w:lvl w:ilvl="5" w:tplc="04090005" w:tentative="1">
      <w:start w:val="1"/>
      <w:numFmt w:val="bullet"/>
      <w:lvlText w:val=""/>
      <w:lvlJc w:val="left"/>
      <w:pPr>
        <w:ind w:left="3923" w:hanging="360"/>
      </w:pPr>
      <w:rPr>
        <w:rFonts w:ascii="Wingdings" w:hAnsi="Wingdings" w:hint="default"/>
      </w:rPr>
    </w:lvl>
    <w:lvl w:ilvl="6" w:tplc="04090001" w:tentative="1">
      <w:start w:val="1"/>
      <w:numFmt w:val="bullet"/>
      <w:lvlText w:val=""/>
      <w:lvlJc w:val="left"/>
      <w:pPr>
        <w:ind w:left="4643" w:hanging="360"/>
      </w:pPr>
      <w:rPr>
        <w:rFonts w:ascii="Symbol" w:hAnsi="Symbol" w:hint="default"/>
      </w:rPr>
    </w:lvl>
    <w:lvl w:ilvl="7" w:tplc="04090003" w:tentative="1">
      <w:start w:val="1"/>
      <w:numFmt w:val="bullet"/>
      <w:lvlText w:val="o"/>
      <w:lvlJc w:val="left"/>
      <w:pPr>
        <w:ind w:left="5363" w:hanging="360"/>
      </w:pPr>
      <w:rPr>
        <w:rFonts w:ascii="Courier New" w:hAnsi="Courier New" w:cs="Courier New" w:hint="default"/>
      </w:rPr>
    </w:lvl>
    <w:lvl w:ilvl="8" w:tplc="04090005" w:tentative="1">
      <w:start w:val="1"/>
      <w:numFmt w:val="bullet"/>
      <w:lvlText w:val=""/>
      <w:lvlJc w:val="left"/>
      <w:pPr>
        <w:ind w:left="6083" w:hanging="360"/>
      </w:pPr>
      <w:rPr>
        <w:rFonts w:ascii="Wingdings" w:hAnsi="Wingdings" w:hint="default"/>
      </w:rPr>
    </w:lvl>
  </w:abstractNum>
  <w:abstractNum w:abstractNumId="11" w15:restartNumberingAfterBreak="0">
    <w:nsid w:val="25B67204"/>
    <w:multiLevelType w:val="hybridMultilevel"/>
    <w:tmpl w:val="A104A3A8"/>
    <w:lvl w:ilvl="0" w:tplc="B0622EE2">
      <w:start w:val="1"/>
      <w:numFmt w:val="bullet"/>
      <w:lvlText w:val=""/>
      <w:lvlJc w:val="left"/>
      <w:pPr>
        <w:ind w:left="179" w:hanging="179"/>
      </w:pPr>
      <w:rPr>
        <w:rFonts w:ascii="Symbol" w:hAnsi="Symbol" w:hint="default"/>
      </w:rPr>
    </w:lvl>
    <w:lvl w:ilvl="1" w:tplc="04090003" w:tentative="1">
      <w:start w:val="1"/>
      <w:numFmt w:val="bullet"/>
      <w:lvlText w:val="o"/>
      <w:lvlJc w:val="left"/>
      <w:pPr>
        <w:ind w:left="1043" w:hanging="360"/>
      </w:pPr>
      <w:rPr>
        <w:rFonts w:ascii="Courier New" w:hAnsi="Courier New" w:cs="Courier New" w:hint="default"/>
      </w:rPr>
    </w:lvl>
    <w:lvl w:ilvl="2" w:tplc="04090005" w:tentative="1">
      <w:start w:val="1"/>
      <w:numFmt w:val="bullet"/>
      <w:lvlText w:val=""/>
      <w:lvlJc w:val="left"/>
      <w:pPr>
        <w:ind w:left="1763" w:hanging="360"/>
      </w:pPr>
      <w:rPr>
        <w:rFonts w:ascii="Wingdings" w:hAnsi="Wingdings" w:hint="default"/>
      </w:rPr>
    </w:lvl>
    <w:lvl w:ilvl="3" w:tplc="04090001" w:tentative="1">
      <w:start w:val="1"/>
      <w:numFmt w:val="bullet"/>
      <w:lvlText w:val=""/>
      <w:lvlJc w:val="left"/>
      <w:pPr>
        <w:ind w:left="2483" w:hanging="360"/>
      </w:pPr>
      <w:rPr>
        <w:rFonts w:ascii="Symbol" w:hAnsi="Symbol" w:hint="default"/>
      </w:rPr>
    </w:lvl>
    <w:lvl w:ilvl="4" w:tplc="04090003" w:tentative="1">
      <w:start w:val="1"/>
      <w:numFmt w:val="bullet"/>
      <w:lvlText w:val="o"/>
      <w:lvlJc w:val="left"/>
      <w:pPr>
        <w:ind w:left="3203" w:hanging="360"/>
      </w:pPr>
      <w:rPr>
        <w:rFonts w:ascii="Courier New" w:hAnsi="Courier New" w:cs="Courier New" w:hint="default"/>
      </w:rPr>
    </w:lvl>
    <w:lvl w:ilvl="5" w:tplc="04090005" w:tentative="1">
      <w:start w:val="1"/>
      <w:numFmt w:val="bullet"/>
      <w:lvlText w:val=""/>
      <w:lvlJc w:val="left"/>
      <w:pPr>
        <w:ind w:left="3923" w:hanging="360"/>
      </w:pPr>
      <w:rPr>
        <w:rFonts w:ascii="Wingdings" w:hAnsi="Wingdings" w:hint="default"/>
      </w:rPr>
    </w:lvl>
    <w:lvl w:ilvl="6" w:tplc="04090001" w:tentative="1">
      <w:start w:val="1"/>
      <w:numFmt w:val="bullet"/>
      <w:lvlText w:val=""/>
      <w:lvlJc w:val="left"/>
      <w:pPr>
        <w:ind w:left="4643" w:hanging="360"/>
      </w:pPr>
      <w:rPr>
        <w:rFonts w:ascii="Symbol" w:hAnsi="Symbol" w:hint="default"/>
      </w:rPr>
    </w:lvl>
    <w:lvl w:ilvl="7" w:tplc="04090003" w:tentative="1">
      <w:start w:val="1"/>
      <w:numFmt w:val="bullet"/>
      <w:lvlText w:val="o"/>
      <w:lvlJc w:val="left"/>
      <w:pPr>
        <w:ind w:left="5363" w:hanging="360"/>
      </w:pPr>
      <w:rPr>
        <w:rFonts w:ascii="Courier New" w:hAnsi="Courier New" w:cs="Courier New" w:hint="default"/>
      </w:rPr>
    </w:lvl>
    <w:lvl w:ilvl="8" w:tplc="04090005" w:tentative="1">
      <w:start w:val="1"/>
      <w:numFmt w:val="bullet"/>
      <w:lvlText w:val=""/>
      <w:lvlJc w:val="left"/>
      <w:pPr>
        <w:ind w:left="6083" w:hanging="360"/>
      </w:pPr>
      <w:rPr>
        <w:rFonts w:ascii="Wingdings" w:hAnsi="Wingdings" w:hint="default"/>
      </w:rPr>
    </w:lvl>
  </w:abstractNum>
  <w:abstractNum w:abstractNumId="12" w15:restartNumberingAfterBreak="0">
    <w:nsid w:val="2B842160"/>
    <w:multiLevelType w:val="hybridMultilevel"/>
    <w:tmpl w:val="BF1ACB5C"/>
    <w:lvl w:ilvl="0" w:tplc="5A9A1B7C">
      <w:numFmt w:val="bullet"/>
      <w:lvlText w:val="-"/>
      <w:lvlJc w:val="left"/>
      <w:pPr>
        <w:ind w:left="720" w:hanging="360"/>
      </w:pPr>
      <w:rPr>
        <w:rFonts w:ascii="Calibri" w:eastAsiaTheme="minorHAns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9A6FDE"/>
    <w:multiLevelType w:val="hybridMultilevel"/>
    <w:tmpl w:val="B07270C6"/>
    <w:lvl w:ilvl="0" w:tplc="B0622EE2">
      <w:start w:val="1"/>
      <w:numFmt w:val="bullet"/>
      <w:lvlText w:val=""/>
      <w:lvlJc w:val="left"/>
      <w:pPr>
        <w:ind w:left="179" w:hanging="17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3F6993"/>
    <w:multiLevelType w:val="hybridMultilevel"/>
    <w:tmpl w:val="D832A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3395A17"/>
    <w:multiLevelType w:val="hybridMultilevel"/>
    <w:tmpl w:val="281C0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117B8F"/>
    <w:multiLevelType w:val="hybridMultilevel"/>
    <w:tmpl w:val="C4522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D42EBC"/>
    <w:multiLevelType w:val="hybridMultilevel"/>
    <w:tmpl w:val="506C94E8"/>
    <w:lvl w:ilvl="0" w:tplc="B0622EE2">
      <w:start w:val="1"/>
      <w:numFmt w:val="bullet"/>
      <w:lvlText w:val=""/>
      <w:lvlJc w:val="left"/>
      <w:pPr>
        <w:ind w:left="179" w:hanging="179"/>
      </w:pPr>
      <w:rPr>
        <w:rFonts w:ascii="Symbol" w:hAnsi="Symbol" w:hint="default"/>
      </w:rPr>
    </w:lvl>
    <w:lvl w:ilvl="1" w:tplc="04090003">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763" w:hanging="360"/>
      </w:pPr>
      <w:rPr>
        <w:rFonts w:ascii="Wingdings" w:hAnsi="Wingdings" w:hint="default"/>
      </w:rPr>
    </w:lvl>
    <w:lvl w:ilvl="3" w:tplc="04090001" w:tentative="1">
      <w:start w:val="1"/>
      <w:numFmt w:val="bullet"/>
      <w:lvlText w:val=""/>
      <w:lvlJc w:val="left"/>
      <w:pPr>
        <w:ind w:left="2483" w:hanging="360"/>
      </w:pPr>
      <w:rPr>
        <w:rFonts w:ascii="Symbol" w:hAnsi="Symbol" w:hint="default"/>
      </w:rPr>
    </w:lvl>
    <w:lvl w:ilvl="4" w:tplc="04090003" w:tentative="1">
      <w:start w:val="1"/>
      <w:numFmt w:val="bullet"/>
      <w:lvlText w:val="o"/>
      <w:lvlJc w:val="left"/>
      <w:pPr>
        <w:ind w:left="3203" w:hanging="360"/>
      </w:pPr>
      <w:rPr>
        <w:rFonts w:ascii="Courier New" w:hAnsi="Courier New" w:cs="Courier New" w:hint="default"/>
      </w:rPr>
    </w:lvl>
    <w:lvl w:ilvl="5" w:tplc="04090005" w:tentative="1">
      <w:start w:val="1"/>
      <w:numFmt w:val="bullet"/>
      <w:lvlText w:val=""/>
      <w:lvlJc w:val="left"/>
      <w:pPr>
        <w:ind w:left="3923" w:hanging="360"/>
      </w:pPr>
      <w:rPr>
        <w:rFonts w:ascii="Wingdings" w:hAnsi="Wingdings" w:hint="default"/>
      </w:rPr>
    </w:lvl>
    <w:lvl w:ilvl="6" w:tplc="04090001" w:tentative="1">
      <w:start w:val="1"/>
      <w:numFmt w:val="bullet"/>
      <w:lvlText w:val=""/>
      <w:lvlJc w:val="left"/>
      <w:pPr>
        <w:ind w:left="4643" w:hanging="360"/>
      </w:pPr>
      <w:rPr>
        <w:rFonts w:ascii="Symbol" w:hAnsi="Symbol" w:hint="default"/>
      </w:rPr>
    </w:lvl>
    <w:lvl w:ilvl="7" w:tplc="04090003" w:tentative="1">
      <w:start w:val="1"/>
      <w:numFmt w:val="bullet"/>
      <w:lvlText w:val="o"/>
      <w:lvlJc w:val="left"/>
      <w:pPr>
        <w:ind w:left="5363" w:hanging="360"/>
      </w:pPr>
      <w:rPr>
        <w:rFonts w:ascii="Courier New" w:hAnsi="Courier New" w:cs="Courier New" w:hint="default"/>
      </w:rPr>
    </w:lvl>
    <w:lvl w:ilvl="8" w:tplc="04090005" w:tentative="1">
      <w:start w:val="1"/>
      <w:numFmt w:val="bullet"/>
      <w:lvlText w:val=""/>
      <w:lvlJc w:val="left"/>
      <w:pPr>
        <w:ind w:left="6083" w:hanging="360"/>
      </w:pPr>
      <w:rPr>
        <w:rFonts w:ascii="Wingdings" w:hAnsi="Wingdings" w:hint="default"/>
      </w:rPr>
    </w:lvl>
  </w:abstractNum>
  <w:abstractNum w:abstractNumId="18" w15:restartNumberingAfterBreak="0">
    <w:nsid w:val="4384529C"/>
    <w:multiLevelType w:val="hybridMultilevel"/>
    <w:tmpl w:val="3572E8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7555004"/>
    <w:multiLevelType w:val="hybridMultilevel"/>
    <w:tmpl w:val="B9F2EE3A"/>
    <w:lvl w:ilvl="0" w:tplc="B0622EE2">
      <w:start w:val="1"/>
      <w:numFmt w:val="bullet"/>
      <w:lvlText w:val=""/>
      <w:lvlJc w:val="left"/>
      <w:pPr>
        <w:ind w:left="179" w:hanging="17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EB1FC3"/>
    <w:multiLevelType w:val="hybridMultilevel"/>
    <w:tmpl w:val="A05C71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17F2C1D"/>
    <w:multiLevelType w:val="hybridMultilevel"/>
    <w:tmpl w:val="1F6A70DE"/>
    <w:lvl w:ilvl="0" w:tplc="B0622EE2">
      <w:start w:val="1"/>
      <w:numFmt w:val="bullet"/>
      <w:lvlText w:val=""/>
      <w:lvlJc w:val="left"/>
      <w:pPr>
        <w:ind w:left="179" w:hanging="179"/>
      </w:pPr>
      <w:rPr>
        <w:rFonts w:ascii="Symbol" w:hAnsi="Symbol" w:hint="default"/>
      </w:rPr>
    </w:lvl>
    <w:lvl w:ilvl="1" w:tplc="04090003" w:tentative="1">
      <w:start w:val="1"/>
      <w:numFmt w:val="bullet"/>
      <w:lvlText w:val="o"/>
      <w:lvlJc w:val="left"/>
      <w:pPr>
        <w:ind w:left="1043" w:hanging="360"/>
      </w:pPr>
      <w:rPr>
        <w:rFonts w:ascii="Courier New" w:hAnsi="Courier New" w:cs="Courier New" w:hint="default"/>
      </w:rPr>
    </w:lvl>
    <w:lvl w:ilvl="2" w:tplc="04090005" w:tentative="1">
      <w:start w:val="1"/>
      <w:numFmt w:val="bullet"/>
      <w:lvlText w:val=""/>
      <w:lvlJc w:val="left"/>
      <w:pPr>
        <w:ind w:left="1763" w:hanging="360"/>
      </w:pPr>
      <w:rPr>
        <w:rFonts w:ascii="Wingdings" w:hAnsi="Wingdings" w:hint="default"/>
      </w:rPr>
    </w:lvl>
    <w:lvl w:ilvl="3" w:tplc="04090001" w:tentative="1">
      <w:start w:val="1"/>
      <w:numFmt w:val="bullet"/>
      <w:lvlText w:val=""/>
      <w:lvlJc w:val="left"/>
      <w:pPr>
        <w:ind w:left="2483" w:hanging="360"/>
      </w:pPr>
      <w:rPr>
        <w:rFonts w:ascii="Symbol" w:hAnsi="Symbol" w:hint="default"/>
      </w:rPr>
    </w:lvl>
    <w:lvl w:ilvl="4" w:tplc="04090003" w:tentative="1">
      <w:start w:val="1"/>
      <w:numFmt w:val="bullet"/>
      <w:lvlText w:val="o"/>
      <w:lvlJc w:val="left"/>
      <w:pPr>
        <w:ind w:left="3203" w:hanging="360"/>
      </w:pPr>
      <w:rPr>
        <w:rFonts w:ascii="Courier New" w:hAnsi="Courier New" w:cs="Courier New" w:hint="default"/>
      </w:rPr>
    </w:lvl>
    <w:lvl w:ilvl="5" w:tplc="04090005" w:tentative="1">
      <w:start w:val="1"/>
      <w:numFmt w:val="bullet"/>
      <w:lvlText w:val=""/>
      <w:lvlJc w:val="left"/>
      <w:pPr>
        <w:ind w:left="3923" w:hanging="360"/>
      </w:pPr>
      <w:rPr>
        <w:rFonts w:ascii="Wingdings" w:hAnsi="Wingdings" w:hint="default"/>
      </w:rPr>
    </w:lvl>
    <w:lvl w:ilvl="6" w:tplc="04090001" w:tentative="1">
      <w:start w:val="1"/>
      <w:numFmt w:val="bullet"/>
      <w:lvlText w:val=""/>
      <w:lvlJc w:val="left"/>
      <w:pPr>
        <w:ind w:left="4643" w:hanging="360"/>
      </w:pPr>
      <w:rPr>
        <w:rFonts w:ascii="Symbol" w:hAnsi="Symbol" w:hint="default"/>
      </w:rPr>
    </w:lvl>
    <w:lvl w:ilvl="7" w:tplc="04090003" w:tentative="1">
      <w:start w:val="1"/>
      <w:numFmt w:val="bullet"/>
      <w:lvlText w:val="o"/>
      <w:lvlJc w:val="left"/>
      <w:pPr>
        <w:ind w:left="5363" w:hanging="360"/>
      </w:pPr>
      <w:rPr>
        <w:rFonts w:ascii="Courier New" w:hAnsi="Courier New" w:cs="Courier New" w:hint="default"/>
      </w:rPr>
    </w:lvl>
    <w:lvl w:ilvl="8" w:tplc="04090005" w:tentative="1">
      <w:start w:val="1"/>
      <w:numFmt w:val="bullet"/>
      <w:lvlText w:val=""/>
      <w:lvlJc w:val="left"/>
      <w:pPr>
        <w:ind w:left="6083" w:hanging="360"/>
      </w:pPr>
      <w:rPr>
        <w:rFonts w:ascii="Wingdings" w:hAnsi="Wingdings" w:hint="default"/>
      </w:rPr>
    </w:lvl>
  </w:abstractNum>
  <w:abstractNum w:abstractNumId="22" w15:restartNumberingAfterBreak="0">
    <w:nsid w:val="54237B5F"/>
    <w:multiLevelType w:val="hybridMultilevel"/>
    <w:tmpl w:val="985EB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6387869"/>
    <w:multiLevelType w:val="hybridMultilevel"/>
    <w:tmpl w:val="7326F728"/>
    <w:lvl w:ilvl="0" w:tplc="B0622EE2">
      <w:start w:val="1"/>
      <w:numFmt w:val="bullet"/>
      <w:lvlText w:val=""/>
      <w:lvlJc w:val="left"/>
      <w:pPr>
        <w:ind w:left="179" w:hanging="179"/>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24" w15:restartNumberingAfterBreak="0">
    <w:nsid w:val="67DA56D5"/>
    <w:multiLevelType w:val="hybridMultilevel"/>
    <w:tmpl w:val="E570BFE0"/>
    <w:lvl w:ilvl="0" w:tplc="B0622EE2">
      <w:start w:val="1"/>
      <w:numFmt w:val="bullet"/>
      <w:lvlText w:val=""/>
      <w:lvlJc w:val="left"/>
      <w:pPr>
        <w:ind w:left="179" w:hanging="17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143E60"/>
    <w:multiLevelType w:val="hybridMultilevel"/>
    <w:tmpl w:val="3D904C52"/>
    <w:lvl w:ilvl="0" w:tplc="B0622EE2">
      <w:start w:val="1"/>
      <w:numFmt w:val="bullet"/>
      <w:lvlText w:val=""/>
      <w:lvlJc w:val="left"/>
      <w:pPr>
        <w:ind w:left="179" w:hanging="179"/>
      </w:pPr>
      <w:rPr>
        <w:rFonts w:ascii="Symbol" w:hAnsi="Symbol" w:hint="default"/>
      </w:rPr>
    </w:lvl>
    <w:lvl w:ilvl="1" w:tplc="04090003" w:tentative="1">
      <w:start w:val="1"/>
      <w:numFmt w:val="bullet"/>
      <w:lvlText w:val="o"/>
      <w:lvlJc w:val="left"/>
      <w:pPr>
        <w:ind w:left="1043" w:hanging="360"/>
      </w:pPr>
      <w:rPr>
        <w:rFonts w:ascii="Courier New" w:hAnsi="Courier New" w:cs="Courier New" w:hint="default"/>
      </w:rPr>
    </w:lvl>
    <w:lvl w:ilvl="2" w:tplc="04090005" w:tentative="1">
      <w:start w:val="1"/>
      <w:numFmt w:val="bullet"/>
      <w:lvlText w:val=""/>
      <w:lvlJc w:val="left"/>
      <w:pPr>
        <w:ind w:left="1763" w:hanging="360"/>
      </w:pPr>
      <w:rPr>
        <w:rFonts w:ascii="Wingdings" w:hAnsi="Wingdings" w:hint="default"/>
      </w:rPr>
    </w:lvl>
    <w:lvl w:ilvl="3" w:tplc="04090001" w:tentative="1">
      <w:start w:val="1"/>
      <w:numFmt w:val="bullet"/>
      <w:lvlText w:val=""/>
      <w:lvlJc w:val="left"/>
      <w:pPr>
        <w:ind w:left="2483" w:hanging="360"/>
      </w:pPr>
      <w:rPr>
        <w:rFonts w:ascii="Symbol" w:hAnsi="Symbol" w:hint="default"/>
      </w:rPr>
    </w:lvl>
    <w:lvl w:ilvl="4" w:tplc="04090003" w:tentative="1">
      <w:start w:val="1"/>
      <w:numFmt w:val="bullet"/>
      <w:lvlText w:val="o"/>
      <w:lvlJc w:val="left"/>
      <w:pPr>
        <w:ind w:left="3203" w:hanging="360"/>
      </w:pPr>
      <w:rPr>
        <w:rFonts w:ascii="Courier New" w:hAnsi="Courier New" w:cs="Courier New" w:hint="default"/>
      </w:rPr>
    </w:lvl>
    <w:lvl w:ilvl="5" w:tplc="04090005" w:tentative="1">
      <w:start w:val="1"/>
      <w:numFmt w:val="bullet"/>
      <w:lvlText w:val=""/>
      <w:lvlJc w:val="left"/>
      <w:pPr>
        <w:ind w:left="3923" w:hanging="360"/>
      </w:pPr>
      <w:rPr>
        <w:rFonts w:ascii="Wingdings" w:hAnsi="Wingdings" w:hint="default"/>
      </w:rPr>
    </w:lvl>
    <w:lvl w:ilvl="6" w:tplc="04090001" w:tentative="1">
      <w:start w:val="1"/>
      <w:numFmt w:val="bullet"/>
      <w:lvlText w:val=""/>
      <w:lvlJc w:val="left"/>
      <w:pPr>
        <w:ind w:left="4643" w:hanging="360"/>
      </w:pPr>
      <w:rPr>
        <w:rFonts w:ascii="Symbol" w:hAnsi="Symbol" w:hint="default"/>
      </w:rPr>
    </w:lvl>
    <w:lvl w:ilvl="7" w:tplc="04090003" w:tentative="1">
      <w:start w:val="1"/>
      <w:numFmt w:val="bullet"/>
      <w:lvlText w:val="o"/>
      <w:lvlJc w:val="left"/>
      <w:pPr>
        <w:ind w:left="5363" w:hanging="360"/>
      </w:pPr>
      <w:rPr>
        <w:rFonts w:ascii="Courier New" w:hAnsi="Courier New" w:cs="Courier New" w:hint="default"/>
      </w:rPr>
    </w:lvl>
    <w:lvl w:ilvl="8" w:tplc="04090005" w:tentative="1">
      <w:start w:val="1"/>
      <w:numFmt w:val="bullet"/>
      <w:lvlText w:val=""/>
      <w:lvlJc w:val="left"/>
      <w:pPr>
        <w:ind w:left="6083" w:hanging="360"/>
      </w:pPr>
      <w:rPr>
        <w:rFonts w:ascii="Wingdings" w:hAnsi="Wingdings" w:hint="default"/>
      </w:rPr>
    </w:lvl>
  </w:abstractNum>
  <w:abstractNum w:abstractNumId="26" w15:restartNumberingAfterBreak="0">
    <w:nsid w:val="6C9D0013"/>
    <w:multiLevelType w:val="hybridMultilevel"/>
    <w:tmpl w:val="2E6A1C96"/>
    <w:lvl w:ilvl="0" w:tplc="B0622EE2">
      <w:start w:val="1"/>
      <w:numFmt w:val="bullet"/>
      <w:lvlText w:val=""/>
      <w:lvlJc w:val="left"/>
      <w:pPr>
        <w:ind w:left="179" w:hanging="17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076115"/>
    <w:multiLevelType w:val="hybridMultilevel"/>
    <w:tmpl w:val="3C5AD57A"/>
    <w:lvl w:ilvl="0" w:tplc="B0622EE2">
      <w:start w:val="1"/>
      <w:numFmt w:val="bullet"/>
      <w:lvlText w:val=""/>
      <w:lvlJc w:val="left"/>
      <w:pPr>
        <w:ind w:left="179" w:hanging="17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3021C3"/>
    <w:multiLevelType w:val="hybridMultilevel"/>
    <w:tmpl w:val="53A41872"/>
    <w:lvl w:ilvl="0" w:tplc="B0622EE2">
      <w:start w:val="1"/>
      <w:numFmt w:val="bullet"/>
      <w:lvlText w:val=""/>
      <w:lvlJc w:val="left"/>
      <w:pPr>
        <w:ind w:left="179" w:hanging="179"/>
      </w:pPr>
      <w:rPr>
        <w:rFonts w:ascii="Symbol" w:hAnsi="Symbol" w:hint="default"/>
      </w:rPr>
    </w:lvl>
    <w:lvl w:ilvl="1" w:tplc="04090003" w:tentative="1">
      <w:start w:val="1"/>
      <w:numFmt w:val="bullet"/>
      <w:lvlText w:val="o"/>
      <w:lvlJc w:val="left"/>
      <w:pPr>
        <w:ind w:left="1043" w:hanging="360"/>
      </w:pPr>
      <w:rPr>
        <w:rFonts w:ascii="Courier New" w:hAnsi="Courier New" w:cs="Courier New" w:hint="default"/>
      </w:rPr>
    </w:lvl>
    <w:lvl w:ilvl="2" w:tplc="04090005" w:tentative="1">
      <w:start w:val="1"/>
      <w:numFmt w:val="bullet"/>
      <w:lvlText w:val=""/>
      <w:lvlJc w:val="left"/>
      <w:pPr>
        <w:ind w:left="1763" w:hanging="360"/>
      </w:pPr>
      <w:rPr>
        <w:rFonts w:ascii="Wingdings" w:hAnsi="Wingdings" w:hint="default"/>
      </w:rPr>
    </w:lvl>
    <w:lvl w:ilvl="3" w:tplc="04090001" w:tentative="1">
      <w:start w:val="1"/>
      <w:numFmt w:val="bullet"/>
      <w:lvlText w:val=""/>
      <w:lvlJc w:val="left"/>
      <w:pPr>
        <w:ind w:left="2483" w:hanging="360"/>
      </w:pPr>
      <w:rPr>
        <w:rFonts w:ascii="Symbol" w:hAnsi="Symbol" w:hint="default"/>
      </w:rPr>
    </w:lvl>
    <w:lvl w:ilvl="4" w:tplc="04090003" w:tentative="1">
      <w:start w:val="1"/>
      <w:numFmt w:val="bullet"/>
      <w:lvlText w:val="o"/>
      <w:lvlJc w:val="left"/>
      <w:pPr>
        <w:ind w:left="3203" w:hanging="360"/>
      </w:pPr>
      <w:rPr>
        <w:rFonts w:ascii="Courier New" w:hAnsi="Courier New" w:cs="Courier New" w:hint="default"/>
      </w:rPr>
    </w:lvl>
    <w:lvl w:ilvl="5" w:tplc="04090005" w:tentative="1">
      <w:start w:val="1"/>
      <w:numFmt w:val="bullet"/>
      <w:lvlText w:val=""/>
      <w:lvlJc w:val="left"/>
      <w:pPr>
        <w:ind w:left="3923" w:hanging="360"/>
      </w:pPr>
      <w:rPr>
        <w:rFonts w:ascii="Wingdings" w:hAnsi="Wingdings" w:hint="default"/>
      </w:rPr>
    </w:lvl>
    <w:lvl w:ilvl="6" w:tplc="04090001" w:tentative="1">
      <w:start w:val="1"/>
      <w:numFmt w:val="bullet"/>
      <w:lvlText w:val=""/>
      <w:lvlJc w:val="left"/>
      <w:pPr>
        <w:ind w:left="4643" w:hanging="360"/>
      </w:pPr>
      <w:rPr>
        <w:rFonts w:ascii="Symbol" w:hAnsi="Symbol" w:hint="default"/>
      </w:rPr>
    </w:lvl>
    <w:lvl w:ilvl="7" w:tplc="04090003" w:tentative="1">
      <w:start w:val="1"/>
      <w:numFmt w:val="bullet"/>
      <w:lvlText w:val="o"/>
      <w:lvlJc w:val="left"/>
      <w:pPr>
        <w:ind w:left="5363" w:hanging="360"/>
      </w:pPr>
      <w:rPr>
        <w:rFonts w:ascii="Courier New" w:hAnsi="Courier New" w:cs="Courier New" w:hint="default"/>
      </w:rPr>
    </w:lvl>
    <w:lvl w:ilvl="8" w:tplc="04090005" w:tentative="1">
      <w:start w:val="1"/>
      <w:numFmt w:val="bullet"/>
      <w:lvlText w:val=""/>
      <w:lvlJc w:val="left"/>
      <w:pPr>
        <w:ind w:left="6083" w:hanging="360"/>
      </w:pPr>
      <w:rPr>
        <w:rFonts w:ascii="Wingdings" w:hAnsi="Wingdings" w:hint="default"/>
      </w:rPr>
    </w:lvl>
  </w:abstractNum>
  <w:abstractNum w:abstractNumId="29" w15:restartNumberingAfterBreak="0">
    <w:nsid w:val="73C33FD4"/>
    <w:multiLevelType w:val="hybridMultilevel"/>
    <w:tmpl w:val="E6C0155A"/>
    <w:lvl w:ilvl="0" w:tplc="B0622EE2">
      <w:start w:val="1"/>
      <w:numFmt w:val="bullet"/>
      <w:lvlText w:val=""/>
      <w:lvlJc w:val="left"/>
      <w:pPr>
        <w:ind w:left="179" w:hanging="17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CD5312"/>
    <w:multiLevelType w:val="hybridMultilevel"/>
    <w:tmpl w:val="3A787F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3E72EF9"/>
    <w:multiLevelType w:val="hybridMultilevel"/>
    <w:tmpl w:val="86F252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78F058D"/>
    <w:multiLevelType w:val="hybridMultilevel"/>
    <w:tmpl w:val="96C818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C260FBC"/>
    <w:multiLevelType w:val="hybridMultilevel"/>
    <w:tmpl w:val="BB02C9EE"/>
    <w:lvl w:ilvl="0" w:tplc="B0622EE2">
      <w:start w:val="1"/>
      <w:numFmt w:val="bullet"/>
      <w:lvlText w:val=""/>
      <w:lvlJc w:val="left"/>
      <w:pPr>
        <w:ind w:left="179" w:hanging="179"/>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E12380"/>
    <w:multiLevelType w:val="hybridMultilevel"/>
    <w:tmpl w:val="67F8FF94"/>
    <w:lvl w:ilvl="0" w:tplc="B0622EE2">
      <w:start w:val="1"/>
      <w:numFmt w:val="bullet"/>
      <w:lvlText w:val=""/>
      <w:lvlJc w:val="left"/>
      <w:pPr>
        <w:ind w:left="179" w:hanging="179"/>
      </w:pPr>
      <w:rPr>
        <w:rFonts w:ascii="Symbol" w:hAnsi="Symbol" w:hint="default"/>
      </w:rPr>
    </w:lvl>
    <w:lvl w:ilvl="1" w:tplc="04090003">
      <w:start w:val="1"/>
      <w:numFmt w:val="bullet"/>
      <w:lvlText w:val="o"/>
      <w:lvlJc w:val="left"/>
      <w:pPr>
        <w:ind w:left="1043" w:hanging="360"/>
      </w:pPr>
      <w:rPr>
        <w:rFonts w:ascii="Courier New" w:hAnsi="Courier New" w:cs="Courier New" w:hint="default"/>
      </w:rPr>
    </w:lvl>
    <w:lvl w:ilvl="2" w:tplc="04090005" w:tentative="1">
      <w:start w:val="1"/>
      <w:numFmt w:val="bullet"/>
      <w:lvlText w:val=""/>
      <w:lvlJc w:val="left"/>
      <w:pPr>
        <w:ind w:left="1763" w:hanging="360"/>
      </w:pPr>
      <w:rPr>
        <w:rFonts w:ascii="Wingdings" w:hAnsi="Wingdings" w:hint="default"/>
      </w:rPr>
    </w:lvl>
    <w:lvl w:ilvl="3" w:tplc="04090001" w:tentative="1">
      <w:start w:val="1"/>
      <w:numFmt w:val="bullet"/>
      <w:lvlText w:val=""/>
      <w:lvlJc w:val="left"/>
      <w:pPr>
        <w:ind w:left="2483" w:hanging="360"/>
      </w:pPr>
      <w:rPr>
        <w:rFonts w:ascii="Symbol" w:hAnsi="Symbol" w:hint="default"/>
      </w:rPr>
    </w:lvl>
    <w:lvl w:ilvl="4" w:tplc="04090003" w:tentative="1">
      <w:start w:val="1"/>
      <w:numFmt w:val="bullet"/>
      <w:lvlText w:val="o"/>
      <w:lvlJc w:val="left"/>
      <w:pPr>
        <w:ind w:left="3203" w:hanging="360"/>
      </w:pPr>
      <w:rPr>
        <w:rFonts w:ascii="Courier New" w:hAnsi="Courier New" w:cs="Courier New" w:hint="default"/>
      </w:rPr>
    </w:lvl>
    <w:lvl w:ilvl="5" w:tplc="04090005" w:tentative="1">
      <w:start w:val="1"/>
      <w:numFmt w:val="bullet"/>
      <w:lvlText w:val=""/>
      <w:lvlJc w:val="left"/>
      <w:pPr>
        <w:ind w:left="3923" w:hanging="360"/>
      </w:pPr>
      <w:rPr>
        <w:rFonts w:ascii="Wingdings" w:hAnsi="Wingdings" w:hint="default"/>
      </w:rPr>
    </w:lvl>
    <w:lvl w:ilvl="6" w:tplc="04090001" w:tentative="1">
      <w:start w:val="1"/>
      <w:numFmt w:val="bullet"/>
      <w:lvlText w:val=""/>
      <w:lvlJc w:val="left"/>
      <w:pPr>
        <w:ind w:left="4643" w:hanging="360"/>
      </w:pPr>
      <w:rPr>
        <w:rFonts w:ascii="Symbol" w:hAnsi="Symbol" w:hint="default"/>
      </w:rPr>
    </w:lvl>
    <w:lvl w:ilvl="7" w:tplc="04090003" w:tentative="1">
      <w:start w:val="1"/>
      <w:numFmt w:val="bullet"/>
      <w:lvlText w:val="o"/>
      <w:lvlJc w:val="left"/>
      <w:pPr>
        <w:ind w:left="5363" w:hanging="360"/>
      </w:pPr>
      <w:rPr>
        <w:rFonts w:ascii="Courier New" w:hAnsi="Courier New" w:cs="Courier New" w:hint="default"/>
      </w:rPr>
    </w:lvl>
    <w:lvl w:ilvl="8" w:tplc="04090005" w:tentative="1">
      <w:start w:val="1"/>
      <w:numFmt w:val="bullet"/>
      <w:lvlText w:val=""/>
      <w:lvlJc w:val="left"/>
      <w:pPr>
        <w:ind w:left="6083" w:hanging="360"/>
      </w:pPr>
      <w:rPr>
        <w:rFonts w:ascii="Wingdings" w:hAnsi="Wingdings" w:hint="default"/>
      </w:rPr>
    </w:lvl>
  </w:abstractNum>
  <w:num w:numId="1">
    <w:abstractNumId w:val="16"/>
  </w:num>
  <w:num w:numId="2">
    <w:abstractNumId w:val="20"/>
  </w:num>
  <w:num w:numId="3">
    <w:abstractNumId w:val="5"/>
  </w:num>
  <w:num w:numId="4">
    <w:abstractNumId w:val="15"/>
  </w:num>
  <w:num w:numId="5">
    <w:abstractNumId w:val="14"/>
  </w:num>
  <w:num w:numId="6">
    <w:abstractNumId w:val="1"/>
  </w:num>
  <w:num w:numId="7">
    <w:abstractNumId w:val="3"/>
  </w:num>
  <w:num w:numId="8">
    <w:abstractNumId w:val="31"/>
  </w:num>
  <w:num w:numId="9">
    <w:abstractNumId w:val="32"/>
  </w:num>
  <w:num w:numId="10">
    <w:abstractNumId w:val="6"/>
  </w:num>
  <w:num w:numId="11">
    <w:abstractNumId w:val="23"/>
  </w:num>
  <w:num w:numId="12">
    <w:abstractNumId w:val="8"/>
  </w:num>
  <w:num w:numId="13">
    <w:abstractNumId w:val="17"/>
  </w:num>
  <w:num w:numId="14">
    <w:abstractNumId w:val="34"/>
  </w:num>
  <w:num w:numId="15">
    <w:abstractNumId w:val="11"/>
  </w:num>
  <w:num w:numId="16">
    <w:abstractNumId w:val="10"/>
  </w:num>
  <w:num w:numId="17">
    <w:abstractNumId w:val="25"/>
  </w:num>
  <w:num w:numId="18">
    <w:abstractNumId w:val="7"/>
  </w:num>
  <w:num w:numId="19">
    <w:abstractNumId w:val="28"/>
  </w:num>
  <w:num w:numId="20">
    <w:abstractNumId w:val="21"/>
  </w:num>
  <w:num w:numId="21">
    <w:abstractNumId w:val="2"/>
  </w:num>
  <w:num w:numId="22">
    <w:abstractNumId w:val="4"/>
  </w:num>
  <w:num w:numId="23">
    <w:abstractNumId w:val="33"/>
  </w:num>
  <w:num w:numId="24">
    <w:abstractNumId w:val="0"/>
  </w:num>
  <w:num w:numId="25">
    <w:abstractNumId w:val="24"/>
  </w:num>
  <w:num w:numId="26">
    <w:abstractNumId w:val="29"/>
  </w:num>
  <w:num w:numId="27">
    <w:abstractNumId w:val="13"/>
  </w:num>
  <w:num w:numId="28">
    <w:abstractNumId w:val="26"/>
  </w:num>
  <w:num w:numId="29">
    <w:abstractNumId w:val="19"/>
  </w:num>
  <w:num w:numId="30">
    <w:abstractNumId w:val="27"/>
  </w:num>
  <w:num w:numId="31">
    <w:abstractNumId w:val="30"/>
  </w:num>
  <w:num w:numId="32">
    <w:abstractNumId w:val="22"/>
  </w:num>
  <w:num w:numId="33">
    <w:abstractNumId w:val="12"/>
  </w:num>
  <w:num w:numId="34">
    <w:abstractNumId w:val="18"/>
  </w:num>
  <w:num w:numId="35">
    <w:abstractNumId w:val="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81E"/>
    <w:rsid w:val="00000374"/>
    <w:rsid w:val="00000B0A"/>
    <w:rsid w:val="00005633"/>
    <w:rsid w:val="00010609"/>
    <w:rsid w:val="00013802"/>
    <w:rsid w:val="00016C7D"/>
    <w:rsid w:val="00016F47"/>
    <w:rsid w:val="00020531"/>
    <w:rsid w:val="00022AE2"/>
    <w:rsid w:val="00022E80"/>
    <w:rsid w:val="00027A32"/>
    <w:rsid w:val="00030A12"/>
    <w:rsid w:val="00032F5D"/>
    <w:rsid w:val="000347FC"/>
    <w:rsid w:val="00041587"/>
    <w:rsid w:val="00042A26"/>
    <w:rsid w:val="000461CB"/>
    <w:rsid w:val="00046405"/>
    <w:rsid w:val="00051774"/>
    <w:rsid w:val="00053CE1"/>
    <w:rsid w:val="000577BC"/>
    <w:rsid w:val="00057975"/>
    <w:rsid w:val="000646DB"/>
    <w:rsid w:val="000678A3"/>
    <w:rsid w:val="0007189A"/>
    <w:rsid w:val="0007270E"/>
    <w:rsid w:val="00072D55"/>
    <w:rsid w:val="00081E2F"/>
    <w:rsid w:val="0008243E"/>
    <w:rsid w:val="000827D3"/>
    <w:rsid w:val="0008295A"/>
    <w:rsid w:val="00090D45"/>
    <w:rsid w:val="00094839"/>
    <w:rsid w:val="00097AE5"/>
    <w:rsid w:val="000A093F"/>
    <w:rsid w:val="000A2FB2"/>
    <w:rsid w:val="000A330C"/>
    <w:rsid w:val="000A34BA"/>
    <w:rsid w:val="000A3D4A"/>
    <w:rsid w:val="000A60F9"/>
    <w:rsid w:val="000B256D"/>
    <w:rsid w:val="000B42B0"/>
    <w:rsid w:val="000B47A5"/>
    <w:rsid w:val="000B7537"/>
    <w:rsid w:val="000B777C"/>
    <w:rsid w:val="000C0AA4"/>
    <w:rsid w:val="000C2A30"/>
    <w:rsid w:val="000C3EB2"/>
    <w:rsid w:val="000C521E"/>
    <w:rsid w:val="000D6098"/>
    <w:rsid w:val="000D74FD"/>
    <w:rsid w:val="000F2D2A"/>
    <w:rsid w:val="000F766A"/>
    <w:rsid w:val="000F7FD9"/>
    <w:rsid w:val="001002AE"/>
    <w:rsid w:val="00100ED3"/>
    <w:rsid w:val="00101D12"/>
    <w:rsid w:val="00103E31"/>
    <w:rsid w:val="001138FC"/>
    <w:rsid w:val="00113A88"/>
    <w:rsid w:val="00113EAD"/>
    <w:rsid w:val="0011522B"/>
    <w:rsid w:val="0011657B"/>
    <w:rsid w:val="00116B80"/>
    <w:rsid w:val="0011799E"/>
    <w:rsid w:val="001262CA"/>
    <w:rsid w:val="00126857"/>
    <w:rsid w:val="00130FE5"/>
    <w:rsid w:val="0013259F"/>
    <w:rsid w:val="00140C83"/>
    <w:rsid w:val="00140DB2"/>
    <w:rsid w:val="001604D7"/>
    <w:rsid w:val="0016498E"/>
    <w:rsid w:val="00173713"/>
    <w:rsid w:val="00175C28"/>
    <w:rsid w:val="00176FFD"/>
    <w:rsid w:val="00177B12"/>
    <w:rsid w:val="00181989"/>
    <w:rsid w:val="001834EC"/>
    <w:rsid w:val="00192BC0"/>
    <w:rsid w:val="00193969"/>
    <w:rsid w:val="00193A67"/>
    <w:rsid w:val="001A0917"/>
    <w:rsid w:val="001A14AA"/>
    <w:rsid w:val="001A3057"/>
    <w:rsid w:val="001A40C3"/>
    <w:rsid w:val="001A51C8"/>
    <w:rsid w:val="001B4E73"/>
    <w:rsid w:val="001B519E"/>
    <w:rsid w:val="001B5B91"/>
    <w:rsid w:val="001C2F45"/>
    <w:rsid w:val="001C354F"/>
    <w:rsid w:val="001C76DE"/>
    <w:rsid w:val="001D16FB"/>
    <w:rsid w:val="001D2AA0"/>
    <w:rsid w:val="001D461A"/>
    <w:rsid w:val="001D487E"/>
    <w:rsid w:val="001D7676"/>
    <w:rsid w:val="001D7EF1"/>
    <w:rsid w:val="001E11ED"/>
    <w:rsid w:val="001E1907"/>
    <w:rsid w:val="001E2C06"/>
    <w:rsid w:val="001F043F"/>
    <w:rsid w:val="001F1959"/>
    <w:rsid w:val="001F6B9C"/>
    <w:rsid w:val="00202CE4"/>
    <w:rsid w:val="0020474D"/>
    <w:rsid w:val="00206A0D"/>
    <w:rsid w:val="002105FE"/>
    <w:rsid w:val="002121C0"/>
    <w:rsid w:val="00212B0A"/>
    <w:rsid w:val="002132BC"/>
    <w:rsid w:val="002154B8"/>
    <w:rsid w:val="00217C43"/>
    <w:rsid w:val="00224D25"/>
    <w:rsid w:val="00226058"/>
    <w:rsid w:val="00231BDE"/>
    <w:rsid w:val="00232417"/>
    <w:rsid w:val="00232480"/>
    <w:rsid w:val="002330E8"/>
    <w:rsid w:val="00235F4E"/>
    <w:rsid w:val="00237770"/>
    <w:rsid w:val="0024228F"/>
    <w:rsid w:val="00242753"/>
    <w:rsid w:val="00245353"/>
    <w:rsid w:val="00257AE6"/>
    <w:rsid w:val="00260BDF"/>
    <w:rsid w:val="00261C6B"/>
    <w:rsid w:val="00262E44"/>
    <w:rsid w:val="0026352F"/>
    <w:rsid w:val="0027152C"/>
    <w:rsid w:val="0027343D"/>
    <w:rsid w:val="00274B17"/>
    <w:rsid w:val="00282DF0"/>
    <w:rsid w:val="0028698F"/>
    <w:rsid w:val="00295BEB"/>
    <w:rsid w:val="002B32CB"/>
    <w:rsid w:val="002B3846"/>
    <w:rsid w:val="002B5DF3"/>
    <w:rsid w:val="002B7916"/>
    <w:rsid w:val="002C0A02"/>
    <w:rsid w:val="002C22C7"/>
    <w:rsid w:val="002C2C61"/>
    <w:rsid w:val="002C2D07"/>
    <w:rsid w:val="002C3FF7"/>
    <w:rsid w:val="002C4F10"/>
    <w:rsid w:val="002D55A5"/>
    <w:rsid w:val="002D7003"/>
    <w:rsid w:val="002D79EC"/>
    <w:rsid w:val="002E43E3"/>
    <w:rsid w:val="002E6001"/>
    <w:rsid w:val="002E7755"/>
    <w:rsid w:val="002E7D67"/>
    <w:rsid w:val="002F24AE"/>
    <w:rsid w:val="002F2E0C"/>
    <w:rsid w:val="002F3626"/>
    <w:rsid w:val="002F6179"/>
    <w:rsid w:val="002F7055"/>
    <w:rsid w:val="002F790F"/>
    <w:rsid w:val="0030509A"/>
    <w:rsid w:val="003064E4"/>
    <w:rsid w:val="00307794"/>
    <w:rsid w:val="00310348"/>
    <w:rsid w:val="003104D8"/>
    <w:rsid w:val="00313213"/>
    <w:rsid w:val="00315930"/>
    <w:rsid w:val="003212DC"/>
    <w:rsid w:val="00321352"/>
    <w:rsid w:val="003213D3"/>
    <w:rsid w:val="00325092"/>
    <w:rsid w:val="003253D1"/>
    <w:rsid w:val="00325F47"/>
    <w:rsid w:val="00327AB3"/>
    <w:rsid w:val="00332945"/>
    <w:rsid w:val="0034231F"/>
    <w:rsid w:val="00342C53"/>
    <w:rsid w:val="003448EB"/>
    <w:rsid w:val="00346439"/>
    <w:rsid w:val="003465E7"/>
    <w:rsid w:val="0034793A"/>
    <w:rsid w:val="00347F93"/>
    <w:rsid w:val="00352E44"/>
    <w:rsid w:val="00354C0B"/>
    <w:rsid w:val="00357188"/>
    <w:rsid w:val="003602AC"/>
    <w:rsid w:val="003608E0"/>
    <w:rsid w:val="00362A63"/>
    <w:rsid w:val="00363E6B"/>
    <w:rsid w:val="00364DCE"/>
    <w:rsid w:val="00366AD3"/>
    <w:rsid w:val="003723F5"/>
    <w:rsid w:val="00373041"/>
    <w:rsid w:val="003737B6"/>
    <w:rsid w:val="003816F8"/>
    <w:rsid w:val="00381F2F"/>
    <w:rsid w:val="00384B86"/>
    <w:rsid w:val="00387041"/>
    <w:rsid w:val="00394661"/>
    <w:rsid w:val="003A1715"/>
    <w:rsid w:val="003A4ACB"/>
    <w:rsid w:val="003A7AD6"/>
    <w:rsid w:val="003B1220"/>
    <w:rsid w:val="003B1ABD"/>
    <w:rsid w:val="003C1612"/>
    <w:rsid w:val="003C3570"/>
    <w:rsid w:val="003C4271"/>
    <w:rsid w:val="003C53F0"/>
    <w:rsid w:val="003D0796"/>
    <w:rsid w:val="003D762C"/>
    <w:rsid w:val="003D7EFE"/>
    <w:rsid w:val="003E1C36"/>
    <w:rsid w:val="003E1DAB"/>
    <w:rsid w:val="003E5AE2"/>
    <w:rsid w:val="003E7124"/>
    <w:rsid w:val="003F2C46"/>
    <w:rsid w:val="003F482D"/>
    <w:rsid w:val="003F5F20"/>
    <w:rsid w:val="00401CC0"/>
    <w:rsid w:val="00405EF7"/>
    <w:rsid w:val="00410C54"/>
    <w:rsid w:val="00412635"/>
    <w:rsid w:val="00415D50"/>
    <w:rsid w:val="00422061"/>
    <w:rsid w:val="0042298E"/>
    <w:rsid w:val="00424070"/>
    <w:rsid w:val="004273B2"/>
    <w:rsid w:val="004277B4"/>
    <w:rsid w:val="00430EDC"/>
    <w:rsid w:val="00441E47"/>
    <w:rsid w:val="00442100"/>
    <w:rsid w:val="004429F9"/>
    <w:rsid w:val="00443C33"/>
    <w:rsid w:val="00444B73"/>
    <w:rsid w:val="00444D8B"/>
    <w:rsid w:val="004471CC"/>
    <w:rsid w:val="004471FF"/>
    <w:rsid w:val="004524BE"/>
    <w:rsid w:val="00452F22"/>
    <w:rsid w:val="00454711"/>
    <w:rsid w:val="00456EEC"/>
    <w:rsid w:val="00465DBF"/>
    <w:rsid w:val="0047007F"/>
    <w:rsid w:val="0047025A"/>
    <w:rsid w:val="00470A4F"/>
    <w:rsid w:val="004743E9"/>
    <w:rsid w:val="00481B62"/>
    <w:rsid w:val="00483849"/>
    <w:rsid w:val="00484D5B"/>
    <w:rsid w:val="00491D6C"/>
    <w:rsid w:val="0049643F"/>
    <w:rsid w:val="00496608"/>
    <w:rsid w:val="004A1367"/>
    <w:rsid w:val="004A150E"/>
    <w:rsid w:val="004A24F1"/>
    <w:rsid w:val="004A282D"/>
    <w:rsid w:val="004A2911"/>
    <w:rsid w:val="004A34D3"/>
    <w:rsid w:val="004A468A"/>
    <w:rsid w:val="004A48DB"/>
    <w:rsid w:val="004A6D81"/>
    <w:rsid w:val="004A75A5"/>
    <w:rsid w:val="004B54B5"/>
    <w:rsid w:val="004B5C05"/>
    <w:rsid w:val="004B6C4A"/>
    <w:rsid w:val="004B73B4"/>
    <w:rsid w:val="004C0CC8"/>
    <w:rsid w:val="004C1682"/>
    <w:rsid w:val="004C270C"/>
    <w:rsid w:val="004C2751"/>
    <w:rsid w:val="004C4B0A"/>
    <w:rsid w:val="004C5AE9"/>
    <w:rsid w:val="004C5E8B"/>
    <w:rsid w:val="004C613C"/>
    <w:rsid w:val="004C7791"/>
    <w:rsid w:val="004D01C2"/>
    <w:rsid w:val="004D44BC"/>
    <w:rsid w:val="004D7873"/>
    <w:rsid w:val="004E09B9"/>
    <w:rsid w:val="004E3AC8"/>
    <w:rsid w:val="004E5B85"/>
    <w:rsid w:val="004F5EF4"/>
    <w:rsid w:val="005006C7"/>
    <w:rsid w:val="00502F7F"/>
    <w:rsid w:val="00505656"/>
    <w:rsid w:val="0050587F"/>
    <w:rsid w:val="00511065"/>
    <w:rsid w:val="00511E5C"/>
    <w:rsid w:val="00511F47"/>
    <w:rsid w:val="00512A8A"/>
    <w:rsid w:val="0051664D"/>
    <w:rsid w:val="00523486"/>
    <w:rsid w:val="0052484F"/>
    <w:rsid w:val="00527087"/>
    <w:rsid w:val="00527614"/>
    <w:rsid w:val="00527F5F"/>
    <w:rsid w:val="00531337"/>
    <w:rsid w:val="005333DA"/>
    <w:rsid w:val="00534AF7"/>
    <w:rsid w:val="005372C1"/>
    <w:rsid w:val="005376EB"/>
    <w:rsid w:val="00537B7F"/>
    <w:rsid w:val="005433D7"/>
    <w:rsid w:val="005509F9"/>
    <w:rsid w:val="00550C36"/>
    <w:rsid w:val="005522BF"/>
    <w:rsid w:val="00552F6E"/>
    <w:rsid w:val="00560B03"/>
    <w:rsid w:val="00561209"/>
    <w:rsid w:val="005639B8"/>
    <w:rsid w:val="00566ACB"/>
    <w:rsid w:val="005679AA"/>
    <w:rsid w:val="00571417"/>
    <w:rsid w:val="00577F54"/>
    <w:rsid w:val="00581AFD"/>
    <w:rsid w:val="00581CEA"/>
    <w:rsid w:val="00584773"/>
    <w:rsid w:val="00585DB7"/>
    <w:rsid w:val="00592369"/>
    <w:rsid w:val="00593CB4"/>
    <w:rsid w:val="00595C0C"/>
    <w:rsid w:val="005961B8"/>
    <w:rsid w:val="005A2177"/>
    <w:rsid w:val="005A2CD0"/>
    <w:rsid w:val="005C08E8"/>
    <w:rsid w:val="005C243F"/>
    <w:rsid w:val="005C64F0"/>
    <w:rsid w:val="005D033A"/>
    <w:rsid w:val="005D235C"/>
    <w:rsid w:val="005D2AEC"/>
    <w:rsid w:val="005D3B07"/>
    <w:rsid w:val="005D3DBF"/>
    <w:rsid w:val="005D404B"/>
    <w:rsid w:val="005D4AB5"/>
    <w:rsid w:val="005E3449"/>
    <w:rsid w:val="005E441B"/>
    <w:rsid w:val="005F1996"/>
    <w:rsid w:val="005F235F"/>
    <w:rsid w:val="005F5621"/>
    <w:rsid w:val="005F6255"/>
    <w:rsid w:val="00601D54"/>
    <w:rsid w:val="006020DD"/>
    <w:rsid w:val="006042D9"/>
    <w:rsid w:val="0060432E"/>
    <w:rsid w:val="00604626"/>
    <w:rsid w:val="00610062"/>
    <w:rsid w:val="0061059F"/>
    <w:rsid w:val="00611DF1"/>
    <w:rsid w:val="00612EA5"/>
    <w:rsid w:val="006144F6"/>
    <w:rsid w:val="00615518"/>
    <w:rsid w:val="00615824"/>
    <w:rsid w:val="006236E6"/>
    <w:rsid w:val="00624025"/>
    <w:rsid w:val="00626DB3"/>
    <w:rsid w:val="00632F44"/>
    <w:rsid w:val="0064032D"/>
    <w:rsid w:val="00640F9D"/>
    <w:rsid w:val="00642F15"/>
    <w:rsid w:val="006448D3"/>
    <w:rsid w:val="00646E9F"/>
    <w:rsid w:val="00647F7E"/>
    <w:rsid w:val="00650645"/>
    <w:rsid w:val="00651395"/>
    <w:rsid w:val="00655E76"/>
    <w:rsid w:val="006576DC"/>
    <w:rsid w:val="00660561"/>
    <w:rsid w:val="006607A7"/>
    <w:rsid w:val="00662F00"/>
    <w:rsid w:val="00663B8B"/>
    <w:rsid w:val="00670DBC"/>
    <w:rsid w:val="0067172F"/>
    <w:rsid w:val="00675F25"/>
    <w:rsid w:val="00676E98"/>
    <w:rsid w:val="00680B06"/>
    <w:rsid w:val="006878BE"/>
    <w:rsid w:val="00687DAA"/>
    <w:rsid w:val="00690009"/>
    <w:rsid w:val="006928A5"/>
    <w:rsid w:val="006A1247"/>
    <w:rsid w:val="006A52FC"/>
    <w:rsid w:val="006A5FB3"/>
    <w:rsid w:val="006A746E"/>
    <w:rsid w:val="006B1CE6"/>
    <w:rsid w:val="006B333D"/>
    <w:rsid w:val="006B3704"/>
    <w:rsid w:val="006B3CD0"/>
    <w:rsid w:val="006B7F8A"/>
    <w:rsid w:val="006C047F"/>
    <w:rsid w:val="006C05FC"/>
    <w:rsid w:val="006D0B38"/>
    <w:rsid w:val="006D0FD4"/>
    <w:rsid w:val="006E27DE"/>
    <w:rsid w:val="006E3469"/>
    <w:rsid w:val="006E4355"/>
    <w:rsid w:val="006F140D"/>
    <w:rsid w:val="006F1F94"/>
    <w:rsid w:val="006F5891"/>
    <w:rsid w:val="00701326"/>
    <w:rsid w:val="00706A56"/>
    <w:rsid w:val="00714194"/>
    <w:rsid w:val="00714673"/>
    <w:rsid w:val="007146C6"/>
    <w:rsid w:val="00716DAB"/>
    <w:rsid w:val="00717FF9"/>
    <w:rsid w:val="0072072C"/>
    <w:rsid w:val="00723AEB"/>
    <w:rsid w:val="007279F8"/>
    <w:rsid w:val="0073141B"/>
    <w:rsid w:val="00736225"/>
    <w:rsid w:val="0074724C"/>
    <w:rsid w:val="00747648"/>
    <w:rsid w:val="00750CC8"/>
    <w:rsid w:val="00753AE3"/>
    <w:rsid w:val="00761FC0"/>
    <w:rsid w:val="00763FEB"/>
    <w:rsid w:val="00765706"/>
    <w:rsid w:val="0076670E"/>
    <w:rsid w:val="00773A33"/>
    <w:rsid w:val="00774CAA"/>
    <w:rsid w:val="00782EC2"/>
    <w:rsid w:val="007910BB"/>
    <w:rsid w:val="0079206E"/>
    <w:rsid w:val="007A0184"/>
    <w:rsid w:val="007A0F18"/>
    <w:rsid w:val="007A6749"/>
    <w:rsid w:val="007A683D"/>
    <w:rsid w:val="007A7236"/>
    <w:rsid w:val="007B0F8C"/>
    <w:rsid w:val="007B3C44"/>
    <w:rsid w:val="007C204E"/>
    <w:rsid w:val="007C36C6"/>
    <w:rsid w:val="007C69FD"/>
    <w:rsid w:val="007C6E4E"/>
    <w:rsid w:val="007D3853"/>
    <w:rsid w:val="007D42CA"/>
    <w:rsid w:val="007D4437"/>
    <w:rsid w:val="007E2807"/>
    <w:rsid w:val="007E2EF2"/>
    <w:rsid w:val="007E3727"/>
    <w:rsid w:val="007E3845"/>
    <w:rsid w:val="007E6109"/>
    <w:rsid w:val="007E7D8D"/>
    <w:rsid w:val="007F1091"/>
    <w:rsid w:val="007F2030"/>
    <w:rsid w:val="007F2D5B"/>
    <w:rsid w:val="007F38F1"/>
    <w:rsid w:val="007F428A"/>
    <w:rsid w:val="007F5CE8"/>
    <w:rsid w:val="008023F3"/>
    <w:rsid w:val="008034EA"/>
    <w:rsid w:val="0080713C"/>
    <w:rsid w:val="00810926"/>
    <w:rsid w:val="00810B28"/>
    <w:rsid w:val="008166A2"/>
    <w:rsid w:val="00820D78"/>
    <w:rsid w:val="00821CA8"/>
    <w:rsid w:val="00821CBB"/>
    <w:rsid w:val="0082342D"/>
    <w:rsid w:val="008235E7"/>
    <w:rsid w:val="008263A2"/>
    <w:rsid w:val="00830E93"/>
    <w:rsid w:val="00837ADE"/>
    <w:rsid w:val="008449B9"/>
    <w:rsid w:val="00847890"/>
    <w:rsid w:val="00853425"/>
    <w:rsid w:val="00855D96"/>
    <w:rsid w:val="008646F4"/>
    <w:rsid w:val="00866EE6"/>
    <w:rsid w:val="00873803"/>
    <w:rsid w:val="00881995"/>
    <w:rsid w:val="00882A57"/>
    <w:rsid w:val="00883A35"/>
    <w:rsid w:val="00885CDE"/>
    <w:rsid w:val="00890EE2"/>
    <w:rsid w:val="008921FC"/>
    <w:rsid w:val="008A045C"/>
    <w:rsid w:val="008A3F48"/>
    <w:rsid w:val="008B262E"/>
    <w:rsid w:val="008B6513"/>
    <w:rsid w:val="008C115C"/>
    <w:rsid w:val="008D2862"/>
    <w:rsid w:val="008E0906"/>
    <w:rsid w:val="008E0B2A"/>
    <w:rsid w:val="008E1B83"/>
    <w:rsid w:val="008E6D8A"/>
    <w:rsid w:val="008E7A2E"/>
    <w:rsid w:val="008F06D5"/>
    <w:rsid w:val="008F3A66"/>
    <w:rsid w:val="008F41B8"/>
    <w:rsid w:val="008F4DD3"/>
    <w:rsid w:val="008F5262"/>
    <w:rsid w:val="008F6033"/>
    <w:rsid w:val="00902FE4"/>
    <w:rsid w:val="00905557"/>
    <w:rsid w:val="00906D62"/>
    <w:rsid w:val="009079A4"/>
    <w:rsid w:val="0091004E"/>
    <w:rsid w:val="00912A8D"/>
    <w:rsid w:val="00916DE1"/>
    <w:rsid w:val="00917C67"/>
    <w:rsid w:val="0092058A"/>
    <w:rsid w:val="00920C97"/>
    <w:rsid w:val="0092560D"/>
    <w:rsid w:val="009301ED"/>
    <w:rsid w:val="00937697"/>
    <w:rsid w:val="009377F8"/>
    <w:rsid w:val="0094336A"/>
    <w:rsid w:val="00952C4E"/>
    <w:rsid w:val="0095473A"/>
    <w:rsid w:val="009558EE"/>
    <w:rsid w:val="00963A0C"/>
    <w:rsid w:val="00964693"/>
    <w:rsid w:val="00965F64"/>
    <w:rsid w:val="00970ABB"/>
    <w:rsid w:val="009723D0"/>
    <w:rsid w:val="009728E5"/>
    <w:rsid w:val="009825B9"/>
    <w:rsid w:val="009A2BBD"/>
    <w:rsid w:val="009A551F"/>
    <w:rsid w:val="009B5BBF"/>
    <w:rsid w:val="009B5FF7"/>
    <w:rsid w:val="009C0C9F"/>
    <w:rsid w:val="009C5331"/>
    <w:rsid w:val="009C75FA"/>
    <w:rsid w:val="009D111B"/>
    <w:rsid w:val="009D2746"/>
    <w:rsid w:val="009D2EFB"/>
    <w:rsid w:val="009E1179"/>
    <w:rsid w:val="009E20FA"/>
    <w:rsid w:val="009E648A"/>
    <w:rsid w:val="009E6760"/>
    <w:rsid w:val="009F06EB"/>
    <w:rsid w:val="009F22E3"/>
    <w:rsid w:val="00A029D2"/>
    <w:rsid w:val="00A0307D"/>
    <w:rsid w:val="00A0558B"/>
    <w:rsid w:val="00A12DD6"/>
    <w:rsid w:val="00A21A83"/>
    <w:rsid w:val="00A2575F"/>
    <w:rsid w:val="00A25821"/>
    <w:rsid w:val="00A26692"/>
    <w:rsid w:val="00A30A2B"/>
    <w:rsid w:val="00A31259"/>
    <w:rsid w:val="00A31DE8"/>
    <w:rsid w:val="00A33F26"/>
    <w:rsid w:val="00A352C4"/>
    <w:rsid w:val="00A376F9"/>
    <w:rsid w:val="00A37857"/>
    <w:rsid w:val="00A445DB"/>
    <w:rsid w:val="00A46200"/>
    <w:rsid w:val="00A507F7"/>
    <w:rsid w:val="00A52092"/>
    <w:rsid w:val="00A53278"/>
    <w:rsid w:val="00A5679A"/>
    <w:rsid w:val="00A57C76"/>
    <w:rsid w:val="00A6043A"/>
    <w:rsid w:val="00A6137D"/>
    <w:rsid w:val="00A63B5B"/>
    <w:rsid w:val="00A70B71"/>
    <w:rsid w:val="00A713E6"/>
    <w:rsid w:val="00A75A62"/>
    <w:rsid w:val="00A760F5"/>
    <w:rsid w:val="00A77832"/>
    <w:rsid w:val="00A8172B"/>
    <w:rsid w:val="00A83923"/>
    <w:rsid w:val="00A85C96"/>
    <w:rsid w:val="00A9283D"/>
    <w:rsid w:val="00AA1FE7"/>
    <w:rsid w:val="00AA284B"/>
    <w:rsid w:val="00AB2112"/>
    <w:rsid w:val="00AB3F3C"/>
    <w:rsid w:val="00AB4190"/>
    <w:rsid w:val="00AB4F8B"/>
    <w:rsid w:val="00AB5BFC"/>
    <w:rsid w:val="00AC4BD6"/>
    <w:rsid w:val="00AC4F12"/>
    <w:rsid w:val="00AC5041"/>
    <w:rsid w:val="00AC5F92"/>
    <w:rsid w:val="00AC6203"/>
    <w:rsid w:val="00AC75AA"/>
    <w:rsid w:val="00AD0F26"/>
    <w:rsid w:val="00AD186F"/>
    <w:rsid w:val="00AD2461"/>
    <w:rsid w:val="00AD4031"/>
    <w:rsid w:val="00AD7D02"/>
    <w:rsid w:val="00AE0C8D"/>
    <w:rsid w:val="00AE1500"/>
    <w:rsid w:val="00AE26DE"/>
    <w:rsid w:val="00AE3D12"/>
    <w:rsid w:val="00AF0C0F"/>
    <w:rsid w:val="00AF0CC5"/>
    <w:rsid w:val="00AF2840"/>
    <w:rsid w:val="00AF2BA2"/>
    <w:rsid w:val="00AF5343"/>
    <w:rsid w:val="00B0064C"/>
    <w:rsid w:val="00B01513"/>
    <w:rsid w:val="00B01B7B"/>
    <w:rsid w:val="00B03EE5"/>
    <w:rsid w:val="00B055F6"/>
    <w:rsid w:val="00B0596F"/>
    <w:rsid w:val="00B12BF9"/>
    <w:rsid w:val="00B1587C"/>
    <w:rsid w:val="00B1650C"/>
    <w:rsid w:val="00B259F3"/>
    <w:rsid w:val="00B25D76"/>
    <w:rsid w:val="00B36BB6"/>
    <w:rsid w:val="00B40A5E"/>
    <w:rsid w:val="00B41A65"/>
    <w:rsid w:val="00B42E0D"/>
    <w:rsid w:val="00B4655D"/>
    <w:rsid w:val="00B47B27"/>
    <w:rsid w:val="00B503FA"/>
    <w:rsid w:val="00B51C01"/>
    <w:rsid w:val="00B5424A"/>
    <w:rsid w:val="00B560EB"/>
    <w:rsid w:val="00B60BBA"/>
    <w:rsid w:val="00B613B6"/>
    <w:rsid w:val="00B64B46"/>
    <w:rsid w:val="00B6630E"/>
    <w:rsid w:val="00B66F5F"/>
    <w:rsid w:val="00B706A6"/>
    <w:rsid w:val="00B721C8"/>
    <w:rsid w:val="00B73304"/>
    <w:rsid w:val="00B761FB"/>
    <w:rsid w:val="00B76434"/>
    <w:rsid w:val="00B8475D"/>
    <w:rsid w:val="00B85678"/>
    <w:rsid w:val="00B950EB"/>
    <w:rsid w:val="00B9719A"/>
    <w:rsid w:val="00BA27EB"/>
    <w:rsid w:val="00BA5568"/>
    <w:rsid w:val="00BB0745"/>
    <w:rsid w:val="00BB136C"/>
    <w:rsid w:val="00BB1E28"/>
    <w:rsid w:val="00BB2AD3"/>
    <w:rsid w:val="00BB7A07"/>
    <w:rsid w:val="00BC7922"/>
    <w:rsid w:val="00BD4410"/>
    <w:rsid w:val="00BD781A"/>
    <w:rsid w:val="00BD7AB8"/>
    <w:rsid w:val="00BE12B0"/>
    <w:rsid w:val="00BE1E5B"/>
    <w:rsid w:val="00BE40FE"/>
    <w:rsid w:val="00BE6635"/>
    <w:rsid w:val="00BE6A25"/>
    <w:rsid w:val="00BE6EB5"/>
    <w:rsid w:val="00BF0EA1"/>
    <w:rsid w:val="00BF1773"/>
    <w:rsid w:val="00BF2252"/>
    <w:rsid w:val="00BF44CF"/>
    <w:rsid w:val="00BF55FF"/>
    <w:rsid w:val="00BF571B"/>
    <w:rsid w:val="00C00026"/>
    <w:rsid w:val="00C013D0"/>
    <w:rsid w:val="00C06856"/>
    <w:rsid w:val="00C071B8"/>
    <w:rsid w:val="00C079D8"/>
    <w:rsid w:val="00C07E6B"/>
    <w:rsid w:val="00C106FE"/>
    <w:rsid w:val="00C107EF"/>
    <w:rsid w:val="00C1329A"/>
    <w:rsid w:val="00C146C0"/>
    <w:rsid w:val="00C14A06"/>
    <w:rsid w:val="00C15929"/>
    <w:rsid w:val="00C17B4E"/>
    <w:rsid w:val="00C225BD"/>
    <w:rsid w:val="00C27781"/>
    <w:rsid w:val="00C339E0"/>
    <w:rsid w:val="00C351BF"/>
    <w:rsid w:val="00C43E12"/>
    <w:rsid w:val="00C44F3B"/>
    <w:rsid w:val="00C50D06"/>
    <w:rsid w:val="00C547CF"/>
    <w:rsid w:val="00C54C19"/>
    <w:rsid w:val="00C55FC5"/>
    <w:rsid w:val="00C60927"/>
    <w:rsid w:val="00C61283"/>
    <w:rsid w:val="00C615DC"/>
    <w:rsid w:val="00C64D3F"/>
    <w:rsid w:val="00C67F61"/>
    <w:rsid w:val="00C705F0"/>
    <w:rsid w:val="00C70D2D"/>
    <w:rsid w:val="00C723C4"/>
    <w:rsid w:val="00C7325A"/>
    <w:rsid w:val="00C7481E"/>
    <w:rsid w:val="00C7774D"/>
    <w:rsid w:val="00C80103"/>
    <w:rsid w:val="00C81EC6"/>
    <w:rsid w:val="00C821C3"/>
    <w:rsid w:val="00C85424"/>
    <w:rsid w:val="00C85EFA"/>
    <w:rsid w:val="00C974A9"/>
    <w:rsid w:val="00CA2B62"/>
    <w:rsid w:val="00CA4130"/>
    <w:rsid w:val="00CA7BFE"/>
    <w:rsid w:val="00CA7F48"/>
    <w:rsid w:val="00CB1CC1"/>
    <w:rsid w:val="00CB2E8E"/>
    <w:rsid w:val="00CB3978"/>
    <w:rsid w:val="00CB724C"/>
    <w:rsid w:val="00CC3D79"/>
    <w:rsid w:val="00CC451D"/>
    <w:rsid w:val="00CC4CD9"/>
    <w:rsid w:val="00CC7E7B"/>
    <w:rsid w:val="00CD7572"/>
    <w:rsid w:val="00CE539F"/>
    <w:rsid w:val="00CE6CC8"/>
    <w:rsid w:val="00CE6FFE"/>
    <w:rsid w:val="00CF5760"/>
    <w:rsid w:val="00D018F6"/>
    <w:rsid w:val="00D025B7"/>
    <w:rsid w:val="00D058A3"/>
    <w:rsid w:val="00D172F9"/>
    <w:rsid w:val="00D21FBC"/>
    <w:rsid w:val="00D2204C"/>
    <w:rsid w:val="00D22059"/>
    <w:rsid w:val="00D240EF"/>
    <w:rsid w:val="00D24EF8"/>
    <w:rsid w:val="00D337D4"/>
    <w:rsid w:val="00D443A2"/>
    <w:rsid w:val="00D44DCE"/>
    <w:rsid w:val="00D45193"/>
    <w:rsid w:val="00D45AEC"/>
    <w:rsid w:val="00D4600B"/>
    <w:rsid w:val="00D471C0"/>
    <w:rsid w:val="00D529E9"/>
    <w:rsid w:val="00D5486D"/>
    <w:rsid w:val="00D55378"/>
    <w:rsid w:val="00D57D6B"/>
    <w:rsid w:val="00D614BA"/>
    <w:rsid w:val="00D61FFC"/>
    <w:rsid w:val="00D62581"/>
    <w:rsid w:val="00D647D6"/>
    <w:rsid w:val="00D64E1E"/>
    <w:rsid w:val="00D64F47"/>
    <w:rsid w:val="00D7014B"/>
    <w:rsid w:val="00D70E18"/>
    <w:rsid w:val="00D75726"/>
    <w:rsid w:val="00D82DAA"/>
    <w:rsid w:val="00D83205"/>
    <w:rsid w:val="00D83F26"/>
    <w:rsid w:val="00D847C8"/>
    <w:rsid w:val="00D902CE"/>
    <w:rsid w:val="00D94522"/>
    <w:rsid w:val="00D9514F"/>
    <w:rsid w:val="00D97163"/>
    <w:rsid w:val="00DA1841"/>
    <w:rsid w:val="00DA2C25"/>
    <w:rsid w:val="00DA56A5"/>
    <w:rsid w:val="00DA64F2"/>
    <w:rsid w:val="00DB1186"/>
    <w:rsid w:val="00DB1220"/>
    <w:rsid w:val="00DB45F3"/>
    <w:rsid w:val="00DB573E"/>
    <w:rsid w:val="00DB69AA"/>
    <w:rsid w:val="00DB6AC8"/>
    <w:rsid w:val="00DC2273"/>
    <w:rsid w:val="00DC3590"/>
    <w:rsid w:val="00DC4C9A"/>
    <w:rsid w:val="00DC520F"/>
    <w:rsid w:val="00DC54CE"/>
    <w:rsid w:val="00DC6E6B"/>
    <w:rsid w:val="00DD0E3C"/>
    <w:rsid w:val="00DD2184"/>
    <w:rsid w:val="00DD2BE0"/>
    <w:rsid w:val="00DE13E8"/>
    <w:rsid w:val="00DE2516"/>
    <w:rsid w:val="00DE4734"/>
    <w:rsid w:val="00DE61D6"/>
    <w:rsid w:val="00DF0D9A"/>
    <w:rsid w:val="00DF2321"/>
    <w:rsid w:val="00DF3C91"/>
    <w:rsid w:val="00DF5450"/>
    <w:rsid w:val="00E02989"/>
    <w:rsid w:val="00E053A0"/>
    <w:rsid w:val="00E0658E"/>
    <w:rsid w:val="00E113F6"/>
    <w:rsid w:val="00E1366A"/>
    <w:rsid w:val="00E23AC9"/>
    <w:rsid w:val="00E31A2E"/>
    <w:rsid w:val="00E335F8"/>
    <w:rsid w:val="00E3703E"/>
    <w:rsid w:val="00E4008D"/>
    <w:rsid w:val="00E50626"/>
    <w:rsid w:val="00E533AF"/>
    <w:rsid w:val="00E5606A"/>
    <w:rsid w:val="00E572FB"/>
    <w:rsid w:val="00E63484"/>
    <w:rsid w:val="00E6561B"/>
    <w:rsid w:val="00E66F28"/>
    <w:rsid w:val="00E7279A"/>
    <w:rsid w:val="00E757C8"/>
    <w:rsid w:val="00E77A3F"/>
    <w:rsid w:val="00E77C48"/>
    <w:rsid w:val="00E8411E"/>
    <w:rsid w:val="00E86F95"/>
    <w:rsid w:val="00E926F7"/>
    <w:rsid w:val="00E95459"/>
    <w:rsid w:val="00E96F40"/>
    <w:rsid w:val="00E96F75"/>
    <w:rsid w:val="00EA0597"/>
    <w:rsid w:val="00EA08EF"/>
    <w:rsid w:val="00EA0F4D"/>
    <w:rsid w:val="00EA2A92"/>
    <w:rsid w:val="00EB3B61"/>
    <w:rsid w:val="00EB402B"/>
    <w:rsid w:val="00EB556E"/>
    <w:rsid w:val="00EC045C"/>
    <w:rsid w:val="00EC303F"/>
    <w:rsid w:val="00EC5278"/>
    <w:rsid w:val="00EC7FBA"/>
    <w:rsid w:val="00ED0DE3"/>
    <w:rsid w:val="00ED28EF"/>
    <w:rsid w:val="00ED2A10"/>
    <w:rsid w:val="00ED33DD"/>
    <w:rsid w:val="00ED472B"/>
    <w:rsid w:val="00ED47D6"/>
    <w:rsid w:val="00ED6460"/>
    <w:rsid w:val="00EE6863"/>
    <w:rsid w:val="00EE75C6"/>
    <w:rsid w:val="00EF03B6"/>
    <w:rsid w:val="00EF22C8"/>
    <w:rsid w:val="00EF5D40"/>
    <w:rsid w:val="00EF7593"/>
    <w:rsid w:val="00F0257A"/>
    <w:rsid w:val="00F0336C"/>
    <w:rsid w:val="00F046EE"/>
    <w:rsid w:val="00F071D9"/>
    <w:rsid w:val="00F07533"/>
    <w:rsid w:val="00F07991"/>
    <w:rsid w:val="00F1099E"/>
    <w:rsid w:val="00F10D02"/>
    <w:rsid w:val="00F12F50"/>
    <w:rsid w:val="00F1322B"/>
    <w:rsid w:val="00F2390C"/>
    <w:rsid w:val="00F2742A"/>
    <w:rsid w:val="00F36348"/>
    <w:rsid w:val="00F40D5A"/>
    <w:rsid w:val="00F422F4"/>
    <w:rsid w:val="00F43730"/>
    <w:rsid w:val="00F4480B"/>
    <w:rsid w:val="00F4648C"/>
    <w:rsid w:val="00F52A25"/>
    <w:rsid w:val="00F54DF5"/>
    <w:rsid w:val="00F57BA0"/>
    <w:rsid w:val="00F61981"/>
    <w:rsid w:val="00F64BAE"/>
    <w:rsid w:val="00F659AC"/>
    <w:rsid w:val="00F76026"/>
    <w:rsid w:val="00F812C2"/>
    <w:rsid w:val="00F829CB"/>
    <w:rsid w:val="00F84754"/>
    <w:rsid w:val="00F850B1"/>
    <w:rsid w:val="00F86985"/>
    <w:rsid w:val="00F93B99"/>
    <w:rsid w:val="00F93BAA"/>
    <w:rsid w:val="00FA14CE"/>
    <w:rsid w:val="00FA2711"/>
    <w:rsid w:val="00FB511F"/>
    <w:rsid w:val="00FB7B12"/>
    <w:rsid w:val="00FC0CDA"/>
    <w:rsid w:val="00FC277F"/>
    <w:rsid w:val="00FC4BA5"/>
    <w:rsid w:val="00FC53F5"/>
    <w:rsid w:val="00FC5E02"/>
    <w:rsid w:val="00FC6359"/>
    <w:rsid w:val="00FD0C61"/>
    <w:rsid w:val="00FD1CF5"/>
    <w:rsid w:val="00FD3C50"/>
    <w:rsid w:val="00FD411E"/>
    <w:rsid w:val="00FD6AB7"/>
    <w:rsid w:val="00FE2F0B"/>
    <w:rsid w:val="00FE468F"/>
    <w:rsid w:val="00FE4A3F"/>
    <w:rsid w:val="00FE4CBF"/>
    <w:rsid w:val="00FE654C"/>
    <w:rsid w:val="00FE6B1D"/>
    <w:rsid w:val="00FF010E"/>
    <w:rsid w:val="00FF1446"/>
    <w:rsid w:val="00FF4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0F2D8"/>
  <w15:chartTrackingRefBased/>
  <w15:docId w15:val="{1BC677D2-6169-424C-807A-FEFC25DD1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5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0FE5"/>
    <w:pPr>
      <w:tabs>
        <w:tab w:val="center" w:pos="4680"/>
        <w:tab w:val="right" w:pos="9360"/>
      </w:tabs>
    </w:pPr>
  </w:style>
  <w:style w:type="character" w:customStyle="1" w:styleId="HeaderChar">
    <w:name w:val="Header Char"/>
    <w:basedOn w:val="DefaultParagraphFont"/>
    <w:link w:val="Header"/>
    <w:uiPriority w:val="99"/>
    <w:rsid w:val="00130FE5"/>
  </w:style>
  <w:style w:type="paragraph" w:styleId="Footer">
    <w:name w:val="footer"/>
    <w:basedOn w:val="Normal"/>
    <w:link w:val="FooterChar"/>
    <w:uiPriority w:val="99"/>
    <w:unhideWhenUsed/>
    <w:rsid w:val="00130FE5"/>
    <w:pPr>
      <w:tabs>
        <w:tab w:val="center" w:pos="4680"/>
        <w:tab w:val="right" w:pos="9360"/>
      </w:tabs>
    </w:pPr>
  </w:style>
  <w:style w:type="character" w:customStyle="1" w:styleId="FooterChar">
    <w:name w:val="Footer Char"/>
    <w:basedOn w:val="DefaultParagraphFont"/>
    <w:link w:val="Footer"/>
    <w:uiPriority w:val="99"/>
    <w:rsid w:val="00130FE5"/>
  </w:style>
  <w:style w:type="table" w:styleId="TableGrid">
    <w:name w:val="Table Grid"/>
    <w:basedOn w:val="TableNormal"/>
    <w:uiPriority w:val="39"/>
    <w:rsid w:val="00A37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1326"/>
    <w:pPr>
      <w:ind w:left="720"/>
      <w:contextualSpacing/>
    </w:pPr>
  </w:style>
  <w:style w:type="character" w:styleId="CommentReference">
    <w:name w:val="annotation reference"/>
    <w:basedOn w:val="DefaultParagraphFont"/>
    <w:uiPriority w:val="99"/>
    <w:semiHidden/>
    <w:unhideWhenUsed/>
    <w:rsid w:val="00FD3C50"/>
    <w:rPr>
      <w:sz w:val="16"/>
      <w:szCs w:val="16"/>
    </w:rPr>
  </w:style>
  <w:style w:type="paragraph" w:styleId="CommentText">
    <w:name w:val="annotation text"/>
    <w:basedOn w:val="Normal"/>
    <w:link w:val="CommentTextChar"/>
    <w:uiPriority w:val="99"/>
    <w:unhideWhenUsed/>
    <w:rsid w:val="00FD3C50"/>
    <w:rPr>
      <w:sz w:val="20"/>
      <w:szCs w:val="20"/>
    </w:rPr>
  </w:style>
  <w:style w:type="character" w:customStyle="1" w:styleId="CommentTextChar">
    <w:name w:val="Comment Text Char"/>
    <w:basedOn w:val="DefaultParagraphFont"/>
    <w:link w:val="CommentText"/>
    <w:uiPriority w:val="99"/>
    <w:rsid w:val="00FD3C50"/>
    <w:rPr>
      <w:sz w:val="20"/>
      <w:szCs w:val="20"/>
    </w:rPr>
  </w:style>
  <w:style w:type="paragraph" w:styleId="CommentSubject">
    <w:name w:val="annotation subject"/>
    <w:basedOn w:val="CommentText"/>
    <w:next w:val="CommentText"/>
    <w:link w:val="CommentSubjectChar"/>
    <w:uiPriority w:val="99"/>
    <w:semiHidden/>
    <w:unhideWhenUsed/>
    <w:rsid w:val="00FD3C50"/>
    <w:rPr>
      <w:b/>
      <w:bCs/>
    </w:rPr>
  </w:style>
  <w:style w:type="character" w:customStyle="1" w:styleId="CommentSubjectChar">
    <w:name w:val="Comment Subject Char"/>
    <w:basedOn w:val="CommentTextChar"/>
    <w:link w:val="CommentSubject"/>
    <w:uiPriority w:val="99"/>
    <w:semiHidden/>
    <w:rsid w:val="00FD3C50"/>
    <w:rPr>
      <w:b/>
      <w:bCs/>
      <w:sz w:val="20"/>
      <w:szCs w:val="20"/>
    </w:rPr>
  </w:style>
  <w:style w:type="paragraph" w:styleId="BalloonText">
    <w:name w:val="Balloon Text"/>
    <w:basedOn w:val="Normal"/>
    <w:link w:val="BalloonTextChar"/>
    <w:uiPriority w:val="99"/>
    <w:semiHidden/>
    <w:unhideWhenUsed/>
    <w:rsid w:val="006A12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247"/>
    <w:rPr>
      <w:rFonts w:ascii="Segoe UI" w:hAnsi="Segoe UI" w:cs="Segoe UI"/>
      <w:sz w:val="18"/>
      <w:szCs w:val="18"/>
    </w:rPr>
  </w:style>
  <w:style w:type="character" w:styleId="Hyperlink">
    <w:name w:val="Hyperlink"/>
    <w:basedOn w:val="DefaultParagraphFont"/>
    <w:uiPriority w:val="99"/>
    <w:unhideWhenUsed/>
    <w:rsid w:val="00FC277F"/>
    <w:rPr>
      <w:color w:val="0563C1" w:themeColor="hyperlink"/>
      <w:u w:val="single"/>
    </w:rPr>
  </w:style>
  <w:style w:type="character" w:styleId="FollowedHyperlink">
    <w:name w:val="FollowedHyperlink"/>
    <w:basedOn w:val="DefaultParagraphFont"/>
    <w:uiPriority w:val="99"/>
    <w:semiHidden/>
    <w:unhideWhenUsed/>
    <w:rsid w:val="007E6109"/>
    <w:rPr>
      <w:color w:val="954F72" w:themeColor="followedHyperlink"/>
      <w:u w:val="single"/>
    </w:rPr>
  </w:style>
  <w:style w:type="character" w:customStyle="1" w:styleId="UnresolvedMention1">
    <w:name w:val="Unresolved Mention1"/>
    <w:basedOn w:val="DefaultParagraphFont"/>
    <w:uiPriority w:val="99"/>
    <w:semiHidden/>
    <w:unhideWhenUsed/>
    <w:rsid w:val="00D7014B"/>
    <w:rPr>
      <w:color w:val="605E5C"/>
      <w:shd w:val="clear" w:color="auto" w:fill="E1DFDD"/>
    </w:rPr>
  </w:style>
  <w:style w:type="paragraph" w:styleId="Revision">
    <w:name w:val="Revision"/>
    <w:hidden/>
    <w:uiPriority w:val="99"/>
    <w:semiHidden/>
    <w:rsid w:val="00094839"/>
  </w:style>
  <w:style w:type="paragraph" w:styleId="NormalWeb">
    <w:name w:val="Normal (Web)"/>
    <w:basedOn w:val="Normal"/>
    <w:uiPriority w:val="99"/>
    <w:semiHidden/>
    <w:unhideWhenUsed/>
    <w:rsid w:val="009558EE"/>
    <w:pPr>
      <w:spacing w:before="100" w:beforeAutospacing="1" w:after="100" w:afterAutospacing="1"/>
    </w:pPr>
    <w:rPr>
      <w:rFonts w:ascii="Calibri" w:hAnsi="Calibri" w:cs="Calibri"/>
    </w:rPr>
  </w:style>
  <w:style w:type="character" w:customStyle="1" w:styleId="UnresolvedMention2">
    <w:name w:val="Unresolved Mention2"/>
    <w:basedOn w:val="DefaultParagraphFont"/>
    <w:uiPriority w:val="99"/>
    <w:semiHidden/>
    <w:unhideWhenUsed/>
    <w:rsid w:val="000A60F9"/>
    <w:rPr>
      <w:color w:val="605E5C"/>
      <w:shd w:val="clear" w:color="auto" w:fill="E1DFDD"/>
    </w:rPr>
  </w:style>
  <w:style w:type="paragraph" w:styleId="FootnoteText">
    <w:name w:val="footnote text"/>
    <w:basedOn w:val="Normal"/>
    <w:link w:val="FootnoteTextChar"/>
    <w:uiPriority w:val="99"/>
    <w:semiHidden/>
    <w:unhideWhenUsed/>
    <w:rsid w:val="00E95459"/>
    <w:rPr>
      <w:sz w:val="20"/>
      <w:szCs w:val="20"/>
    </w:rPr>
  </w:style>
  <w:style w:type="character" w:customStyle="1" w:styleId="FootnoteTextChar">
    <w:name w:val="Footnote Text Char"/>
    <w:basedOn w:val="DefaultParagraphFont"/>
    <w:link w:val="FootnoteText"/>
    <w:uiPriority w:val="99"/>
    <w:semiHidden/>
    <w:rsid w:val="00E95459"/>
    <w:rPr>
      <w:sz w:val="20"/>
      <w:szCs w:val="20"/>
    </w:rPr>
  </w:style>
  <w:style w:type="character" w:styleId="FootnoteReference">
    <w:name w:val="footnote reference"/>
    <w:basedOn w:val="DefaultParagraphFont"/>
    <w:uiPriority w:val="99"/>
    <w:semiHidden/>
    <w:unhideWhenUsed/>
    <w:rsid w:val="00E95459"/>
    <w:rPr>
      <w:vertAlign w:val="superscript"/>
    </w:rPr>
  </w:style>
  <w:style w:type="character" w:customStyle="1" w:styleId="Mentionnonrsolue1">
    <w:name w:val="Mention non résolue1"/>
    <w:basedOn w:val="DefaultParagraphFont"/>
    <w:uiPriority w:val="99"/>
    <w:semiHidden/>
    <w:unhideWhenUsed/>
    <w:rsid w:val="00B01513"/>
    <w:rPr>
      <w:color w:val="605E5C"/>
      <w:shd w:val="clear" w:color="auto" w:fill="E1DFDD"/>
    </w:rPr>
  </w:style>
  <w:style w:type="character" w:styleId="PlaceholderText">
    <w:name w:val="Placeholder Text"/>
    <w:basedOn w:val="DefaultParagraphFont"/>
    <w:uiPriority w:val="99"/>
    <w:semiHidden/>
    <w:rsid w:val="00F93BAA"/>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851">
      <w:bodyDiv w:val="1"/>
      <w:marLeft w:val="0"/>
      <w:marRight w:val="0"/>
      <w:marTop w:val="0"/>
      <w:marBottom w:val="0"/>
      <w:divBdr>
        <w:top w:val="none" w:sz="0" w:space="0" w:color="auto"/>
        <w:left w:val="none" w:sz="0" w:space="0" w:color="auto"/>
        <w:bottom w:val="none" w:sz="0" w:space="0" w:color="auto"/>
        <w:right w:val="none" w:sz="0" w:space="0" w:color="auto"/>
      </w:divBdr>
    </w:div>
    <w:div w:id="24139751">
      <w:bodyDiv w:val="1"/>
      <w:marLeft w:val="0"/>
      <w:marRight w:val="0"/>
      <w:marTop w:val="0"/>
      <w:marBottom w:val="0"/>
      <w:divBdr>
        <w:top w:val="none" w:sz="0" w:space="0" w:color="auto"/>
        <w:left w:val="none" w:sz="0" w:space="0" w:color="auto"/>
        <w:bottom w:val="none" w:sz="0" w:space="0" w:color="auto"/>
        <w:right w:val="none" w:sz="0" w:space="0" w:color="auto"/>
      </w:divBdr>
    </w:div>
    <w:div w:id="70129661">
      <w:bodyDiv w:val="1"/>
      <w:marLeft w:val="0"/>
      <w:marRight w:val="0"/>
      <w:marTop w:val="0"/>
      <w:marBottom w:val="0"/>
      <w:divBdr>
        <w:top w:val="none" w:sz="0" w:space="0" w:color="auto"/>
        <w:left w:val="none" w:sz="0" w:space="0" w:color="auto"/>
        <w:bottom w:val="none" w:sz="0" w:space="0" w:color="auto"/>
        <w:right w:val="none" w:sz="0" w:space="0" w:color="auto"/>
      </w:divBdr>
      <w:divsChild>
        <w:div w:id="397093190">
          <w:marLeft w:val="274"/>
          <w:marRight w:val="0"/>
          <w:marTop w:val="150"/>
          <w:marBottom w:val="0"/>
          <w:divBdr>
            <w:top w:val="none" w:sz="0" w:space="0" w:color="auto"/>
            <w:left w:val="none" w:sz="0" w:space="0" w:color="auto"/>
            <w:bottom w:val="none" w:sz="0" w:space="0" w:color="auto"/>
            <w:right w:val="none" w:sz="0" w:space="0" w:color="auto"/>
          </w:divBdr>
        </w:div>
      </w:divsChild>
    </w:div>
    <w:div w:id="90006248">
      <w:bodyDiv w:val="1"/>
      <w:marLeft w:val="0"/>
      <w:marRight w:val="0"/>
      <w:marTop w:val="0"/>
      <w:marBottom w:val="0"/>
      <w:divBdr>
        <w:top w:val="none" w:sz="0" w:space="0" w:color="auto"/>
        <w:left w:val="none" w:sz="0" w:space="0" w:color="auto"/>
        <w:bottom w:val="none" w:sz="0" w:space="0" w:color="auto"/>
        <w:right w:val="none" w:sz="0" w:space="0" w:color="auto"/>
      </w:divBdr>
    </w:div>
    <w:div w:id="91125985">
      <w:bodyDiv w:val="1"/>
      <w:marLeft w:val="0"/>
      <w:marRight w:val="0"/>
      <w:marTop w:val="0"/>
      <w:marBottom w:val="0"/>
      <w:divBdr>
        <w:top w:val="none" w:sz="0" w:space="0" w:color="auto"/>
        <w:left w:val="none" w:sz="0" w:space="0" w:color="auto"/>
        <w:bottom w:val="none" w:sz="0" w:space="0" w:color="auto"/>
        <w:right w:val="none" w:sz="0" w:space="0" w:color="auto"/>
      </w:divBdr>
    </w:div>
    <w:div w:id="115222961">
      <w:bodyDiv w:val="1"/>
      <w:marLeft w:val="0"/>
      <w:marRight w:val="0"/>
      <w:marTop w:val="0"/>
      <w:marBottom w:val="0"/>
      <w:divBdr>
        <w:top w:val="none" w:sz="0" w:space="0" w:color="auto"/>
        <w:left w:val="none" w:sz="0" w:space="0" w:color="auto"/>
        <w:bottom w:val="none" w:sz="0" w:space="0" w:color="auto"/>
        <w:right w:val="none" w:sz="0" w:space="0" w:color="auto"/>
      </w:divBdr>
    </w:div>
    <w:div w:id="116989948">
      <w:bodyDiv w:val="1"/>
      <w:marLeft w:val="0"/>
      <w:marRight w:val="0"/>
      <w:marTop w:val="0"/>
      <w:marBottom w:val="0"/>
      <w:divBdr>
        <w:top w:val="none" w:sz="0" w:space="0" w:color="auto"/>
        <w:left w:val="none" w:sz="0" w:space="0" w:color="auto"/>
        <w:bottom w:val="none" w:sz="0" w:space="0" w:color="auto"/>
        <w:right w:val="none" w:sz="0" w:space="0" w:color="auto"/>
      </w:divBdr>
    </w:div>
    <w:div w:id="121850321">
      <w:bodyDiv w:val="1"/>
      <w:marLeft w:val="0"/>
      <w:marRight w:val="0"/>
      <w:marTop w:val="0"/>
      <w:marBottom w:val="0"/>
      <w:divBdr>
        <w:top w:val="none" w:sz="0" w:space="0" w:color="auto"/>
        <w:left w:val="none" w:sz="0" w:space="0" w:color="auto"/>
        <w:bottom w:val="none" w:sz="0" w:space="0" w:color="auto"/>
        <w:right w:val="none" w:sz="0" w:space="0" w:color="auto"/>
      </w:divBdr>
    </w:div>
    <w:div w:id="215556773">
      <w:bodyDiv w:val="1"/>
      <w:marLeft w:val="0"/>
      <w:marRight w:val="0"/>
      <w:marTop w:val="0"/>
      <w:marBottom w:val="0"/>
      <w:divBdr>
        <w:top w:val="none" w:sz="0" w:space="0" w:color="auto"/>
        <w:left w:val="none" w:sz="0" w:space="0" w:color="auto"/>
        <w:bottom w:val="none" w:sz="0" w:space="0" w:color="auto"/>
        <w:right w:val="none" w:sz="0" w:space="0" w:color="auto"/>
      </w:divBdr>
    </w:div>
    <w:div w:id="293099209">
      <w:bodyDiv w:val="1"/>
      <w:marLeft w:val="0"/>
      <w:marRight w:val="0"/>
      <w:marTop w:val="0"/>
      <w:marBottom w:val="0"/>
      <w:divBdr>
        <w:top w:val="none" w:sz="0" w:space="0" w:color="auto"/>
        <w:left w:val="none" w:sz="0" w:space="0" w:color="auto"/>
        <w:bottom w:val="none" w:sz="0" w:space="0" w:color="auto"/>
        <w:right w:val="none" w:sz="0" w:space="0" w:color="auto"/>
      </w:divBdr>
    </w:div>
    <w:div w:id="309409492">
      <w:bodyDiv w:val="1"/>
      <w:marLeft w:val="0"/>
      <w:marRight w:val="0"/>
      <w:marTop w:val="0"/>
      <w:marBottom w:val="0"/>
      <w:divBdr>
        <w:top w:val="none" w:sz="0" w:space="0" w:color="auto"/>
        <w:left w:val="none" w:sz="0" w:space="0" w:color="auto"/>
        <w:bottom w:val="none" w:sz="0" w:space="0" w:color="auto"/>
        <w:right w:val="none" w:sz="0" w:space="0" w:color="auto"/>
      </w:divBdr>
    </w:div>
    <w:div w:id="425003566">
      <w:bodyDiv w:val="1"/>
      <w:marLeft w:val="0"/>
      <w:marRight w:val="0"/>
      <w:marTop w:val="0"/>
      <w:marBottom w:val="0"/>
      <w:divBdr>
        <w:top w:val="none" w:sz="0" w:space="0" w:color="auto"/>
        <w:left w:val="none" w:sz="0" w:space="0" w:color="auto"/>
        <w:bottom w:val="none" w:sz="0" w:space="0" w:color="auto"/>
        <w:right w:val="none" w:sz="0" w:space="0" w:color="auto"/>
      </w:divBdr>
    </w:div>
    <w:div w:id="611783139">
      <w:bodyDiv w:val="1"/>
      <w:marLeft w:val="0"/>
      <w:marRight w:val="0"/>
      <w:marTop w:val="0"/>
      <w:marBottom w:val="0"/>
      <w:divBdr>
        <w:top w:val="none" w:sz="0" w:space="0" w:color="auto"/>
        <w:left w:val="none" w:sz="0" w:space="0" w:color="auto"/>
        <w:bottom w:val="none" w:sz="0" w:space="0" w:color="auto"/>
        <w:right w:val="none" w:sz="0" w:space="0" w:color="auto"/>
      </w:divBdr>
    </w:div>
    <w:div w:id="650790345">
      <w:bodyDiv w:val="1"/>
      <w:marLeft w:val="0"/>
      <w:marRight w:val="0"/>
      <w:marTop w:val="0"/>
      <w:marBottom w:val="0"/>
      <w:divBdr>
        <w:top w:val="none" w:sz="0" w:space="0" w:color="auto"/>
        <w:left w:val="none" w:sz="0" w:space="0" w:color="auto"/>
        <w:bottom w:val="none" w:sz="0" w:space="0" w:color="auto"/>
        <w:right w:val="none" w:sz="0" w:space="0" w:color="auto"/>
      </w:divBdr>
    </w:div>
    <w:div w:id="656611964">
      <w:bodyDiv w:val="1"/>
      <w:marLeft w:val="0"/>
      <w:marRight w:val="0"/>
      <w:marTop w:val="0"/>
      <w:marBottom w:val="0"/>
      <w:divBdr>
        <w:top w:val="none" w:sz="0" w:space="0" w:color="auto"/>
        <w:left w:val="none" w:sz="0" w:space="0" w:color="auto"/>
        <w:bottom w:val="none" w:sz="0" w:space="0" w:color="auto"/>
        <w:right w:val="none" w:sz="0" w:space="0" w:color="auto"/>
      </w:divBdr>
    </w:div>
    <w:div w:id="869144882">
      <w:bodyDiv w:val="1"/>
      <w:marLeft w:val="0"/>
      <w:marRight w:val="0"/>
      <w:marTop w:val="0"/>
      <w:marBottom w:val="0"/>
      <w:divBdr>
        <w:top w:val="none" w:sz="0" w:space="0" w:color="auto"/>
        <w:left w:val="none" w:sz="0" w:space="0" w:color="auto"/>
        <w:bottom w:val="none" w:sz="0" w:space="0" w:color="auto"/>
        <w:right w:val="none" w:sz="0" w:space="0" w:color="auto"/>
      </w:divBdr>
    </w:div>
    <w:div w:id="925576642">
      <w:bodyDiv w:val="1"/>
      <w:marLeft w:val="0"/>
      <w:marRight w:val="0"/>
      <w:marTop w:val="0"/>
      <w:marBottom w:val="0"/>
      <w:divBdr>
        <w:top w:val="none" w:sz="0" w:space="0" w:color="auto"/>
        <w:left w:val="none" w:sz="0" w:space="0" w:color="auto"/>
        <w:bottom w:val="none" w:sz="0" w:space="0" w:color="auto"/>
        <w:right w:val="none" w:sz="0" w:space="0" w:color="auto"/>
      </w:divBdr>
    </w:div>
    <w:div w:id="1031691724">
      <w:bodyDiv w:val="1"/>
      <w:marLeft w:val="0"/>
      <w:marRight w:val="0"/>
      <w:marTop w:val="0"/>
      <w:marBottom w:val="0"/>
      <w:divBdr>
        <w:top w:val="none" w:sz="0" w:space="0" w:color="auto"/>
        <w:left w:val="none" w:sz="0" w:space="0" w:color="auto"/>
        <w:bottom w:val="none" w:sz="0" w:space="0" w:color="auto"/>
        <w:right w:val="none" w:sz="0" w:space="0" w:color="auto"/>
      </w:divBdr>
    </w:div>
    <w:div w:id="1047681426">
      <w:bodyDiv w:val="1"/>
      <w:marLeft w:val="0"/>
      <w:marRight w:val="0"/>
      <w:marTop w:val="0"/>
      <w:marBottom w:val="0"/>
      <w:divBdr>
        <w:top w:val="none" w:sz="0" w:space="0" w:color="auto"/>
        <w:left w:val="none" w:sz="0" w:space="0" w:color="auto"/>
        <w:bottom w:val="none" w:sz="0" w:space="0" w:color="auto"/>
        <w:right w:val="none" w:sz="0" w:space="0" w:color="auto"/>
      </w:divBdr>
    </w:div>
    <w:div w:id="1069038674">
      <w:bodyDiv w:val="1"/>
      <w:marLeft w:val="0"/>
      <w:marRight w:val="0"/>
      <w:marTop w:val="0"/>
      <w:marBottom w:val="0"/>
      <w:divBdr>
        <w:top w:val="none" w:sz="0" w:space="0" w:color="auto"/>
        <w:left w:val="none" w:sz="0" w:space="0" w:color="auto"/>
        <w:bottom w:val="none" w:sz="0" w:space="0" w:color="auto"/>
        <w:right w:val="none" w:sz="0" w:space="0" w:color="auto"/>
      </w:divBdr>
    </w:div>
    <w:div w:id="1141727635">
      <w:bodyDiv w:val="1"/>
      <w:marLeft w:val="0"/>
      <w:marRight w:val="0"/>
      <w:marTop w:val="0"/>
      <w:marBottom w:val="0"/>
      <w:divBdr>
        <w:top w:val="none" w:sz="0" w:space="0" w:color="auto"/>
        <w:left w:val="none" w:sz="0" w:space="0" w:color="auto"/>
        <w:bottom w:val="none" w:sz="0" w:space="0" w:color="auto"/>
        <w:right w:val="none" w:sz="0" w:space="0" w:color="auto"/>
      </w:divBdr>
    </w:div>
    <w:div w:id="1190534113">
      <w:bodyDiv w:val="1"/>
      <w:marLeft w:val="0"/>
      <w:marRight w:val="0"/>
      <w:marTop w:val="0"/>
      <w:marBottom w:val="0"/>
      <w:divBdr>
        <w:top w:val="none" w:sz="0" w:space="0" w:color="auto"/>
        <w:left w:val="none" w:sz="0" w:space="0" w:color="auto"/>
        <w:bottom w:val="none" w:sz="0" w:space="0" w:color="auto"/>
        <w:right w:val="none" w:sz="0" w:space="0" w:color="auto"/>
      </w:divBdr>
    </w:div>
    <w:div w:id="1208176051">
      <w:bodyDiv w:val="1"/>
      <w:marLeft w:val="0"/>
      <w:marRight w:val="0"/>
      <w:marTop w:val="0"/>
      <w:marBottom w:val="0"/>
      <w:divBdr>
        <w:top w:val="none" w:sz="0" w:space="0" w:color="auto"/>
        <w:left w:val="none" w:sz="0" w:space="0" w:color="auto"/>
        <w:bottom w:val="none" w:sz="0" w:space="0" w:color="auto"/>
        <w:right w:val="none" w:sz="0" w:space="0" w:color="auto"/>
      </w:divBdr>
    </w:div>
    <w:div w:id="1236621177">
      <w:bodyDiv w:val="1"/>
      <w:marLeft w:val="0"/>
      <w:marRight w:val="0"/>
      <w:marTop w:val="0"/>
      <w:marBottom w:val="0"/>
      <w:divBdr>
        <w:top w:val="none" w:sz="0" w:space="0" w:color="auto"/>
        <w:left w:val="none" w:sz="0" w:space="0" w:color="auto"/>
        <w:bottom w:val="none" w:sz="0" w:space="0" w:color="auto"/>
        <w:right w:val="none" w:sz="0" w:space="0" w:color="auto"/>
      </w:divBdr>
    </w:div>
    <w:div w:id="1266110469">
      <w:bodyDiv w:val="1"/>
      <w:marLeft w:val="0"/>
      <w:marRight w:val="0"/>
      <w:marTop w:val="0"/>
      <w:marBottom w:val="0"/>
      <w:divBdr>
        <w:top w:val="none" w:sz="0" w:space="0" w:color="auto"/>
        <w:left w:val="none" w:sz="0" w:space="0" w:color="auto"/>
        <w:bottom w:val="none" w:sz="0" w:space="0" w:color="auto"/>
        <w:right w:val="none" w:sz="0" w:space="0" w:color="auto"/>
      </w:divBdr>
    </w:div>
    <w:div w:id="1269582136">
      <w:bodyDiv w:val="1"/>
      <w:marLeft w:val="0"/>
      <w:marRight w:val="0"/>
      <w:marTop w:val="0"/>
      <w:marBottom w:val="0"/>
      <w:divBdr>
        <w:top w:val="none" w:sz="0" w:space="0" w:color="auto"/>
        <w:left w:val="none" w:sz="0" w:space="0" w:color="auto"/>
        <w:bottom w:val="none" w:sz="0" w:space="0" w:color="auto"/>
        <w:right w:val="none" w:sz="0" w:space="0" w:color="auto"/>
      </w:divBdr>
    </w:div>
    <w:div w:id="1305502478">
      <w:bodyDiv w:val="1"/>
      <w:marLeft w:val="0"/>
      <w:marRight w:val="0"/>
      <w:marTop w:val="0"/>
      <w:marBottom w:val="0"/>
      <w:divBdr>
        <w:top w:val="none" w:sz="0" w:space="0" w:color="auto"/>
        <w:left w:val="none" w:sz="0" w:space="0" w:color="auto"/>
        <w:bottom w:val="none" w:sz="0" w:space="0" w:color="auto"/>
        <w:right w:val="none" w:sz="0" w:space="0" w:color="auto"/>
      </w:divBdr>
      <w:divsChild>
        <w:div w:id="262998949">
          <w:marLeft w:val="274"/>
          <w:marRight w:val="0"/>
          <w:marTop w:val="150"/>
          <w:marBottom w:val="0"/>
          <w:divBdr>
            <w:top w:val="none" w:sz="0" w:space="0" w:color="auto"/>
            <w:left w:val="none" w:sz="0" w:space="0" w:color="auto"/>
            <w:bottom w:val="none" w:sz="0" w:space="0" w:color="auto"/>
            <w:right w:val="none" w:sz="0" w:space="0" w:color="auto"/>
          </w:divBdr>
        </w:div>
      </w:divsChild>
    </w:div>
    <w:div w:id="1460957645">
      <w:bodyDiv w:val="1"/>
      <w:marLeft w:val="0"/>
      <w:marRight w:val="0"/>
      <w:marTop w:val="0"/>
      <w:marBottom w:val="0"/>
      <w:divBdr>
        <w:top w:val="none" w:sz="0" w:space="0" w:color="auto"/>
        <w:left w:val="none" w:sz="0" w:space="0" w:color="auto"/>
        <w:bottom w:val="none" w:sz="0" w:space="0" w:color="auto"/>
        <w:right w:val="none" w:sz="0" w:space="0" w:color="auto"/>
      </w:divBdr>
    </w:div>
    <w:div w:id="1488286468">
      <w:bodyDiv w:val="1"/>
      <w:marLeft w:val="0"/>
      <w:marRight w:val="0"/>
      <w:marTop w:val="0"/>
      <w:marBottom w:val="0"/>
      <w:divBdr>
        <w:top w:val="none" w:sz="0" w:space="0" w:color="auto"/>
        <w:left w:val="none" w:sz="0" w:space="0" w:color="auto"/>
        <w:bottom w:val="none" w:sz="0" w:space="0" w:color="auto"/>
        <w:right w:val="none" w:sz="0" w:space="0" w:color="auto"/>
      </w:divBdr>
    </w:div>
    <w:div w:id="1525435891">
      <w:bodyDiv w:val="1"/>
      <w:marLeft w:val="0"/>
      <w:marRight w:val="0"/>
      <w:marTop w:val="0"/>
      <w:marBottom w:val="0"/>
      <w:divBdr>
        <w:top w:val="none" w:sz="0" w:space="0" w:color="auto"/>
        <w:left w:val="none" w:sz="0" w:space="0" w:color="auto"/>
        <w:bottom w:val="none" w:sz="0" w:space="0" w:color="auto"/>
        <w:right w:val="none" w:sz="0" w:space="0" w:color="auto"/>
      </w:divBdr>
    </w:div>
    <w:div w:id="1540163561">
      <w:bodyDiv w:val="1"/>
      <w:marLeft w:val="0"/>
      <w:marRight w:val="0"/>
      <w:marTop w:val="0"/>
      <w:marBottom w:val="0"/>
      <w:divBdr>
        <w:top w:val="none" w:sz="0" w:space="0" w:color="auto"/>
        <w:left w:val="none" w:sz="0" w:space="0" w:color="auto"/>
        <w:bottom w:val="none" w:sz="0" w:space="0" w:color="auto"/>
        <w:right w:val="none" w:sz="0" w:space="0" w:color="auto"/>
      </w:divBdr>
    </w:div>
    <w:div w:id="1605841812">
      <w:bodyDiv w:val="1"/>
      <w:marLeft w:val="0"/>
      <w:marRight w:val="0"/>
      <w:marTop w:val="0"/>
      <w:marBottom w:val="0"/>
      <w:divBdr>
        <w:top w:val="none" w:sz="0" w:space="0" w:color="auto"/>
        <w:left w:val="none" w:sz="0" w:space="0" w:color="auto"/>
        <w:bottom w:val="none" w:sz="0" w:space="0" w:color="auto"/>
        <w:right w:val="none" w:sz="0" w:space="0" w:color="auto"/>
      </w:divBdr>
    </w:div>
    <w:div w:id="1615550251">
      <w:bodyDiv w:val="1"/>
      <w:marLeft w:val="0"/>
      <w:marRight w:val="0"/>
      <w:marTop w:val="0"/>
      <w:marBottom w:val="0"/>
      <w:divBdr>
        <w:top w:val="none" w:sz="0" w:space="0" w:color="auto"/>
        <w:left w:val="none" w:sz="0" w:space="0" w:color="auto"/>
        <w:bottom w:val="none" w:sz="0" w:space="0" w:color="auto"/>
        <w:right w:val="none" w:sz="0" w:space="0" w:color="auto"/>
      </w:divBdr>
    </w:div>
    <w:div w:id="1622302293">
      <w:bodyDiv w:val="1"/>
      <w:marLeft w:val="0"/>
      <w:marRight w:val="0"/>
      <w:marTop w:val="0"/>
      <w:marBottom w:val="0"/>
      <w:divBdr>
        <w:top w:val="none" w:sz="0" w:space="0" w:color="auto"/>
        <w:left w:val="none" w:sz="0" w:space="0" w:color="auto"/>
        <w:bottom w:val="none" w:sz="0" w:space="0" w:color="auto"/>
        <w:right w:val="none" w:sz="0" w:space="0" w:color="auto"/>
      </w:divBdr>
    </w:div>
    <w:div w:id="1765609522">
      <w:bodyDiv w:val="1"/>
      <w:marLeft w:val="0"/>
      <w:marRight w:val="0"/>
      <w:marTop w:val="0"/>
      <w:marBottom w:val="0"/>
      <w:divBdr>
        <w:top w:val="none" w:sz="0" w:space="0" w:color="auto"/>
        <w:left w:val="none" w:sz="0" w:space="0" w:color="auto"/>
        <w:bottom w:val="none" w:sz="0" w:space="0" w:color="auto"/>
        <w:right w:val="none" w:sz="0" w:space="0" w:color="auto"/>
      </w:divBdr>
    </w:div>
    <w:div w:id="1783106944">
      <w:bodyDiv w:val="1"/>
      <w:marLeft w:val="0"/>
      <w:marRight w:val="0"/>
      <w:marTop w:val="0"/>
      <w:marBottom w:val="0"/>
      <w:divBdr>
        <w:top w:val="none" w:sz="0" w:space="0" w:color="auto"/>
        <w:left w:val="none" w:sz="0" w:space="0" w:color="auto"/>
        <w:bottom w:val="none" w:sz="0" w:space="0" w:color="auto"/>
        <w:right w:val="none" w:sz="0" w:space="0" w:color="auto"/>
      </w:divBdr>
    </w:div>
    <w:div w:id="1863397696">
      <w:bodyDiv w:val="1"/>
      <w:marLeft w:val="0"/>
      <w:marRight w:val="0"/>
      <w:marTop w:val="0"/>
      <w:marBottom w:val="0"/>
      <w:divBdr>
        <w:top w:val="none" w:sz="0" w:space="0" w:color="auto"/>
        <w:left w:val="none" w:sz="0" w:space="0" w:color="auto"/>
        <w:bottom w:val="none" w:sz="0" w:space="0" w:color="auto"/>
        <w:right w:val="none" w:sz="0" w:space="0" w:color="auto"/>
      </w:divBdr>
      <w:divsChild>
        <w:div w:id="2091732740">
          <w:marLeft w:val="446"/>
          <w:marRight w:val="0"/>
          <w:marTop w:val="0"/>
          <w:marBottom w:val="0"/>
          <w:divBdr>
            <w:top w:val="none" w:sz="0" w:space="0" w:color="auto"/>
            <w:left w:val="none" w:sz="0" w:space="0" w:color="auto"/>
            <w:bottom w:val="none" w:sz="0" w:space="0" w:color="auto"/>
            <w:right w:val="none" w:sz="0" w:space="0" w:color="auto"/>
          </w:divBdr>
        </w:div>
      </w:divsChild>
    </w:div>
    <w:div w:id="1932156012">
      <w:bodyDiv w:val="1"/>
      <w:marLeft w:val="0"/>
      <w:marRight w:val="0"/>
      <w:marTop w:val="0"/>
      <w:marBottom w:val="0"/>
      <w:divBdr>
        <w:top w:val="none" w:sz="0" w:space="0" w:color="auto"/>
        <w:left w:val="none" w:sz="0" w:space="0" w:color="auto"/>
        <w:bottom w:val="none" w:sz="0" w:space="0" w:color="auto"/>
        <w:right w:val="none" w:sz="0" w:space="0" w:color="auto"/>
      </w:divBdr>
    </w:div>
    <w:div w:id="1933273941">
      <w:bodyDiv w:val="1"/>
      <w:marLeft w:val="0"/>
      <w:marRight w:val="0"/>
      <w:marTop w:val="0"/>
      <w:marBottom w:val="0"/>
      <w:divBdr>
        <w:top w:val="none" w:sz="0" w:space="0" w:color="auto"/>
        <w:left w:val="none" w:sz="0" w:space="0" w:color="auto"/>
        <w:bottom w:val="none" w:sz="0" w:space="0" w:color="auto"/>
        <w:right w:val="none" w:sz="0" w:space="0" w:color="auto"/>
      </w:divBdr>
    </w:div>
    <w:div w:id="1936549154">
      <w:bodyDiv w:val="1"/>
      <w:marLeft w:val="0"/>
      <w:marRight w:val="0"/>
      <w:marTop w:val="0"/>
      <w:marBottom w:val="0"/>
      <w:divBdr>
        <w:top w:val="none" w:sz="0" w:space="0" w:color="auto"/>
        <w:left w:val="none" w:sz="0" w:space="0" w:color="auto"/>
        <w:bottom w:val="none" w:sz="0" w:space="0" w:color="auto"/>
        <w:right w:val="none" w:sz="0" w:space="0" w:color="auto"/>
      </w:divBdr>
    </w:div>
    <w:div w:id="2084523893">
      <w:bodyDiv w:val="1"/>
      <w:marLeft w:val="0"/>
      <w:marRight w:val="0"/>
      <w:marTop w:val="0"/>
      <w:marBottom w:val="0"/>
      <w:divBdr>
        <w:top w:val="none" w:sz="0" w:space="0" w:color="auto"/>
        <w:left w:val="none" w:sz="0" w:space="0" w:color="auto"/>
        <w:bottom w:val="none" w:sz="0" w:space="0" w:color="auto"/>
        <w:right w:val="none" w:sz="0" w:space="0" w:color="auto"/>
      </w:divBdr>
    </w:div>
    <w:div w:id="2095322364">
      <w:bodyDiv w:val="1"/>
      <w:marLeft w:val="0"/>
      <w:marRight w:val="0"/>
      <w:marTop w:val="0"/>
      <w:marBottom w:val="0"/>
      <w:divBdr>
        <w:top w:val="none" w:sz="0" w:space="0" w:color="auto"/>
        <w:left w:val="none" w:sz="0" w:space="0" w:color="auto"/>
        <w:bottom w:val="none" w:sz="0" w:space="0" w:color="auto"/>
        <w:right w:val="none" w:sz="0" w:space="0" w:color="auto"/>
      </w:divBdr>
    </w:div>
    <w:div w:id="2096432765">
      <w:bodyDiv w:val="1"/>
      <w:marLeft w:val="0"/>
      <w:marRight w:val="0"/>
      <w:marTop w:val="0"/>
      <w:marBottom w:val="0"/>
      <w:divBdr>
        <w:top w:val="none" w:sz="0" w:space="0" w:color="auto"/>
        <w:left w:val="none" w:sz="0" w:space="0" w:color="auto"/>
        <w:bottom w:val="none" w:sz="0" w:space="0" w:color="auto"/>
        <w:right w:val="none" w:sz="0" w:space="0" w:color="auto"/>
      </w:divBdr>
      <w:divsChild>
        <w:div w:id="1126312939">
          <w:marLeft w:val="274"/>
          <w:marRight w:val="0"/>
          <w:marTop w:val="150"/>
          <w:marBottom w:val="0"/>
          <w:divBdr>
            <w:top w:val="none" w:sz="0" w:space="0" w:color="auto"/>
            <w:left w:val="none" w:sz="0" w:space="0" w:color="auto"/>
            <w:bottom w:val="none" w:sz="0" w:space="0" w:color="auto"/>
            <w:right w:val="none" w:sz="0" w:space="0" w:color="auto"/>
          </w:divBdr>
        </w:div>
      </w:divsChild>
    </w:div>
    <w:div w:id="211015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cdocs.intra.pri/aanc-inac/llisapi.dll/Overview/46445228" TargetMode="External"/><Relationship Id="rId117" Type="http://schemas.openxmlformats.org/officeDocument/2006/relationships/hyperlink" Target="https://gcdocs.intra.pri/aanc-inac/llisapi.dll/link/58456211" TargetMode="External"/><Relationship Id="rId21" Type="http://schemas.openxmlformats.org/officeDocument/2006/relationships/hyperlink" Target="https://gcdocs.intra.pri/aanc-inac/llisapi.dll?func=ll&amp;objaction=overview&amp;objid=108166457" TargetMode="External"/><Relationship Id="rId42" Type="http://schemas.openxmlformats.org/officeDocument/2006/relationships/hyperlink" Target="https://gcdocs.intra.pri/aanc-inac/llisapi.dll?func=ll&amp;objaction=overview&amp;objid=61870286" TargetMode="External"/><Relationship Id="rId47" Type="http://schemas.openxmlformats.org/officeDocument/2006/relationships/hyperlink" Target="https://www.sac-isc.gc.ca/fra/1601896999938/1601897029080" TargetMode="External"/><Relationship Id="rId63" Type="http://schemas.openxmlformats.org/officeDocument/2006/relationships/hyperlink" Target="https://gcdocs.intra.pri/aanc-inac/llisapi.dll/Overview/95357782" TargetMode="External"/><Relationship Id="rId68" Type="http://schemas.openxmlformats.org/officeDocument/2006/relationships/hyperlink" Target="https://www.sac-isc.gc.ca/fra/1100100010644/1533651868855" TargetMode="External"/><Relationship Id="rId84" Type="http://schemas.openxmlformats.org/officeDocument/2006/relationships/hyperlink" Target="https://gcdocs.intra.pri/aanc-inac/llisapi.dll/Overview/15650306" TargetMode="External"/><Relationship Id="rId89" Type="http://schemas.openxmlformats.org/officeDocument/2006/relationships/hyperlink" Target="https://www.sac-isc.gc.ca/fra/1100100010632/1534353148780" TargetMode="External"/><Relationship Id="rId112" Type="http://schemas.openxmlformats.org/officeDocument/2006/relationships/hyperlink" Target="https://www.sac-isc.gc.ca/ForcePDFDownload?url=https://www.sac-isc.gc.ca/DAM/DAM-ISC-SAC/DAM-TRNSPRCY/STAGING/texte-text/dci_2022_2023_472939fil_1639414863024_eng.pdf" TargetMode="External"/><Relationship Id="rId133" Type="http://schemas.openxmlformats.org/officeDocument/2006/relationships/hyperlink" Target="https://gcdocs.intra.pri/aanc-inac/llisapi.dll?func=ll&amp;objaction=overview&amp;objid=105648100" TargetMode="External"/><Relationship Id="rId138" Type="http://schemas.openxmlformats.org/officeDocument/2006/relationships/hyperlink" Target="https://www.sac-isc.gc.ca/fra/1626263417608/1626263462807" TargetMode="External"/><Relationship Id="rId154" Type="http://schemas.openxmlformats.org/officeDocument/2006/relationships/header" Target="header1.xml"/><Relationship Id="rId159" Type="http://schemas.openxmlformats.org/officeDocument/2006/relationships/theme" Target="theme/theme1.xml"/><Relationship Id="rId16" Type="http://schemas.openxmlformats.org/officeDocument/2006/relationships/hyperlink" Target="https://gcdocs.intra.pri/aanc-inacdav/nodes/45972414/_otdirinfo.ini" TargetMode="External"/><Relationship Id="rId107" Type="http://schemas.openxmlformats.org/officeDocument/2006/relationships/hyperlink" Target="https://www.sac-isc.gc.ca/ForcePDFDownload?url=https://www.sac-isc.gc.ca/DAM/DAM-ISC-SAC/DAM-TRNSPRCY/STAGING/texte-text/dci_2022_2023_HC-P021_prt_1638998965461_eng.pdf" TargetMode="External"/><Relationship Id="rId11" Type="http://schemas.openxmlformats.org/officeDocument/2006/relationships/hyperlink" Target="https://www.canada.ca/fr/conseil-prive/services/decrets/Guide-presentations-gouverneur-conseil.html" TargetMode="External"/><Relationship Id="rId32" Type="http://schemas.openxmlformats.org/officeDocument/2006/relationships/hyperlink" Target="https://www.sac-isc.gc.ca/fra/1642624377692/1642624401397" TargetMode="External"/><Relationship Id="rId37" Type="http://schemas.openxmlformats.org/officeDocument/2006/relationships/hyperlink" Target="https://gcdocs.intra.pri/aanc-inac/llisapi.dll?func=ll&amp;objaction=overview&amp;objid=61871217" TargetMode="External"/><Relationship Id="rId53" Type="http://schemas.openxmlformats.org/officeDocument/2006/relationships/hyperlink" Target="https://www.sac-isc.gc.ca/fra/1100100010616/1533650954222" TargetMode="External"/><Relationship Id="rId58" Type="http://schemas.openxmlformats.org/officeDocument/2006/relationships/hyperlink" Target="https://gcdocs.intra.pri/aanc-inac/llisapi.dll/Overview/46192616" TargetMode="External"/><Relationship Id="rId74" Type="http://schemas.openxmlformats.org/officeDocument/2006/relationships/hyperlink" Target="https://www.sac-isc.gc.ca/ForcePDFDownload?url=https://www.sac-isc.gc.ca/DAM/DAM-ISC-SAC/DAM-TRNSPRCY/STAGING/texte-text/dci_2022_2023_41701fil_1639423699084_eng.pdf" TargetMode="External"/><Relationship Id="rId79" Type="http://schemas.openxmlformats.org/officeDocument/2006/relationships/hyperlink" Target="https://gcdocs.intra.pri/aanc-inac/llisapi.dll?func=ll&amp;objaction=overview&amp;objid=108164216" TargetMode="External"/><Relationship Id="rId102" Type="http://schemas.openxmlformats.org/officeDocument/2006/relationships/hyperlink" Target="https://gcdocs.intra.pri/aanc-inac/llisapi.dll?func=ll&amp;objaction=overview&amp;objid=105396064" TargetMode="External"/><Relationship Id="rId123" Type="http://schemas.openxmlformats.org/officeDocument/2006/relationships/hyperlink" Target="https://www.sac-isc.gc.ca/ForcePDFDownload?url=https://www.sac-isc.gc.ca/DAM/DAM-ISC-SAC/DAM-TRNSPRCY/STAGING/texte-text/dci_2022_2023_472939fil_1639414863024_eng.pdf" TargetMode="External"/><Relationship Id="rId128" Type="http://schemas.openxmlformats.org/officeDocument/2006/relationships/hyperlink" Target="https://gcdocs.intra.pri/aanc-inacdav/nodes/45972414/1612816537881_____________" TargetMode="External"/><Relationship Id="rId144" Type="http://schemas.openxmlformats.org/officeDocument/2006/relationships/hyperlink" Target="https://www.sac-isc.gc.ca/fra/1654194365701/1654194420760" TargetMode="External"/><Relationship Id="rId149" Type="http://schemas.openxmlformats.org/officeDocument/2006/relationships/hyperlink" Target="https://www.sac-isc.gc.ca/fra/1635435393871/1635435617423" TargetMode="External"/><Relationship Id="rId5" Type="http://schemas.openxmlformats.org/officeDocument/2006/relationships/webSettings" Target="webSettings.xml"/><Relationship Id="rId90" Type="http://schemas.openxmlformats.org/officeDocument/2006/relationships/hyperlink" Target="https://www.sac-isc.gc.ca/fra/1100100010636/1533651567408" TargetMode="External"/><Relationship Id="rId95" Type="http://schemas.openxmlformats.org/officeDocument/2006/relationships/hyperlink" Target="https://gcdocs.intra.pri/aanc-inac/llisapi.dll/link/104365530" TargetMode="External"/><Relationship Id="rId22" Type="http://schemas.openxmlformats.org/officeDocument/2006/relationships/hyperlink" Target="https://intranet-sac-isc/eng/1547222674994/1547222889897" TargetMode="External"/><Relationship Id="rId27" Type="http://schemas.openxmlformats.org/officeDocument/2006/relationships/hyperlink" Target="https://gcdocs.intra.pri/aanc-inac/llisapi.dll/Overview/46445381" TargetMode="External"/><Relationship Id="rId43" Type="http://schemas.openxmlformats.org/officeDocument/2006/relationships/hyperlink" Target="https://www.gcpedia.gc.ca/wiki/ISC-QuarterlyReport" TargetMode="External"/><Relationship Id="rId48" Type="http://schemas.openxmlformats.org/officeDocument/2006/relationships/hyperlink" Target="https://gcdocs.intra.pri/aanc-inac/llisapi.dll/Overview/46345243" TargetMode="External"/><Relationship Id="rId64" Type="http://schemas.openxmlformats.org/officeDocument/2006/relationships/hyperlink" Target="https://www.sac-isc.gc.ca/fra/1403215245662/1613076676889" TargetMode="External"/><Relationship Id="rId69" Type="http://schemas.openxmlformats.org/officeDocument/2006/relationships/hyperlink" Target="https://www.sac-isc.gc.ca/fra/1100100010648/1533651455504" TargetMode="External"/><Relationship Id="rId113" Type="http://schemas.openxmlformats.org/officeDocument/2006/relationships/hyperlink" Target="https://www.sac-isc.gc.ca/ForcePDFDownload?url=https://www.sac-isc.gc.ca/DAM/DAM-ISC-SAC/DAM-TRNSPRCY/STAGING/texte-text/dci_2022_2023_472939ins_1639414890951_eng.pdf" TargetMode="External"/><Relationship Id="rId118" Type="http://schemas.openxmlformats.org/officeDocument/2006/relationships/hyperlink" Target="https://gcdocs.intra.pri/aanc-inac/llisapi.dll/link/95734240" TargetMode="External"/><Relationship Id="rId134" Type="http://schemas.openxmlformats.org/officeDocument/2006/relationships/hyperlink" Target="https://gcdocs.intra.pri/aanc-inac/llisapi.dll?func=ll&amp;objaction=overview&amp;objid=105400157" TargetMode="External"/><Relationship Id="rId139" Type="http://schemas.openxmlformats.org/officeDocument/2006/relationships/hyperlink" Target="https://www.sac-isc.gc.ca/eng/1386012167936/1615723040222" TargetMode="External"/><Relationship Id="rId80" Type="http://schemas.openxmlformats.org/officeDocument/2006/relationships/hyperlink" Target="https://gcdocs.intra.pri/aanc-inac/llisapi.dll/Overview/63663383" TargetMode="External"/><Relationship Id="rId85" Type="http://schemas.openxmlformats.org/officeDocument/2006/relationships/hyperlink" Target="https://www.sac-isc.gc.ca/fra/1398350727577/1533667365874" TargetMode="External"/><Relationship Id="rId150" Type="http://schemas.openxmlformats.org/officeDocument/2006/relationships/hyperlink" Target="https://gcdocs.intra.pri/aanc-inac/llisapi.dll/Overview/46205087" TargetMode="External"/><Relationship Id="rId155" Type="http://schemas.openxmlformats.org/officeDocument/2006/relationships/footer" Target="footer1.xml"/><Relationship Id="rId12" Type="http://schemas.openxmlformats.org/officeDocument/2006/relationships/hyperlink" Target="https://gcdocs.intra.pri/aanc-inac/llisapi.dll?func=ll&amp;objaction=overview&amp;objid=109339446" TargetMode="External"/><Relationship Id="rId17" Type="http://schemas.openxmlformats.org/officeDocument/2006/relationships/hyperlink" Target="https://gcdocs.intra.pri/aanc-inacdav/nodes/45972414/_otdirinfo.ini" TargetMode="External"/><Relationship Id="rId33" Type="http://schemas.openxmlformats.org/officeDocument/2006/relationships/hyperlink" Target="https://gcdocs.intra.pri/aanc-inac/llisapi.dll/Overview/46445381" TargetMode="External"/><Relationship Id="rId38" Type="http://schemas.openxmlformats.org/officeDocument/2006/relationships/hyperlink" Target="https://intranet-sac-isc/eng/1547222674994/1547222889897" TargetMode="External"/><Relationship Id="rId59" Type="http://schemas.openxmlformats.org/officeDocument/2006/relationships/hyperlink" Target="https://gcdocs.intra.pri/aanc-inac/llisapi.dll/link/61944280" TargetMode="External"/><Relationship Id="rId103" Type="http://schemas.openxmlformats.org/officeDocument/2006/relationships/hyperlink" Target="https://gcdocs.intra.pri/aanc-inac/llisapi.dll?func=ll&amp;objaction=overview&amp;objid=105400157" TargetMode="External"/><Relationship Id="rId108" Type="http://schemas.openxmlformats.org/officeDocument/2006/relationships/hyperlink" Target="https://www.sac-isc.gc.ca/ForcePDFDownload?url=https://www.sac-isc.gc.ca/DAM/DAM-ISC-SAC/DAM-TRNSPRCY/STAGING/texte-text/dci_2022_2023_HC-P137_prt_1639160815646_eng.pdf" TargetMode="External"/><Relationship Id="rId124" Type="http://schemas.openxmlformats.org/officeDocument/2006/relationships/hyperlink" Target="https://www.sac-isc.gc.ca/ForcePDFDownload?url=https://www.sac-isc.gc.ca/DAM/DAM-ISC-SAC/DAM-TRNSPRCY/STAGING/texte-text/dci_2022_2023_472939ins_1639414890951_eng.pdf" TargetMode="External"/><Relationship Id="rId129" Type="http://schemas.openxmlformats.org/officeDocument/2006/relationships/hyperlink" Target="https://gcdocs.intra.pri/aanc-inac/llisapi.dll?func=ll&amp;objaction=overview&amp;objid=100307299" TargetMode="External"/><Relationship Id="rId20" Type="http://schemas.openxmlformats.org/officeDocument/2006/relationships/hyperlink" Target="https://www.sac-isc.gc.ca/fra/1386549231377/1615723253856" TargetMode="External"/><Relationship Id="rId41" Type="http://schemas.openxmlformats.org/officeDocument/2006/relationships/hyperlink" Target="https://www.sac-isc.gc.ca/fra/1642624377692/1642624401397" TargetMode="External"/><Relationship Id="rId54" Type="http://schemas.openxmlformats.org/officeDocument/2006/relationships/hyperlink" Target="https://gcdocs.intra.pri/aanc-inac/llisapi.dll/Overview/50892434" TargetMode="External"/><Relationship Id="rId62" Type="http://schemas.openxmlformats.org/officeDocument/2006/relationships/hyperlink" Target="https://www.sac-isc.gc.ca/fra/1100100010616/1533650954222" TargetMode="External"/><Relationship Id="rId70" Type="http://schemas.openxmlformats.org/officeDocument/2006/relationships/hyperlink" Target="https://www.sac-isc.gc.ca/fra/1312228309105/1533729544122" TargetMode="External"/><Relationship Id="rId75" Type="http://schemas.openxmlformats.org/officeDocument/2006/relationships/hyperlink" Target="https://www.sac-isc.gc.ca/ForcePDFDownload?url=https://www.sac-isc.gc.ca/DAM/DAM-ISC-SAC/DAM-TRNSPRCY/STAGING/texte-text/dci_2022_2023_41701ins_1639423728212_eng.pdf" TargetMode="External"/><Relationship Id="rId83" Type="http://schemas.openxmlformats.org/officeDocument/2006/relationships/hyperlink" Target="https://www.sac-isc.gc.ca/ForcePDFDownload?url=https://www.sac-isc.gc.ca/DAM/DAM-ISC-SAC/DAM-TRNSPRCY/STAGING/texte-text/dci_2022_2023_460649ins_1639424868943_eng.pdf" TargetMode="External"/><Relationship Id="rId88" Type="http://schemas.openxmlformats.org/officeDocument/2006/relationships/hyperlink" Target="https://gcdocs.intra.pri/aanc-inac/llisapi.dll/Overview/106154143" TargetMode="External"/><Relationship Id="rId91" Type="http://schemas.openxmlformats.org/officeDocument/2006/relationships/hyperlink" Target="https://www.sac-isc.gc.ca/fra/1100100010628/1533652010591" TargetMode="External"/><Relationship Id="rId96" Type="http://schemas.openxmlformats.org/officeDocument/2006/relationships/hyperlink" Target="https://gcdocs.intra.pri/aanc-inac/llisapi.dll?func=ll&amp;objaction=overview&amp;objid=105649701" TargetMode="External"/><Relationship Id="rId111" Type="http://schemas.openxmlformats.org/officeDocument/2006/relationships/hyperlink" Target="https://www.sac-isc.gc.ca/fra/1100100033426/1611275404022" TargetMode="External"/><Relationship Id="rId132" Type="http://schemas.openxmlformats.org/officeDocument/2006/relationships/hyperlink" Target="https://gcdocs.intra.pri/aanc-inac/llisapi.dll?func=ll&amp;objaction=overview&amp;objid=100307299" TargetMode="External"/><Relationship Id="rId140" Type="http://schemas.openxmlformats.org/officeDocument/2006/relationships/hyperlink" Target="https://gcdocs.intra.pri/aanc-inac/llisapi.dll?func=ll&amp;objaction=overview&amp;objid=107876188" TargetMode="External"/><Relationship Id="rId145" Type="http://schemas.openxmlformats.org/officeDocument/2006/relationships/hyperlink" Target="https://www.canada.ca/fr/emploi-developpement-social/programmes/apprentissage-jeunes-enfants-autochtones/2018-cadre.html" TargetMode="External"/><Relationship Id="rId153" Type="http://schemas.openxmlformats.org/officeDocument/2006/relationships/hyperlink" Target="https://gcdocs.intra.pri/aanc-inac/llisapi.dll?func=ll&amp;objaction=overview&amp;objid=10820578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gcdocs.intra.pri/aanc-inac/llisapi.dll/Overview/96975069" TargetMode="External"/><Relationship Id="rId23" Type="http://schemas.openxmlformats.org/officeDocument/2006/relationships/hyperlink" Target="https://www.sac-isc.gc.ca/fra/1642624377692/1642624401397" TargetMode="External"/><Relationship Id="rId28" Type="http://schemas.openxmlformats.org/officeDocument/2006/relationships/hyperlink" Target="https://gcdocs.intra.pri/aanc-inac/llisapi.dll/open/89630720" TargetMode="External"/><Relationship Id="rId36" Type="http://schemas.openxmlformats.org/officeDocument/2006/relationships/hyperlink" Target="https://gcdocs.intra.pri/aanc-inac/llisapi.dll/Overview/46682354" TargetMode="External"/><Relationship Id="rId49" Type="http://schemas.openxmlformats.org/officeDocument/2006/relationships/hyperlink" Target="https://gcdocs.intra.pri/aanc-inac/llisapi.dll?func=ll&amp;objaction=overview&amp;objid=100307299" TargetMode="External"/><Relationship Id="rId57" Type="http://schemas.openxmlformats.org/officeDocument/2006/relationships/hyperlink" Target="https://intranet-rcaanc-cirnac/prev-prev/eng/1404325934896/1404483971134" TargetMode="External"/><Relationship Id="rId106" Type="http://schemas.openxmlformats.org/officeDocument/2006/relationships/hyperlink" Target="https://www.sac-isc.gc.ca/ForcePDFDownload?url=https://www.sac-isc.gc.ca/DAM/DAM-ISC-SAC/DAM-TRNSPRCY/STAGING/texte-text/dci_2022_2023_HC-P018_prt_1638996328394_eng.pdf" TargetMode="External"/><Relationship Id="rId114" Type="http://schemas.openxmlformats.org/officeDocument/2006/relationships/hyperlink" Target="https://gcdocs.intra.pri/aanc-inac/llisapi.dll/Overview/97928161" TargetMode="External"/><Relationship Id="rId119" Type="http://schemas.openxmlformats.org/officeDocument/2006/relationships/hyperlink" Target="https://gcdocs.intra.pri/aanc-inac/llisapi.dll/overview/89289865?func=ll&amp;objaction=overview&amp;objid=89289865" TargetMode="External"/><Relationship Id="rId127" Type="http://schemas.openxmlformats.org/officeDocument/2006/relationships/hyperlink" Target="https://gcdocs.intra.pri/aanc-inac/llisapi.dll?func=ll&amp;objaction=overview&amp;objid=100307299" TargetMode="External"/><Relationship Id="rId10" Type="http://schemas.openxmlformats.org/officeDocument/2006/relationships/hyperlink" Target="https://www.canada.ca/fr/secretariat-conseil-tresor/services/presentations-conseil-tresor/guide/autorisations-couramment-demandees.html" TargetMode="External"/><Relationship Id="rId31" Type="http://schemas.openxmlformats.org/officeDocument/2006/relationships/hyperlink" Target="https://intranet-sac-isc/eng/1547222674994/1547222889897" TargetMode="External"/><Relationship Id="rId44" Type="http://schemas.openxmlformats.org/officeDocument/2006/relationships/hyperlink" Target="https://www.gcpedia.gc.ca/wiki/ISC-OtherCommunityInfrastructure" TargetMode="External"/><Relationship Id="rId52" Type="http://schemas.openxmlformats.org/officeDocument/2006/relationships/hyperlink" Target="https://www.sac-isc.gc.ca/fra/1100100010652/1533652180430" TargetMode="External"/><Relationship Id="rId60" Type="http://schemas.openxmlformats.org/officeDocument/2006/relationships/hyperlink" Target="https://www.sac-isc.gc.ca/fra/1100100010608/1533651727486" TargetMode="External"/><Relationship Id="rId65" Type="http://schemas.openxmlformats.org/officeDocument/2006/relationships/hyperlink" Target="https://gcdocs.intra.pri/aanc-inac/llisapi.dll?func=ll&amp;objaction=overview&amp;objid=100307299" TargetMode="External"/><Relationship Id="rId73" Type="http://schemas.openxmlformats.org/officeDocument/2006/relationships/hyperlink" Target="https://www.sac-isc.gc.ca/ForcePDFDownload?url=https://www.sac-isc.gc.ca/DAM/DAM-ISC-SAC/DAM-TRNSPRCY/STAGING/texte-text/dci_2022_2023_4548549ins_1639493244009_eng.pdf" TargetMode="External"/><Relationship Id="rId78" Type="http://schemas.openxmlformats.org/officeDocument/2006/relationships/hyperlink" Target="https://gcdocs.intra.pri/aanc-inac/llisapi.dll?func=ll&amp;objaction=overview&amp;objid=108165554" TargetMode="External"/><Relationship Id="rId81" Type="http://schemas.openxmlformats.org/officeDocument/2006/relationships/hyperlink" Target="https://www.sac-isc.gc.ca/fra/1100100010652/1533652180430" TargetMode="External"/><Relationship Id="rId86" Type="http://schemas.openxmlformats.org/officeDocument/2006/relationships/hyperlink" Target="https://www.sac-isc.gc.ca/fra/1497275878022/1533645265362" TargetMode="External"/><Relationship Id="rId94" Type="http://schemas.openxmlformats.org/officeDocument/2006/relationships/hyperlink" Target="https://gcdocs.intra.pri/aanc-inac/llisapi.dll?func=ll&amp;objaction=overview&amp;objid=105402569" TargetMode="External"/><Relationship Id="rId99" Type="http://schemas.openxmlformats.org/officeDocument/2006/relationships/hyperlink" Target="https://gcdocs.intra.pri/aanc-inac/llisapi.dll?func=ll&amp;objaction=overview&amp;objid=105396342" TargetMode="External"/><Relationship Id="rId101" Type="http://schemas.openxmlformats.org/officeDocument/2006/relationships/hyperlink" Target="https://gcdocs.intra.pri/aanc-inac/llisapi.dll?func=ll&amp;objaction=overview&amp;objid=105649700" TargetMode="External"/><Relationship Id="rId122" Type="http://schemas.openxmlformats.org/officeDocument/2006/relationships/hyperlink" Target="https://www.sac-isc.gc.ca/fra/1100100033417/1613659339457" TargetMode="External"/><Relationship Id="rId130" Type="http://schemas.openxmlformats.org/officeDocument/2006/relationships/hyperlink" Target="https://www.sac-isc.gc.ca/fra/1100100010608/1533651727486" TargetMode="External"/><Relationship Id="rId135" Type="http://schemas.openxmlformats.org/officeDocument/2006/relationships/hyperlink" Target="https://gcdocs.intra.pri/aanc-inac/llisapi.dll?func=ll&amp;objaction=overview&amp;objid=105400157" TargetMode="External"/><Relationship Id="rId143" Type="http://schemas.openxmlformats.org/officeDocument/2006/relationships/hyperlink" Target="https://gcdocs.intra.pri/aanc-inac/llisapi.dll/Overview/46205087" TargetMode="External"/><Relationship Id="rId148" Type="http://schemas.openxmlformats.org/officeDocument/2006/relationships/hyperlink" Target="https://www.sac-isc.gc.ca/fra/1654889232581/1654889302519" TargetMode="External"/><Relationship Id="rId151" Type="http://schemas.openxmlformats.org/officeDocument/2006/relationships/hyperlink" Target="https://www.sac.gc.ca/fra/1386010106915/1615723093657" TargetMode="External"/><Relationship Id="rId156"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aviva.silburt@sac-isc.gc.ca?subject=Autorit&#233;%20unique%20en%20mati&#232;re%20d&#8217;infrastructure%20&#8211;&#160;Concordance%20des%20programmes%20existants%20" TargetMode="External"/><Relationship Id="rId13" Type="http://schemas.openxmlformats.org/officeDocument/2006/relationships/hyperlink" Target="https://www.sac-isc.gc.ca/fra/1386694148066/1615723191777" TargetMode="External"/><Relationship Id="rId18" Type="http://schemas.openxmlformats.org/officeDocument/2006/relationships/hyperlink" Target="https://www.sac-isc.gc.ca/fra/1525115054098/1615723519912" TargetMode="External"/><Relationship Id="rId39" Type="http://schemas.openxmlformats.org/officeDocument/2006/relationships/hyperlink" Target="https://www.sac-isc.gc.ca/fra/1642624377692/1642624401397" TargetMode="External"/><Relationship Id="rId109" Type="http://schemas.openxmlformats.org/officeDocument/2006/relationships/hyperlink" Target="https://www.sac-isc.gc.ca/eng/1100100033426/1611275404022" TargetMode="External"/><Relationship Id="rId34" Type="http://schemas.openxmlformats.org/officeDocument/2006/relationships/hyperlink" Target="https://gcdocs.intra.pri/aanc-inac/llisapi.dll?func=ll&amp;objaction=overview&amp;objid=96853499" TargetMode="External"/><Relationship Id="rId50" Type="http://schemas.openxmlformats.org/officeDocument/2006/relationships/hyperlink" Target="https://www.sac-isc.gc.ca/ForcePDFDownload?url=https://www.sac-isc.gc.ca/DAM/DAM-ISC-SAC/DAM-TRNSPRCY/STAGING/texte-text/dci_2022_2023_460674pri_1639426995450_eng.pdf" TargetMode="External"/><Relationship Id="rId55" Type="http://schemas.openxmlformats.org/officeDocument/2006/relationships/hyperlink" Target="https://gcdocs.intra.pri/aanc-inac/llisapi.dll/Overview/46399076" TargetMode="External"/><Relationship Id="rId76" Type="http://schemas.openxmlformats.org/officeDocument/2006/relationships/hyperlink" Target="https://www.sac-isc.gc.ca/ForcePDFDownload?url=https://www.sac-isc.gc.ca/DAM/DAM-ISC-SAC/DAM-TRNSPRCY/STAGING/texte-text/dci_2022_2023_460671fil_1639425544483_eng.pdf" TargetMode="External"/><Relationship Id="rId97" Type="http://schemas.openxmlformats.org/officeDocument/2006/relationships/hyperlink" Target="https://gcdocs.intra.pri/aanc-inac/llisapi.dll?func=ll&amp;objaction=overview&amp;objid=105402560" TargetMode="External"/><Relationship Id="rId104" Type="http://schemas.openxmlformats.org/officeDocument/2006/relationships/hyperlink" Target="https://www.sac-isc.gc.ca/fra/1583777733733/1583777749692" TargetMode="External"/><Relationship Id="rId120" Type="http://schemas.openxmlformats.org/officeDocument/2006/relationships/hyperlink" Target="https://gcdocs.intra.pri/aanc-inac/llisapi.dll?func=ll&amp;objaction=overview&amp;objid=106059514" TargetMode="External"/><Relationship Id="rId125" Type="http://schemas.openxmlformats.org/officeDocument/2006/relationships/hyperlink" Target="https://gcdocs.intra.pri/aanc-inac/llisapi.dll?func=ll&amp;objaction=overview&amp;objid=100307299" TargetMode="External"/><Relationship Id="rId141" Type="http://schemas.openxmlformats.org/officeDocument/2006/relationships/hyperlink" Target="https://www.sac-isc.gc.ca/fra/1654889232581/1654889302519" TargetMode="External"/><Relationship Id="rId146" Type="http://schemas.openxmlformats.org/officeDocument/2006/relationships/hyperlink" Target="https://gcdocs.intra.pri/aanc-inac/llisapi.dll/Overview/46205087" TargetMode="External"/><Relationship Id="rId7" Type="http://schemas.openxmlformats.org/officeDocument/2006/relationships/endnotes" Target="endnotes.xml"/><Relationship Id="rId71" Type="http://schemas.openxmlformats.org/officeDocument/2006/relationships/hyperlink" Target="https://www.sac-isc.gc.ca/fra/1100100034922/1533666798632" TargetMode="External"/><Relationship Id="rId92" Type="http://schemas.openxmlformats.org/officeDocument/2006/relationships/hyperlink" Target="https://gcdocs.intra.pri/aanc-inac/llisapi.dll?func=ll&amp;objaction=overview&amp;objid=105645913" TargetMode="External"/><Relationship Id="rId2" Type="http://schemas.openxmlformats.org/officeDocument/2006/relationships/numbering" Target="numbering.xml"/><Relationship Id="rId29" Type="http://schemas.openxmlformats.org/officeDocument/2006/relationships/hyperlink" Target="https://gcdocs.intra.pri/aanc-inac/llisapi.dll/Overview/46457583" TargetMode="External"/><Relationship Id="rId24" Type="http://schemas.openxmlformats.org/officeDocument/2006/relationships/hyperlink" Target="https://gcdocs.intra.pri/aanc-inac/llisapi.dll/Overview/48054173" TargetMode="External"/><Relationship Id="rId40" Type="http://schemas.openxmlformats.org/officeDocument/2006/relationships/hyperlink" Target="https://gcdocs.intra.pri/aanc-inac/llisapi.dll?func=ll&amp;objaction=overview&amp;objid=61859846" TargetMode="External"/><Relationship Id="rId45" Type="http://schemas.openxmlformats.org/officeDocument/2006/relationships/hyperlink" Target="https://www.sac-isc.gc.ca/fra/1601896999938/1601897029080" TargetMode="External"/><Relationship Id="rId66" Type="http://schemas.openxmlformats.org/officeDocument/2006/relationships/hyperlink" Target="https://www.sac-isc.gc.ca/prev-prev/eng/1326828445933" TargetMode="External"/><Relationship Id="rId87" Type="http://schemas.openxmlformats.org/officeDocument/2006/relationships/hyperlink" Target="https://gcdocs.intra.pri/aanc-inac/llisapi.dll?func=ll&amp;objaction=overview&amp;objid=100307299" TargetMode="External"/><Relationship Id="rId110" Type="http://schemas.openxmlformats.org/officeDocument/2006/relationships/hyperlink" Target="https://gcdocs.intra.pri/aanc-inac/llisapi.dll/Overview/99726458" TargetMode="External"/><Relationship Id="rId115" Type="http://schemas.openxmlformats.org/officeDocument/2006/relationships/hyperlink" Target="https://www.gcpedia.gc.ca/wiki/AANDC/Lands_and_Economic_Development_Sector/Economic_Opportunities/LEDSP" TargetMode="External"/><Relationship Id="rId131" Type="http://schemas.openxmlformats.org/officeDocument/2006/relationships/hyperlink" Target="https://gcdocs.intra.pri/aanc-inac/llisapi.dll?func=ll&amp;objaction=overview&amp;objid=100307299" TargetMode="External"/><Relationship Id="rId136" Type="http://schemas.openxmlformats.org/officeDocument/2006/relationships/hyperlink" Target="https://gcdocs.intra.pri/aanc-inac/llisapi.dll?func=ll&amp;objaction=overview&amp;objid=95734240" TargetMode="External"/><Relationship Id="rId157" Type="http://schemas.openxmlformats.org/officeDocument/2006/relationships/footer" Target="footer3.xml"/><Relationship Id="rId61" Type="http://schemas.openxmlformats.org/officeDocument/2006/relationships/hyperlink" Target="https://www.sac-isc.gc.ca/fra/1100100010612/1533651230183" TargetMode="External"/><Relationship Id="rId82" Type="http://schemas.openxmlformats.org/officeDocument/2006/relationships/hyperlink" Target="https://www.sac-isc.gc.ca/ForcePDFDownload?url=https://www.sac-isc.gc.ca/DAM/DAM-ISC-SAC/DAM-TRNSPRCY/STAGING/texte-text/dci_2022_2023_460649pri_1639424840033_eng.pdf" TargetMode="External"/><Relationship Id="rId152" Type="http://schemas.openxmlformats.org/officeDocument/2006/relationships/hyperlink" Target="https://gcdocs.intra.pri/aanc-inac/llisapi.dll/Overview/46205087" TargetMode="External"/><Relationship Id="rId19" Type="http://schemas.openxmlformats.org/officeDocument/2006/relationships/hyperlink" Target="https://www.sac-isc.gc.ca/fra/1386549231377/1615723253856" TargetMode="External"/><Relationship Id="rId14" Type="http://schemas.openxmlformats.org/officeDocument/2006/relationships/hyperlink" Target="https://www.sac-isc.gc.ca/fra/1386694148066/1615723191777" TargetMode="External"/><Relationship Id="rId30" Type="http://schemas.openxmlformats.org/officeDocument/2006/relationships/hyperlink" Target="https://gcdocs.intra.pri/aanc-inac/llisapi.dll/Overview/49726778" TargetMode="External"/><Relationship Id="rId35" Type="http://schemas.openxmlformats.org/officeDocument/2006/relationships/hyperlink" Target="https://www.sac-isc.gc.ca/fra/1642624377692/1642624401397" TargetMode="External"/><Relationship Id="rId56" Type="http://schemas.openxmlformats.org/officeDocument/2006/relationships/hyperlink" Target="https://gcdocs.intra.pri/aanc-inac/llisapi.dll/Overview/46399100" TargetMode="External"/><Relationship Id="rId77" Type="http://schemas.openxmlformats.org/officeDocument/2006/relationships/hyperlink" Target="https://www.sac-isc.gc.ca/ForcePDFDownload?url=https://www.sac-isc.gc.ca/DAM/DAM-ISC-SAC/DAM-TRNSPRCY/STAGING/texte-text/dci_2022_2023_460671ins_1639425629191_eng.pdf" TargetMode="External"/><Relationship Id="rId100" Type="http://schemas.openxmlformats.org/officeDocument/2006/relationships/hyperlink" Target="https://gcdocs.intra.pri/aanc-inac/llisapi.dll?func=ll&amp;objaction=overview&amp;objid=105402560" TargetMode="External"/><Relationship Id="rId105" Type="http://schemas.openxmlformats.org/officeDocument/2006/relationships/hyperlink" Target="https://www.rcaanc-cirnac.gc.ca/eng/1479908932834/1620854262895" TargetMode="External"/><Relationship Id="rId126" Type="http://schemas.openxmlformats.org/officeDocument/2006/relationships/hyperlink" Target="https://gcdocs.intra.pri/aanc-inac/llisapi.dll?func=ll&amp;objaction=overview&amp;objid=108166457" TargetMode="External"/><Relationship Id="rId147" Type="http://schemas.openxmlformats.org/officeDocument/2006/relationships/hyperlink" Target="https://gcdocs.intra.pri/aanc-inac/llisapi.dll?func=ll&amp;objaction=overview&amp;objid=107876188" TargetMode="External"/><Relationship Id="rId8" Type="http://schemas.openxmlformats.org/officeDocument/2006/relationships/hyperlink" Target="mailto:xu.qian@sac-isc.gc.ca?subject=Tableau%20de%20concordance%20pour%20l&#8217;autorit&#233;%20unique%20en%20mati&#232;re%20d&#8217;infrastructure" TargetMode="External"/><Relationship Id="rId51" Type="http://schemas.openxmlformats.org/officeDocument/2006/relationships/hyperlink" Target="https://www.sac-isc.gc.ca/ForcePDFDownload?url=https://www.sac-isc.gc.ca/DAM/DAM-ISC-SAC/DAM-TRNSPRCY/STAGING/texte-text/dci_2022_2023_460674pri_1639426995450_eng.pdf" TargetMode="External"/><Relationship Id="rId72" Type="http://schemas.openxmlformats.org/officeDocument/2006/relationships/hyperlink" Target="https://www.sac-isc.gc.ca/ForcePDFDownload?url=https://www.sac-isc.gc.ca/DAM/DAM-ISC-SAC/DAM-TRNSPRCY/STAGING/texte-text/dci_2022_2023_4548549fil_1639493196216_fra.pdf" TargetMode="External"/><Relationship Id="rId93" Type="http://schemas.openxmlformats.org/officeDocument/2006/relationships/hyperlink" Target="https://gcdocs.intra.pri/aanc-inac/llisapi.dll/link/105648100" TargetMode="External"/><Relationship Id="rId98" Type="http://schemas.openxmlformats.org/officeDocument/2006/relationships/hyperlink" Target="https://gcdocs.intra.pri/aanc-inac/llisapi.dll?func=ll&amp;objaction=overview&amp;objid=105396342" TargetMode="External"/><Relationship Id="rId121" Type="http://schemas.openxmlformats.org/officeDocument/2006/relationships/hyperlink" Target="https://gcdocs.intra.pri/aanc-inac/llisapi.dll?func=ll&amp;objaction=overview&amp;objid=107512681" TargetMode="External"/><Relationship Id="rId142" Type="http://schemas.openxmlformats.org/officeDocument/2006/relationships/hyperlink" Target="https://www.sac-isc.gc.ca/fra/1635435393871/1635435617423" TargetMode="External"/><Relationship Id="rId3" Type="http://schemas.openxmlformats.org/officeDocument/2006/relationships/styles" Target="styles.xml"/><Relationship Id="rId25" Type="http://schemas.openxmlformats.org/officeDocument/2006/relationships/hyperlink" Target="https://gcdocs.intra.pri/aanc-inac/llisapi.dll/Overview/46445364" TargetMode="External"/><Relationship Id="rId46" Type="http://schemas.openxmlformats.org/officeDocument/2006/relationships/hyperlink" Target="https://www.sac-isc.gc.ca/fra/1601896999938/1601897029080" TargetMode="External"/><Relationship Id="rId67" Type="http://schemas.openxmlformats.org/officeDocument/2006/relationships/hyperlink" Target="https://www.sac-isc.gc.ca/fra/1100100010640/1533650627200" TargetMode="External"/><Relationship Id="rId116" Type="http://schemas.openxmlformats.org/officeDocument/2006/relationships/hyperlink" Target="https://www.sac-isc.gc.ca/fra/1100100033417/1613659339457" TargetMode="External"/><Relationship Id="rId137" Type="http://schemas.openxmlformats.org/officeDocument/2006/relationships/hyperlink" Target="https://gcdocs.intra.pri/aanc-inac/llisapi.dll?func=ll&amp;objaction=overview&amp;objid=107847046" TargetMode="External"/><Relationship Id="rId158"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gcdocs.intra.pri/aanc-inac/llisapi.dll?func=ll&amp;objaction=overview&amp;objid=107151903"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gcdocs.intra.pri/aanc-inac/llisapi.dll/link/584562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9BF81-A27E-41C9-8D81-1B243C330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2878</TotalTime>
  <Pages>23</Pages>
  <Words>17841</Words>
  <Characters>101696</Characters>
  <Application>Microsoft Office Word</Application>
  <DocSecurity>0</DocSecurity>
  <Lines>847</Lines>
  <Paragraphs>238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ISC - CIRNAC</Company>
  <LinksUpToDate>false</LinksUpToDate>
  <CharactersWithSpaces>119299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Silburt, Aviva</dc:creator>
  <cp:keywords/>
  <dc:description/>
  <cp:lastModifiedBy>Silburt, Aviva</cp:lastModifiedBy>
  <cp:revision>274</cp:revision>
  <dcterms:created xsi:type="dcterms:W3CDTF">2022-12-15T19:58:00Z</dcterms:created>
  <dcterms:modified xsi:type="dcterms:W3CDTF">2023-02-06T03:53:00Z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