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051C" w:rsidR="00CC7D34" w:rsidP="00CC7D34" w:rsidRDefault="001107E6" w14:paraId="00E9E695" w14:textId="4CC5B66C">
      <w:pPr>
        <w:pStyle w:val="Heading1"/>
        <w:rPr>
          <w:rFonts w:asciiTheme="minorHAnsi" w:hAnsiTheme="minorHAnsi" w:cstheme="minorHAnsi"/>
        </w:rPr>
      </w:pPr>
      <w:r w:rsidRPr="001107E6">
        <w:rPr>
          <w:rFonts w:asciiTheme="minorHAnsi" w:hAnsiTheme="minorHAnsi"/>
        </w:rPr>
        <w:t xml:space="preserve">Parcours d'apprentissage d'une </w:t>
      </w:r>
      <w:r>
        <w:rPr>
          <w:rFonts w:asciiTheme="minorHAnsi" w:hAnsiTheme="minorHAnsi"/>
        </w:rPr>
        <w:t>s</w:t>
      </w:r>
      <w:r w:rsidRPr="001107E6">
        <w:rPr>
          <w:rFonts w:asciiTheme="minorHAnsi" w:hAnsiTheme="minorHAnsi"/>
        </w:rPr>
        <w:t>econde langue officielle</w:t>
      </w:r>
      <w:r>
        <w:rPr>
          <w:rFonts w:asciiTheme="minorHAnsi" w:hAnsiTheme="minorHAnsi"/>
        </w:rPr>
        <w:t xml:space="preserve"> </w:t>
      </w:r>
      <w:r w:rsidR="00CC7D34">
        <w:rPr>
          <w:rFonts w:asciiTheme="minorHAnsi" w:hAnsiTheme="minorHAnsi"/>
        </w:rPr>
        <w:t>: une responsabilité partagée</w:t>
      </w:r>
    </w:p>
    <w:p w:rsidRPr="003C5F4F" w:rsidR="00CC7D34" w:rsidP="00CC7D34" w:rsidRDefault="00742B17" w14:paraId="1BC1384E" w14:textId="7885DA6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Pour apprendre une nouvelle langue, il faut :</w:t>
      </w:r>
    </w:p>
    <w:p w:rsidRPr="003C5F4F" w:rsidR="001D1395" w:rsidP="00543B64" w:rsidRDefault="00CC7D34" w14:paraId="0FAAB062" w14:textId="4BE2C429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Travailler en continu sur une longue période plutôt que par moments de motivation suivis de longues périodes d’inactivité (l’utiliser ou la perdre); </w:t>
      </w:r>
    </w:p>
    <w:p w:rsidRPr="003C5F4F" w:rsidR="0060029F" w:rsidP="00543B64" w:rsidRDefault="00CC7D34" w14:paraId="17C3F853" w14:textId="411678E8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Vous rendre la tâche le plus facile possible et intégrer votre apprentissage à votre quotidien; </w:t>
      </w:r>
    </w:p>
    <w:p w:rsidRPr="003C5F4F" w:rsidR="00CC7D34" w:rsidP="001D1395" w:rsidRDefault="005746D7" w14:paraId="0E14892C" w14:textId="5B7278A1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3B1E03B9" w:rsidR="005746D7">
        <w:rPr>
          <w:rFonts w:ascii="Calibri" w:hAnsi="Calibri" w:asciiTheme="minorAscii" w:hAnsiTheme="minorAscii"/>
          <w:sz w:val="22"/>
          <w:szCs w:val="22"/>
        </w:rPr>
        <w:t>S</w:t>
      </w:r>
      <w:r w:rsidRPr="3B1E03B9" w:rsidR="00CC7D34">
        <w:rPr>
          <w:rFonts w:ascii="Calibri" w:hAnsi="Calibri" w:asciiTheme="minorAscii" w:hAnsiTheme="minorAscii"/>
          <w:sz w:val="22"/>
          <w:szCs w:val="22"/>
        </w:rPr>
        <w:t xml:space="preserve">ignaler que vous voulez communiquer dans votre </w:t>
      </w:r>
      <w:r w:rsidRPr="3B1E03B9" w:rsidR="00AD1F7A">
        <w:rPr>
          <w:rFonts w:ascii="Calibri" w:hAnsi="Calibri" w:asciiTheme="minorAscii" w:hAnsiTheme="minorAscii"/>
          <w:sz w:val="22"/>
          <w:szCs w:val="22"/>
        </w:rPr>
        <w:t>seconde</w:t>
      </w:r>
      <w:r w:rsidRPr="3B1E03B9" w:rsidR="00CC7D34">
        <w:rPr>
          <w:rFonts w:ascii="Calibri" w:hAnsi="Calibri" w:asciiTheme="minorAscii" w:hAnsiTheme="minorAscii"/>
          <w:sz w:val="22"/>
          <w:szCs w:val="22"/>
        </w:rPr>
        <w:t xml:space="preserve"> langue officielle, développer votre résilience linguistique et vous amuser!</w:t>
      </w:r>
    </w:p>
    <w:p w:rsidR="3B1E03B9" w:rsidP="3B1E03B9" w:rsidRDefault="3B1E03B9" w14:paraId="24B22170" w14:textId="25E9D1B4">
      <w:pPr>
        <w:pStyle w:val="NormalWeb"/>
        <w:rPr>
          <w:rFonts w:ascii="Calibri" w:hAnsi="Calibri" w:asciiTheme="minorAscii" w:hAnsiTheme="minorAscii"/>
          <w:sz w:val="22"/>
          <w:szCs w:val="22"/>
        </w:rPr>
      </w:pPr>
    </w:p>
    <w:p w:rsidRPr="003C5F4F" w:rsidR="00742B17" w:rsidP="00742B17" w:rsidRDefault="00026D14" w14:paraId="3BA49287" w14:textId="34FBABB2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 formation en </w:t>
      </w:r>
      <w:r w:rsidR="00AD1F7A">
        <w:rPr>
          <w:rFonts w:asciiTheme="minorHAnsi" w:hAnsiTheme="minorHAnsi"/>
          <w:sz w:val="22"/>
        </w:rPr>
        <w:t>seconde</w:t>
      </w:r>
      <w:r>
        <w:rPr>
          <w:rFonts w:asciiTheme="minorHAnsi" w:hAnsiTheme="minorHAnsi"/>
          <w:sz w:val="22"/>
        </w:rPr>
        <w:t xml:space="preserve"> langue officielle aide la main-d’œuvre à acquérir et à maintenir les compétences linguistiques nécessaires pour que la fonction publique respecte ses obligations au titre de la </w:t>
      </w:r>
      <w:r>
        <w:rPr>
          <w:rFonts w:asciiTheme="minorHAnsi" w:hAnsiTheme="minorHAnsi"/>
          <w:i/>
          <w:sz w:val="22"/>
        </w:rPr>
        <w:t>Loi sur les langues officielles</w:t>
      </w:r>
      <w:r w:rsidR="005746D7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:</w:t>
      </w:r>
    </w:p>
    <w:p w:rsidRPr="003C5F4F" w:rsidR="00742B17" w:rsidP="00180571" w:rsidRDefault="00742B17" w14:paraId="4810AF21" w14:textId="23488852">
      <w:pPr>
        <w:pStyle w:val="NormalWeb"/>
        <w:numPr>
          <w:ilvl w:val="0"/>
          <w:numId w:val="6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Les employés</w:t>
      </w:r>
      <w:r w:rsidR="005746D7">
        <w:rPr>
          <w:rFonts w:asciiTheme="minorHAnsi" w:hAnsiTheme="minorHAnsi"/>
          <w:sz w:val="22"/>
        </w:rPr>
        <w:t xml:space="preserve"> et employées</w:t>
      </w:r>
      <w:r>
        <w:rPr>
          <w:rFonts w:asciiTheme="minorHAnsi" w:hAnsiTheme="minorHAnsi"/>
          <w:sz w:val="22"/>
        </w:rPr>
        <w:t xml:space="preserve"> doivent inclure des activités d’apprentissage linguistique au plan d’apprentissage de leur entente de gestion du rendement de la fonction publique</w:t>
      </w:r>
      <w:r w:rsidR="00ED52E7">
        <w:rPr>
          <w:rFonts w:asciiTheme="minorHAnsi" w:hAnsiTheme="minorHAnsi"/>
          <w:sz w:val="22"/>
        </w:rPr>
        <w:t>;</w:t>
      </w:r>
    </w:p>
    <w:p w:rsidRPr="003C5F4F" w:rsidR="00742B17" w:rsidP="00180571" w:rsidRDefault="00742B17" w14:paraId="53B49F8E" w14:textId="1783156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3B1E03B9" w:rsidR="00742B17">
        <w:rPr>
          <w:rFonts w:ascii="Calibri" w:hAnsi="Calibri" w:asciiTheme="minorAscii" w:hAnsiTheme="minorAscii"/>
          <w:sz w:val="22"/>
          <w:szCs w:val="22"/>
        </w:rPr>
        <w:t xml:space="preserve">Les gestionnaires doivent créer un environnement de travail propice à l’utilisation des deux langues officielles et aider </w:t>
      </w:r>
      <w:r w:rsidRPr="3B1E03B9" w:rsidR="005746D7">
        <w:rPr>
          <w:rFonts w:ascii="Calibri" w:hAnsi="Calibri" w:asciiTheme="minorAscii" w:hAnsiTheme="minorAscii"/>
          <w:sz w:val="22"/>
          <w:szCs w:val="22"/>
        </w:rPr>
        <w:t>leur personnel</w:t>
      </w:r>
      <w:r w:rsidRPr="3B1E03B9" w:rsidR="00742B17">
        <w:rPr>
          <w:rFonts w:ascii="Calibri" w:hAnsi="Calibri" w:asciiTheme="minorAscii" w:hAnsiTheme="minorAscii"/>
          <w:sz w:val="22"/>
          <w:szCs w:val="22"/>
        </w:rPr>
        <w:t xml:space="preserve"> à apprendre une langue officielle et à maintenir </w:t>
      </w:r>
      <w:r w:rsidRPr="3B1E03B9" w:rsidR="005746D7">
        <w:rPr>
          <w:rFonts w:ascii="Calibri" w:hAnsi="Calibri" w:asciiTheme="minorAscii" w:hAnsiTheme="minorAscii"/>
          <w:sz w:val="22"/>
          <w:szCs w:val="22"/>
        </w:rPr>
        <w:t xml:space="preserve">ses </w:t>
      </w:r>
      <w:r w:rsidRPr="3B1E03B9" w:rsidR="00742B17">
        <w:rPr>
          <w:rFonts w:ascii="Calibri" w:hAnsi="Calibri" w:asciiTheme="minorAscii" w:hAnsiTheme="minorAscii"/>
          <w:sz w:val="22"/>
          <w:szCs w:val="22"/>
        </w:rPr>
        <w:t>acquis</w:t>
      </w:r>
      <w:r w:rsidRPr="3B1E03B9" w:rsidR="00ED52E7">
        <w:rPr>
          <w:rFonts w:ascii="Calibri" w:hAnsi="Calibri" w:asciiTheme="minorAscii" w:hAnsiTheme="minorAscii"/>
          <w:sz w:val="22"/>
          <w:szCs w:val="22"/>
        </w:rPr>
        <w:t>.</w:t>
      </w:r>
    </w:p>
    <w:p w:rsidR="3B1E03B9" w:rsidP="3B1E03B9" w:rsidRDefault="3B1E03B9" w14:paraId="3F9BD05F" w14:textId="2736FCC2">
      <w:pPr>
        <w:pStyle w:val="NormalWeb"/>
        <w:rPr>
          <w:rFonts w:ascii="Calibri" w:hAnsi="Calibri" w:asciiTheme="minorAscii" w:hAnsiTheme="minorAscii"/>
          <w:sz w:val="22"/>
          <w:szCs w:val="22"/>
        </w:rPr>
      </w:pPr>
    </w:p>
    <w:p w:rsidRPr="003C5F4F" w:rsidR="00742B17" w:rsidP="00CC7D34" w:rsidRDefault="00CC7D34" w14:paraId="1726EDDD" w14:textId="1AD7CB4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3B1E03B9" w:rsidR="00CC7D34">
        <w:rPr>
          <w:rFonts w:ascii="Calibri" w:hAnsi="Calibri" w:asciiTheme="minorAscii" w:hAnsiTheme="minorAscii"/>
          <w:sz w:val="22"/>
          <w:szCs w:val="22"/>
        </w:rPr>
        <w:t xml:space="preserve">Pour vous aider à commencer et à passer à la prochaine étape dans </w:t>
      </w:r>
      <w:r w:rsidRPr="3B1E03B9" w:rsidR="005746D7">
        <w:rPr>
          <w:rFonts w:ascii="Calibri" w:hAnsi="Calibri" w:asciiTheme="minorAscii" w:hAnsiTheme="minorAscii"/>
          <w:sz w:val="22"/>
          <w:szCs w:val="22"/>
        </w:rPr>
        <w:t>l’</w:t>
      </w:r>
      <w:r w:rsidRPr="3B1E03B9" w:rsidR="00CC7D34">
        <w:rPr>
          <w:rFonts w:ascii="Calibri" w:hAnsi="Calibri" w:asciiTheme="minorAscii" w:hAnsiTheme="minorAscii"/>
          <w:sz w:val="22"/>
          <w:szCs w:val="22"/>
        </w:rPr>
        <w:t xml:space="preserve">apprentissage de votre seconde langue officielle, voici quelques outils et activités de base autonomes offerts gratuitement. </w:t>
      </w:r>
      <w:bookmarkStart w:name="_Hlk140156561" w:id="0"/>
      <w:r w:rsidRPr="3B1E03B9" w:rsidR="00CC7D34">
        <w:rPr>
          <w:rFonts w:ascii="Calibri" w:hAnsi="Calibri" w:asciiTheme="minorAscii" w:hAnsiTheme="minorAscii"/>
          <w:sz w:val="22"/>
          <w:szCs w:val="22"/>
        </w:rPr>
        <w:t xml:space="preserve">Cette liste de ressources est un point de départ. </w:t>
      </w:r>
      <w:bookmarkEnd w:id="0"/>
    </w:p>
    <w:p w:rsidR="3B1E03B9" w:rsidP="3B1E03B9" w:rsidRDefault="3B1E03B9" w14:paraId="4897DE50" w14:textId="6709CCD6">
      <w:pPr>
        <w:pStyle w:val="NormalWeb"/>
        <w:rPr>
          <w:rFonts w:ascii="Calibri" w:hAnsi="Calibri" w:asciiTheme="minorAscii" w:hAnsiTheme="minorAscii"/>
          <w:sz w:val="22"/>
          <w:szCs w:val="22"/>
        </w:rPr>
      </w:pPr>
    </w:p>
    <w:p w:rsidRPr="003C5F4F" w:rsidR="00742B17" w:rsidP="00CC7D34" w:rsidRDefault="005746D7" w14:paraId="3D99D92C" w14:textId="639E66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46D7">
        <w:rPr>
          <w:rFonts w:asciiTheme="minorHAnsi" w:hAnsiTheme="minorHAnsi"/>
          <w:sz w:val="22"/>
        </w:rPr>
        <w:t>On recommande de commencer l’apprentissage d’une langue avec les outils d’apprentissage autonome.</w:t>
      </w:r>
      <w:r w:rsidR="00CC7D34">
        <w:rPr>
          <w:rFonts w:asciiTheme="minorHAnsi" w:hAnsiTheme="minorHAnsi"/>
          <w:sz w:val="22"/>
        </w:rPr>
        <w:t xml:space="preserve"> Une fois les bases de la nouvelle langue apprises, vous réussirez mieux dans les formations en salle de classe. Si vous souhaitez recevoir une formation en salle de classe :</w:t>
      </w:r>
    </w:p>
    <w:p w:rsidRPr="003C5F4F" w:rsidR="00742B17" w:rsidP="008F3996" w:rsidRDefault="00CC7D34" w14:paraId="591C98CC" w14:textId="754CCAA6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Parlez-en à votre gestionnaire pour déterminer si des places sont disponibles</w:t>
      </w:r>
      <w:r w:rsidR="006B63BD">
        <w:rPr>
          <w:rFonts w:asciiTheme="minorHAnsi" w:hAnsiTheme="minorHAnsi"/>
          <w:sz w:val="22"/>
        </w:rPr>
        <w:t xml:space="preserve"> et si le budget est suffisant</w:t>
      </w:r>
      <w:r>
        <w:rPr>
          <w:rFonts w:asciiTheme="minorHAnsi" w:hAnsiTheme="minorHAnsi"/>
          <w:sz w:val="22"/>
        </w:rPr>
        <w:t>;</w:t>
      </w:r>
    </w:p>
    <w:p w:rsidRPr="003C5F4F" w:rsidR="00CC7D34" w:rsidP="008F3996" w:rsidRDefault="00CC7D34" w14:paraId="696C86AD" w14:textId="6E0FFF1F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Informez votre gestionnaire des mesures d’adaptation dont vous auriez besoin durant votre apprentissage. </w:t>
      </w:r>
    </w:p>
    <w:p w:rsidRPr="00280C90" w:rsidR="00CC7D34" w:rsidP="00CC7D34" w:rsidRDefault="004A5279" w14:paraId="44C1DE1B" w14:textId="3CD180D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Niveau de base : bilinguisme réceptif</w:t>
      </w:r>
    </w:p>
    <w:p w:rsidRPr="003C5F4F" w:rsidR="00742B17" w:rsidP="00742B17" w:rsidRDefault="00742B17" w14:paraId="458CCD90" w14:textId="7C0155D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Par « bilinguisme réceptif », on entend la capacité </w:t>
      </w:r>
      <w:r w:rsidR="006B63BD">
        <w:rPr>
          <w:rFonts w:asciiTheme="minorHAnsi" w:hAnsiTheme="minorHAnsi"/>
        </w:rPr>
        <w:t>d’une personne</w:t>
      </w:r>
      <w:r>
        <w:rPr>
          <w:rFonts w:asciiTheme="minorHAnsi" w:hAnsiTheme="minorHAnsi"/>
        </w:rPr>
        <w:t xml:space="preserve"> à comprendre la </w:t>
      </w:r>
      <w:r w:rsidR="00AD1F7A">
        <w:rPr>
          <w:rFonts w:asciiTheme="minorHAnsi" w:hAnsiTheme="minorHAnsi"/>
        </w:rPr>
        <w:t>seconde</w:t>
      </w:r>
      <w:r>
        <w:rPr>
          <w:rFonts w:asciiTheme="minorHAnsi" w:hAnsiTheme="minorHAnsi"/>
        </w:rPr>
        <w:t xml:space="preserve"> langue officielle (lire et écouter) sans nécessairement pouvoir la parler ou l’écrire.</w:t>
      </w:r>
    </w:p>
    <w:p w:rsidRPr="003C5F4F" w:rsidR="00742B17" w:rsidP="00CC4AA1" w:rsidRDefault="00742B17" w14:paraId="227EE58A" w14:textId="51472E88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Commencez par l’application d’apprentissage en ligne </w:t>
      </w:r>
      <w:hyperlink w:history="1" r:id="rId8">
        <w:r>
          <w:rPr>
            <w:rStyle w:val="Hyperlink"/>
            <w:rFonts w:asciiTheme="minorHAnsi" w:hAnsiTheme="minorHAnsi"/>
          </w:rPr>
          <w:t>Mauril</w:t>
        </w:r>
      </w:hyperlink>
      <w:r>
        <w:rPr>
          <w:rFonts w:asciiTheme="minorHAnsi" w:hAnsiTheme="minorHAnsi"/>
        </w:rPr>
        <w:t>!</w:t>
      </w:r>
    </w:p>
    <w:p w:rsidRPr="003C5F4F" w:rsidR="00CC7D34" w:rsidP="00CC4AA1" w:rsidRDefault="00CC7D34" w14:paraId="57A9EE60" w14:textId="30BA793A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Il est facile d’utiliser Mauril pour commencer</w:t>
      </w:r>
      <w:r w:rsidR="006B63BD">
        <w:rPr>
          <w:rFonts w:asciiTheme="minorHAnsi" w:hAnsiTheme="minorHAnsi"/>
          <w:sz w:val="22"/>
        </w:rPr>
        <w:t xml:space="preserve"> votre apprentissage</w:t>
      </w:r>
      <w:r w:rsidR="00A73551">
        <w:rPr>
          <w:rFonts w:asciiTheme="minorHAnsi" w:hAnsiTheme="minorHAnsi"/>
          <w:sz w:val="22"/>
        </w:rPr>
        <w:t> : vous n’avez qu’à t</w:t>
      </w:r>
      <w:r>
        <w:rPr>
          <w:rFonts w:asciiTheme="minorHAnsi" w:hAnsiTheme="minorHAnsi"/>
          <w:sz w:val="22"/>
        </w:rPr>
        <w:t>élécharge</w:t>
      </w:r>
      <w:r w:rsidR="00A7355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 l’application sur votre téléphone mobile ou tablette Apple ou Android ou </w:t>
      </w:r>
      <w:r w:rsidR="00A73551">
        <w:rPr>
          <w:rFonts w:asciiTheme="minorHAnsi" w:hAnsiTheme="minorHAnsi"/>
          <w:sz w:val="22"/>
        </w:rPr>
        <w:t xml:space="preserve">à </w:t>
      </w:r>
      <w:r>
        <w:rPr>
          <w:rFonts w:asciiTheme="minorHAnsi" w:hAnsiTheme="minorHAnsi"/>
          <w:sz w:val="22"/>
        </w:rPr>
        <w:t>utilise</w:t>
      </w:r>
      <w:r w:rsidR="00A7355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 la version </w:t>
      </w:r>
      <w:r>
        <w:rPr>
          <w:rFonts w:asciiTheme="minorHAnsi" w:hAnsiTheme="minorHAnsi"/>
          <w:sz w:val="22"/>
        </w:rPr>
        <w:lastRenderedPageBreak/>
        <w:t xml:space="preserve">Web. Grâce à du contenu authentique de CBC et de Radio-Canada, vous serez plongé dans la myriade de parlers canadiens. </w:t>
      </w:r>
    </w:p>
    <w:p w:rsidRPr="00280C90" w:rsidR="00803DC6" w:rsidP="00280C90" w:rsidRDefault="00CC7D34" w14:paraId="1C7CA36D" w14:textId="310C0795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Terminez les niveaux débutants 1 et 2 dans Mauril et relevez les défis correspondant à votre niveau. </w:t>
      </w:r>
    </w:p>
    <w:p w:rsidRPr="003E051C" w:rsidR="00CC7D34" w:rsidP="3B1E03B9" w:rsidRDefault="00CC7D34" w14:paraId="08086695" w14:textId="04EAA02B">
      <w:pPr>
        <w:pStyle w:val="Heading2"/>
        <w:rPr>
          <w:rFonts w:ascii="Calibri" w:hAnsi="Calibri" w:cs="Calibri" w:asciiTheme="minorAscii" w:hAnsiTheme="minorAscii" w:cstheme="minorAscii"/>
        </w:rPr>
      </w:pPr>
      <w:r w:rsidRPr="3B1E03B9" w:rsidR="00CC7D34">
        <w:rPr>
          <w:rFonts w:ascii="Calibri" w:hAnsi="Calibri" w:asciiTheme="minorAscii" w:hAnsiTheme="minorAscii"/>
        </w:rPr>
        <w:t xml:space="preserve">Niveau débutant : </w:t>
      </w:r>
      <w:r w:rsidRPr="3B1E03B9" w:rsidR="003807D2">
        <w:rPr>
          <w:rFonts w:ascii="Calibri" w:hAnsi="Calibri" w:asciiTheme="minorAscii" w:hAnsiTheme="minorAscii"/>
        </w:rPr>
        <w:t xml:space="preserve">jusqu’à </w:t>
      </w:r>
      <w:r w:rsidRPr="3B1E03B9" w:rsidR="2C58DDD4">
        <w:rPr>
          <w:rFonts w:ascii="Calibri" w:hAnsi="Calibri" w:asciiTheme="minorAscii" w:hAnsiTheme="minorAscii"/>
        </w:rPr>
        <w:t>AAA</w:t>
      </w:r>
    </w:p>
    <w:p w:rsidRPr="003C5F4F" w:rsidR="00CC7D34" w:rsidP="00EE3576" w:rsidRDefault="00CC7D34" w14:paraId="649E08B0" w14:textId="1F06CEFA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Terminez les niveaux débutants 3 et 4 dans Mauril. </w:t>
      </w:r>
    </w:p>
    <w:p w:rsidRPr="003C5F4F" w:rsidR="00742B17" w:rsidP="00EE3576" w:rsidRDefault="00CC7D34" w14:paraId="0BB75430" w14:textId="013B4BE1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Terminez un de ces cours sur les verbes :</w:t>
      </w:r>
    </w:p>
    <w:p w:rsidRPr="003C5F4F" w:rsidR="00742B17" w:rsidP="00E072C3" w:rsidRDefault="00380C64" w14:paraId="34A53190" w14:textId="32E352D3">
      <w:pPr>
        <w:pStyle w:val="NormalWeb"/>
        <w:numPr>
          <w:ilvl w:val="0"/>
          <w:numId w:val="8"/>
        </w:numPr>
        <w:spacing w:before="0" w:beforeAutospacing="0" w:after="160" w:afterAutospacing="0"/>
        <w:ind w:left="1080" w:hanging="274"/>
        <w:contextualSpacing/>
        <w:rPr>
          <w:rFonts w:asciiTheme="minorHAnsi" w:hAnsiTheme="minorHAnsi" w:cstheme="minorHAnsi"/>
          <w:sz w:val="22"/>
          <w:szCs w:val="22"/>
        </w:rPr>
      </w:pPr>
      <w:hyperlink w:history="1" r:id="rId9">
        <w:r w:rsidR="0082026B">
          <w:rPr>
            <w:rStyle w:val="Hyperlink"/>
            <w:rFonts w:asciiTheme="minorHAnsi" w:hAnsiTheme="minorHAnsi"/>
            <w:sz w:val="22"/>
          </w:rPr>
          <w:t>Exercices d’acquisition de vocabulaire et de formes verbales en français langue seconde</w:t>
        </w:r>
      </w:hyperlink>
      <w:r w:rsidR="0082026B">
        <w:rPr>
          <w:rFonts w:asciiTheme="minorHAnsi" w:hAnsiTheme="minorHAnsi"/>
          <w:sz w:val="22"/>
        </w:rPr>
        <w:t xml:space="preserve"> (15 heures)</w:t>
      </w:r>
    </w:p>
    <w:p w:rsidRPr="003C5F4F" w:rsidR="00CC7D34" w:rsidP="00E072C3" w:rsidRDefault="00380C64" w14:paraId="7049B08A" w14:textId="45C832C0">
      <w:pPr>
        <w:pStyle w:val="NormalWeb"/>
        <w:numPr>
          <w:ilvl w:val="0"/>
          <w:numId w:val="8"/>
        </w:numPr>
        <w:spacing w:before="0" w:beforeAutospacing="0" w:after="160" w:afterAutospacing="0"/>
        <w:ind w:left="1080" w:hanging="270"/>
        <w:rPr>
          <w:rFonts w:asciiTheme="minorHAnsi" w:hAnsiTheme="minorHAnsi" w:cstheme="minorHAnsi"/>
          <w:sz w:val="22"/>
          <w:szCs w:val="22"/>
        </w:rPr>
      </w:pPr>
      <w:hyperlink w:history="1" r:id="rId10">
        <w:r w:rsidR="0082026B">
          <w:rPr>
            <w:rStyle w:val="Hyperlink"/>
            <w:rFonts w:asciiTheme="minorHAnsi" w:hAnsiTheme="minorHAnsi"/>
            <w:sz w:val="22"/>
          </w:rPr>
          <w:t>Exercices d’acquisition de formes verbales et de vocabulaire en anglais langue seconde</w:t>
        </w:r>
      </w:hyperlink>
      <w:r w:rsidR="0082026B">
        <w:rPr>
          <w:rFonts w:asciiTheme="minorHAnsi" w:hAnsiTheme="minorHAnsi"/>
          <w:sz w:val="22"/>
        </w:rPr>
        <w:t xml:space="preserve"> (15 heures)</w:t>
      </w:r>
    </w:p>
    <w:p w:rsidRPr="003C5F4F" w:rsidR="00304F47" w:rsidP="00E072C3" w:rsidRDefault="00CC7D34" w14:paraId="677E32C8" w14:textId="77777777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Terminez un de ces cours sur la grammaire :</w:t>
      </w:r>
    </w:p>
    <w:p w:rsidRPr="003C5F4F" w:rsidR="00304F47" w:rsidP="00304F47" w:rsidRDefault="00380C64" w14:paraId="0F377843" w14:textId="324B7F6C">
      <w:pPr>
        <w:pStyle w:val="NormalWeb"/>
        <w:numPr>
          <w:ilvl w:val="0"/>
          <w:numId w:val="9"/>
        </w:numPr>
        <w:ind w:left="1080" w:hanging="270"/>
        <w:rPr>
          <w:rFonts w:asciiTheme="minorHAnsi" w:hAnsiTheme="minorHAnsi" w:cstheme="minorHAnsi"/>
          <w:sz w:val="22"/>
          <w:szCs w:val="22"/>
        </w:rPr>
      </w:pPr>
      <w:hyperlink w:history="1" r:id="rId11">
        <w:r w:rsidR="0082026B">
          <w:rPr>
            <w:rStyle w:val="Hyperlink"/>
            <w:rFonts w:asciiTheme="minorHAnsi" w:hAnsiTheme="minorHAnsi"/>
            <w:sz w:val="22"/>
          </w:rPr>
          <w:t>Modules interactifs de grammaire en français langue seconde</w:t>
        </w:r>
      </w:hyperlink>
      <w:r w:rsidR="0082026B">
        <w:rPr>
          <w:rFonts w:asciiTheme="minorHAnsi" w:hAnsiTheme="minorHAnsi"/>
          <w:sz w:val="22"/>
        </w:rPr>
        <w:t xml:space="preserve"> (30 heures) </w:t>
      </w:r>
    </w:p>
    <w:p w:rsidRPr="003C5F4F" w:rsidR="00CC7D34" w:rsidP="00EB67A4" w:rsidRDefault="00380C64" w14:paraId="648A7BCA" w14:textId="5E3D83AF">
      <w:pPr>
        <w:pStyle w:val="NormalWeb"/>
        <w:numPr>
          <w:ilvl w:val="0"/>
          <w:numId w:val="9"/>
        </w:numPr>
        <w:ind w:left="1080" w:hanging="270"/>
        <w:rPr>
          <w:rFonts w:asciiTheme="minorHAnsi" w:hAnsiTheme="minorHAnsi" w:cstheme="minorHAnsi"/>
          <w:sz w:val="22"/>
          <w:szCs w:val="22"/>
        </w:rPr>
      </w:pPr>
      <w:hyperlink w:history="1" r:id="rId12">
        <w:r w:rsidR="0082026B">
          <w:rPr>
            <w:rStyle w:val="Hyperlink"/>
            <w:rFonts w:asciiTheme="minorHAnsi" w:hAnsiTheme="minorHAnsi"/>
            <w:sz w:val="22"/>
          </w:rPr>
          <w:t>Modules interactifs de grammaire en anglais langue seconde</w:t>
        </w:r>
      </w:hyperlink>
      <w:r w:rsidR="0082026B">
        <w:rPr>
          <w:rFonts w:asciiTheme="minorHAnsi" w:hAnsiTheme="minorHAnsi"/>
          <w:sz w:val="22"/>
        </w:rPr>
        <w:t xml:space="preserve"> (35 heures)</w:t>
      </w:r>
    </w:p>
    <w:p w:rsidRPr="00280C90" w:rsidR="00CC7D34" w:rsidP="3B1E03B9" w:rsidRDefault="00E77568" w14:paraId="1968CEBC" w14:textId="53A6CCBB">
      <w:pPr>
        <w:pStyle w:val="Heading2"/>
        <w:rPr>
          <w:rFonts w:ascii="Calibri" w:hAnsi="Calibri" w:cs="Calibri" w:asciiTheme="minorAscii" w:hAnsiTheme="minorAscii" w:cstheme="minorAscii"/>
        </w:rPr>
      </w:pPr>
      <w:r w:rsidRPr="3B1E03B9" w:rsidR="00E77568">
        <w:rPr>
          <w:rFonts w:ascii="Calibri" w:hAnsi="Calibri" w:asciiTheme="minorAscii" w:hAnsiTheme="minorAscii"/>
        </w:rPr>
        <w:t xml:space="preserve">Niveau intermédiaire : </w:t>
      </w:r>
      <w:r w:rsidRPr="3B1E03B9" w:rsidR="08A18664">
        <w:rPr>
          <w:rFonts w:ascii="Calibri" w:hAnsi="Calibri" w:asciiTheme="minorAscii" w:hAnsiTheme="minorAscii"/>
        </w:rPr>
        <w:t xml:space="preserve">jusqu’à </w:t>
      </w:r>
      <w:r w:rsidRPr="3B1E03B9" w:rsidR="00E77568">
        <w:rPr>
          <w:rFonts w:ascii="Calibri" w:hAnsi="Calibri" w:asciiTheme="minorAscii" w:hAnsiTheme="minorAscii"/>
        </w:rPr>
        <w:t>BBB</w:t>
      </w:r>
    </w:p>
    <w:p w:rsidRPr="003C5F4F" w:rsidR="00CC7D34" w:rsidP="00CD24BF" w:rsidRDefault="00CC7D34" w14:paraId="6FED97BA" w14:textId="064E0F01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Terminez les niveaux intermédiaires dans Mauril. </w:t>
      </w:r>
    </w:p>
    <w:p w:rsidRPr="003C5F4F" w:rsidR="00CC7D34" w:rsidP="00CD24BF" w:rsidRDefault="00CC7D34" w14:paraId="7A21B255" w14:textId="57B9356E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Suivez la formation </w:t>
      </w:r>
      <w:hyperlink w:history="1" r:id="rId13">
        <w:r>
          <w:rPr>
            <w:rStyle w:val="Hyperlink"/>
            <w:rFonts w:asciiTheme="minorHAnsi" w:hAnsiTheme="minorHAnsi"/>
            <w:sz w:val="22"/>
          </w:rPr>
          <w:t>La langue de travail : connaître ses droits et responsabilités et maintenir ses acquis - niveaux B et C</w:t>
        </w:r>
      </w:hyperlink>
      <w:r>
        <w:rPr>
          <w:rFonts w:asciiTheme="minorHAnsi" w:hAnsiTheme="minorHAnsi"/>
          <w:sz w:val="22"/>
        </w:rPr>
        <w:t xml:space="preserve">. </w:t>
      </w:r>
    </w:p>
    <w:p w:rsidRPr="003C5F4F" w:rsidR="00304F47" w:rsidP="00CD24BF" w:rsidRDefault="00CC7D34" w14:paraId="69ED42B0" w14:textId="77777777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Suivez une de ces formations :</w:t>
      </w:r>
    </w:p>
    <w:p w:rsidRPr="003C5F4F" w:rsidR="00304F47" w:rsidP="005F7F85" w:rsidRDefault="00380C64" w14:paraId="74F2C8E0" w14:textId="15642FBF">
      <w:pPr>
        <w:pStyle w:val="NormalWeb"/>
        <w:numPr>
          <w:ilvl w:val="0"/>
          <w:numId w:val="11"/>
        </w:numPr>
        <w:spacing w:before="0" w:beforeAutospacing="0" w:after="160" w:afterAutospacing="0"/>
        <w:ind w:left="1080" w:hanging="274"/>
        <w:contextualSpacing/>
        <w:rPr>
          <w:rFonts w:asciiTheme="minorHAnsi" w:hAnsiTheme="minorHAnsi" w:cstheme="minorHAnsi"/>
          <w:sz w:val="22"/>
          <w:szCs w:val="22"/>
        </w:rPr>
      </w:pPr>
      <w:hyperlink w:history="1" r:id="rId14">
        <w:r w:rsidR="0082026B">
          <w:rPr>
            <w:rStyle w:val="Hyperlink"/>
            <w:rFonts w:asciiTheme="minorHAnsi" w:hAnsiTheme="minorHAnsi"/>
            <w:sz w:val="22"/>
          </w:rPr>
          <w:t>Préparation à l’évaluation de l’anglais langue seconde : expression écrite et compréhension de l’écrit</w:t>
        </w:r>
      </w:hyperlink>
      <w:r w:rsidR="0082026B">
        <w:rPr>
          <w:rFonts w:asciiTheme="minorHAnsi" w:hAnsiTheme="minorHAnsi"/>
          <w:sz w:val="22"/>
        </w:rPr>
        <w:t xml:space="preserve"> (20 heures)</w:t>
      </w:r>
    </w:p>
    <w:p w:rsidRPr="003C5F4F" w:rsidR="00CC7D34" w:rsidP="005F7F85" w:rsidRDefault="00380C64" w14:paraId="581A052A" w14:textId="3F88803D">
      <w:pPr>
        <w:pStyle w:val="NormalWeb"/>
        <w:numPr>
          <w:ilvl w:val="0"/>
          <w:numId w:val="11"/>
        </w:numPr>
        <w:spacing w:before="0" w:beforeAutospacing="0" w:after="160" w:afterAutospacing="0"/>
        <w:ind w:left="1080" w:hanging="270"/>
        <w:rPr>
          <w:rFonts w:asciiTheme="minorHAnsi" w:hAnsiTheme="minorHAnsi" w:cstheme="minorHAnsi"/>
          <w:sz w:val="22"/>
          <w:szCs w:val="22"/>
        </w:rPr>
      </w:pPr>
      <w:hyperlink w:history="1" r:id="rId15">
        <w:r w:rsidR="0082026B">
          <w:rPr>
            <w:rStyle w:val="Hyperlink"/>
            <w:rFonts w:asciiTheme="minorHAnsi" w:hAnsiTheme="minorHAnsi"/>
            <w:sz w:val="22"/>
          </w:rPr>
          <w:t>Préparation à l’évaluation du français langue seconde (ELS) : expression écrite et compréhension de l’écrit</w:t>
        </w:r>
      </w:hyperlink>
      <w:r w:rsidR="0082026B">
        <w:rPr>
          <w:rFonts w:asciiTheme="minorHAnsi" w:hAnsiTheme="minorHAnsi"/>
          <w:sz w:val="22"/>
        </w:rPr>
        <w:t xml:space="preserve"> (20 heures)</w:t>
      </w:r>
    </w:p>
    <w:p w:rsidRPr="003C5F4F" w:rsidR="00CC7D34" w:rsidP="005F7F85" w:rsidRDefault="005746D7" w14:paraId="6922C667" w14:textId="5FA92F06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Lisez activement</w:t>
      </w:r>
      <w:r w:rsidR="00CC7D34">
        <w:rPr>
          <w:rFonts w:asciiTheme="minorHAnsi" w:hAnsiTheme="minorHAnsi"/>
          <w:sz w:val="22"/>
        </w:rPr>
        <w:t xml:space="preserve"> (p. ex. lorsque vous avez accès à des documents dans les deux langues officielles, lisez la version dans votre </w:t>
      </w:r>
      <w:r w:rsidR="00AD1F7A">
        <w:rPr>
          <w:rFonts w:asciiTheme="minorHAnsi" w:hAnsiTheme="minorHAnsi"/>
          <w:sz w:val="22"/>
        </w:rPr>
        <w:t>seconde</w:t>
      </w:r>
      <w:r w:rsidR="006B63BD">
        <w:rPr>
          <w:rFonts w:asciiTheme="minorHAnsi" w:hAnsiTheme="minorHAnsi"/>
          <w:sz w:val="22"/>
        </w:rPr>
        <w:t xml:space="preserve"> langue officielle</w:t>
      </w:r>
      <w:r w:rsidR="00CC7D34">
        <w:rPr>
          <w:rFonts w:asciiTheme="minorHAnsi" w:hAnsiTheme="minorHAnsi"/>
          <w:sz w:val="22"/>
        </w:rPr>
        <w:t xml:space="preserve">). </w:t>
      </w:r>
    </w:p>
    <w:p w:rsidRPr="003C5F4F" w:rsidR="00CC7D34" w:rsidP="005F7F85" w:rsidRDefault="00CC7D34" w14:paraId="1C6C1118" w14:textId="12E0A145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Prévoyez des périodes (p. ex. une demi-journée par semaine) où vous travaillerez et communiquerez uniquement dans votre </w:t>
      </w:r>
      <w:r w:rsidR="00AD1F7A">
        <w:rPr>
          <w:rFonts w:asciiTheme="minorHAnsi" w:hAnsiTheme="minorHAnsi"/>
          <w:sz w:val="22"/>
        </w:rPr>
        <w:t>seconde</w:t>
      </w:r>
      <w:r>
        <w:rPr>
          <w:rFonts w:asciiTheme="minorHAnsi" w:hAnsiTheme="minorHAnsi"/>
          <w:sz w:val="22"/>
        </w:rPr>
        <w:t xml:space="preserve"> langue officielle. </w:t>
      </w:r>
    </w:p>
    <w:p w:rsidRPr="003C5F4F" w:rsidR="00CC7D34" w:rsidP="00CC7D34" w:rsidRDefault="00CC7D34" w14:paraId="7C1C4B8D" w14:textId="0BC1A60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Faites une </w:t>
      </w:r>
      <w:hyperlink w:history="1" r:id="rId16">
        <w:r>
          <w:rPr>
            <w:rStyle w:val="Hyperlink"/>
            <w:rFonts w:asciiTheme="minorHAnsi" w:hAnsiTheme="minorHAnsi"/>
            <w:sz w:val="22"/>
          </w:rPr>
          <w:t>autoévaluation</w:t>
        </w:r>
      </w:hyperlink>
      <w:r>
        <w:rPr>
          <w:rFonts w:asciiTheme="minorHAnsi" w:hAnsiTheme="minorHAnsi"/>
          <w:sz w:val="22"/>
        </w:rPr>
        <w:t xml:space="preserve"> pour vous donner une idée du niveau (A, B ou C) que vous pouvez obtenir.</w:t>
      </w:r>
    </w:p>
    <w:p w:rsidRPr="00280C90" w:rsidR="00CC7D34" w:rsidP="3B1E03B9" w:rsidRDefault="00E77568" w14:paraId="2A429B27" w14:textId="2940BC9A">
      <w:pPr>
        <w:pStyle w:val="Heading2"/>
        <w:rPr>
          <w:rFonts w:ascii="Calibri" w:hAnsi="Calibri" w:cs="Calibri" w:asciiTheme="minorAscii" w:hAnsiTheme="minorAscii" w:cstheme="minorAscii"/>
        </w:rPr>
      </w:pPr>
      <w:r w:rsidRPr="3B1E03B9" w:rsidR="00E77568">
        <w:rPr>
          <w:rFonts w:ascii="Calibri" w:hAnsi="Calibri" w:asciiTheme="minorAscii" w:hAnsiTheme="minorAscii"/>
        </w:rPr>
        <w:t xml:space="preserve">Niveau avancé : </w:t>
      </w:r>
      <w:r w:rsidRPr="3B1E03B9" w:rsidR="12025717">
        <w:rPr>
          <w:rFonts w:ascii="Calibri" w:hAnsi="Calibri" w:asciiTheme="minorAscii" w:hAnsiTheme="minorAscii"/>
        </w:rPr>
        <w:t xml:space="preserve">jusqu’à </w:t>
      </w:r>
      <w:r w:rsidRPr="3B1E03B9" w:rsidR="00E77568">
        <w:rPr>
          <w:rFonts w:ascii="Calibri" w:hAnsi="Calibri" w:asciiTheme="minorAscii" w:hAnsiTheme="minorAscii"/>
        </w:rPr>
        <w:t>CBC</w:t>
      </w:r>
    </w:p>
    <w:p w:rsidRPr="003C5F4F" w:rsidR="00CC7D34" w:rsidP="005F7F85" w:rsidRDefault="00CC7D34" w14:paraId="44427613" w14:textId="1D84591B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Terminez les niveaux avancés dans Mauril. </w:t>
      </w:r>
    </w:p>
    <w:p w:rsidRPr="003C5F4F" w:rsidR="00304F47" w:rsidP="005F7F85" w:rsidRDefault="00CC7D34" w14:paraId="5866BE93" w14:textId="56235636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Suivez une de ces formations :</w:t>
      </w:r>
    </w:p>
    <w:p w:rsidRPr="003C5F4F" w:rsidR="00304F47" w:rsidP="005F7F85" w:rsidRDefault="00380C64" w14:paraId="2008AB33" w14:textId="09C042E3">
      <w:pPr>
        <w:pStyle w:val="NormalWeb"/>
        <w:numPr>
          <w:ilvl w:val="0"/>
          <w:numId w:val="10"/>
        </w:numPr>
        <w:spacing w:before="0" w:beforeAutospacing="0" w:after="160" w:afterAutospacing="0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hyperlink w:history="1" r:id="rId17">
        <w:r w:rsidR="0082026B">
          <w:rPr>
            <w:rStyle w:val="Hyperlink"/>
            <w:rFonts w:asciiTheme="minorHAnsi" w:hAnsiTheme="minorHAnsi"/>
            <w:sz w:val="22"/>
          </w:rPr>
          <w:t>Maîtriser les compétences clés en compréhension de l’oral et de l’écrit - anglais langue seconde</w:t>
        </w:r>
      </w:hyperlink>
      <w:r w:rsidR="0082026B">
        <w:rPr>
          <w:rFonts w:asciiTheme="minorHAnsi" w:hAnsiTheme="minorHAnsi"/>
          <w:sz w:val="22"/>
        </w:rPr>
        <w:t xml:space="preserve"> (20 heures) </w:t>
      </w:r>
    </w:p>
    <w:p w:rsidRPr="003C5F4F" w:rsidR="00CC7D34" w:rsidP="005F7F85" w:rsidRDefault="00380C64" w14:paraId="759311D7" w14:textId="2D63C959">
      <w:pPr>
        <w:pStyle w:val="NormalWeb"/>
        <w:numPr>
          <w:ilvl w:val="0"/>
          <w:numId w:val="10"/>
        </w:numPr>
        <w:spacing w:before="0" w:beforeAutospacing="0" w:after="160" w:afterAutospacing="0"/>
        <w:ind w:left="1080"/>
        <w:rPr>
          <w:rFonts w:asciiTheme="minorHAnsi" w:hAnsiTheme="minorHAnsi" w:cstheme="minorHAnsi"/>
          <w:sz w:val="22"/>
          <w:szCs w:val="22"/>
        </w:rPr>
      </w:pPr>
      <w:hyperlink w:history="1" r:id="rId18">
        <w:r w:rsidR="0082026B">
          <w:rPr>
            <w:rStyle w:val="Hyperlink"/>
            <w:rFonts w:asciiTheme="minorHAnsi" w:hAnsiTheme="minorHAnsi"/>
            <w:sz w:val="22"/>
          </w:rPr>
          <w:t>Maîtriser les compétences clés en compréhension de l’oral et de l’écrit - français langue seconde</w:t>
        </w:r>
      </w:hyperlink>
      <w:r w:rsidR="0082026B">
        <w:rPr>
          <w:rFonts w:asciiTheme="minorHAnsi" w:hAnsiTheme="minorHAnsi"/>
          <w:sz w:val="22"/>
        </w:rPr>
        <w:t xml:space="preserve"> (20 heures)</w:t>
      </w:r>
    </w:p>
    <w:p w:rsidRPr="003C5F4F" w:rsidR="00CC7D34" w:rsidP="005F7F85" w:rsidRDefault="00CC7D34" w14:paraId="451A6B2A" w14:textId="26E9E927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Prévoyez des périodes (p. ex. une journée par semaine) où vous travaillerez et communiquerez uniquement dans votre </w:t>
      </w:r>
      <w:r w:rsidR="00AD1F7A">
        <w:rPr>
          <w:rFonts w:asciiTheme="minorHAnsi" w:hAnsiTheme="minorHAnsi"/>
          <w:sz w:val="22"/>
        </w:rPr>
        <w:t>seconde</w:t>
      </w:r>
      <w:r>
        <w:rPr>
          <w:rFonts w:asciiTheme="minorHAnsi" w:hAnsiTheme="minorHAnsi"/>
          <w:sz w:val="22"/>
        </w:rPr>
        <w:t xml:space="preserve"> langue officielle, notamment lors de réunions bilingues. </w:t>
      </w:r>
    </w:p>
    <w:p w:rsidRPr="003C5F4F" w:rsidR="00CC7D34" w:rsidP="00CC7D34" w:rsidRDefault="00CC7D34" w14:paraId="6A287888" w14:textId="4913E5E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Dans votre temps libre, lisez et écoutez des émissions de télévision ou des </w:t>
      </w:r>
      <w:proofErr w:type="spellStart"/>
      <w:r>
        <w:rPr>
          <w:rFonts w:asciiTheme="minorHAnsi" w:hAnsiTheme="minorHAnsi"/>
          <w:sz w:val="22"/>
        </w:rPr>
        <w:t>balados</w:t>
      </w:r>
      <w:proofErr w:type="spellEnd"/>
      <w:r>
        <w:rPr>
          <w:rFonts w:asciiTheme="minorHAnsi" w:hAnsiTheme="minorHAnsi"/>
          <w:sz w:val="22"/>
        </w:rPr>
        <w:t xml:space="preserve"> racontant des histoires complexes dans votre </w:t>
      </w:r>
      <w:r w:rsidR="00AD1F7A">
        <w:rPr>
          <w:rFonts w:asciiTheme="minorHAnsi" w:hAnsiTheme="minorHAnsi"/>
          <w:sz w:val="22"/>
        </w:rPr>
        <w:t>seconde</w:t>
      </w:r>
      <w:r>
        <w:rPr>
          <w:rFonts w:asciiTheme="minorHAnsi" w:hAnsiTheme="minorHAnsi"/>
          <w:sz w:val="22"/>
        </w:rPr>
        <w:t xml:space="preserve"> langue officielle.</w:t>
      </w:r>
    </w:p>
    <w:p w:rsidRPr="003C5F4F" w:rsidR="00FD2185" w:rsidP="00CC7D34" w:rsidRDefault="00CC7D34" w14:paraId="36997348" w14:textId="16B3C6F2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Il est important de garder votre gestionnaire au courant de votre apprentissage linguistique. Faites-lui part de vos progrès ou difficultés pour qu’il</w:t>
      </w:r>
      <w:r w:rsidR="005746D7">
        <w:rPr>
          <w:rFonts w:asciiTheme="minorHAnsi" w:hAnsiTheme="minorHAnsi"/>
          <w:sz w:val="22"/>
        </w:rPr>
        <w:t xml:space="preserve"> ou elle</w:t>
      </w:r>
      <w:r>
        <w:rPr>
          <w:rFonts w:asciiTheme="minorHAnsi" w:hAnsiTheme="minorHAnsi"/>
          <w:sz w:val="22"/>
        </w:rPr>
        <w:t xml:space="preserve"> puisse vous appuyer. Il s’agit d’une responsabilité partagée!</w:t>
      </w:r>
    </w:p>
    <w:sectPr w:rsidRPr="003C5F4F" w:rsidR="00FD21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2A7" w:rsidP="00CC7D34" w:rsidRDefault="000F32A7" w14:paraId="3B36EE3E" w14:textId="77777777">
      <w:pPr>
        <w:spacing w:after="0" w:line="240" w:lineRule="auto"/>
      </w:pPr>
      <w:r>
        <w:separator/>
      </w:r>
    </w:p>
  </w:endnote>
  <w:endnote w:type="continuationSeparator" w:id="0">
    <w:p w:rsidR="000F32A7" w:rsidP="00CC7D34" w:rsidRDefault="000F32A7" w14:paraId="573E0B83" w14:textId="77777777">
      <w:pPr>
        <w:spacing w:after="0" w:line="240" w:lineRule="auto"/>
      </w:pPr>
      <w:r>
        <w:continuationSeparator/>
      </w:r>
    </w:p>
  </w:endnote>
  <w:endnote w:type="continuationNotice" w:id="1">
    <w:p w:rsidR="000F32A7" w:rsidRDefault="000F32A7" w14:paraId="4AD3A1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568" w:rsidRDefault="00E77568" w14:paraId="4A7269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568" w:rsidRDefault="00E77568" w14:paraId="130ED4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568" w:rsidRDefault="00E77568" w14:paraId="4868B3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2A7" w:rsidP="00CC7D34" w:rsidRDefault="000F32A7" w14:paraId="730BC1C3" w14:textId="77777777">
      <w:pPr>
        <w:spacing w:after="0" w:line="240" w:lineRule="auto"/>
      </w:pPr>
      <w:r>
        <w:separator/>
      </w:r>
    </w:p>
  </w:footnote>
  <w:footnote w:type="continuationSeparator" w:id="0">
    <w:p w:rsidR="000F32A7" w:rsidP="00CC7D34" w:rsidRDefault="000F32A7" w14:paraId="3E98757C" w14:textId="77777777">
      <w:pPr>
        <w:spacing w:after="0" w:line="240" w:lineRule="auto"/>
      </w:pPr>
      <w:r>
        <w:continuationSeparator/>
      </w:r>
    </w:p>
  </w:footnote>
  <w:footnote w:type="continuationNotice" w:id="1">
    <w:p w:rsidR="000F32A7" w:rsidRDefault="000F32A7" w14:paraId="1EC08C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7568" w:rsidRDefault="00ED52E7" w14:paraId="2BD72560" w14:textId="60F552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0744E" wp14:editId="0521F6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2" name="Zone de texte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E7" w:rsidR="00ED52E7" w:rsidP="00ED52E7" w:rsidRDefault="00ED52E7" w14:paraId="1E57311D" w14:textId="1203DF8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ED52E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E60744E">
              <v:stroke joinstyle="miter"/>
              <v:path gradientshapeok="t" o:connecttype="rect"/>
            </v:shapetype>
            <v:shape id="Zone de texte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- NON CLASSIFI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ED52E7" w:rsidR="00ED52E7" w:rsidP="00ED52E7" w:rsidRDefault="00ED52E7" w14:paraId="1E57311D" w14:textId="1203DF8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ED52E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7568" w:rsidRDefault="00ED52E7" w14:paraId="5B5D60B9" w14:textId="182DD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EC9081" wp14:editId="28F8B542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3" name="Zone de texte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E7" w:rsidR="00ED52E7" w:rsidP="00ED52E7" w:rsidRDefault="00ED52E7" w14:paraId="304B5744" w14:textId="555F8F7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ED52E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2EC9081">
              <v:stroke joinstyle="miter"/>
              <v:path gradientshapeok="t" o:connecttype="rect"/>
            </v:shapetype>
            <v:shape id="Zone de texte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- NON CLASSIFIÉ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textbox style="mso-fit-shape-to-text:t" inset="0,15pt,20pt,0">
                <w:txbxContent>
                  <w:p w:rsidRPr="00ED52E7" w:rsidR="00ED52E7" w:rsidP="00ED52E7" w:rsidRDefault="00ED52E7" w14:paraId="304B5744" w14:textId="555F8F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ED52E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77568" w:rsidRDefault="00ED52E7" w14:paraId="6966EA1B" w14:textId="62B6E5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7EBDAE" wp14:editId="28C76E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" name="Zone de texte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E7" w:rsidR="00ED52E7" w:rsidP="00ED52E7" w:rsidRDefault="00ED52E7" w14:paraId="1DBEF74F" w14:textId="42224F5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ED52E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D7EBDAE">
              <v:stroke joinstyle="miter"/>
              <v:path gradientshapeok="t" o:connecttype="rect"/>
            </v:shapetype>
            <v:shape id="Zone de texte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- NON CLASSIFIÉ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ED52E7" w:rsidR="00ED52E7" w:rsidP="00ED52E7" w:rsidRDefault="00ED52E7" w14:paraId="1DBEF74F" w14:textId="42224F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ED52E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563"/>
    <w:multiLevelType w:val="hybridMultilevel"/>
    <w:tmpl w:val="98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65D8"/>
    <w:multiLevelType w:val="hybridMultilevel"/>
    <w:tmpl w:val="C00C1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F960BF"/>
    <w:multiLevelType w:val="hybridMultilevel"/>
    <w:tmpl w:val="891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320D81"/>
    <w:multiLevelType w:val="hybridMultilevel"/>
    <w:tmpl w:val="F30001C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996F80"/>
    <w:multiLevelType w:val="hybridMultilevel"/>
    <w:tmpl w:val="CAB621D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C73B50"/>
    <w:multiLevelType w:val="hybridMultilevel"/>
    <w:tmpl w:val="65A03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303200"/>
    <w:multiLevelType w:val="hybridMultilevel"/>
    <w:tmpl w:val="7F985C5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B51465"/>
    <w:multiLevelType w:val="hybridMultilevel"/>
    <w:tmpl w:val="5B4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3C3BA4"/>
    <w:multiLevelType w:val="hybridMultilevel"/>
    <w:tmpl w:val="1CD0AD3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560261"/>
    <w:multiLevelType w:val="hybridMultilevel"/>
    <w:tmpl w:val="C54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270DFF"/>
    <w:multiLevelType w:val="hybridMultilevel"/>
    <w:tmpl w:val="60B2E2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9823820">
    <w:abstractNumId w:val="5"/>
  </w:num>
  <w:num w:numId="2" w16cid:durableId="1173448709">
    <w:abstractNumId w:val="7"/>
  </w:num>
  <w:num w:numId="3" w16cid:durableId="149909281">
    <w:abstractNumId w:val="0"/>
  </w:num>
  <w:num w:numId="4" w16cid:durableId="767701442">
    <w:abstractNumId w:val="2"/>
  </w:num>
  <w:num w:numId="5" w16cid:durableId="442461277">
    <w:abstractNumId w:val="10"/>
  </w:num>
  <w:num w:numId="6" w16cid:durableId="982583270">
    <w:abstractNumId w:val="9"/>
  </w:num>
  <w:num w:numId="7" w16cid:durableId="751968328">
    <w:abstractNumId w:val="1"/>
  </w:num>
  <w:num w:numId="8" w16cid:durableId="1141338752">
    <w:abstractNumId w:val="3"/>
  </w:num>
  <w:num w:numId="9" w16cid:durableId="1751803501">
    <w:abstractNumId w:val="6"/>
  </w:num>
  <w:num w:numId="10" w16cid:durableId="813373117">
    <w:abstractNumId w:val="8"/>
  </w:num>
  <w:num w:numId="11" w16cid:durableId="1425761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4"/>
    <w:rsid w:val="00012573"/>
    <w:rsid w:val="00013356"/>
    <w:rsid w:val="0001785E"/>
    <w:rsid w:val="00026D14"/>
    <w:rsid w:val="000F32A7"/>
    <w:rsid w:val="00103F6A"/>
    <w:rsid w:val="001107E6"/>
    <w:rsid w:val="00180571"/>
    <w:rsid w:val="00186666"/>
    <w:rsid w:val="001D1395"/>
    <w:rsid w:val="00204285"/>
    <w:rsid w:val="00280C90"/>
    <w:rsid w:val="002B1FC8"/>
    <w:rsid w:val="002F6505"/>
    <w:rsid w:val="00304F47"/>
    <w:rsid w:val="00311363"/>
    <w:rsid w:val="00372245"/>
    <w:rsid w:val="003807D2"/>
    <w:rsid w:val="00380C64"/>
    <w:rsid w:val="003C45B6"/>
    <w:rsid w:val="003C5F4F"/>
    <w:rsid w:val="003E051C"/>
    <w:rsid w:val="00430CC1"/>
    <w:rsid w:val="00456F9B"/>
    <w:rsid w:val="00472C4F"/>
    <w:rsid w:val="00483A07"/>
    <w:rsid w:val="004A5279"/>
    <w:rsid w:val="004A6D15"/>
    <w:rsid w:val="004B1170"/>
    <w:rsid w:val="004B310F"/>
    <w:rsid w:val="005059BC"/>
    <w:rsid w:val="00517394"/>
    <w:rsid w:val="00543B64"/>
    <w:rsid w:val="005746D7"/>
    <w:rsid w:val="00590DA2"/>
    <w:rsid w:val="005A2E85"/>
    <w:rsid w:val="005B208C"/>
    <w:rsid w:val="005B5777"/>
    <w:rsid w:val="005D0540"/>
    <w:rsid w:val="005F7F85"/>
    <w:rsid w:val="0060029F"/>
    <w:rsid w:val="00603B6E"/>
    <w:rsid w:val="006B63BD"/>
    <w:rsid w:val="0072275A"/>
    <w:rsid w:val="00735947"/>
    <w:rsid w:val="00742B17"/>
    <w:rsid w:val="00763636"/>
    <w:rsid w:val="0076487C"/>
    <w:rsid w:val="0079539D"/>
    <w:rsid w:val="007B3B24"/>
    <w:rsid w:val="007B4DCF"/>
    <w:rsid w:val="007F7350"/>
    <w:rsid w:val="00803DC6"/>
    <w:rsid w:val="008104CE"/>
    <w:rsid w:val="0082026B"/>
    <w:rsid w:val="00851117"/>
    <w:rsid w:val="00855C27"/>
    <w:rsid w:val="00877F17"/>
    <w:rsid w:val="008F3996"/>
    <w:rsid w:val="00903F37"/>
    <w:rsid w:val="00925FEA"/>
    <w:rsid w:val="00984B48"/>
    <w:rsid w:val="009B61C3"/>
    <w:rsid w:val="009E53F2"/>
    <w:rsid w:val="00A041EC"/>
    <w:rsid w:val="00A15ABB"/>
    <w:rsid w:val="00A73551"/>
    <w:rsid w:val="00A81A40"/>
    <w:rsid w:val="00A868DD"/>
    <w:rsid w:val="00AA0C62"/>
    <w:rsid w:val="00AA2894"/>
    <w:rsid w:val="00AA7490"/>
    <w:rsid w:val="00AD1F7A"/>
    <w:rsid w:val="00B051E0"/>
    <w:rsid w:val="00B421AA"/>
    <w:rsid w:val="00BB26D4"/>
    <w:rsid w:val="00BC4130"/>
    <w:rsid w:val="00C37DF6"/>
    <w:rsid w:val="00C46DE7"/>
    <w:rsid w:val="00CC4AA1"/>
    <w:rsid w:val="00CC7D34"/>
    <w:rsid w:val="00CD24BF"/>
    <w:rsid w:val="00D04CA1"/>
    <w:rsid w:val="00D1760E"/>
    <w:rsid w:val="00D47FA7"/>
    <w:rsid w:val="00D717E8"/>
    <w:rsid w:val="00DB5362"/>
    <w:rsid w:val="00E072C3"/>
    <w:rsid w:val="00E77568"/>
    <w:rsid w:val="00EB67A4"/>
    <w:rsid w:val="00ED52E7"/>
    <w:rsid w:val="00EE3576"/>
    <w:rsid w:val="00EE55D6"/>
    <w:rsid w:val="00F401E4"/>
    <w:rsid w:val="00F46EF2"/>
    <w:rsid w:val="00F931E5"/>
    <w:rsid w:val="00FA2B43"/>
    <w:rsid w:val="00FB637B"/>
    <w:rsid w:val="00FD2185"/>
    <w:rsid w:val="08A18664"/>
    <w:rsid w:val="12025717"/>
    <w:rsid w:val="2C58DDD4"/>
    <w:rsid w:val="38DE4263"/>
    <w:rsid w:val="3B1E03B9"/>
    <w:rsid w:val="58F490E9"/>
    <w:rsid w:val="79C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4BF"/>
  <w15:docId w15:val="{C41E8452-EC40-43B7-90CF-B0BD45E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D3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56"/>
    <w:pPr>
      <w:keepNext/>
      <w:keepLines/>
      <w:spacing w:after="20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D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D3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7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D34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CC7D3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1335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0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17E8"/>
  </w:style>
  <w:style w:type="paragraph" w:styleId="Footer">
    <w:name w:val="footer"/>
    <w:basedOn w:val="Normal"/>
    <w:link w:val="FooterChar"/>
    <w:uiPriority w:val="99"/>
    <w:unhideWhenUsed/>
    <w:rsid w:val="00D717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17E8"/>
  </w:style>
  <w:style w:type="paragraph" w:styleId="Revision">
    <w:name w:val="Revision"/>
    <w:hidden/>
    <w:uiPriority w:val="99"/>
    <w:semiHidden/>
    <w:rsid w:val="004A52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2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B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2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9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3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uril.ca/fr/pourquoi-mauril/" TargetMode="External" Id="rId8" /><Relationship Type="http://schemas.openxmlformats.org/officeDocument/2006/relationships/hyperlink" Target="https://catalogue.csps-efpc.gc.ca/product?catalog=FON414&amp;cm_locale=fr" TargetMode="External" Id="rId13" /><Relationship Type="http://schemas.openxmlformats.org/officeDocument/2006/relationships/hyperlink" Target="https://catalogue.csps-efpc.gc.ca/product?catalog=FON412&amp;cm_locale=fr" TargetMode="External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s://catalogue.csps-efpc.gc.ca/product?catalog=FON409&amp;cm_locale=fr" TargetMode="External" Id="rId12" /><Relationship Type="http://schemas.openxmlformats.org/officeDocument/2006/relationships/hyperlink" Target="https://catalogue.csps-efpc.gc.ca/product?catalog=FON411&amp;cm_locale=fr" TargetMode="External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yperlink" Target="https://www.canada.ca/fr/commission-fonction-publique/services/evaluation-langue-seconde/tests-autoevaluation.html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4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atalogue.csps-efpc.gc.ca/product?catalog=FON410&amp;cm_locale=fr" TargetMode="External" Id="rId11" /><Relationship Type="http://schemas.openxmlformats.org/officeDocument/2006/relationships/footer" Target="footer3.xml" Id="rId24" /><Relationship Type="http://schemas.openxmlformats.org/officeDocument/2006/relationships/webSettings" Target="webSettings.xml" Id="rId5" /><Relationship Type="http://schemas.openxmlformats.org/officeDocument/2006/relationships/hyperlink" Target="https://catalogue.csps-efpc.gc.ca/product?catalog=FON402&amp;cm_locale=fr" TargetMode="External" Id="rId15" /><Relationship Type="http://schemas.openxmlformats.org/officeDocument/2006/relationships/header" Target="header3.xml" Id="rId23" /><Relationship Type="http://schemas.openxmlformats.org/officeDocument/2006/relationships/customXml" Target="../customXml/item3.xml" Id="rId28" /><Relationship Type="http://schemas.openxmlformats.org/officeDocument/2006/relationships/hyperlink" Target="https://catalogue.csps-efpc.gc.ca/product?catalog=FON405&amp;cm_locale=fr" TargetMode="Externa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hyperlink" Target="https://catalogue.csps-efpc.gc.ca/product?catalog=FON406&amp;cm_locale=fr" TargetMode="External" Id="rId9" /><Relationship Type="http://schemas.openxmlformats.org/officeDocument/2006/relationships/hyperlink" Target="https://catalogue.csps-efpc.gc.ca/product?catalog=FON401&amp;cm_locale=fr" TargetMode="External" Id="rId14" /><Relationship Type="http://schemas.openxmlformats.org/officeDocument/2006/relationships/footer" Target="footer2.xml" Id="rId22" /><Relationship Type="http://schemas.openxmlformats.org/officeDocument/2006/relationships/customXml" Target="../customXml/item2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6F70BDDC24D9F26FE0B6518F153" ma:contentTypeVersion="18" ma:contentTypeDescription="Create a new document." ma:contentTypeScope="" ma:versionID="051483005408dca8f2c5689b8205eeb7">
  <xsd:schema xmlns:xsd="http://www.w3.org/2001/XMLSchema" xmlns:xs="http://www.w3.org/2001/XMLSchema" xmlns:p="http://schemas.microsoft.com/office/2006/metadata/properties" xmlns:ns2="a43f79d2-3f44-49eb-968c-fd044c1c1d2b" xmlns:ns3="8f77fe3a-60f7-4a01-aae8-ff9fa27c5e7b" targetNamespace="http://schemas.microsoft.com/office/2006/metadata/properties" ma:root="true" ma:fieldsID="2b59372089c4c9a9dc3f8dd87d85d42b" ns2:_="" ns3:_="">
    <xsd:import namespace="a43f79d2-3f44-49eb-968c-fd044c1c1d2b"/>
    <xsd:import namespace="8f77fe3a-60f7-4a01-aae8-ff9fa27c5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79d2-3f44-49eb-968c-fd044c1c1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fe3a-60f7-4a01-aae8-ff9fa27c5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7ccee-6ea5-47e1-8f5f-65eb936b4e5e}" ma:internalName="TaxCatchAll" ma:showField="CatchAllData" ma:web="8f77fe3a-60f7-4a01-aae8-ff9fa27c5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f79d2-3f44-49eb-968c-fd044c1c1d2b">
      <Terms xmlns="http://schemas.microsoft.com/office/infopath/2007/PartnerControls"/>
    </lcf76f155ced4ddcb4097134ff3c332f>
    <TaxCatchAll xmlns="8f77fe3a-60f7-4a01-aae8-ff9fa27c5e7b" xsi:nil="true"/>
    <_Flow_SignoffStatus xmlns="a43f79d2-3f44-49eb-968c-fd044c1c1d2b" xsi:nil="true"/>
  </documentManagement>
</p:properties>
</file>

<file path=customXml/itemProps1.xml><?xml version="1.0" encoding="utf-8"?>
<ds:datastoreItem xmlns:ds="http://schemas.openxmlformats.org/officeDocument/2006/customXml" ds:itemID="{223877BE-B712-4E48-B280-8D903194B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3D688-B9A1-462D-BD1C-0DAA0C611C42}"/>
</file>

<file path=customXml/itemProps3.xml><?xml version="1.0" encoding="utf-8"?>
<ds:datastoreItem xmlns:ds="http://schemas.openxmlformats.org/officeDocument/2006/customXml" ds:itemID="{942A1B56-5863-4F68-8BAE-DCECE249481C}"/>
</file>

<file path=customXml/itemProps4.xml><?xml version="1.0" encoding="utf-8"?>
<ds:datastoreItem xmlns:ds="http://schemas.openxmlformats.org/officeDocument/2006/customXml" ds:itemID="{691504A1-3853-4629-9CB4-9F10719CD9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TBS-SCT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Danielle</dc:creator>
  <cp:keywords/>
  <dc:description/>
  <cp:lastModifiedBy>Weller, Danielle</cp:lastModifiedBy>
  <cp:revision>15</cp:revision>
  <cp:lastPrinted>2023-07-18T17:05:00Z</cp:lastPrinted>
  <dcterms:created xsi:type="dcterms:W3CDTF">2023-07-19T15:14:00Z</dcterms:created>
  <dcterms:modified xsi:type="dcterms:W3CDTF">2023-11-27T16:29:30Z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2023-02-07T19:38:56Z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3dfbdbf6-b345-4746-b727-0ccee1556792</vt:lpwstr>
  </property>
  <property fmtid="{D5CDD505-2E9C-101B-9397-08002B2CF9AE}" pid="8" name="MSIP_Label_3515d617-256d-4284-aedb-1064be1c4b48_ContentBits">
    <vt:lpwstr>0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UNCLASSIFIED - NON CLASSIFIÉ</vt:lpwstr>
  </property>
  <property fmtid="{D5CDD505-2E9C-101B-9397-08002B2CF9AE}" pid="12" name="MSIP_Label_834ed4f5-eae4-40c7-82be-b1cdf720a1b9_Enabled">
    <vt:lpwstr>true</vt:lpwstr>
  </property>
  <property fmtid="{D5CDD505-2E9C-101B-9397-08002B2CF9AE}" pid="13" name="MSIP_Label_834ed4f5-eae4-40c7-82be-b1cdf720a1b9_SetDate">
    <vt:lpwstr>2023-07-20T17:23:54Z</vt:lpwstr>
  </property>
  <property fmtid="{D5CDD505-2E9C-101B-9397-08002B2CF9AE}" pid="14" name="MSIP_Label_834ed4f5-eae4-40c7-82be-b1cdf720a1b9_Method">
    <vt:lpwstr>Standard</vt:lpwstr>
  </property>
  <property fmtid="{D5CDD505-2E9C-101B-9397-08002B2CF9AE}" pid="15" name="MSIP_Label_834ed4f5-eae4-40c7-82be-b1cdf720a1b9_Name">
    <vt:lpwstr>Unclassified - Non classifié</vt:lpwstr>
  </property>
  <property fmtid="{D5CDD505-2E9C-101B-9397-08002B2CF9AE}" pid="16" name="MSIP_Label_834ed4f5-eae4-40c7-82be-b1cdf720a1b9_SiteId">
    <vt:lpwstr>e0d54a3c-7bbe-4a64-9d46-f9f84a41c833</vt:lpwstr>
  </property>
  <property fmtid="{D5CDD505-2E9C-101B-9397-08002B2CF9AE}" pid="17" name="MSIP_Label_834ed4f5-eae4-40c7-82be-b1cdf720a1b9_ActionId">
    <vt:lpwstr>b4965500-0933-45fe-81f6-e205a3a27ae5</vt:lpwstr>
  </property>
  <property fmtid="{D5CDD505-2E9C-101B-9397-08002B2CF9AE}" pid="18" name="MSIP_Label_834ed4f5-eae4-40c7-82be-b1cdf720a1b9_ContentBits">
    <vt:lpwstr>1</vt:lpwstr>
  </property>
  <property fmtid="{D5CDD505-2E9C-101B-9397-08002B2CF9AE}" pid="19" name="_NewReviewCycle">
    <vt:lpwstr/>
  </property>
  <property fmtid="{D5CDD505-2E9C-101B-9397-08002B2CF9AE}" pid="20" name="_AdHocReviewCycleID">
    <vt:i4>-541170772</vt:i4>
  </property>
  <property fmtid="{D5CDD505-2E9C-101B-9397-08002B2CF9AE}" pid="21" name="_EmailSubject">
    <vt:lpwstr>Texte</vt:lpwstr>
  </property>
  <property fmtid="{D5CDD505-2E9C-101B-9397-08002B2CF9AE}" pid="22" name="_AuthorEmail">
    <vt:lpwstr>Antoine.Hersberger@tpsgc-pwgsc.gc.ca</vt:lpwstr>
  </property>
  <property fmtid="{D5CDD505-2E9C-101B-9397-08002B2CF9AE}" pid="23" name="_AuthorEmailDisplayName">
    <vt:lpwstr>Hersberger, Antoine (SPAC/PSPC) (il-lui / he-him)</vt:lpwstr>
  </property>
  <property fmtid="{D5CDD505-2E9C-101B-9397-08002B2CF9AE}" pid="24" name="_ReviewingToolsShownOnce">
    <vt:lpwstr/>
  </property>
  <property fmtid="{D5CDD505-2E9C-101B-9397-08002B2CF9AE}" pid="25" name="ContentTypeId">
    <vt:lpwstr>0x0101004A5956F70BDDC24D9F26FE0B6518F153</vt:lpwstr>
  </property>
  <property fmtid="{D5CDD505-2E9C-101B-9397-08002B2CF9AE}" pid="26" name="MediaServiceImageTags">
    <vt:lpwstr/>
  </property>
</Properties>
</file>