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837B" w14:textId="77777777" w:rsidR="00064BDB" w:rsidRPr="000E3A02" w:rsidRDefault="00064BDB" w:rsidP="00D22D1D">
      <w:pPr>
        <w:spacing w:before="120" w:after="120" w:line="276" w:lineRule="auto"/>
        <w:contextualSpacing/>
        <w:rPr>
          <w:rFonts w:ascii="Arial" w:eastAsia="SimSun" w:hAnsi="Arial" w:cs="Arial"/>
          <w:b/>
          <w:color w:val="6C6F72"/>
          <w:spacing w:val="-10"/>
          <w:kern w:val="28"/>
          <w:sz w:val="72"/>
          <w:szCs w:val="56"/>
          <w:lang w:val="fr-CA"/>
        </w:rPr>
      </w:pPr>
    </w:p>
    <w:p w14:paraId="21C31A99" w14:textId="37BD3747" w:rsidR="00064BDB" w:rsidRPr="00F2277B" w:rsidRDefault="00064BDB" w:rsidP="00F854B4">
      <w:pPr>
        <w:spacing w:before="120" w:after="120" w:line="276" w:lineRule="auto"/>
        <w:contextualSpacing/>
        <w:rPr>
          <w:rFonts w:ascii="Arial" w:eastAsia="SimSun" w:hAnsi="Arial" w:cs="Arial"/>
          <w:b/>
          <w:color w:val="6C6F72"/>
          <w:spacing w:val="-10"/>
          <w:kern w:val="28"/>
          <w:sz w:val="72"/>
          <w:szCs w:val="56"/>
          <w:lang w:val="fr-CA"/>
        </w:rPr>
      </w:pPr>
      <w:r>
        <w:rPr>
          <w:rFonts w:ascii="Arial" w:eastAsia="SimSun" w:hAnsi="Arial" w:cs="Arial"/>
          <w:b/>
          <w:noProof/>
          <w:color w:val="6C6F72"/>
          <w:spacing w:val="-10"/>
          <w:kern w:val="28"/>
          <w:sz w:val="72"/>
          <w:szCs w:val="56"/>
          <w:lang w:eastAsia="en-CA"/>
        </w:rPr>
        <w:drawing>
          <wp:inline distT="0" distB="0" distL="0" distR="0" wp14:anchorId="71385FC7" wp14:editId="77F6F51E">
            <wp:extent cx="4091940" cy="4091940"/>
            <wp:effectExtent l="0" t="0" r="3810" b="3810"/>
            <wp:docPr id="3" name="Picture 3" descr="Change management playboo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playbook-square.png"/>
                    <pic:cNvPicPr/>
                  </pic:nvPicPr>
                  <pic:blipFill>
                    <a:blip r:embed="rId8">
                      <a:extLst>
                        <a:ext uri="{28A0092B-C50C-407E-A947-70E740481C1C}">
                          <a14:useLocalDpi xmlns:a14="http://schemas.microsoft.com/office/drawing/2010/main" val="0"/>
                        </a:ext>
                      </a:extLst>
                    </a:blip>
                    <a:stretch>
                      <a:fillRect/>
                    </a:stretch>
                  </pic:blipFill>
                  <pic:spPr>
                    <a:xfrm>
                      <a:off x="0" y="0"/>
                      <a:ext cx="4121086" cy="4121086"/>
                    </a:xfrm>
                    <a:prstGeom prst="rect">
                      <a:avLst/>
                    </a:prstGeom>
                  </pic:spPr>
                </pic:pic>
              </a:graphicData>
            </a:graphic>
          </wp:inline>
        </w:drawing>
      </w:r>
      <w:r w:rsidRPr="00F2277B">
        <w:rPr>
          <w:rFonts w:ascii="Arial" w:eastAsia="SimSun" w:hAnsi="Arial" w:cs="Arial"/>
          <w:b/>
          <w:color w:val="6C6F72"/>
          <w:spacing w:val="-10"/>
          <w:kern w:val="28"/>
          <w:sz w:val="72"/>
          <w:szCs w:val="56"/>
          <w:lang w:val="fr-CA"/>
        </w:rPr>
        <w:t xml:space="preserve"> </w:t>
      </w:r>
    </w:p>
    <w:p w14:paraId="74EE00E6" w14:textId="77777777" w:rsidR="005D3D75" w:rsidRPr="00F2277B" w:rsidRDefault="005D3D75" w:rsidP="00F854B4">
      <w:pPr>
        <w:spacing w:before="120" w:after="120" w:line="276" w:lineRule="auto"/>
        <w:contextualSpacing/>
        <w:rPr>
          <w:rFonts w:ascii="Arial" w:eastAsia="SimSun" w:hAnsi="Arial" w:cs="Arial"/>
          <w:b/>
          <w:color w:val="6C6F72"/>
          <w:spacing w:val="-10"/>
          <w:kern w:val="28"/>
          <w:sz w:val="72"/>
          <w:szCs w:val="56"/>
          <w:lang w:val="fr-CA"/>
        </w:rPr>
      </w:pPr>
    </w:p>
    <w:p w14:paraId="45D0749C" w14:textId="2A097646" w:rsidR="00064BDB" w:rsidRPr="00D05650" w:rsidRDefault="00D05650" w:rsidP="00F854B4">
      <w:pPr>
        <w:spacing w:before="120" w:after="120" w:line="276" w:lineRule="auto"/>
        <w:contextualSpacing/>
        <w:rPr>
          <w:rFonts w:ascii="Arial" w:eastAsia="SimSun" w:hAnsi="Arial" w:cs="Arial"/>
          <w:b/>
          <w:color w:val="6C6F72"/>
          <w:spacing w:val="-10"/>
          <w:kern w:val="28"/>
          <w:sz w:val="72"/>
          <w:szCs w:val="56"/>
          <w:lang w:val="fr-CA"/>
        </w:rPr>
      </w:pPr>
      <w:r w:rsidRPr="00D05650">
        <w:rPr>
          <w:rFonts w:ascii="Arial" w:eastAsia="SimSun" w:hAnsi="Arial" w:cs="Arial"/>
          <w:b/>
          <w:color w:val="6C6F72"/>
          <w:spacing w:val="-10"/>
          <w:kern w:val="28"/>
          <w:sz w:val="72"/>
          <w:szCs w:val="56"/>
          <w:lang w:val="fr-CA"/>
        </w:rPr>
        <w:t>Centre d’expertise national de la gestion du changement en milieu de travail</w:t>
      </w:r>
    </w:p>
    <w:p w14:paraId="6B09CD73" w14:textId="196183A9" w:rsidR="00F854B4" w:rsidRPr="00D05650" w:rsidRDefault="00975AF6">
      <w:pPr>
        <w:rPr>
          <w:rFonts w:ascii="Arial" w:eastAsia="Calibri" w:hAnsi="Arial" w:cs="Arial"/>
          <w:caps/>
          <w:lang w:val="fr-CA"/>
        </w:rPr>
      </w:pPr>
      <w:r w:rsidRPr="00975AF6">
        <w:rPr>
          <w:rFonts w:ascii="Arial" w:eastAsia="SimSun" w:hAnsi="Arial" w:cs="Arial"/>
          <w:i/>
          <w:color w:val="6C6F72"/>
          <w:spacing w:val="-10"/>
          <w:kern w:val="28"/>
          <w:sz w:val="20"/>
          <w:szCs w:val="20"/>
          <w:lang w:val="fr-CA"/>
        </w:rPr>
        <w:t xml:space="preserve">Dernière mise à jour: </w:t>
      </w:r>
      <w:r w:rsidR="00AD12EF">
        <w:rPr>
          <w:rFonts w:ascii="Arial" w:eastAsia="SimSun" w:hAnsi="Arial" w:cs="Arial"/>
          <w:i/>
          <w:color w:val="6C6F72"/>
          <w:spacing w:val="-10"/>
          <w:kern w:val="28"/>
          <w:sz w:val="20"/>
          <w:szCs w:val="20"/>
          <w:lang w:val="fr-CA"/>
        </w:rPr>
        <w:t xml:space="preserve">Juin </w:t>
      </w:r>
      <w:r w:rsidR="009C2073">
        <w:rPr>
          <w:rFonts w:ascii="Arial" w:eastAsia="SimSun" w:hAnsi="Arial" w:cs="Arial"/>
          <w:i/>
          <w:color w:val="6C6F72"/>
          <w:spacing w:val="-10"/>
          <w:kern w:val="28"/>
          <w:sz w:val="20"/>
          <w:szCs w:val="20"/>
          <w:lang w:val="fr-CA"/>
        </w:rPr>
        <w:t>2022</w:t>
      </w:r>
      <w:r w:rsidR="005616F9" w:rsidRPr="00D05650">
        <w:rPr>
          <w:rFonts w:ascii="Arial" w:eastAsia="Calibri" w:hAnsi="Arial" w:cs="Arial"/>
          <w:caps/>
          <w:lang w:val="fr-CA"/>
        </w:rPr>
        <w:br w:type="page"/>
      </w:r>
    </w:p>
    <w:sdt>
      <w:sdtPr>
        <w:rPr>
          <w:rFonts w:asciiTheme="minorHAnsi" w:eastAsiaTheme="minorHAnsi" w:hAnsiTheme="minorHAnsi" w:cstheme="minorBidi"/>
          <w:color w:val="auto"/>
          <w:sz w:val="22"/>
          <w:szCs w:val="22"/>
          <w:lang w:val="en-CA"/>
        </w:rPr>
        <w:id w:val="-393123403"/>
        <w:docPartObj>
          <w:docPartGallery w:val="Table of Contents"/>
          <w:docPartUnique/>
        </w:docPartObj>
      </w:sdtPr>
      <w:sdtEndPr>
        <w:rPr>
          <w:b/>
          <w:bCs/>
          <w:noProof/>
        </w:rPr>
      </w:sdtEndPr>
      <w:sdtContent>
        <w:p w14:paraId="57E62633" w14:textId="411C009A" w:rsidR="00AC3A23" w:rsidRPr="00975AF6" w:rsidRDefault="00AC3A23">
          <w:pPr>
            <w:pStyle w:val="TOCHeading"/>
            <w:rPr>
              <w:lang w:val="fr-CA"/>
            </w:rPr>
          </w:pPr>
          <w:r w:rsidRPr="00975AF6">
            <w:rPr>
              <w:lang w:val="fr-CA"/>
            </w:rPr>
            <w:t xml:space="preserve">Table </w:t>
          </w:r>
          <w:r w:rsidR="00D05650" w:rsidRPr="00975AF6">
            <w:rPr>
              <w:lang w:val="fr-CA"/>
            </w:rPr>
            <w:t>des matières</w:t>
          </w:r>
        </w:p>
        <w:p w14:paraId="54C0C93E" w14:textId="77777777" w:rsidR="00B55878" w:rsidRDefault="00AC3A23">
          <w:pPr>
            <w:pStyle w:val="TOC1"/>
            <w:tabs>
              <w:tab w:val="right" w:leader="dot" w:pos="11210"/>
            </w:tabs>
            <w:rPr>
              <w:rFonts w:eastAsiaTheme="minorEastAsia"/>
              <w:noProof/>
              <w:lang w:eastAsia="en-CA"/>
            </w:rPr>
          </w:pPr>
          <w:r>
            <w:rPr>
              <w:b/>
              <w:bCs/>
              <w:noProof/>
            </w:rPr>
            <w:fldChar w:fldCharType="begin"/>
          </w:r>
          <w:r>
            <w:rPr>
              <w:b/>
              <w:bCs/>
              <w:noProof/>
            </w:rPr>
            <w:instrText xml:space="preserve"> TOC \o "1-3" \h \z \u </w:instrText>
          </w:r>
          <w:r>
            <w:rPr>
              <w:b/>
              <w:bCs/>
              <w:noProof/>
            </w:rPr>
            <w:fldChar w:fldCharType="separate"/>
          </w:r>
          <w:hyperlink w:anchor="_Toc69802136" w:history="1">
            <w:r w:rsidR="00B55878" w:rsidRPr="00EC56E3">
              <w:rPr>
                <w:rStyle w:val="Hyperlink"/>
                <w:b/>
                <w:noProof/>
                <w:lang w:val="fr-CA"/>
              </w:rPr>
              <w:t>À propos</w:t>
            </w:r>
            <w:r w:rsidR="00B55878">
              <w:rPr>
                <w:noProof/>
                <w:webHidden/>
              </w:rPr>
              <w:tab/>
            </w:r>
            <w:r w:rsidR="00B55878">
              <w:rPr>
                <w:noProof/>
                <w:webHidden/>
              </w:rPr>
              <w:fldChar w:fldCharType="begin"/>
            </w:r>
            <w:r w:rsidR="00B55878">
              <w:rPr>
                <w:noProof/>
                <w:webHidden/>
              </w:rPr>
              <w:instrText xml:space="preserve"> PAGEREF _Toc69802136 \h </w:instrText>
            </w:r>
            <w:r w:rsidR="00B55878">
              <w:rPr>
                <w:noProof/>
                <w:webHidden/>
              </w:rPr>
            </w:r>
            <w:r w:rsidR="00B55878">
              <w:rPr>
                <w:noProof/>
                <w:webHidden/>
              </w:rPr>
              <w:fldChar w:fldCharType="separate"/>
            </w:r>
            <w:r w:rsidR="005D3167">
              <w:rPr>
                <w:noProof/>
                <w:webHidden/>
              </w:rPr>
              <w:t>4</w:t>
            </w:r>
            <w:r w:rsidR="00B55878">
              <w:rPr>
                <w:noProof/>
                <w:webHidden/>
              </w:rPr>
              <w:fldChar w:fldCharType="end"/>
            </w:r>
          </w:hyperlink>
        </w:p>
        <w:p w14:paraId="02F5235F" w14:textId="77777777" w:rsidR="00B55878" w:rsidRDefault="0031742B">
          <w:pPr>
            <w:pStyle w:val="TOC2"/>
            <w:tabs>
              <w:tab w:val="right" w:leader="dot" w:pos="11210"/>
            </w:tabs>
            <w:rPr>
              <w:rFonts w:eastAsiaTheme="minorEastAsia"/>
              <w:noProof/>
              <w:lang w:eastAsia="en-CA"/>
            </w:rPr>
          </w:pPr>
          <w:hyperlink w:anchor="_Toc69802137" w:history="1">
            <w:r w:rsidR="00B55878" w:rsidRPr="00EC56E3">
              <w:rPr>
                <w:rStyle w:val="Hyperlink"/>
                <w:b/>
                <w:noProof/>
                <w:lang w:val="en-US"/>
              </w:rPr>
              <w:t>Notre rôle</w:t>
            </w:r>
            <w:r w:rsidR="00B55878">
              <w:rPr>
                <w:noProof/>
                <w:webHidden/>
              </w:rPr>
              <w:tab/>
            </w:r>
            <w:r w:rsidR="00B55878">
              <w:rPr>
                <w:noProof/>
                <w:webHidden/>
              </w:rPr>
              <w:fldChar w:fldCharType="begin"/>
            </w:r>
            <w:r w:rsidR="00B55878">
              <w:rPr>
                <w:noProof/>
                <w:webHidden/>
              </w:rPr>
              <w:instrText xml:space="preserve"> PAGEREF _Toc69802137 \h </w:instrText>
            </w:r>
            <w:r w:rsidR="00B55878">
              <w:rPr>
                <w:noProof/>
                <w:webHidden/>
              </w:rPr>
            </w:r>
            <w:r w:rsidR="00B55878">
              <w:rPr>
                <w:noProof/>
                <w:webHidden/>
              </w:rPr>
              <w:fldChar w:fldCharType="separate"/>
            </w:r>
            <w:r w:rsidR="005D3167">
              <w:rPr>
                <w:noProof/>
                <w:webHidden/>
              </w:rPr>
              <w:t>4</w:t>
            </w:r>
            <w:r w:rsidR="00B55878">
              <w:rPr>
                <w:noProof/>
                <w:webHidden/>
              </w:rPr>
              <w:fldChar w:fldCharType="end"/>
            </w:r>
          </w:hyperlink>
        </w:p>
        <w:p w14:paraId="115AB0CE" w14:textId="77777777" w:rsidR="00B55878" w:rsidRDefault="0031742B">
          <w:pPr>
            <w:pStyle w:val="TOC2"/>
            <w:tabs>
              <w:tab w:val="right" w:leader="dot" w:pos="11210"/>
            </w:tabs>
            <w:rPr>
              <w:rFonts w:eastAsiaTheme="minorEastAsia"/>
              <w:noProof/>
              <w:lang w:eastAsia="en-CA"/>
            </w:rPr>
          </w:pPr>
          <w:hyperlink w:anchor="_Toc69802138" w:history="1">
            <w:r w:rsidR="00B55878" w:rsidRPr="00EC56E3">
              <w:rPr>
                <w:rStyle w:val="Hyperlink"/>
                <w:b/>
                <w:noProof/>
                <w:lang w:val="fr-CA"/>
              </w:rPr>
              <w:t>Notre équipe</w:t>
            </w:r>
            <w:r w:rsidR="00B55878">
              <w:rPr>
                <w:noProof/>
                <w:webHidden/>
              </w:rPr>
              <w:tab/>
            </w:r>
            <w:r w:rsidR="00B55878">
              <w:rPr>
                <w:noProof/>
                <w:webHidden/>
              </w:rPr>
              <w:fldChar w:fldCharType="begin"/>
            </w:r>
            <w:r w:rsidR="00B55878">
              <w:rPr>
                <w:noProof/>
                <w:webHidden/>
              </w:rPr>
              <w:instrText xml:space="preserve"> PAGEREF _Toc69802138 \h </w:instrText>
            </w:r>
            <w:r w:rsidR="00B55878">
              <w:rPr>
                <w:noProof/>
                <w:webHidden/>
              </w:rPr>
            </w:r>
            <w:r w:rsidR="00B55878">
              <w:rPr>
                <w:noProof/>
                <w:webHidden/>
              </w:rPr>
              <w:fldChar w:fldCharType="separate"/>
            </w:r>
            <w:r w:rsidR="005D3167">
              <w:rPr>
                <w:noProof/>
                <w:webHidden/>
              </w:rPr>
              <w:t>4</w:t>
            </w:r>
            <w:r w:rsidR="00B55878">
              <w:rPr>
                <w:noProof/>
                <w:webHidden/>
              </w:rPr>
              <w:fldChar w:fldCharType="end"/>
            </w:r>
          </w:hyperlink>
        </w:p>
        <w:p w14:paraId="5F3D98A4" w14:textId="77777777" w:rsidR="00B55878" w:rsidRDefault="0031742B">
          <w:pPr>
            <w:pStyle w:val="TOC2"/>
            <w:tabs>
              <w:tab w:val="right" w:leader="dot" w:pos="11210"/>
            </w:tabs>
            <w:rPr>
              <w:rFonts w:eastAsiaTheme="minorEastAsia"/>
              <w:noProof/>
              <w:lang w:eastAsia="en-CA"/>
            </w:rPr>
          </w:pPr>
          <w:hyperlink w:anchor="_Toc69802139" w:history="1">
            <w:r w:rsidR="00B55878" w:rsidRPr="00EC56E3">
              <w:rPr>
                <w:rStyle w:val="Hyperlink"/>
                <w:b/>
                <w:noProof/>
                <w:lang w:val="fr-CA"/>
              </w:rPr>
              <w:t>Notre histoire</w:t>
            </w:r>
            <w:r w:rsidR="00B55878">
              <w:rPr>
                <w:noProof/>
                <w:webHidden/>
              </w:rPr>
              <w:tab/>
            </w:r>
            <w:r w:rsidR="00B55878">
              <w:rPr>
                <w:noProof/>
                <w:webHidden/>
              </w:rPr>
              <w:fldChar w:fldCharType="begin"/>
            </w:r>
            <w:r w:rsidR="00B55878">
              <w:rPr>
                <w:noProof/>
                <w:webHidden/>
              </w:rPr>
              <w:instrText xml:space="preserve"> PAGEREF _Toc69802139 \h </w:instrText>
            </w:r>
            <w:r w:rsidR="00B55878">
              <w:rPr>
                <w:noProof/>
                <w:webHidden/>
              </w:rPr>
            </w:r>
            <w:r w:rsidR="00B55878">
              <w:rPr>
                <w:noProof/>
                <w:webHidden/>
              </w:rPr>
              <w:fldChar w:fldCharType="separate"/>
            </w:r>
            <w:r w:rsidR="005D3167">
              <w:rPr>
                <w:noProof/>
                <w:webHidden/>
              </w:rPr>
              <w:t>4</w:t>
            </w:r>
            <w:r w:rsidR="00B55878">
              <w:rPr>
                <w:noProof/>
                <w:webHidden/>
              </w:rPr>
              <w:fldChar w:fldCharType="end"/>
            </w:r>
          </w:hyperlink>
        </w:p>
        <w:p w14:paraId="5915B932" w14:textId="77777777" w:rsidR="00B55878" w:rsidRDefault="0031742B">
          <w:pPr>
            <w:pStyle w:val="TOC2"/>
            <w:tabs>
              <w:tab w:val="right" w:leader="dot" w:pos="11210"/>
            </w:tabs>
            <w:rPr>
              <w:rFonts w:eastAsiaTheme="minorEastAsia"/>
              <w:noProof/>
              <w:lang w:eastAsia="en-CA"/>
            </w:rPr>
          </w:pPr>
          <w:hyperlink w:anchor="_Toc69802140" w:history="1">
            <w:r w:rsidR="00B55878" w:rsidRPr="00EC56E3">
              <w:rPr>
                <w:rStyle w:val="Hyperlink"/>
                <w:b/>
                <w:noProof/>
                <w:lang w:val="fr-CA"/>
              </w:rPr>
              <w:t>Gestion du changement en milieu de travail</w:t>
            </w:r>
            <w:r w:rsidR="00B55878">
              <w:rPr>
                <w:noProof/>
                <w:webHidden/>
              </w:rPr>
              <w:tab/>
            </w:r>
            <w:r w:rsidR="00B55878">
              <w:rPr>
                <w:noProof/>
                <w:webHidden/>
              </w:rPr>
              <w:fldChar w:fldCharType="begin"/>
            </w:r>
            <w:r w:rsidR="00B55878">
              <w:rPr>
                <w:noProof/>
                <w:webHidden/>
              </w:rPr>
              <w:instrText xml:space="preserve"> PAGEREF _Toc69802140 \h </w:instrText>
            </w:r>
            <w:r w:rsidR="00B55878">
              <w:rPr>
                <w:noProof/>
                <w:webHidden/>
              </w:rPr>
            </w:r>
            <w:r w:rsidR="00B55878">
              <w:rPr>
                <w:noProof/>
                <w:webHidden/>
              </w:rPr>
              <w:fldChar w:fldCharType="separate"/>
            </w:r>
            <w:r w:rsidR="005D3167">
              <w:rPr>
                <w:noProof/>
                <w:webHidden/>
              </w:rPr>
              <w:t>5</w:t>
            </w:r>
            <w:r w:rsidR="00B55878">
              <w:rPr>
                <w:noProof/>
                <w:webHidden/>
              </w:rPr>
              <w:fldChar w:fldCharType="end"/>
            </w:r>
          </w:hyperlink>
        </w:p>
        <w:p w14:paraId="316EA967" w14:textId="77777777" w:rsidR="00B55878" w:rsidRDefault="0031742B">
          <w:pPr>
            <w:pStyle w:val="TOC2"/>
            <w:tabs>
              <w:tab w:val="right" w:leader="dot" w:pos="11210"/>
            </w:tabs>
            <w:rPr>
              <w:rFonts w:eastAsiaTheme="minorEastAsia"/>
              <w:noProof/>
              <w:lang w:eastAsia="en-CA"/>
            </w:rPr>
          </w:pPr>
          <w:hyperlink w:anchor="_Toc69802141" w:history="1">
            <w:r w:rsidR="00B55878" w:rsidRPr="00EC56E3">
              <w:rPr>
                <w:rStyle w:val="Hyperlink"/>
                <w:b/>
                <w:noProof/>
                <w:lang w:val="fr-CA"/>
              </w:rPr>
              <w:t>Quand faire appel à la gestion du changement en milieu de travail</w:t>
            </w:r>
            <w:r w:rsidR="00B55878">
              <w:rPr>
                <w:noProof/>
                <w:webHidden/>
              </w:rPr>
              <w:tab/>
            </w:r>
            <w:r w:rsidR="00B55878">
              <w:rPr>
                <w:noProof/>
                <w:webHidden/>
              </w:rPr>
              <w:fldChar w:fldCharType="begin"/>
            </w:r>
            <w:r w:rsidR="00B55878">
              <w:rPr>
                <w:noProof/>
                <w:webHidden/>
              </w:rPr>
              <w:instrText xml:space="preserve"> PAGEREF _Toc69802141 \h </w:instrText>
            </w:r>
            <w:r w:rsidR="00B55878">
              <w:rPr>
                <w:noProof/>
                <w:webHidden/>
              </w:rPr>
            </w:r>
            <w:r w:rsidR="00B55878">
              <w:rPr>
                <w:noProof/>
                <w:webHidden/>
              </w:rPr>
              <w:fldChar w:fldCharType="separate"/>
            </w:r>
            <w:r w:rsidR="005D3167">
              <w:rPr>
                <w:noProof/>
                <w:webHidden/>
              </w:rPr>
              <w:t>5</w:t>
            </w:r>
            <w:r w:rsidR="00B55878">
              <w:rPr>
                <w:noProof/>
                <w:webHidden/>
              </w:rPr>
              <w:fldChar w:fldCharType="end"/>
            </w:r>
          </w:hyperlink>
        </w:p>
        <w:p w14:paraId="7D65A004" w14:textId="77777777" w:rsidR="00B55878" w:rsidRDefault="0031742B">
          <w:pPr>
            <w:pStyle w:val="TOC2"/>
            <w:tabs>
              <w:tab w:val="right" w:leader="dot" w:pos="11210"/>
            </w:tabs>
            <w:rPr>
              <w:rFonts w:eastAsiaTheme="minorEastAsia"/>
              <w:noProof/>
              <w:lang w:eastAsia="en-CA"/>
            </w:rPr>
          </w:pPr>
          <w:hyperlink w:anchor="_Toc69802142" w:history="1">
            <w:r w:rsidR="00B55878" w:rsidRPr="00EC56E3">
              <w:rPr>
                <w:rStyle w:val="Hyperlink"/>
                <w:b/>
                <w:noProof/>
                <w:lang w:val="fr-CA"/>
              </w:rPr>
              <w:t>Où commencer</w:t>
            </w:r>
            <w:r w:rsidR="00B55878">
              <w:rPr>
                <w:noProof/>
                <w:webHidden/>
              </w:rPr>
              <w:tab/>
            </w:r>
            <w:r w:rsidR="00B55878">
              <w:rPr>
                <w:noProof/>
                <w:webHidden/>
              </w:rPr>
              <w:fldChar w:fldCharType="begin"/>
            </w:r>
            <w:r w:rsidR="00B55878">
              <w:rPr>
                <w:noProof/>
                <w:webHidden/>
              </w:rPr>
              <w:instrText xml:space="preserve"> PAGEREF _Toc69802142 \h </w:instrText>
            </w:r>
            <w:r w:rsidR="00B55878">
              <w:rPr>
                <w:noProof/>
                <w:webHidden/>
              </w:rPr>
            </w:r>
            <w:r w:rsidR="00B55878">
              <w:rPr>
                <w:noProof/>
                <w:webHidden/>
              </w:rPr>
              <w:fldChar w:fldCharType="separate"/>
            </w:r>
            <w:r w:rsidR="005D3167">
              <w:rPr>
                <w:noProof/>
                <w:webHidden/>
              </w:rPr>
              <w:t>5</w:t>
            </w:r>
            <w:r w:rsidR="00B55878">
              <w:rPr>
                <w:noProof/>
                <w:webHidden/>
              </w:rPr>
              <w:fldChar w:fldCharType="end"/>
            </w:r>
          </w:hyperlink>
        </w:p>
        <w:p w14:paraId="3EB8C439" w14:textId="77777777" w:rsidR="00B55878" w:rsidRDefault="0031742B">
          <w:pPr>
            <w:pStyle w:val="TOC2"/>
            <w:tabs>
              <w:tab w:val="right" w:leader="dot" w:pos="11210"/>
            </w:tabs>
            <w:rPr>
              <w:rFonts w:eastAsiaTheme="minorEastAsia"/>
              <w:noProof/>
              <w:lang w:eastAsia="en-CA"/>
            </w:rPr>
          </w:pPr>
          <w:hyperlink w:anchor="_Toc69802143" w:history="1">
            <w:r w:rsidR="00B55878" w:rsidRPr="00EC56E3">
              <w:rPr>
                <w:rStyle w:val="Hyperlink"/>
                <w:b/>
                <w:noProof/>
                <w:lang w:val="fr-CA"/>
              </w:rPr>
              <w:t>Communiquez avec nous</w:t>
            </w:r>
            <w:r w:rsidR="00B55878">
              <w:rPr>
                <w:noProof/>
                <w:webHidden/>
              </w:rPr>
              <w:tab/>
            </w:r>
            <w:r w:rsidR="00B55878">
              <w:rPr>
                <w:noProof/>
                <w:webHidden/>
              </w:rPr>
              <w:fldChar w:fldCharType="begin"/>
            </w:r>
            <w:r w:rsidR="00B55878">
              <w:rPr>
                <w:noProof/>
                <w:webHidden/>
              </w:rPr>
              <w:instrText xml:space="preserve"> PAGEREF _Toc69802143 \h </w:instrText>
            </w:r>
            <w:r w:rsidR="00B55878">
              <w:rPr>
                <w:noProof/>
                <w:webHidden/>
              </w:rPr>
            </w:r>
            <w:r w:rsidR="00B55878">
              <w:rPr>
                <w:noProof/>
                <w:webHidden/>
              </w:rPr>
              <w:fldChar w:fldCharType="separate"/>
            </w:r>
            <w:r w:rsidR="005D3167">
              <w:rPr>
                <w:noProof/>
                <w:webHidden/>
              </w:rPr>
              <w:t>6</w:t>
            </w:r>
            <w:r w:rsidR="00B55878">
              <w:rPr>
                <w:noProof/>
                <w:webHidden/>
              </w:rPr>
              <w:fldChar w:fldCharType="end"/>
            </w:r>
          </w:hyperlink>
        </w:p>
        <w:p w14:paraId="514C8178" w14:textId="77777777" w:rsidR="00B55878" w:rsidRDefault="0031742B">
          <w:pPr>
            <w:pStyle w:val="TOC2"/>
            <w:tabs>
              <w:tab w:val="right" w:leader="dot" w:pos="11210"/>
            </w:tabs>
            <w:rPr>
              <w:rFonts w:eastAsiaTheme="minorEastAsia"/>
              <w:noProof/>
              <w:lang w:eastAsia="en-CA"/>
            </w:rPr>
          </w:pPr>
          <w:hyperlink w:anchor="_Toc69802144" w:history="1">
            <w:r w:rsidR="00B55878" w:rsidRPr="00EC56E3">
              <w:rPr>
                <w:rStyle w:val="Hyperlink"/>
                <w:b/>
                <w:noProof/>
                <w:lang w:val="fr-CA"/>
              </w:rPr>
              <w:t>Communauté de pratique de la gestion du changement en milieu de travail</w:t>
            </w:r>
            <w:r w:rsidR="00B55878">
              <w:rPr>
                <w:noProof/>
                <w:webHidden/>
              </w:rPr>
              <w:tab/>
            </w:r>
            <w:r w:rsidR="00B55878">
              <w:rPr>
                <w:noProof/>
                <w:webHidden/>
              </w:rPr>
              <w:fldChar w:fldCharType="begin"/>
            </w:r>
            <w:r w:rsidR="00B55878">
              <w:rPr>
                <w:noProof/>
                <w:webHidden/>
              </w:rPr>
              <w:instrText xml:space="preserve"> PAGEREF _Toc69802144 \h </w:instrText>
            </w:r>
            <w:r w:rsidR="00B55878">
              <w:rPr>
                <w:noProof/>
                <w:webHidden/>
              </w:rPr>
            </w:r>
            <w:r w:rsidR="00B55878">
              <w:rPr>
                <w:noProof/>
                <w:webHidden/>
              </w:rPr>
              <w:fldChar w:fldCharType="separate"/>
            </w:r>
            <w:r w:rsidR="005D3167">
              <w:rPr>
                <w:noProof/>
                <w:webHidden/>
              </w:rPr>
              <w:t>6</w:t>
            </w:r>
            <w:r w:rsidR="00B55878">
              <w:rPr>
                <w:noProof/>
                <w:webHidden/>
              </w:rPr>
              <w:fldChar w:fldCharType="end"/>
            </w:r>
          </w:hyperlink>
        </w:p>
        <w:p w14:paraId="7F0FAC5C" w14:textId="77777777" w:rsidR="00B55878" w:rsidRDefault="0031742B">
          <w:pPr>
            <w:pStyle w:val="TOC1"/>
            <w:tabs>
              <w:tab w:val="right" w:leader="dot" w:pos="11210"/>
            </w:tabs>
            <w:rPr>
              <w:rFonts w:eastAsiaTheme="minorEastAsia"/>
              <w:noProof/>
              <w:lang w:eastAsia="en-CA"/>
            </w:rPr>
          </w:pPr>
          <w:hyperlink w:anchor="_Toc69802145" w:history="1">
            <w:r w:rsidR="00B55878" w:rsidRPr="00EC56E3">
              <w:rPr>
                <w:rStyle w:val="Hyperlink"/>
                <w:b/>
                <w:noProof/>
                <w:lang w:val="fr-CA"/>
              </w:rPr>
              <w:t>Livret numérique de la gestion du changement en milieu de travail</w:t>
            </w:r>
            <w:r w:rsidR="00B55878">
              <w:rPr>
                <w:noProof/>
                <w:webHidden/>
              </w:rPr>
              <w:tab/>
            </w:r>
            <w:r w:rsidR="00B55878">
              <w:rPr>
                <w:noProof/>
                <w:webHidden/>
              </w:rPr>
              <w:fldChar w:fldCharType="begin"/>
            </w:r>
            <w:r w:rsidR="00B55878">
              <w:rPr>
                <w:noProof/>
                <w:webHidden/>
              </w:rPr>
              <w:instrText xml:space="preserve"> PAGEREF _Toc69802145 \h </w:instrText>
            </w:r>
            <w:r w:rsidR="00B55878">
              <w:rPr>
                <w:noProof/>
                <w:webHidden/>
              </w:rPr>
            </w:r>
            <w:r w:rsidR="00B55878">
              <w:rPr>
                <w:noProof/>
                <w:webHidden/>
              </w:rPr>
              <w:fldChar w:fldCharType="separate"/>
            </w:r>
            <w:r w:rsidR="005D3167">
              <w:rPr>
                <w:noProof/>
                <w:webHidden/>
              </w:rPr>
              <w:t>7</w:t>
            </w:r>
            <w:r w:rsidR="00B55878">
              <w:rPr>
                <w:noProof/>
                <w:webHidden/>
              </w:rPr>
              <w:fldChar w:fldCharType="end"/>
            </w:r>
          </w:hyperlink>
        </w:p>
        <w:p w14:paraId="17544879" w14:textId="77777777" w:rsidR="00B55878" w:rsidRDefault="0031742B">
          <w:pPr>
            <w:pStyle w:val="TOC1"/>
            <w:tabs>
              <w:tab w:val="right" w:leader="dot" w:pos="11210"/>
            </w:tabs>
            <w:rPr>
              <w:rFonts w:eastAsiaTheme="minorEastAsia"/>
              <w:noProof/>
              <w:lang w:eastAsia="en-CA"/>
            </w:rPr>
          </w:pPr>
          <w:hyperlink w:anchor="_Toc69802146" w:history="1">
            <w:r w:rsidR="00B55878" w:rsidRPr="00EC56E3">
              <w:rPr>
                <w:rStyle w:val="Hyperlink"/>
                <w:b/>
                <w:noProof/>
                <w:lang w:val="fr-CA"/>
              </w:rPr>
              <w:t>Commençons par ceci</w:t>
            </w:r>
            <w:r w:rsidR="00B55878">
              <w:rPr>
                <w:noProof/>
                <w:webHidden/>
              </w:rPr>
              <w:tab/>
            </w:r>
            <w:r w:rsidR="00B55878">
              <w:rPr>
                <w:noProof/>
                <w:webHidden/>
              </w:rPr>
              <w:fldChar w:fldCharType="begin"/>
            </w:r>
            <w:r w:rsidR="00B55878">
              <w:rPr>
                <w:noProof/>
                <w:webHidden/>
              </w:rPr>
              <w:instrText xml:space="preserve"> PAGEREF _Toc69802146 \h </w:instrText>
            </w:r>
            <w:r w:rsidR="00B55878">
              <w:rPr>
                <w:noProof/>
                <w:webHidden/>
              </w:rPr>
            </w:r>
            <w:r w:rsidR="00B55878">
              <w:rPr>
                <w:noProof/>
                <w:webHidden/>
              </w:rPr>
              <w:fldChar w:fldCharType="separate"/>
            </w:r>
            <w:r w:rsidR="005D3167">
              <w:rPr>
                <w:noProof/>
                <w:webHidden/>
              </w:rPr>
              <w:t>7</w:t>
            </w:r>
            <w:r w:rsidR="00B55878">
              <w:rPr>
                <w:noProof/>
                <w:webHidden/>
              </w:rPr>
              <w:fldChar w:fldCharType="end"/>
            </w:r>
          </w:hyperlink>
        </w:p>
        <w:p w14:paraId="176D17F6" w14:textId="77777777" w:rsidR="00B55878" w:rsidRDefault="0031742B">
          <w:pPr>
            <w:pStyle w:val="TOC1"/>
            <w:tabs>
              <w:tab w:val="right" w:leader="dot" w:pos="11210"/>
            </w:tabs>
            <w:rPr>
              <w:rFonts w:eastAsiaTheme="minorEastAsia"/>
              <w:noProof/>
              <w:lang w:eastAsia="en-CA"/>
            </w:rPr>
          </w:pPr>
          <w:hyperlink w:anchor="_Toc69802147" w:history="1">
            <w:r w:rsidR="00B55878" w:rsidRPr="00EC56E3">
              <w:rPr>
                <w:rStyle w:val="Hyperlink"/>
                <w:rFonts w:eastAsia="Times New Roman"/>
                <w:b/>
                <w:noProof/>
                <w:lang w:val="fr-CA" w:eastAsia="en-CA"/>
              </w:rPr>
              <w:t>Élaborer une stratégie</w:t>
            </w:r>
            <w:r w:rsidR="00B55878">
              <w:rPr>
                <w:noProof/>
                <w:webHidden/>
              </w:rPr>
              <w:tab/>
            </w:r>
            <w:r w:rsidR="00B55878">
              <w:rPr>
                <w:noProof/>
                <w:webHidden/>
              </w:rPr>
              <w:fldChar w:fldCharType="begin"/>
            </w:r>
            <w:r w:rsidR="00B55878">
              <w:rPr>
                <w:noProof/>
                <w:webHidden/>
              </w:rPr>
              <w:instrText xml:space="preserve"> PAGEREF _Toc69802147 \h </w:instrText>
            </w:r>
            <w:r w:rsidR="00B55878">
              <w:rPr>
                <w:noProof/>
                <w:webHidden/>
              </w:rPr>
            </w:r>
            <w:r w:rsidR="00B55878">
              <w:rPr>
                <w:noProof/>
                <w:webHidden/>
              </w:rPr>
              <w:fldChar w:fldCharType="separate"/>
            </w:r>
            <w:r w:rsidR="005D3167">
              <w:rPr>
                <w:noProof/>
                <w:webHidden/>
              </w:rPr>
              <w:t>8</w:t>
            </w:r>
            <w:r w:rsidR="00B55878">
              <w:rPr>
                <w:noProof/>
                <w:webHidden/>
              </w:rPr>
              <w:fldChar w:fldCharType="end"/>
            </w:r>
          </w:hyperlink>
        </w:p>
        <w:p w14:paraId="4F3CEF37" w14:textId="77777777" w:rsidR="00B55878" w:rsidRDefault="0031742B">
          <w:pPr>
            <w:pStyle w:val="TOC2"/>
            <w:tabs>
              <w:tab w:val="right" w:leader="dot" w:pos="11210"/>
            </w:tabs>
            <w:rPr>
              <w:rFonts w:eastAsiaTheme="minorEastAsia"/>
              <w:noProof/>
              <w:lang w:eastAsia="en-CA"/>
            </w:rPr>
          </w:pPr>
          <w:hyperlink w:anchor="_Toc69802148" w:history="1">
            <w:r w:rsidR="00B55878" w:rsidRPr="00EC56E3">
              <w:rPr>
                <w:rStyle w:val="Hyperlink"/>
                <w:b/>
                <w:noProof/>
                <w:lang w:val="fr-CA"/>
              </w:rPr>
              <w:t>Intégrer la vision de la modernisation du milieu de travail</w:t>
            </w:r>
            <w:r w:rsidR="00B55878">
              <w:rPr>
                <w:noProof/>
                <w:webHidden/>
              </w:rPr>
              <w:tab/>
            </w:r>
            <w:r w:rsidR="00B55878">
              <w:rPr>
                <w:noProof/>
                <w:webHidden/>
              </w:rPr>
              <w:fldChar w:fldCharType="begin"/>
            </w:r>
            <w:r w:rsidR="00B55878">
              <w:rPr>
                <w:noProof/>
                <w:webHidden/>
              </w:rPr>
              <w:instrText xml:space="preserve"> PAGEREF _Toc69802148 \h </w:instrText>
            </w:r>
            <w:r w:rsidR="00B55878">
              <w:rPr>
                <w:noProof/>
                <w:webHidden/>
              </w:rPr>
            </w:r>
            <w:r w:rsidR="00B55878">
              <w:rPr>
                <w:noProof/>
                <w:webHidden/>
              </w:rPr>
              <w:fldChar w:fldCharType="separate"/>
            </w:r>
            <w:r w:rsidR="005D3167">
              <w:rPr>
                <w:noProof/>
                <w:webHidden/>
              </w:rPr>
              <w:t>8</w:t>
            </w:r>
            <w:r w:rsidR="00B55878">
              <w:rPr>
                <w:noProof/>
                <w:webHidden/>
              </w:rPr>
              <w:fldChar w:fldCharType="end"/>
            </w:r>
          </w:hyperlink>
        </w:p>
        <w:p w14:paraId="6FB1E951" w14:textId="77777777" w:rsidR="00B55878" w:rsidRDefault="0031742B">
          <w:pPr>
            <w:pStyle w:val="TOC2"/>
            <w:tabs>
              <w:tab w:val="right" w:leader="dot" w:pos="11210"/>
            </w:tabs>
            <w:rPr>
              <w:rFonts w:eastAsiaTheme="minorEastAsia"/>
              <w:noProof/>
              <w:lang w:eastAsia="en-CA"/>
            </w:rPr>
          </w:pPr>
          <w:hyperlink w:anchor="_Toc69802149" w:history="1">
            <w:r w:rsidR="00B55878" w:rsidRPr="00EC56E3">
              <w:rPr>
                <w:rStyle w:val="Hyperlink"/>
                <w:b/>
                <w:noProof/>
                <w:lang w:val="fr-CA"/>
              </w:rPr>
              <w:t>Évaluer votre organization</w:t>
            </w:r>
            <w:r w:rsidR="00B55878">
              <w:rPr>
                <w:noProof/>
                <w:webHidden/>
              </w:rPr>
              <w:tab/>
            </w:r>
            <w:r w:rsidR="00B55878">
              <w:rPr>
                <w:noProof/>
                <w:webHidden/>
              </w:rPr>
              <w:fldChar w:fldCharType="begin"/>
            </w:r>
            <w:r w:rsidR="00B55878">
              <w:rPr>
                <w:noProof/>
                <w:webHidden/>
              </w:rPr>
              <w:instrText xml:space="preserve"> PAGEREF _Toc69802149 \h </w:instrText>
            </w:r>
            <w:r w:rsidR="00B55878">
              <w:rPr>
                <w:noProof/>
                <w:webHidden/>
              </w:rPr>
            </w:r>
            <w:r w:rsidR="00B55878">
              <w:rPr>
                <w:noProof/>
                <w:webHidden/>
              </w:rPr>
              <w:fldChar w:fldCharType="separate"/>
            </w:r>
            <w:r w:rsidR="005D3167">
              <w:rPr>
                <w:noProof/>
                <w:webHidden/>
              </w:rPr>
              <w:t>8</w:t>
            </w:r>
            <w:r w:rsidR="00B55878">
              <w:rPr>
                <w:noProof/>
                <w:webHidden/>
              </w:rPr>
              <w:fldChar w:fldCharType="end"/>
            </w:r>
          </w:hyperlink>
        </w:p>
        <w:p w14:paraId="1750CE8D" w14:textId="77777777" w:rsidR="00B55878" w:rsidRDefault="0031742B">
          <w:pPr>
            <w:pStyle w:val="TOC2"/>
            <w:tabs>
              <w:tab w:val="right" w:leader="dot" w:pos="11210"/>
            </w:tabs>
            <w:rPr>
              <w:rFonts w:eastAsiaTheme="minorEastAsia"/>
              <w:noProof/>
              <w:lang w:eastAsia="en-CA"/>
            </w:rPr>
          </w:pPr>
          <w:hyperlink w:anchor="_Toc69802150" w:history="1">
            <w:r w:rsidR="00B55878" w:rsidRPr="00EC56E3">
              <w:rPr>
                <w:rStyle w:val="Hyperlink"/>
                <w:b/>
                <w:noProof/>
                <w:lang w:val="fr-CA"/>
              </w:rPr>
              <w:t>Composer l’équipe de gestion du changement</w:t>
            </w:r>
            <w:r w:rsidR="00B55878">
              <w:rPr>
                <w:noProof/>
                <w:webHidden/>
              </w:rPr>
              <w:tab/>
            </w:r>
            <w:r w:rsidR="00B55878">
              <w:rPr>
                <w:noProof/>
                <w:webHidden/>
              </w:rPr>
              <w:fldChar w:fldCharType="begin"/>
            </w:r>
            <w:r w:rsidR="00B55878">
              <w:rPr>
                <w:noProof/>
                <w:webHidden/>
              </w:rPr>
              <w:instrText xml:space="preserve"> PAGEREF _Toc69802150 \h </w:instrText>
            </w:r>
            <w:r w:rsidR="00B55878">
              <w:rPr>
                <w:noProof/>
                <w:webHidden/>
              </w:rPr>
            </w:r>
            <w:r w:rsidR="00B55878">
              <w:rPr>
                <w:noProof/>
                <w:webHidden/>
              </w:rPr>
              <w:fldChar w:fldCharType="separate"/>
            </w:r>
            <w:r w:rsidR="005D3167">
              <w:rPr>
                <w:noProof/>
                <w:webHidden/>
              </w:rPr>
              <w:t>11</w:t>
            </w:r>
            <w:r w:rsidR="00B55878">
              <w:rPr>
                <w:noProof/>
                <w:webHidden/>
              </w:rPr>
              <w:fldChar w:fldCharType="end"/>
            </w:r>
          </w:hyperlink>
        </w:p>
        <w:p w14:paraId="1210B019" w14:textId="77777777" w:rsidR="00B55878" w:rsidRDefault="0031742B">
          <w:pPr>
            <w:pStyle w:val="TOC2"/>
            <w:tabs>
              <w:tab w:val="right" w:leader="dot" w:pos="11210"/>
            </w:tabs>
            <w:rPr>
              <w:rFonts w:eastAsiaTheme="minorEastAsia"/>
              <w:noProof/>
              <w:lang w:eastAsia="en-CA"/>
            </w:rPr>
          </w:pPr>
          <w:hyperlink w:anchor="_Toc69802151" w:history="1">
            <w:r w:rsidR="00B55878" w:rsidRPr="00EC56E3">
              <w:rPr>
                <w:rStyle w:val="Hyperlink"/>
                <w:b/>
                <w:noProof/>
                <w:lang w:val="fr-CA"/>
              </w:rPr>
              <w:t>Rédiger une ébauche de la stratégie de gestion du changement</w:t>
            </w:r>
            <w:r w:rsidR="00B55878">
              <w:rPr>
                <w:noProof/>
                <w:webHidden/>
              </w:rPr>
              <w:tab/>
            </w:r>
            <w:r w:rsidR="00B55878">
              <w:rPr>
                <w:noProof/>
                <w:webHidden/>
              </w:rPr>
              <w:fldChar w:fldCharType="begin"/>
            </w:r>
            <w:r w:rsidR="00B55878">
              <w:rPr>
                <w:noProof/>
                <w:webHidden/>
              </w:rPr>
              <w:instrText xml:space="preserve"> PAGEREF _Toc69802151 \h </w:instrText>
            </w:r>
            <w:r w:rsidR="00B55878">
              <w:rPr>
                <w:noProof/>
                <w:webHidden/>
              </w:rPr>
            </w:r>
            <w:r w:rsidR="00B55878">
              <w:rPr>
                <w:noProof/>
                <w:webHidden/>
              </w:rPr>
              <w:fldChar w:fldCharType="separate"/>
            </w:r>
            <w:r w:rsidR="005D3167">
              <w:rPr>
                <w:noProof/>
                <w:webHidden/>
              </w:rPr>
              <w:t>13</w:t>
            </w:r>
            <w:r w:rsidR="00B55878">
              <w:rPr>
                <w:noProof/>
                <w:webHidden/>
              </w:rPr>
              <w:fldChar w:fldCharType="end"/>
            </w:r>
          </w:hyperlink>
        </w:p>
        <w:p w14:paraId="25405D64" w14:textId="77777777" w:rsidR="00B55878" w:rsidRDefault="0031742B">
          <w:pPr>
            <w:pStyle w:val="TOC1"/>
            <w:tabs>
              <w:tab w:val="right" w:leader="dot" w:pos="11210"/>
            </w:tabs>
            <w:rPr>
              <w:rFonts w:eastAsiaTheme="minorEastAsia"/>
              <w:noProof/>
              <w:lang w:eastAsia="en-CA"/>
            </w:rPr>
          </w:pPr>
          <w:hyperlink w:anchor="_Toc69802152" w:history="1">
            <w:r w:rsidR="00B55878" w:rsidRPr="00EC56E3">
              <w:rPr>
                <w:rStyle w:val="Hyperlink"/>
                <w:b/>
                <w:noProof/>
                <w:lang w:val="fr-CA"/>
              </w:rPr>
              <w:t>Plan</w:t>
            </w:r>
            <w:r w:rsidR="00B55878">
              <w:rPr>
                <w:noProof/>
                <w:webHidden/>
              </w:rPr>
              <w:tab/>
            </w:r>
            <w:r w:rsidR="00B55878">
              <w:rPr>
                <w:noProof/>
                <w:webHidden/>
              </w:rPr>
              <w:fldChar w:fldCharType="begin"/>
            </w:r>
            <w:r w:rsidR="00B55878">
              <w:rPr>
                <w:noProof/>
                <w:webHidden/>
              </w:rPr>
              <w:instrText xml:space="preserve"> PAGEREF _Toc69802152 \h </w:instrText>
            </w:r>
            <w:r w:rsidR="00B55878">
              <w:rPr>
                <w:noProof/>
                <w:webHidden/>
              </w:rPr>
            </w:r>
            <w:r w:rsidR="00B55878">
              <w:rPr>
                <w:noProof/>
                <w:webHidden/>
              </w:rPr>
              <w:fldChar w:fldCharType="separate"/>
            </w:r>
            <w:r w:rsidR="005D3167">
              <w:rPr>
                <w:noProof/>
                <w:webHidden/>
              </w:rPr>
              <w:t>13</w:t>
            </w:r>
            <w:r w:rsidR="00B55878">
              <w:rPr>
                <w:noProof/>
                <w:webHidden/>
              </w:rPr>
              <w:fldChar w:fldCharType="end"/>
            </w:r>
          </w:hyperlink>
        </w:p>
        <w:p w14:paraId="314B828C" w14:textId="77777777" w:rsidR="00B55878" w:rsidRDefault="0031742B">
          <w:pPr>
            <w:pStyle w:val="TOC2"/>
            <w:tabs>
              <w:tab w:val="right" w:leader="dot" w:pos="11210"/>
            </w:tabs>
            <w:rPr>
              <w:rFonts w:eastAsiaTheme="minorEastAsia"/>
              <w:noProof/>
              <w:lang w:eastAsia="en-CA"/>
            </w:rPr>
          </w:pPr>
          <w:hyperlink w:anchor="_Toc69802153" w:history="1">
            <w:r w:rsidR="00B55878" w:rsidRPr="00EC56E3">
              <w:rPr>
                <w:rStyle w:val="Hyperlink"/>
                <w:b/>
                <w:noProof/>
                <w:lang w:val="fr-CA"/>
              </w:rPr>
              <w:t>De la stratégie aux plans</w:t>
            </w:r>
            <w:r w:rsidR="00B55878">
              <w:rPr>
                <w:noProof/>
                <w:webHidden/>
              </w:rPr>
              <w:tab/>
            </w:r>
            <w:r w:rsidR="00B55878">
              <w:rPr>
                <w:noProof/>
                <w:webHidden/>
              </w:rPr>
              <w:fldChar w:fldCharType="begin"/>
            </w:r>
            <w:r w:rsidR="00B55878">
              <w:rPr>
                <w:noProof/>
                <w:webHidden/>
              </w:rPr>
              <w:instrText xml:space="preserve"> PAGEREF _Toc69802153 \h </w:instrText>
            </w:r>
            <w:r w:rsidR="00B55878">
              <w:rPr>
                <w:noProof/>
                <w:webHidden/>
              </w:rPr>
            </w:r>
            <w:r w:rsidR="00B55878">
              <w:rPr>
                <w:noProof/>
                <w:webHidden/>
              </w:rPr>
              <w:fldChar w:fldCharType="separate"/>
            </w:r>
            <w:r w:rsidR="005D3167">
              <w:rPr>
                <w:noProof/>
                <w:webHidden/>
              </w:rPr>
              <w:t>14</w:t>
            </w:r>
            <w:r w:rsidR="00B55878">
              <w:rPr>
                <w:noProof/>
                <w:webHidden/>
              </w:rPr>
              <w:fldChar w:fldCharType="end"/>
            </w:r>
          </w:hyperlink>
        </w:p>
        <w:p w14:paraId="38DBF7B2" w14:textId="77777777" w:rsidR="00B55878" w:rsidRDefault="0031742B">
          <w:pPr>
            <w:pStyle w:val="TOC2"/>
            <w:tabs>
              <w:tab w:val="right" w:leader="dot" w:pos="11210"/>
            </w:tabs>
            <w:rPr>
              <w:rFonts w:eastAsiaTheme="minorEastAsia"/>
              <w:noProof/>
              <w:lang w:eastAsia="en-CA"/>
            </w:rPr>
          </w:pPr>
          <w:hyperlink w:anchor="_Toc69802154" w:history="1">
            <w:r w:rsidR="00B55878" w:rsidRPr="00EC56E3">
              <w:rPr>
                <w:rStyle w:val="Hyperlink"/>
                <w:b/>
                <w:noProof/>
                <w:lang w:val="fr-CA"/>
              </w:rPr>
              <w:t>Plan de communication</w:t>
            </w:r>
            <w:r w:rsidR="00B55878">
              <w:rPr>
                <w:noProof/>
                <w:webHidden/>
              </w:rPr>
              <w:tab/>
            </w:r>
            <w:r w:rsidR="00B55878">
              <w:rPr>
                <w:noProof/>
                <w:webHidden/>
              </w:rPr>
              <w:fldChar w:fldCharType="begin"/>
            </w:r>
            <w:r w:rsidR="00B55878">
              <w:rPr>
                <w:noProof/>
                <w:webHidden/>
              </w:rPr>
              <w:instrText xml:space="preserve"> PAGEREF _Toc69802154 \h </w:instrText>
            </w:r>
            <w:r w:rsidR="00B55878">
              <w:rPr>
                <w:noProof/>
                <w:webHidden/>
              </w:rPr>
            </w:r>
            <w:r w:rsidR="00B55878">
              <w:rPr>
                <w:noProof/>
                <w:webHidden/>
              </w:rPr>
              <w:fldChar w:fldCharType="separate"/>
            </w:r>
            <w:r w:rsidR="005D3167">
              <w:rPr>
                <w:noProof/>
                <w:webHidden/>
              </w:rPr>
              <w:t>16</w:t>
            </w:r>
            <w:r w:rsidR="00B55878">
              <w:rPr>
                <w:noProof/>
                <w:webHidden/>
              </w:rPr>
              <w:fldChar w:fldCharType="end"/>
            </w:r>
          </w:hyperlink>
        </w:p>
        <w:p w14:paraId="69BA4266" w14:textId="77777777" w:rsidR="00B55878" w:rsidRDefault="0031742B">
          <w:pPr>
            <w:pStyle w:val="TOC2"/>
            <w:tabs>
              <w:tab w:val="right" w:leader="dot" w:pos="11210"/>
            </w:tabs>
            <w:rPr>
              <w:rFonts w:eastAsiaTheme="minorEastAsia"/>
              <w:noProof/>
              <w:lang w:eastAsia="en-CA"/>
            </w:rPr>
          </w:pPr>
          <w:hyperlink w:anchor="_Toc69802155" w:history="1">
            <w:r w:rsidR="00B55878" w:rsidRPr="00EC56E3">
              <w:rPr>
                <w:rStyle w:val="Hyperlink"/>
                <w:b/>
                <w:noProof/>
                <w:lang w:val="fr-CA"/>
              </w:rPr>
              <w:t>Plan de mobilisation</w:t>
            </w:r>
            <w:r w:rsidR="00B55878">
              <w:rPr>
                <w:noProof/>
                <w:webHidden/>
              </w:rPr>
              <w:tab/>
            </w:r>
            <w:r w:rsidR="00B55878">
              <w:rPr>
                <w:noProof/>
                <w:webHidden/>
              </w:rPr>
              <w:fldChar w:fldCharType="begin"/>
            </w:r>
            <w:r w:rsidR="00B55878">
              <w:rPr>
                <w:noProof/>
                <w:webHidden/>
              </w:rPr>
              <w:instrText xml:space="preserve"> PAGEREF _Toc69802155 \h </w:instrText>
            </w:r>
            <w:r w:rsidR="00B55878">
              <w:rPr>
                <w:noProof/>
                <w:webHidden/>
              </w:rPr>
            </w:r>
            <w:r w:rsidR="00B55878">
              <w:rPr>
                <w:noProof/>
                <w:webHidden/>
              </w:rPr>
              <w:fldChar w:fldCharType="separate"/>
            </w:r>
            <w:r w:rsidR="005D3167">
              <w:rPr>
                <w:noProof/>
                <w:webHidden/>
              </w:rPr>
              <w:t>17</w:t>
            </w:r>
            <w:r w:rsidR="00B55878">
              <w:rPr>
                <w:noProof/>
                <w:webHidden/>
              </w:rPr>
              <w:fldChar w:fldCharType="end"/>
            </w:r>
          </w:hyperlink>
        </w:p>
        <w:p w14:paraId="299241FC" w14:textId="77777777" w:rsidR="00B55878" w:rsidRDefault="0031742B">
          <w:pPr>
            <w:pStyle w:val="TOC2"/>
            <w:tabs>
              <w:tab w:val="right" w:leader="dot" w:pos="11210"/>
            </w:tabs>
            <w:rPr>
              <w:rFonts w:eastAsiaTheme="minorEastAsia"/>
              <w:noProof/>
              <w:lang w:eastAsia="en-CA"/>
            </w:rPr>
          </w:pPr>
          <w:hyperlink w:anchor="_Toc69802156" w:history="1">
            <w:r w:rsidR="00B55878" w:rsidRPr="00EC56E3">
              <w:rPr>
                <w:rStyle w:val="Hyperlink"/>
                <w:b/>
                <w:noProof/>
                <w:lang w:val="fr-CA"/>
              </w:rPr>
              <w:t>Plan de formation</w:t>
            </w:r>
            <w:r w:rsidR="00B55878">
              <w:rPr>
                <w:noProof/>
                <w:webHidden/>
              </w:rPr>
              <w:tab/>
            </w:r>
            <w:r w:rsidR="00B55878">
              <w:rPr>
                <w:noProof/>
                <w:webHidden/>
              </w:rPr>
              <w:fldChar w:fldCharType="begin"/>
            </w:r>
            <w:r w:rsidR="00B55878">
              <w:rPr>
                <w:noProof/>
                <w:webHidden/>
              </w:rPr>
              <w:instrText xml:space="preserve"> PAGEREF _Toc69802156 \h </w:instrText>
            </w:r>
            <w:r w:rsidR="00B55878">
              <w:rPr>
                <w:noProof/>
                <w:webHidden/>
              </w:rPr>
            </w:r>
            <w:r w:rsidR="00B55878">
              <w:rPr>
                <w:noProof/>
                <w:webHidden/>
              </w:rPr>
              <w:fldChar w:fldCharType="separate"/>
            </w:r>
            <w:r w:rsidR="005D3167">
              <w:rPr>
                <w:noProof/>
                <w:webHidden/>
              </w:rPr>
              <w:t>18</w:t>
            </w:r>
            <w:r w:rsidR="00B55878">
              <w:rPr>
                <w:noProof/>
                <w:webHidden/>
              </w:rPr>
              <w:fldChar w:fldCharType="end"/>
            </w:r>
          </w:hyperlink>
        </w:p>
        <w:p w14:paraId="6AFA2ED8" w14:textId="77777777" w:rsidR="00B55878" w:rsidRDefault="0031742B">
          <w:pPr>
            <w:pStyle w:val="TOC1"/>
            <w:tabs>
              <w:tab w:val="right" w:leader="dot" w:pos="11210"/>
            </w:tabs>
            <w:rPr>
              <w:rFonts w:eastAsiaTheme="minorEastAsia"/>
              <w:noProof/>
              <w:lang w:eastAsia="en-CA"/>
            </w:rPr>
          </w:pPr>
          <w:hyperlink w:anchor="_Toc69802157" w:history="1">
            <w:r w:rsidR="00B55878" w:rsidRPr="00EC56E3">
              <w:rPr>
                <w:rStyle w:val="Hyperlink"/>
                <w:b/>
                <w:noProof/>
                <w:lang w:val="fr-CA"/>
              </w:rPr>
              <w:t>Mettre en œuvre</w:t>
            </w:r>
            <w:r w:rsidR="00B55878">
              <w:rPr>
                <w:noProof/>
                <w:webHidden/>
              </w:rPr>
              <w:tab/>
            </w:r>
            <w:r w:rsidR="00B55878">
              <w:rPr>
                <w:noProof/>
                <w:webHidden/>
              </w:rPr>
              <w:fldChar w:fldCharType="begin"/>
            </w:r>
            <w:r w:rsidR="00B55878">
              <w:rPr>
                <w:noProof/>
                <w:webHidden/>
              </w:rPr>
              <w:instrText xml:space="preserve"> PAGEREF _Toc69802157 \h </w:instrText>
            </w:r>
            <w:r w:rsidR="00B55878">
              <w:rPr>
                <w:noProof/>
                <w:webHidden/>
              </w:rPr>
            </w:r>
            <w:r w:rsidR="00B55878">
              <w:rPr>
                <w:noProof/>
                <w:webHidden/>
              </w:rPr>
              <w:fldChar w:fldCharType="separate"/>
            </w:r>
            <w:r w:rsidR="005D3167">
              <w:rPr>
                <w:noProof/>
                <w:webHidden/>
              </w:rPr>
              <w:t>19</w:t>
            </w:r>
            <w:r w:rsidR="00B55878">
              <w:rPr>
                <w:noProof/>
                <w:webHidden/>
              </w:rPr>
              <w:fldChar w:fldCharType="end"/>
            </w:r>
          </w:hyperlink>
        </w:p>
        <w:p w14:paraId="1AE40D8E" w14:textId="77777777" w:rsidR="00B55878" w:rsidRDefault="0031742B">
          <w:pPr>
            <w:pStyle w:val="TOC2"/>
            <w:tabs>
              <w:tab w:val="right" w:leader="dot" w:pos="11210"/>
            </w:tabs>
            <w:rPr>
              <w:rFonts w:eastAsiaTheme="minorEastAsia"/>
              <w:noProof/>
              <w:lang w:eastAsia="en-CA"/>
            </w:rPr>
          </w:pPr>
          <w:hyperlink w:anchor="_Toc69802158" w:history="1">
            <w:r w:rsidR="00B55878" w:rsidRPr="00EC56E3">
              <w:rPr>
                <w:rStyle w:val="Hyperlink"/>
                <w:rFonts w:eastAsia="Times New Roman"/>
                <w:b/>
                <w:noProof/>
                <w:lang w:val="fr-CA"/>
              </w:rPr>
              <w:t>Communications</w:t>
            </w:r>
            <w:r w:rsidR="00B55878">
              <w:rPr>
                <w:noProof/>
                <w:webHidden/>
              </w:rPr>
              <w:tab/>
            </w:r>
            <w:r w:rsidR="00B55878">
              <w:rPr>
                <w:noProof/>
                <w:webHidden/>
              </w:rPr>
              <w:fldChar w:fldCharType="begin"/>
            </w:r>
            <w:r w:rsidR="00B55878">
              <w:rPr>
                <w:noProof/>
                <w:webHidden/>
              </w:rPr>
              <w:instrText xml:space="preserve"> PAGEREF _Toc69802158 \h </w:instrText>
            </w:r>
            <w:r w:rsidR="00B55878">
              <w:rPr>
                <w:noProof/>
                <w:webHidden/>
              </w:rPr>
            </w:r>
            <w:r w:rsidR="00B55878">
              <w:rPr>
                <w:noProof/>
                <w:webHidden/>
              </w:rPr>
              <w:fldChar w:fldCharType="separate"/>
            </w:r>
            <w:r w:rsidR="005D3167">
              <w:rPr>
                <w:noProof/>
                <w:webHidden/>
              </w:rPr>
              <w:t>19</w:t>
            </w:r>
            <w:r w:rsidR="00B55878">
              <w:rPr>
                <w:noProof/>
                <w:webHidden/>
              </w:rPr>
              <w:fldChar w:fldCharType="end"/>
            </w:r>
          </w:hyperlink>
        </w:p>
        <w:p w14:paraId="39E8C871" w14:textId="77777777" w:rsidR="00B55878" w:rsidRDefault="0031742B">
          <w:pPr>
            <w:pStyle w:val="TOC3"/>
            <w:tabs>
              <w:tab w:val="right" w:leader="dot" w:pos="11210"/>
            </w:tabs>
            <w:rPr>
              <w:rFonts w:eastAsiaTheme="minorEastAsia"/>
              <w:noProof/>
              <w:lang w:eastAsia="en-CA"/>
            </w:rPr>
          </w:pPr>
          <w:hyperlink w:anchor="_Toc69802159" w:history="1">
            <w:r w:rsidR="00B55878" w:rsidRPr="00EC56E3">
              <w:rPr>
                <w:rStyle w:val="Hyperlink"/>
                <w:b/>
                <w:noProof/>
                <w:lang w:val="fr-CA"/>
              </w:rPr>
              <w:t>Messages génériques</w:t>
            </w:r>
            <w:r w:rsidR="00B55878">
              <w:rPr>
                <w:noProof/>
                <w:webHidden/>
              </w:rPr>
              <w:tab/>
            </w:r>
            <w:r w:rsidR="00B55878">
              <w:rPr>
                <w:noProof/>
                <w:webHidden/>
              </w:rPr>
              <w:fldChar w:fldCharType="begin"/>
            </w:r>
            <w:r w:rsidR="00B55878">
              <w:rPr>
                <w:noProof/>
                <w:webHidden/>
              </w:rPr>
              <w:instrText xml:space="preserve"> PAGEREF _Toc69802159 \h </w:instrText>
            </w:r>
            <w:r w:rsidR="00B55878">
              <w:rPr>
                <w:noProof/>
                <w:webHidden/>
              </w:rPr>
            </w:r>
            <w:r w:rsidR="00B55878">
              <w:rPr>
                <w:noProof/>
                <w:webHidden/>
              </w:rPr>
              <w:fldChar w:fldCharType="separate"/>
            </w:r>
            <w:r w:rsidR="005D3167">
              <w:rPr>
                <w:noProof/>
                <w:webHidden/>
              </w:rPr>
              <w:t>19</w:t>
            </w:r>
            <w:r w:rsidR="00B55878">
              <w:rPr>
                <w:noProof/>
                <w:webHidden/>
              </w:rPr>
              <w:fldChar w:fldCharType="end"/>
            </w:r>
          </w:hyperlink>
        </w:p>
        <w:p w14:paraId="325E784F" w14:textId="77777777" w:rsidR="00B55878" w:rsidRDefault="0031742B">
          <w:pPr>
            <w:pStyle w:val="TOC2"/>
            <w:tabs>
              <w:tab w:val="right" w:leader="dot" w:pos="11210"/>
            </w:tabs>
            <w:rPr>
              <w:rFonts w:eastAsiaTheme="minorEastAsia"/>
              <w:noProof/>
              <w:lang w:eastAsia="en-CA"/>
            </w:rPr>
          </w:pPr>
          <w:hyperlink w:anchor="_Toc69802160" w:history="1">
            <w:r w:rsidR="00B55878" w:rsidRPr="00EC56E3">
              <w:rPr>
                <w:rStyle w:val="Hyperlink"/>
                <w:b/>
                <w:noProof/>
                <w:lang w:val="fr-CA"/>
              </w:rPr>
              <w:t>Présence sur le web</w:t>
            </w:r>
            <w:r w:rsidR="00B55878">
              <w:rPr>
                <w:noProof/>
                <w:webHidden/>
              </w:rPr>
              <w:tab/>
            </w:r>
            <w:r w:rsidR="00B55878">
              <w:rPr>
                <w:noProof/>
                <w:webHidden/>
              </w:rPr>
              <w:fldChar w:fldCharType="begin"/>
            </w:r>
            <w:r w:rsidR="00B55878">
              <w:rPr>
                <w:noProof/>
                <w:webHidden/>
              </w:rPr>
              <w:instrText xml:space="preserve"> PAGEREF _Toc69802160 \h </w:instrText>
            </w:r>
            <w:r w:rsidR="00B55878">
              <w:rPr>
                <w:noProof/>
                <w:webHidden/>
              </w:rPr>
            </w:r>
            <w:r w:rsidR="00B55878">
              <w:rPr>
                <w:noProof/>
                <w:webHidden/>
              </w:rPr>
              <w:fldChar w:fldCharType="separate"/>
            </w:r>
            <w:r w:rsidR="005D3167">
              <w:rPr>
                <w:noProof/>
                <w:webHidden/>
              </w:rPr>
              <w:t>22</w:t>
            </w:r>
            <w:r w:rsidR="00B55878">
              <w:rPr>
                <w:noProof/>
                <w:webHidden/>
              </w:rPr>
              <w:fldChar w:fldCharType="end"/>
            </w:r>
          </w:hyperlink>
        </w:p>
        <w:p w14:paraId="6D3A3FB2" w14:textId="77777777" w:rsidR="00B55878" w:rsidRDefault="0031742B">
          <w:pPr>
            <w:pStyle w:val="TOC3"/>
            <w:tabs>
              <w:tab w:val="right" w:leader="dot" w:pos="11210"/>
            </w:tabs>
            <w:rPr>
              <w:rFonts w:eastAsiaTheme="minorEastAsia"/>
              <w:noProof/>
              <w:lang w:eastAsia="en-CA"/>
            </w:rPr>
          </w:pPr>
          <w:hyperlink w:anchor="_Toc69802161" w:history="1">
            <w:r w:rsidR="00B55878" w:rsidRPr="00EC56E3">
              <w:rPr>
                <w:rStyle w:val="Hyperlink"/>
                <w:b/>
                <w:noProof/>
                <w:lang w:val="fr-CA"/>
              </w:rPr>
              <w:t>Foire aux questions</w:t>
            </w:r>
            <w:r w:rsidR="00B55878">
              <w:rPr>
                <w:noProof/>
                <w:webHidden/>
              </w:rPr>
              <w:tab/>
            </w:r>
            <w:r w:rsidR="00B55878">
              <w:rPr>
                <w:noProof/>
                <w:webHidden/>
              </w:rPr>
              <w:fldChar w:fldCharType="begin"/>
            </w:r>
            <w:r w:rsidR="00B55878">
              <w:rPr>
                <w:noProof/>
                <w:webHidden/>
              </w:rPr>
              <w:instrText xml:space="preserve"> PAGEREF _Toc69802161 \h </w:instrText>
            </w:r>
            <w:r w:rsidR="00B55878">
              <w:rPr>
                <w:noProof/>
                <w:webHidden/>
              </w:rPr>
            </w:r>
            <w:r w:rsidR="00B55878">
              <w:rPr>
                <w:noProof/>
                <w:webHidden/>
              </w:rPr>
              <w:fldChar w:fldCharType="separate"/>
            </w:r>
            <w:r w:rsidR="005D3167">
              <w:rPr>
                <w:noProof/>
                <w:webHidden/>
              </w:rPr>
              <w:t>22</w:t>
            </w:r>
            <w:r w:rsidR="00B55878">
              <w:rPr>
                <w:noProof/>
                <w:webHidden/>
              </w:rPr>
              <w:fldChar w:fldCharType="end"/>
            </w:r>
          </w:hyperlink>
        </w:p>
        <w:p w14:paraId="6EAA7710" w14:textId="77777777" w:rsidR="00B55878" w:rsidRDefault="0031742B">
          <w:pPr>
            <w:pStyle w:val="TOC2"/>
            <w:tabs>
              <w:tab w:val="right" w:leader="dot" w:pos="11210"/>
            </w:tabs>
            <w:rPr>
              <w:rFonts w:eastAsiaTheme="minorEastAsia"/>
              <w:noProof/>
              <w:lang w:eastAsia="en-CA"/>
            </w:rPr>
          </w:pPr>
          <w:hyperlink w:anchor="_Toc69802162" w:history="1">
            <w:r w:rsidR="00B55878" w:rsidRPr="00EC56E3">
              <w:rPr>
                <w:rStyle w:val="Hyperlink"/>
                <w:b/>
                <w:noProof/>
                <w:lang w:val="fr-CA"/>
              </w:rPr>
              <w:t>Grands thèmes de la modernisation du milieu de travail</w:t>
            </w:r>
            <w:r w:rsidR="00B55878">
              <w:rPr>
                <w:noProof/>
                <w:webHidden/>
              </w:rPr>
              <w:tab/>
            </w:r>
            <w:r w:rsidR="00B55878">
              <w:rPr>
                <w:noProof/>
                <w:webHidden/>
              </w:rPr>
              <w:fldChar w:fldCharType="begin"/>
            </w:r>
            <w:r w:rsidR="00B55878">
              <w:rPr>
                <w:noProof/>
                <w:webHidden/>
              </w:rPr>
              <w:instrText xml:space="preserve"> PAGEREF _Toc69802162 \h </w:instrText>
            </w:r>
            <w:r w:rsidR="00B55878">
              <w:rPr>
                <w:noProof/>
                <w:webHidden/>
              </w:rPr>
            </w:r>
            <w:r w:rsidR="00B55878">
              <w:rPr>
                <w:noProof/>
                <w:webHidden/>
              </w:rPr>
              <w:fldChar w:fldCharType="separate"/>
            </w:r>
            <w:r w:rsidR="005D3167">
              <w:rPr>
                <w:noProof/>
                <w:webHidden/>
              </w:rPr>
              <w:t>22</w:t>
            </w:r>
            <w:r w:rsidR="00B55878">
              <w:rPr>
                <w:noProof/>
                <w:webHidden/>
              </w:rPr>
              <w:fldChar w:fldCharType="end"/>
            </w:r>
          </w:hyperlink>
        </w:p>
        <w:p w14:paraId="1CA69421" w14:textId="77777777" w:rsidR="00B55878" w:rsidRDefault="0031742B">
          <w:pPr>
            <w:pStyle w:val="TOC2"/>
            <w:tabs>
              <w:tab w:val="right" w:leader="dot" w:pos="11210"/>
            </w:tabs>
            <w:rPr>
              <w:rFonts w:eastAsiaTheme="minorEastAsia"/>
              <w:noProof/>
              <w:lang w:eastAsia="en-CA"/>
            </w:rPr>
          </w:pPr>
          <w:hyperlink w:anchor="_Toc69802163" w:history="1">
            <w:r w:rsidR="00B55878" w:rsidRPr="00EC56E3">
              <w:rPr>
                <w:rStyle w:val="Hyperlink"/>
                <w:b/>
                <w:noProof/>
                <w:lang w:val="fr-CA"/>
              </w:rPr>
              <w:t>Mobilisation</w:t>
            </w:r>
            <w:r w:rsidR="00B55878">
              <w:rPr>
                <w:noProof/>
                <w:webHidden/>
              </w:rPr>
              <w:tab/>
            </w:r>
            <w:r w:rsidR="00B55878">
              <w:rPr>
                <w:noProof/>
                <w:webHidden/>
              </w:rPr>
              <w:fldChar w:fldCharType="begin"/>
            </w:r>
            <w:r w:rsidR="00B55878">
              <w:rPr>
                <w:noProof/>
                <w:webHidden/>
              </w:rPr>
              <w:instrText xml:space="preserve"> PAGEREF _Toc69802163 \h </w:instrText>
            </w:r>
            <w:r w:rsidR="00B55878">
              <w:rPr>
                <w:noProof/>
                <w:webHidden/>
              </w:rPr>
            </w:r>
            <w:r w:rsidR="00B55878">
              <w:rPr>
                <w:noProof/>
                <w:webHidden/>
              </w:rPr>
              <w:fldChar w:fldCharType="separate"/>
            </w:r>
            <w:r w:rsidR="005D3167">
              <w:rPr>
                <w:noProof/>
                <w:webHidden/>
              </w:rPr>
              <w:t>24</w:t>
            </w:r>
            <w:r w:rsidR="00B55878">
              <w:rPr>
                <w:noProof/>
                <w:webHidden/>
              </w:rPr>
              <w:fldChar w:fldCharType="end"/>
            </w:r>
          </w:hyperlink>
        </w:p>
        <w:p w14:paraId="3D8D7E72" w14:textId="77777777" w:rsidR="00B55878" w:rsidRDefault="0031742B">
          <w:pPr>
            <w:pStyle w:val="TOC3"/>
            <w:tabs>
              <w:tab w:val="right" w:leader="dot" w:pos="11210"/>
            </w:tabs>
            <w:rPr>
              <w:rFonts w:eastAsiaTheme="minorEastAsia"/>
              <w:noProof/>
              <w:lang w:eastAsia="en-CA"/>
            </w:rPr>
          </w:pPr>
          <w:hyperlink w:anchor="_Toc69802164" w:history="1">
            <w:r w:rsidR="00B55878" w:rsidRPr="00EC56E3">
              <w:rPr>
                <w:rStyle w:val="Hyperlink"/>
                <w:b/>
                <w:noProof/>
                <w:lang w:val="fr-CA"/>
              </w:rPr>
              <w:t>Démonstration</w:t>
            </w:r>
            <w:r w:rsidR="00B55878">
              <w:rPr>
                <w:noProof/>
                <w:webHidden/>
              </w:rPr>
              <w:tab/>
            </w:r>
            <w:r w:rsidR="00B55878">
              <w:rPr>
                <w:noProof/>
                <w:webHidden/>
              </w:rPr>
              <w:fldChar w:fldCharType="begin"/>
            </w:r>
            <w:r w:rsidR="00B55878">
              <w:rPr>
                <w:noProof/>
                <w:webHidden/>
              </w:rPr>
              <w:instrText xml:space="preserve"> PAGEREF _Toc69802164 \h </w:instrText>
            </w:r>
            <w:r w:rsidR="00B55878">
              <w:rPr>
                <w:noProof/>
                <w:webHidden/>
              </w:rPr>
            </w:r>
            <w:r w:rsidR="00B55878">
              <w:rPr>
                <w:noProof/>
                <w:webHidden/>
              </w:rPr>
              <w:fldChar w:fldCharType="separate"/>
            </w:r>
            <w:r w:rsidR="005D3167">
              <w:rPr>
                <w:noProof/>
                <w:webHidden/>
              </w:rPr>
              <w:t>24</w:t>
            </w:r>
            <w:r w:rsidR="00B55878">
              <w:rPr>
                <w:noProof/>
                <w:webHidden/>
              </w:rPr>
              <w:fldChar w:fldCharType="end"/>
            </w:r>
          </w:hyperlink>
        </w:p>
        <w:p w14:paraId="7838A7B0" w14:textId="77777777" w:rsidR="00B55878" w:rsidRDefault="0031742B">
          <w:pPr>
            <w:pStyle w:val="TOC3"/>
            <w:tabs>
              <w:tab w:val="right" w:leader="dot" w:pos="11210"/>
            </w:tabs>
            <w:rPr>
              <w:rFonts w:eastAsiaTheme="minorEastAsia"/>
              <w:noProof/>
              <w:lang w:eastAsia="en-CA"/>
            </w:rPr>
          </w:pPr>
          <w:hyperlink w:anchor="_Toc69802165" w:history="1">
            <w:r w:rsidR="00B55878" w:rsidRPr="00EC56E3">
              <w:rPr>
                <w:rStyle w:val="Hyperlink"/>
                <w:b/>
                <w:noProof/>
                <w:lang w:val="fr-CA"/>
              </w:rPr>
              <w:t>Présentation</w:t>
            </w:r>
            <w:r w:rsidR="00B55878">
              <w:rPr>
                <w:noProof/>
                <w:webHidden/>
              </w:rPr>
              <w:tab/>
            </w:r>
            <w:r w:rsidR="00B55878">
              <w:rPr>
                <w:noProof/>
                <w:webHidden/>
              </w:rPr>
              <w:fldChar w:fldCharType="begin"/>
            </w:r>
            <w:r w:rsidR="00B55878">
              <w:rPr>
                <w:noProof/>
                <w:webHidden/>
              </w:rPr>
              <w:instrText xml:space="preserve"> PAGEREF _Toc69802165 \h </w:instrText>
            </w:r>
            <w:r w:rsidR="00B55878">
              <w:rPr>
                <w:noProof/>
                <w:webHidden/>
              </w:rPr>
            </w:r>
            <w:r w:rsidR="00B55878">
              <w:rPr>
                <w:noProof/>
                <w:webHidden/>
              </w:rPr>
              <w:fldChar w:fldCharType="separate"/>
            </w:r>
            <w:r w:rsidR="005D3167">
              <w:rPr>
                <w:noProof/>
                <w:webHidden/>
              </w:rPr>
              <w:t>25</w:t>
            </w:r>
            <w:r w:rsidR="00B55878">
              <w:rPr>
                <w:noProof/>
                <w:webHidden/>
              </w:rPr>
              <w:fldChar w:fldCharType="end"/>
            </w:r>
          </w:hyperlink>
        </w:p>
        <w:p w14:paraId="308607B2" w14:textId="77777777" w:rsidR="00B55878" w:rsidRDefault="0031742B">
          <w:pPr>
            <w:pStyle w:val="TOC3"/>
            <w:tabs>
              <w:tab w:val="right" w:leader="dot" w:pos="11210"/>
            </w:tabs>
            <w:rPr>
              <w:rFonts w:eastAsiaTheme="minorEastAsia"/>
              <w:noProof/>
              <w:lang w:eastAsia="en-CA"/>
            </w:rPr>
          </w:pPr>
          <w:hyperlink w:anchor="_Toc69802166" w:history="1">
            <w:r w:rsidR="00B55878" w:rsidRPr="00EC56E3">
              <w:rPr>
                <w:rStyle w:val="Hyperlink"/>
                <w:b/>
                <w:noProof/>
                <w:lang w:val="fr-CA"/>
              </w:rPr>
              <w:t>Consultation</w:t>
            </w:r>
            <w:r w:rsidR="00B55878">
              <w:rPr>
                <w:noProof/>
                <w:webHidden/>
              </w:rPr>
              <w:tab/>
            </w:r>
            <w:r w:rsidR="00B55878">
              <w:rPr>
                <w:noProof/>
                <w:webHidden/>
              </w:rPr>
              <w:fldChar w:fldCharType="begin"/>
            </w:r>
            <w:r w:rsidR="00B55878">
              <w:rPr>
                <w:noProof/>
                <w:webHidden/>
              </w:rPr>
              <w:instrText xml:space="preserve"> PAGEREF _Toc69802166 \h </w:instrText>
            </w:r>
            <w:r w:rsidR="00B55878">
              <w:rPr>
                <w:noProof/>
                <w:webHidden/>
              </w:rPr>
            </w:r>
            <w:r w:rsidR="00B55878">
              <w:rPr>
                <w:noProof/>
                <w:webHidden/>
              </w:rPr>
              <w:fldChar w:fldCharType="separate"/>
            </w:r>
            <w:r w:rsidR="005D3167">
              <w:rPr>
                <w:noProof/>
                <w:webHidden/>
              </w:rPr>
              <w:t>27</w:t>
            </w:r>
            <w:r w:rsidR="00B55878">
              <w:rPr>
                <w:noProof/>
                <w:webHidden/>
              </w:rPr>
              <w:fldChar w:fldCharType="end"/>
            </w:r>
          </w:hyperlink>
        </w:p>
        <w:p w14:paraId="20E1FBC7" w14:textId="77777777" w:rsidR="00B55878" w:rsidRDefault="0031742B">
          <w:pPr>
            <w:pStyle w:val="TOC3"/>
            <w:tabs>
              <w:tab w:val="right" w:leader="dot" w:pos="11210"/>
            </w:tabs>
            <w:rPr>
              <w:rFonts w:eastAsiaTheme="minorEastAsia"/>
              <w:noProof/>
              <w:lang w:eastAsia="en-CA"/>
            </w:rPr>
          </w:pPr>
          <w:hyperlink w:anchor="_Toc69802167" w:history="1">
            <w:r w:rsidR="00B55878" w:rsidRPr="00EC56E3">
              <w:rPr>
                <w:rStyle w:val="Hyperlink"/>
                <w:b/>
                <w:noProof/>
                <w:lang w:val="fr-CA"/>
              </w:rPr>
              <w:t>Participation</w:t>
            </w:r>
            <w:r w:rsidR="00B55878">
              <w:rPr>
                <w:noProof/>
                <w:webHidden/>
              </w:rPr>
              <w:tab/>
            </w:r>
            <w:r w:rsidR="00B55878">
              <w:rPr>
                <w:noProof/>
                <w:webHidden/>
              </w:rPr>
              <w:fldChar w:fldCharType="begin"/>
            </w:r>
            <w:r w:rsidR="00B55878">
              <w:rPr>
                <w:noProof/>
                <w:webHidden/>
              </w:rPr>
              <w:instrText xml:space="preserve"> PAGEREF _Toc69802167 \h </w:instrText>
            </w:r>
            <w:r w:rsidR="00B55878">
              <w:rPr>
                <w:noProof/>
                <w:webHidden/>
              </w:rPr>
            </w:r>
            <w:r w:rsidR="00B55878">
              <w:rPr>
                <w:noProof/>
                <w:webHidden/>
              </w:rPr>
              <w:fldChar w:fldCharType="separate"/>
            </w:r>
            <w:r w:rsidR="005D3167">
              <w:rPr>
                <w:noProof/>
                <w:webHidden/>
              </w:rPr>
              <w:t>28</w:t>
            </w:r>
            <w:r w:rsidR="00B55878">
              <w:rPr>
                <w:noProof/>
                <w:webHidden/>
              </w:rPr>
              <w:fldChar w:fldCharType="end"/>
            </w:r>
          </w:hyperlink>
        </w:p>
        <w:p w14:paraId="1884B90B" w14:textId="77777777" w:rsidR="00B55878" w:rsidRDefault="0031742B">
          <w:pPr>
            <w:pStyle w:val="TOC2"/>
            <w:tabs>
              <w:tab w:val="right" w:leader="dot" w:pos="11210"/>
            </w:tabs>
            <w:rPr>
              <w:rFonts w:eastAsiaTheme="minorEastAsia"/>
              <w:noProof/>
              <w:lang w:eastAsia="en-CA"/>
            </w:rPr>
          </w:pPr>
          <w:hyperlink w:anchor="_Toc69802168" w:history="1">
            <w:r w:rsidR="00B55878" w:rsidRPr="00EC56E3">
              <w:rPr>
                <w:rStyle w:val="Hyperlink"/>
                <w:b/>
                <w:noProof/>
                <w:lang w:val="fr-CA"/>
              </w:rPr>
              <w:t>Formation</w:t>
            </w:r>
            <w:r w:rsidR="00B55878">
              <w:rPr>
                <w:noProof/>
                <w:webHidden/>
              </w:rPr>
              <w:tab/>
            </w:r>
            <w:r w:rsidR="00B55878">
              <w:rPr>
                <w:noProof/>
                <w:webHidden/>
              </w:rPr>
              <w:fldChar w:fldCharType="begin"/>
            </w:r>
            <w:r w:rsidR="00B55878">
              <w:rPr>
                <w:noProof/>
                <w:webHidden/>
              </w:rPr>
              <w:instrText xml:space="preserve"> PAGEREF _Toc69802168 \h </w:instrText>
            </w:r>
            <w:r w:rsidR="00B55878">
              <w:rPr>
                <w:noProof/>
                <w:webHidden/>
              </w:rPr>
            </w:r>
            <w:r w:rsidR="00B55878">
              <w:rPr>
                <w:noProof/>
                <w:webHidden/>
              </w:rPr>
              <w:fldChar w:fldCharType="separate"/>
            </w:r>
            <w:r w:rsidR="005D3167">
              <w:rPr>
                <w:noProof/>
                <w:webHidden/>
              </w:rPr>
              <w:t>29</w:t>
            </w:r>
            <w:r w:rsidR="00B55878">
              <w:rPr>
                <w:noProof/>
                <w:webHidden/>
              </w:rPr>
              <w:fldChar w:fldCharType="end"/>
            </w:r>
          </w:hyperlink>
        </w:p>
        <w:p w14:paraId="36BB93DE" w14:textId="77777777" w:rsidR="00B55878" w:rsidRDefault="0031742B">
          <w:pPr>
            <w:pStyle w:val="TOC3"/>
            <w:tabs>
              <w:tab w:val="right" w:leader="dot" w:pos="11210"/>
            </w:tabs>
            <w:rPr>
              <w:rFonts w:eastAsiaTheme="minorEastAsia"/>
              <w:noProof/>
              <w:lang w:eastAsia="en-CA"/>
            </w:rPr>
          </w:pPr>
          <w:hyperlink w:anchor="_Toc69802169" w:history="1">
            <w:r w:rsidR="00B55878" w:rsidRPr="00EC56E3">
              <w:rPr>
                <w:rStyle w:val="Hyperlink"/>
                <w:b/>
                <w:noProof/>
                <w:lang w:val="fr-CA"/>
              </w:rPr>
              <w:t>Trousses d’outils</w:t>
            </w:r>
            <w:r w:rsidR="00B55878">
              <w:rPr>
                <w:noProof/>
                <w:webHidden/>
              </w:rPr>
              <w:tab/>
            </w:r>
            <w:r w:rsidR="00B55878">
              <w:rPr>
                <w:noProof/>
                <w:webHidden/>
              </w:rPr>
              <w:fldChar w:fldCharType="begin"/>
            </w:r>
            <w:r w:rsidR="00B55878">
              <w:rPr>
                <w:noProof/>
                <w:webHidden/>
              </w:rPr>
              <w:instrText xml:space="preserve"> PAGEREF _Toc69802169 \h </w:instrText>
            </w:r>
            <w:r w:rsidR="00B55878">
              <w:rPr>
                <w:noProof/>
                <w:webHidden/>
              </w:rPr>
            </w:r>
            <w:r w:rsidR="00B55878">
              <w:rPr>
                <w:noProof/>
                <w:webHidden/>
              </w:rPr>
              <w:fldChar w:fldCharType="separate"/>
            </w:r>
            <w:r w:rsidR="005D3167">
              <w:rPr>
                <w:noProof/>
                <w:webHidden/>
              </w:rPr>
              <w:t>29</w:t>
            </w:r>
            <w:r w:rsidR="00B55878">
              <w:rPr>
                <w:noProof/>
                <w:webHidden/>
              </w:rPr>
              <w:fldChar w:fldCharType="end"/>
            </w:r>
          </w:hyperlink>
        </w:p>
        <w:p w14:paraId="55248051" w14:textId="77777777" w:rsidR="00B55878" w:rsidRDefault="0031742B">
          <w:pPr>
            <w:pStyle w:val="TOC3"/>
            <w:tabs>
              <w:tab w:val="right" w:leader="dot" w:pos="11210"/>
            </w:tabs>
            <w:rPr>
              <w:rFonts w:eastAsiaTheme="minorEastAsia"/>
              <w:noProof/>
              <w:lang w:eastAsia="en-CA"/>
            </w:rPr>
          </w:pPr>
          <w:hyperlink w:anchor="_Toc69802170" w:history="1">
            <w:r w:rsidR="00B55878" w:rsidRPr="00EC56E3">
              <w:rPr>
                <w:rStyle w:val="Hyperlink"/>
                <w:b/>
                <w:noProof/>
                <w:lang w:val="fr-CA"/>
              </w:rPr>
              <w:t>Ateliers</w:t>
            </w:r>
            <w:r w:rsidR="00B55878">
              <w:rPr>
                <w:noProof/>
                <w:webHidden/>
              </w:rPr>
              <w:tab/>
            </w:r>
            <w:r w:rsidR="00B55878">
              <w:rPr>
                <w:noProof/>
                <w:webHidden/>
              </w:rPr>
              <w:fldChar w:fldCharType="begin"/>
            </w:r>
            <w:r w:rsidR="00B55878">
              <w:rPr>
                <w:noProof/>
                <w:webHidden/>
              </w:rPr>
              <w:instrText xml:space="preserve"> PAGEREF _Toc69802170 \h </w:instrText>
            </w:r>
            <w:r w:rsidR="00B55878">
              <w:rPr>
                <w:noProof/>
                <w:webHidden/>
              </w:rPr>
            </w:r>
            <w:r w:rsidR="00B55878">
              <w:rPr>
                <w:noProof/>
                <w:webHidden/>
              </w:rPr>
              <w:fldChar w:fldCharType="separate"/>
            </w:r>
            <w:r w:rsidR="005D3167">
              <w:rPr>
                <w:noProof/>
                <w:webHidden/>
              </w:rPr>
              <w:t>29</w:t>
            </w:r>
            <w:r w:rsidR="00B55878">
              <w:rPr>
                <w:noProof/>
                <w:webHidden/>
              </w:rPr>
              <w:fldChar w:fldCharType="end"/>
            </w:r>
          </w:hyperlink>
        </w:p>
        <w:p w14:paraId="745B8701" w14:textId="77777777" w:rsidR="00B55878" w:rsidRDefault="0031742B">
          <w:pPr>
            <w:pStyle w:val="TOC1"/>
            <w:tabs>
              <w:tab w:val="right" w:leader="dot" w:pos="11210"/>
            </w:tabs>
            <w:rPr>
              <w:rFonts w:eastAsiaTheme="minorEastAsia"/>
              <w:noProof/>
              <w:lang w:eastAsia="en-CA"/>
            </w:rPr>
          </w:pPr>
          <w:hyperlink w:anchor="_Toc69802171" w:history="1">
            <w:r w:rsidR="00B55878" w:rsidRPr="00EC56E3">
              <w:rPr>
                <w:rStyle w:val="Hyperlink"/>
                <w:b/>
                <w:noProof/>
                <w:lang w:val="fr-CA"/>
              </w:rPr>
              <w:t>Mesurer</w:t>
            </w:r>
            <w:r w:rsidR="00B55878">
              <w:rPr>
                <w:noProof/>
                <w:webHidden/>
              </w:rPr>
              <w:tab/>
            </w:r>
            <w:r w:rsidR="00B55878">
              <w:rPr>
                <w:noProof/>
                <w:webHidden/>
              </w:rPr>
              <w:fldChar w:fldCharType="begin"/>
            </w:r>
            <w:r w:rsidR="00B55878">
              <w:rPr>
                <w:noProof/>
                <w:webHidden/>
              </w:rPr>
              <w:instrText xml:space="preserve"> PAGEREF _Toc69802171 \h </w:instrText>
            </w:r>
            <w:r w:rsidR="00B55878">
              <w:rPr>
                <w:noProof/>
                <w:webHidden/>
              </w:rPr>
            </w:r>
            <w:r w:rsidR="00B55878">
              <w:rPr>
                <w:noProof/>
                <w:webHidden/>
              </w:rPr>
              <w:fldChar w:fldCharType="separate"/>
            </w:r>
            <w:r w:rsidR="005D3167">
              <w:rPr>
                <w:noProof/>
                <w:webHidden/>
              </w:rPr>
              <w:t>30</w:t>
            </w:r>
            <w:r w:rsidR="00B55878">
              <w:rPr>
                <w:noProof/>
                <w:webHidden/>
              </w:rPr>
              <w:fldChar w:fldCharType="end"/>
            </w:r>
          </w:hyperlink>
        </w:p>
        <w:p w14:paraId="76571A8F" w14:textId="77777777" w:rsidR="00B55878" w:rsidRDefault="0031742B">
          <w:pPr>
            <w:pStyle w:val="TOC2"/>
            <w:tabs>
              <w:tab w:val="right" w:leader="dot" w:pos="11210"/>
            </w:tabs>
            <w:rPr>
              <w:rFonts w:eastAsiaTheme="minorEastAsia"/>
              <w:noProof/>
              <w:lang w:eastAsia="en-CA"/>
            </w:rPr>
          </w:pPr>
          <w:hyperlink w:anchor="_Toc69802172" w:history="1">
            <w:r w:rsidR="00B55878" w:rsidRPr="00EC56E3">
              <w:rPr>
                <w:rStyle w:val="Hyperlink"/>
                <w:b/>
                <w:noProof/>
                <w:lang w:val="fr-CA"/>
              </w:rPr>
              <w:t>Mesures et indicateurs</w:t>
            </w:r>
            <w:r w:rsidR="00B55878">
              <w:rPr>
                <w:noProof/>
                <w:webHidden/>
              </w:rPr>
              <w:tab/>
            </w:r>
            <w:r w:rsidR="00B55878">
              <w:rPr>
                <w:noProof/>
                <w:webHidden/>
              </w:rPr>
              <w:fldChar w:fldCharType="begin"/>
            </w:r>
            <w:r w:rsidR="00B55878">
              <w:rPr>
                <w:noProof/>
                <w:webHidden/>
              </w:rPr>
              <w:instrText xml:space="preserve"> PAGEREF _Toc69802172 \h </w:instrText>
            </w:r>
            <w:r w:rsidR="00B55878">
              <w:rPr>
                <w:noProof/>
                <w:webHidden/>
              </w:rPr>
            </w:r>
            <w:r w:rsidR="00B55878">
              <w:rPr>
                <w:noProof/>
                <w:webHidden/>
              </w:rPr>
              <w:fldChar w:fldCharType="separate"/>
            </w:r>
            <w:r w:rsidR="005D3167">
              <w:rPr>
                <w:noProof/>
                <w:webHidden/>
              </w:rPr>
              <w:t>30</w:t>
            </w:r>
            <w:r w:rsidR="00B55878">
              <w:rPr>
                <w:noProof/>
                <w:webHidden/>
              </w:rPr>
              <w:fldChar w:fldCharType="end"/>
            </w:r>
          </w:hyperlink>
        </w:p>
        <w:p w14:paraId="06A2E10E" w14:textId="77777777" w:rsidR="00B55878" w:rsidRDefault="0031742B">
          <w:pPr>
            <w:pStyle w:val="TOC3"/>
            <w:tabs>
              <w:tab w:val="right" w:leader="dot" w:pos="11210"/>
            </w:tabs>
            <w:rPr>
              <w:rFonts w:eastAsiaTheme="minorEastAsia"/>
              <w:noProof/>
              <w:lang w:eastAsia="en-CA"/>
            </w:rPr>
          </w:pPr>
          <w:hyperlink w:anchor="_Toc69802173" w:history="1">
            <w:r w:rsidR="00B55878" w:rsidRPr="00EC56E3">
              <w:rPr>
                <w:rStyle w:val="Hyperlink"/>
                <w:b/>
                <w:noProof/>
                <w:lang w:val="fr-CA"/>
              </w:rPr>
              <w:t>Rendement organisationnel (projet)</w:t>
            </w:r>
            <w:r w:rsidR="00B55878">
              <w:rPr>
                <w:noProof/>
                <w:webHidden/>
              </w:rPr>
              <w:tab/>
            </w:r>
            <w:r w:rsidR="00B55878">
              <w:rPr>
                <w:noProof/>
                <w:webHidden/>
              </w:rPr>
              <w:fldChar w:fldCharType="begin"/>
            </w:r>
            <w:r w:rsidR="00B55878">
              <w:rPr>
                <w:noProof/>
                <w:webHidden/>
              </w:rPr>
              <w:instrText xml:space="preserve"> PAGEREF _Toc69802173 \h </w:instrText>
            </w:r>
            <w:r w:rsidR="00B55878">
              <w:rPr>
                <w:noProof/>
                <w:webHidden/>
              </w:rPr>
            </w:r>
            <w:r w:rsidR="00B55878">
              <w:rPr>
                <w:noProof/>
                <w:webHidden/>
              </w:rPr>
              <w:fldChar w:fldCharType="separate"/>
            </w:r>
            <w:r w:rsidR="005D3167">
              <w:rPr>
                <w:noProof/>
                <w:webHidden/>
              </w:rPr>
              <w:t>30</w:t>
            </w:r>
            <w:r w:rsidR="00B55878">
              <w:rPr>
                <w:noProof/>
                <w:webHidden/>
              </w:rPr>
              <w:fldChar w:fldCharType="end"/>
            </w:r>
          </w:hyperlink>
        </w:p>
        <w:p w14:paraId="31A0885D" w14:textId="77777777" w:rsidR="00B55878" w:rsidRDefault="0031742B">
          <w:pPr>
            <w:pStyle w:val="TOC3"/>
            <w:tabs>
              <w:tab w:val="right" w:leader="dot" w:pos="11210"/>
            </w:tabs>
            <w:rPr>
              <w:rFonts w:eastAsiaTheme="minorEastAsia"/>
              <w:noProof/>
              <w:lang w:eastAsia="en-CA"/>
            </w:rPr>
          </w:pPr>
          <w:hyperlink w:anchor="_Toc69802174" w:history="1">
            <w:r w:rsidR="00B55878" w:rsidRPr="00EC56E3">
              <w:rPr>
                <w:rStyle w:val="Hyperlink"/>
                <w:b/>
                <w:noProof/>
                <w:lang w:val="fr-CA"/>
              </w:rPr>
              <w:t>Rendement individuel (personnes)</w:t>
            </w:r>
            <w:r w:rsidR="00B55878">
              <w:rPr>
                <w:noProof/>
                <w:webHidden/>
              </w:rPr>
              <w:tab/>
            </w:r>
            <w:r w:rsidR="00B55878">
              <w:rPr>
                <w:noProof/>
                <w:webHidden/>
              </w:rPr>
              <w:fldChar w:fldCharType="begin"/>
            </w:r>
            <w:r w:rsidR="00B55878">
              <w:rPr>
                <w:noProof/>
                <w:webHidden/>
              </w:rPr>
              <w:instrText xml:space="preserve"> PAGEREF _Toc69802174 \h </w:instrText>
            </w:r>
            <w:r w:rsidR="00B55878">
              <w:rPr>
                <w:noProof/>
                <w:webHidden/>
              </w:rPr>
            </w:r>
            <w:r w:rsidR="00B55878">
              <w:rPr>
                <w:noProof/>
                <w:webHidden/>
              </w:rPr>
              <w:fldChar w:fldCharType="separate"/>
            </w:r>
            <w:r w:rsidR="005D3167">
              <w:rPr>
                <w:noProof/>
                <w:webHidden/>
              </w:rPr>
              <w:t>31</w:t>
            </w:r>
            <w:r w:rsidR="00B55878">
              <w:rPr>
                <w:noProof/>
                <w:webHidden/>
              </w:rPr>
              <w:fldChar w:fldCharType="end"/>
            </w:r>
          </w:hyperlink>
        </w:p>
        <w:p w14:paraId="769C2D0D" w14:textId="77777777" w:rsidR="00B55878" w:rsidRDefault="0031742B">
          <w:pPr>
            <w:pStyle w:val="TOC3"/>
            <w:tabs>
              <w:tab w:val="right" w:leader="dot" w:pos="11210"/>
            </w:tabs>
            <w:rPr>
              <w:rFonts w:eastAsiaTheme="minorEastAsia"/>
              <w:noProof/>
              <w:lang w:eastAsia="en-CA"/>
            </w:rPr>
          </w:pPr>
          <w:hyperlink w:anchor="_Toc69802175" w:history="1">
            <w:r w:rsidR="00B55878" w:rsidRPr="00EC56E3">
              <w:rPr>
                <w:rStyle w:val="Hyperlink"/>
                <w:b/>
                <w:noProof/>
                <w:lang w:val="fr-CA"/>
              </w:rPr>
              <w:t>Rendement de la gestion du changement (programme)</w:t>
            </w:r>
            <w:r w:rsidR="00B55878">
              <w:rPr>
                <w:noProof/>
                <w:webHidden/>
              </w:rPr>
              <w:tab/>
            </w:r>
            <w:r w:rsidR="00B55878">
              <w:rPr>
                <w:noProof/>
                <w:webHidden/>
              </w:rPr>
              <w:fldChar w:fldCharType="begin"/>
            </w:r>
            <w:r w:rsidR="00B55878">
              <w:rPr>
                <w:noProof/>
                <w:webHidden/>
              </w:rPr>
              <w:instrText xml:space="preserve"> PAGEREF _Toc69802175 \h </w:instrText>
            </w:r>
            <w:r w:rsidR="00B55878">
              <w:rPr>
                <w:noProof/>
                <w:webHidden/>
              </w:rPr>
            </w:r>
            <w:r w:rsidR="00B55878">
              <w:rPr>
                <w:noProof/>
                <w:webHidden/>
              </w:rPr>
              <w:fldChar w:fldCharType="separate"/>
            </w:r>
            <w:r w:rsidR="005D3167">
              <w:rPr>
                <w:noProof/>
                <w:webHidden/>
              </w:rPr>
              <w:t>32</w:t>
            </w:r>
            <w:r w:rsidR="00B55878">
              <w:rPr>
                <w:noProof/>
                <w:webHidden/>
              </w:rPr>
              <w:fldChar w:fldCharType="end"/>
            </w:r>
          </w:hyperlink>
        </w:p>
        <w:p w14:paraId="607940AF" w14:textId="77777777" w:rsidR="00B55878" w:rsidRDefault="0031742B">
          <w:pPr>
            <w:pStyle w:val="TOC2"/>
            <w:tabs>
              <w:tab w:val="right" w:leader="dot" w:pos="11210"/>
            </w:tabs>
            <w:rPr>
              <w:rFonts w:eastAsiaTheme="minorEastAsia"/>
              <w:noProof/>
              <w:lang w:eastAsia="en-CA"/>
            </w:rPr>
          </w:pPr>
          <w:hyperlink w:anchor="_Toc69802176" w:history="1">
            <w:r w:rsidR="00B55878" w:rsidRPr="00EC56E3">
              <w:rPr>
                <w:rStyle w:val="Hyperlink"/>
                <w:b/>
                <w:noProof/>
                <w:lang w:val="fr-CA"/>
              </w:rPr>
              <w:t>Continuité du changement</w:t>
            </w:r>
            <w:r w:rsidR="00B55878">
              <w:rPr>
                <w:noProof/>
                <w:webHidden/>
              </w:rPr>
              <w:tab/>
            </w:r>
            <w:r w:rsidR="00B55878">
              <w:rPr>
                <w:noProof/>
                <w:webHidden/>
              </w:rPr>
              <w:fldChar w:fldCharType="begin"/>
            </w:r>
            <w:r w:rsidR="00B55878">
              <w:rPr>
                <w:noProof/>
                <w:webHidden/>
              </w:rPr>
              <w:instrText xml:space="preserve"> PAGEREF _Toc69802176 \h </w:instrText>
            </w:r>
            <w:r w:rsidR="00B55878">
              <w:rPr>
                <w:noProof/>
                <w:webHidden/>
              </w:rPr>
            </w:r>
            <w:r w:rsidR="00B55878">
              <w:rPr>
                <w:noProof/>
                <w:webHidden/>
              </w:rPr>
              <w:fldChar w:fldCharType="separate"/>
            </w:r>
            <w:r w:rsidR="005D3167">
              <w:rPr>
                <w:noProof/>
                <w:webHidden/>
              </w:rPr>
              <w:t>32</w:t>
            </w:r>
            <w:r w:rsidR="00B55878">
              <w:rPr>
                <w:noProof/>
                <w:webHidden/>
              </w:rPr>
              <w:fldChar w:fldCharType="end"/>
            </w:r>
          </w:hyperlink>
        </w:p>
        <w:p w14:paraId="26B3683F" w14:textId="77777777" w:rsidR="00B55878" w:rsidRDefault="0031742B">
          <w:pPr>
            <w:pStyle w:val="TOC3"/>
            <w:tabs>
              <w:tab w:val="right" w:leader="dot" w:pos="11210"/>
            </w:tabs>
            <w:rPr>
              <w:rFonts w:eastAsiaTheme="minorEastAsia"/>
              <w:noProof/>
              <w:lang w:eastAsia="en-CA"/>
            </w:rPr>
          </w:pPr>
          <w:hyperlink w:anchor="_Toc69802177" w:history="1">
            <w:r w:rsidR="00B55878" w:rsidRPr="00EC56E3">
              <w:rPr>
                <w:rStyle w:val="Hyperlink"/>
                <w:b/>
                <w:noProof/>
                <w:lang w:val="fr-CA"/>
              </w:rPr>
              <w:t>Gestion de la résistance</w:t>
            </w:r>
            <w:r w:rsidR="00B55878">
              <w:rPr>
                <w:noProof/>
                <w:webHidden/>
              </w:rPr>
              <w:tab/>
            </w:r>
            <w:r w:rsidR="00B55878">
              <w:rPr>
                <w:noProof/>
                <w:webHidden/>
              </w:rPr>
              <w:fldChar w:fldCharType="begin"/>
            </w:r>
            <w:r w:rsidR="00B55878">
              <w:rPr>
                <w:noProof/>
                <w:webHidden/>
              </w:rPr>
              <w:instrText xml:space="preserve"> PAGEREF _Toc69802177 \h </w:instrText>
            </w:r>
            <w:r w:rsidR="00B55878">
              <w:rPr>
                <w:noProof/>
                <w:webHidden/>
              </w:rPr>
            </w:r>
            <w:r w:rsidR="00B55878">
              <w:rPr>
                <w:noProof/>
                <w:webHidden/>
              </w:rPr>
              <w:fldChar w:fldCharType="separate"/>
            </w:r>
            <w:r w:rsidR="005D3167">
              <w:rPr>
                <w:noProof/>
                <w:webHidden/>
              </w:rPr>
              <w:t>34</w:t>
            </w:r>
            <w:r w:rsidR="00B55878">
              <w:rPr>
                <w:noProof/>
                <w:webHidden/>
              </w:rPr>
              <w:fldChar w:fldCharType="end"/>
            </w:r>
          </w:hyperlink>
        </w:p>
        <w:p w14:paraId="4BB2F73A" w14:textId="77777777" w:rsidR="00B55878" w:rsidRDefault="0031742B">
          <w:pPr>
            <w:pStyle w:val="TOC2"/>
            <w:tabs>
              <w:tab w:val="right" w:leader="dot" w:pos="11210"/>
            </w:tabs>
            <w:rPr>
              <w:rFonts w:eastAsiaTheme="minorEastAsia"/>
              <w:noProof/>
              <w:lang w:eastAsia="en-CA"/>
            </w:rPr>
          </w:pPr>
          <w:hyperlink w:anchor="_Toc69802178" w:history="1">
            <w:r w:rsidR="00B55878" w:rsidRPr="00EC56E3">
              <w:rPr>
                <w:rStyle w:val="Hyperlink"/>
                <w:b/>
                <w:noProof/>
                <w:lang w:val="fr-CA"/>
              </w:rPr>
              <w:t>Célébrez!</w:t>
            </w:r>
            <w:r w:rsidR="00B55878">
              <w:rPr>
                <w:noProof/>
                <w:webHidden/>
              </w:rPr>
              <w:tab/>
            </w:r>
            <w:r w:rsidR="00B55878">
              <w:rPr>
                <w:noProof/>
                <w:webHidden/>
              </w:rPr>
              <w:fldChar w:fldCharType="begin"/>
            </w:r>
            <w:r w:rsidR="00B55878">
              <w:rPr>
                <w:noProof/>
                <w:webHidden/>
              </w:rPr>
              <w:instrText xml:space="preserve"> PAGEREF _Toc69802178 \h </w:instrText>
            </w:r>
            <w:r w:rsidR="00B55878">
              <w:rPr>
                <w:noProof/>
                <w:webHidden/>
              </w:rPr>
            </w:r>
            <w:r w:rsidR="00B55878">
              <w:rPr>
                <w:noProof/>
                <w:webHidden/>
              </w:rPr>
              <w:fldChar w:fldCharType="separate"/>
            </w:r>
            <w:r w:rsidR="005D3167">
              <w:rPr>
                <w:noProof/>
                <w:webHidden/>
              </w:rPr>
              <w:t>35</w:t>
            </w:r>
            <w:r w:rsidR="00B55878">
              <w:rPr>
                <w:noProof/>
                <w:webHidden/>
              </w:rPr>
              <w:fldChar w:fldCharType="end"/>
            </w:r>
          </w:hyperlink>
        </w:p>
        <w:p w14:paraId="2BC34AB5" w14:textId="77777777" w:rsidR="00B55878" w:rsidRDefault="0031742B">
          <w:pPr>
            <w:pStyle w:val="TOC1"/>
            <w:tabs>
              <w:tab w:val="right" w:leader="dot" w:pos="11210"/>
            </w:tabs>
            <w:rPr>
              <w:rFonts w:eastAsiaTheme="minorEastAsia"/>
              <w:noProof/>
              <w:lang w:eastAsia="en-CA"/>
            </w:rPr>
          </w:pPr>
          <w:hyperlink w:anchor="_Toc69802179" w:history="1">
            <w:r w:rsidR="00B55878" w:rsidRPr="00EC56E3">
              <w:rPr>
                <w:rStyle w:val="Hyperlink"/>
                <w:b/>
                <w:noProof/>
              </w:rPr>
              <w:t>Glossaire</w:t>
            </w:r>
            <w:r w:rsidR="00B55878">
              <w:rPr>
                <w:noProof/>
                <w:webHidden/>
              </w:rPr>
              <w:tab/>
            </w:r>
            <w:r w:rsidR="00B55878">
              <w:rPr>
                <w:noProof/>
                <w:webHidden/>
              </w:rPr>
              <w:fldChar w:fldCharType="begin"/>
            </w:r>
            <w:r w:rsidR="00B55878">
              <w:rPr>
                <w:noProof/>
                <w:webHidden/>
              </w:rPr>
              <w:instrText xml:space="preserve"> PAGEREF _Toc69802179 \h </w:instrText>
            </w:r>
            <w:r w:rsidR="00B55878">
              <w:rPr>
                <w:noProof/>
                <w:webHidden/>
              </w:rPr>
            </w:r>
            <w:r w:rsidR="00B55878">
              <w:rPr>
                <w:noProof/>
                <w:webHidden/>
              </w:rPr>
              <w:fldChar w:fldCharType="separate"/>
            </w:r>
            <w:r w:rsidR="005D3167">
              <w:rPr>
                <w:noProof/>
                <w:webHidden/>
              </w:rPr>
              <w:t>36</w:t>
            </w:r>
            <w:r w:rsidR="00B55878">
              <w:rPr>
                <w:noProof/>
                <w:webHidden/>
              </w:rPr>
              <w:fldChar w:fldCharType="end"/>
            </w:r>
          </w:hyperlink>
        </w:p>
        <w:p w14:paraId="7E15C509" w14:textId="77777777" w:rsidR="00B55878" w:rsidRDefault="0031742B">
          <w:pPr>
            <w:pStyle w:val="TOC1"/>
            <w:tabs>
              <w:tab w:val="right" w:leader="dot" w:pos="11210"/>
            </w:tabs>
            <w:rPr>
              <w:rFonts w:eastAsiaTheme="minorEastAsia"/>
              <w:noProof/>
              <w:lang w:eastAsia="en-CA"/>
            </w:rPr>
          </w:pPr>
          <w:hyperlink w:anchor="_Toc69802180" w:history="1">
            <w:r w:rsidR="00B55878" w:rsidRPr="00EC56E3">
              <w:rPr>
                <w:rStyle w:val="Hyperlink"/>
                <w:b/>
                <w:noProof/>
                <w:lang w:val="fr-CA"/>
              </w:rPr>
              <w:t>Liens r</w:t>
            </w:r>
            <w:r w:rsidR="00B55878" w:rsidRPr="00EC56E3">
              <w:rPr>
                <w:rStyle w:val="Hyperlink"/>
                <w:b/>
                <w:noProof/>
                <w:lang w:val="fr-CA"/>
              </w:rPr>
              <w:t>a</w:t>
            </w:r>
            <w:r w:rsidR="00B55878" w:rsidRPr="00EC56E3">
              <w:rPr>
                <w:rStyle w:val="Hyperlink"/>
                <w:b/>
                <w:noProof/>
                <w:lang w:val="fr-CA"/>
              </w:rPr>
              <w:t>pides</w:t>
            </w:r>
            <w:r w:rsidR="00B55878">
              <w:rPr>
                <w:noProof/>
                <w:webHidden/>
              </w:rPr>
              <w:tab/>
            </w:r>
            <w:r w:rsidR="00B55878">
              <w:rPr>
                <w:noProof/>
                <w:webHidden/>
              </w:rPr>
              <w:fldChar w:fldCharType="begin"/>
            </w:r>
            <w:r w:rsidR="00B55878">
              <w:rPr>
                <w:noProof/>
                <w:webHidden/>
              </w:rPr>
              <w:instrText xml:space="preserve"> PAGEREF _Toc69802180 \h </w:instrText>
            </w:r>
            <w:r w:rsidR="00B55878">
              <w:rPr>
                <w:noProof/>
                <w:webHidden/>
              </w:rPr>
            </w:r>
            <w:r w:rsidR="00B55878">
              <w:rPr>
                <w:noProof/>
                <w:webHidden/>
              </w:rPr>
              <w:fldChar w:fldCharType="separate"/>
            </w:r>
            <w:r w:rsidR="005D3167">
              <w:rPr>
                <w:noProof/>
                <w:webHidden/>
              </w:rPr>
              <w:t>40</w:t>
            </w:r>
            <w:r w:rsidR="00B55878">
              <w:rPr>
                <w:noProof/>
                <w:webHidden/>
              </w:rPr>
              <w:fldChar w:fldCharType="end"/>
            </w:r>
          </w:hyperlink>
        </w:p>
        <w:p w14:paraId="2434EED2" w14:textId="77777777" w:rsidR="00B55878" w:rsidRDefault="0031742B">
          <w:pPr>
            <w:pStyle w:val="TOC1"/>
            <w:tabs>
              <w:tab w:val="right" w:leader="dot" w:pos="11210"/>
            </w:tabs>
            <w:rPr>
              <w:rFonts w:eastAsiaTheme="minorEastAsia"/>
              <w:noProof/>
              <w:lang w:eastAsia="en-CA"/>
            </w:rPr>
          </w:pPr>
          <w:hyperlink w:anchor="_Toc69802181" w:history="1">
            <w:r w:rsidR="00B55878" w:rsidRPr="00EC56E3">
              <w:rPr>
                <w:rStyle w:val="Hyperlink"/>
                <w:b/>
                <w:noProof/>
                <w:lang w:val="fr-CA"/>
              </w:rPr>
              <w:t>Général</w:t>
            </w:r>
            <w:r w:rsidR="00B55878">
              <w:rPr>
                <w:noProof/>
                <w:webHidden/>
              </w:rPr>
              <w:tab/>
            </w:r>
            <w:r w:rsidR="00B55878">
              <w:rPr>
                <w:noProof/>
                <w:webHidden/>
              </w:rPr>
              <w:fldChar w:fldCharType="begin"/>
            </w:r>
            <w:r w:rsidR="00B55878">
              <w:rPr>
                <w:noProof/>
                <w:webHidden/>
              </w:rPr>
              <w:instrText xml:space="preserve"> PAGEREF _Toc69802181 \h </w:instrText>
            </w:r>
            <w:r w:rsidR="00B55878">
              <w:rPr>
                <w:noProof/>
                <w:webHidden/>
              </w:rPr>
            </w:r>
            <w:r w:rsidR="00B55878">
              <w:rPr>
                <w:noProof/>
                <w:webHidden/>
              </w:rPr>
              <w:fldChar w:fldCharType="separate"/>
            </w:r>
            <w:r w:rsidR="005D3167">
              <w:rPr>
                <w:noProof/>
                <w:webHidden/>
              </w:rPr>
              <w:t>40</w:t>
            </w:r>
            <w:r w:rsidR="00B55878">
              <w:rPr>
                <w:noProof/>
                <w:webHidden/>
              </w:rPr>
              <w:fldChar w:fldCharType="end"/>
            </w:r>
          </w:hyperlink>
        </w:p>
        <w:p w14:paraId="1DBAAE35" w14:textId="77777777" w:rsidR="00B55878" w:rsidRDefault="0031742B">
          <w:pPr>
            <w:pStyle w:val="TOC1"/>
            <w:tabs>
              <w:tab w:val="right" w:leader="dot" w:pos="11210"/>
            </w:tabs>
            <w:rPr>
              <w:rFonts w:eastAsiaTheme="minorEastAsia"/>
              <w:noProof/>
              <w:lang w:eastAsia="en-CA"/>
            </w:rPr>
          </w:pPr>
          <w:hyperlink w:anchor="_Toc69802182" w:history="1">
            <w:r w:rsidR="00B55878" w:rsidRPr="00EC56E3">
              <w:rPr>
                <w:rStyle w:val="Hyperlink"/>
                <w:b/>
                <w:noProof/>
                <w:lang w:val="fr-CA"/>
              </w:rPr>
              <w:t>Élaborer une stratégie</w:t>
            </w:r>
            <w:r w:rsidR="00B55878">
              <w:rPr>
                <w:noProof/>
                <w:webHidden/>
              </w:rPr>
              <w:tab/>
            </w:r>
            <w:r w:rsidR="00B55878">
              <w:rPr>
                <w:noProof/>
                <w:webHidden/>
              </w:rPr>
              <w:fldChar w:fldCharType="begin"/>
            </w:r>
            <w:r w:rsidR="00B55878">
              <w:rPr>
                <w:noProof/>
                <w:webHidden/>
              </w:rPr>
              <w:instrText xml:space="preserve"> PAGEREF _Toc69802182 \h </w:instrText>
            </w:r>
            <w:r w:rsidR="00B55878">
              <w:rPr>
                <w:noProof/>
                <w:webHidden/>
              </w:rPr>
            </w:r>
            <w:r w:rsidR="00B55878">
              <w:rPr>
                <w:noProof/>
                <w:webHidden/>
              </w:rPr>
              <w:fldChar w:fldCharType="separate"/>
            </w:r>
            <w:r w:rsidR="005D3167">
              <w:rPr>
                <w:noProof/>
                <w:webHidden/>
              </w:rPr>
              <w:t>40</w:t>
            </w:r>
            <w:r w:rsidR="00B55878">
              <w:rPr>
                <w:noProof/>
                <w:webHidden/>
              </w:rPr>
              <w:fldChar w:fldCharType="end"/>
            </w:r>
          </w:hyperlink>
        </w:p>
        <w:p w14:paraId="1DB9D869" w14:textId="77777777" w:rsidR="00B55878" w:rsidRDefault="0031742B">
          <w:pPr>
            <w:pStyle w:val="TOC1"/>
            <w:tabs>
              <w:tab w:val="right" w:leader="dot" w:pos="11210"/>
            </w:tabs>
            <w:rPr>
              <w:rFonts w:eastAsiaTheme="minorEastAsia"/>
              <w:noProof/>
              <w:lang w:eastAsia="en-CA"/>
            </w:rPr>
          </w:pPr>
          <w:hyperlink w:anchor="_Toc69802183" w:history="1">
            <w:r w:rsidR="00B55878" w:rsidRPr="00EC56E3">
              <w:rPr>
                <w:rStyle w:val="Hyperlink"/>
                <w:b/>
                <w:noProof/>
                <w:lang w:val="fr-CA"/>
              </w:rPr>
              <w:t>Planifier</w:t>
            </w:r>
            <w:r w:rsidR="00B55878">
              <w:rPr>
                <w:noProof/>
                <w:webHidden/>
              </w:rPr>
              <w:tab/>
            </w:r>
            <w:r w:rsidR="00B55878">
              <w:rPr>
                <w:noProof/>
                <w:webHidden/>
              </w:rPr>
              <w:fldChar w:fldCharType="begin"/>
            </w:r>
            <w:r w:rsidR="00B55878">
              <w:rPr>
                <w:noProof/>
                <w:webHidden/>
              </w:rPr>
              <w:instrText xml:space="preserve"> PAGEREF _Toc69802183 \h </w:instrText>
            </w:r>
            <w:r w:rsidR="00B55878">
              <w:rPr>
                <w:noProof/>
                <w:webHidden/>
              </w:rPr>
            </w:r>
            <w:r w:rsidR="00B55878">
              <w:rPr>
                <w:noProof/>
                <w:webHidden/>
              </w:rPr>
              <w:fldChar w:fldCharType="separate"/>
            </w:r>
            <w:r w:rsidR="005D3167">
              <w:rPr>
                <w:noProof/>
                <w:webHidden/>
              </w:rPr>
              <w:t>40</w:t>
            </w:r>
            <w:r w:rsidR="00B55878">
              <w:rPr>
                <w:noProof/>
                <w:webHidden/>
              </w:rPr>
              <w:fldChar w:fldCharType="end"/>
            </w:r>
          </w:hyperlink>
        </w:p>
        <w:p w14:paraId="7DAFED9C" w14:textId="77777777" w:rsidR="00B55878" w:rsidRDefault="0031742B">
          <w:pPr>
            <w:pStyle w:val="TOC1"/>
            <w:tabs>
              <w:tab w:val="right" w:leader="dot" w:pos="11210"/>
            </w:tabs>
            <w:rPr>
              <w:rFonts w:eastAsiaTheme="minorEastAsia"/>
              <w:noProof/>
              <w:lang w:eastAsia="en-CA"/>
            </w:rPr>
          </w:pPr>
          <w:hyperlink w:anchor="_Toc69802184" w:history="1">
            <w:r w:rsidR="00B55878" w:rsidRPr="00EC56E3">
              <w:rPr>
                <w:rStyle w:val="Hyperlink"/>
                <w:b/>
                <w:noProof/>
                <w:lang w:val="fr-CA"/>
              </w:rPr>
              <w:t>Mettre en œuvre</w:t>
            </w:r>
            <w:r w:rsidR="00B55878">
              <w:rPr>
                <w:noProof/>
                <w:webHidden/>
              </w:rPr>
              <w:tab/>
            </w:r>
            <w:r w:rsidR="00B55878">
              <w:rPr>
                <w:noProof/>
                <w:webHidden/>
              </w:rPr>
              <w:fldChar w:fldCharType="begin"/>
            </w:r>
            <w:r w:rsidR="00B55878">
              <w:rPr>
                <w:noProof/>
                <w:webHidden/>
              </w:rPr>
              <w:instrText xml:space="preserve"> PAGEREF _Toc69802184 \h </w:instrText>
            </w:r>
            <w:r w:rsidR="00B55878">
              <w:rPr>
                <w:noProof/>
                <w:webHidden/>
              </w:rPr>
            </w:r>
            <w:r w:rsidR="00B55878">
              <w:rPr>
                <w:noProof/>
                <w:webHidden/>
              </w:rPr>
              <w:fldChar w:fldCharType="separate"/>
            </w:r>
            <w:r w:rsidR="005D3167">
              <w:rPr>
                <w:noProof/>
                <w:webHidden/>
              </w:rPr>
              <w:t>41</w:t>
            </w:r>
            <w:r w:rsidR="00B55878">
              <w:rPr>
                <w:noProof/>
                <w:webHidden/>
              </w:rPr>
              <w:fldChar w:fldCharType="end"/>
            </w:r>
          </w:hyperlink>
        </w:p>
        <w:p w14:paraId="613B8616" w14:textId="77777777" w:rsidR="00B55878" w:rsidRDefault="0031742B">
          <w:pPr>
            <w:pStyle w:val="TOC1"/>
            <w:tabs>
              <w:tab w:val="right" w:leader="dot" w:pos="11210"/>
            </w:tabs>
            <w:rPr>
              <w:rFonts w:eastAsiaTheme="minorEastAsia"/>
              <w:noProof/>
              <w:lang w:eastAsia="en-CA"/>
            </w:rPr>
          </w:pPr>
          <w:hyperlink w:anchor="_Toc69802185" w:history="1">
            <w:r w:rsidR="00B55878" w:rsidRPr="00EC56E3">
              <w:rPr>
                <w:rStyle w:val="Hyperlink"/>
                <w:b/>
                <w:noProof/>
                <w:lang w:val="fr-CA"/>
              </w:rPr>
              <w:t>Mesurer</w:t>
            </w:r>
            <w:r w:rsidR="00B55878">
              <w:rPr>
                <w:noProof/>
                <w:webHidden/>
              </w:rPr>
              <w:tab/>
            </w:r>
            <w:r w:rsidR="00B55878">
              <w:rPr>
                <w:noProof/>
                <w:webHidden/>
              </w:rPr>
              <w:fldChar w:fldCharType="begin"/>
            </w:r>
            <w:r w:rsidR="00B55878">
              <w:rPr>
                <w:noProof/>
                <w:webHidden/>
              </w:rPr>
              <w:instrText xml:space="preserve"> PAGEREF _Toc69802185 \h </w:instrText>
            </w:r>
            <w:r w:rsidR="00B55878">
              <w:rPr>
                <w:noProof/>
                <w:webHidden/>
              </w:rPr>
            </w:r>
            <w:r w:rsidR="00B55878">
              <w:rPr>
                <w:noProof/>
                <w:webHidden/>
              </w:rPr>
              <w:fldChar w:fldCharType="separate"/>
            </w:r>
            <w:r w:rsidR="005D3167">
              <w:rPr>
                <w:noProof/>
                <w:webHidden/>
              </w:rPr>
              <w:t>42</w:t>
            </w:r>
            <w:r w:rsidR="00B55878">
              <w:rPr>
                <w:noProof/>
                <w:webHidden/>
              </w:rPr>
              <w:fldChar w:fldCharType="end"/>
            </w:r>
          </w:hyperlink>
        </w:p>
        <w:p w14:paraId="4393E31E" w14:textId="77777777" w:rsidR="00B55878" w:rsidRDefault="0031742B">
          <w:pPr>
            <w:pStyle w:val="TOC1"/>
            <w:tabs>
              <w:tab w:val="right" w:leader="dot" w:pos="11210"/>
            </w:tabs>
            <w:rPr>
              <w:rFonts w:eastAsiaTheme="minorEastAsia"/>
              <w:noProof/>
              <w:lang w:eastAsia="en-CA"/>
            </w:rPr>
          </w:pPr>
          <w:hyperlink w:anchor="_Toc69802186" w:history="1">
            <w:r w:rsidR="00B55878" w:rsidRPr="00EC56E3">
              <w:rPr>
                <w:rStyle w:val="Hyperlink"/>
                <w:b/>
                <w:noProof/>
                <w:lang w:val="fr-CA"/>
              </w:rPr>
              <w:t>ANNEXE</w:t>
            </w:r>
            <w:r w:rsidR="00B55878">
              <w:rPr>
                <w:noProof/>
                <w:webHidden/>
              </w:rPr>
              <w:tab/>
            </w:r>
            <w:r w:rsidR="00B55878">
              <w:rPr>
                <w:noProof/>
                <w:webHidden/>
              </w:rPr>
              <w:fldChar w:fldCharType="begin"/>
            </w:r>
            <w:r w:rsidR="00B55878">
              <w:rPr>
                <w:noProof/>
                <w:webHidden/>
              </w:rPr>
              <w:instrText xml:space="preserve"> PAGEREF _Toc69802186 \h </w:instrText>
            </w:r>
            <w:r w:rsidR="00B55878">
              <w:rPr>
                <w:noProof/>
                <w:webHidden/>
              </w:rPr>
            </w:r>
            <w:r w:rsidR="00B55878">
              <w:rPr>
                <w:noProof/>
                <w:webHidden/>
              </w:rPr>
              <w:fldChar w:fldCharType="separate"/>
            </w:r>
            <w:r w:rsidR="005D3167">
              <w:rPr>
                <w:noProof/>
                <w:webHidden/>
              </w:rPr>
              <w:t>42</w:t>
            </w:r>
            <w:r w:rsidR="00B55878">
              <w:rPr>
                <w:noProof/>
                <w:webHidden/>
              </w:rPr>
              <w:fldChar w:fldCharType="end"/>
            </w:r>
          </w:hyperlink>
        </w:p>
        <w:p w14:paraId="1B7CC9AC" w14:textId="77777777" w:rsidR="00B55878" w:rsidRDefault="0031742B">
          <w:pPr>
            <w:pStyle w:val="TOC2"/>
            <w:tabs>
              <w:tab w:val="right" w:leader="dot" w:pos="11210"/>
            </w:tabs>
            <w:rPr>
              <w:rFonts w:eastAsiaTheme="minorEastAsia"/>
              <w:noProof/>
              <w:lang w:eastAsia="en-CA"/>
            </w:rPr>
          </w:pPr>
          <w:hyperlink w:anchor="_Toc69802187" w:history="1">
            <w:r w:rsidR="00B55878" w:rsidRPr="00EC56E3">
              <w:rPr>
                <w:rStyle w:val="Hyperlink"/>
                <w:b/>
                <w:noProof/>
                <w:lang w:val="fr-CA"/>
              </w:rPr>
              <w:t>Trousse de gestion du changement pour le retour en milieu de travail</w:t>
            </w:r>
            <w:r w:rsidR="00B55878">
              <w:rPr>
                <w:noProof/>
                <w:webHidden/>
              </w:rPr>
              <w:tab/>
            </w:r>
            <w:r w:rsidR="00B55878">
              <w:rPr>
                <w:noProof/>
                <w:webHidden/>
              </w:rPr>
              <w:fldChar w:fldCharType="begin"/>
            </w:r>
            <w:r w:rsidR="00B55878">
              <w:rPr>
                <w:noProof/>
                <w:webHidden/>
              </w:rPr>
              <w:instrText xml:space="preserve"> PAGEREF _Toc69802187 \h </w:instrText>
            </w:r>
            <w:r w:rsidR="00B55878">
              <w:rPr>
                <w:noProof/>
                <w:webHidden/>
              </w:rPr>
            </w:r>
            <w:r w:rsidR="00B55878">
              <w:rPr>
                <w:noProof/>
                <w:webHidden/>
              </w:rPr>
              <w:fldChar w:fldCharType="separate"/>
            </w:r>
            <w:r w:rsidR="005D3167">
              <w:rPr>
                <w:noProof/>
                <w:webHidden/>
              </w:rPr>
              <w:t>42</w:t>
            </w:r>
            <w:r w:rsidR="00B55878">
              <w:rPr>
                <w:noProof/>
                <w:webHidden/>
              </w:rPr>
              <w:fldChar w:fldCharType="end"/>
            </w:r>
          </w:hyperlink>
        </w:p>
        <w:p w14:paraId="184D2243" w14:textId="338D6CBC" w:rsidR="00F42EAE" w:rsidRPr="00AC3A23" w:rsidRDefault="00AC3A23" w:rsidP="00F42EAE">
          <w:pPr>
            <w:rPr>
              <w:b/>
              <w:bCs/>
              <w:noProof/>
            </w:rPr>
          </w:pPr>
          <w:r>
            <w:rPr>
              <w:b/>
              <w:bCs/>
              <w:noProof/>
            </w:rPr>
            <w:fldChar w:fldCharType="end"/>
          </w:r>
        </w:p>
      </w:sdtContent>
    </w:sdt>
    <w:p w14:paraId="12766A96" w14:textId="77777777" w:rsidR="00AC3A23" w:rsidRDefault="00AC3A23">
      <w:pPr>
        <w:rPr>
          <w:rFonts w:asciiTheme="majorHAnsi" w:eastAsiaTheme="majorEastAsia" w:hAnsiTheme="majorHAnsi" w:cstheme="majorBidi"/>
          <w:b/>
          <w:color w:val="013365" w:themeColor="accent1" w:themeShade="BF"/>
          <w:sz w:val="32"/>
          <w:szCs w:val="32"/>
          <w:lang w:val="en-US"/>
        </w:rPr>
      </w:pPr>
      <w:bookmarkStart w:id="0" w:name="_Home"/>
      <w:bookmarkEnd w:id="0"/>
      <w:r>
        <w:rPr>
          <w:b/>
          <w:lang w:val="en-US"/>
        </w:rPr>
        <w:br w:type="page"/>
      </w:r>
    </w:p>
    <w:p w14:paraId="064AA65E" w14:textId="464EDAEE" w:rsidR="009A42EB" w:rsidRPr="00D05650" w:rsidRDefault="00D05650" w:rsidP="009A42EB">
      <w:pPr>
        <w:pStyle w:val="Heading1"/>
        <w:rPr>
          <w:b/>
          <w:lang w:val="fr-CA"/>
        </w:rPr>
      </w:pPr>
      <w:bookmarkStart w:id="1" w:name="_Toc69802136"/>
      <w:r w:rsidRPr="00D05650">
        <w:rPr>
          <w:b/>
          <w:lang w:val="fr-CA"/>
        </w:rPr>
        <w:lastRenderedPageBreak/>
        <w:t>À propos</w:t>
      </w:r>
      <w:bookmarkEnd w:id="1"/>
    </w:p>
    <w:p w14:paraId="5398AD0C" w14:textId="0791E3B5" w:rsidR="00DD047A" w:rsidRPr="00D05650" w:rsidRDefault="00D05650" w:rsidP="001F0748">
      <w:pPr>
        <w:rPr>
          <w:lang w:val="fr-CA"/>
        </w:rPr>
      </w:pPr>
      <w:r>
        <w:rPr>
          <w:lang w:val="fr-CA"/>
        </w:rPr>
        <w:t>Nous sommes le</w:t>
      </w:r>
      <w:r w:rsidRPr="00D05650">
        <w:rPr>
          <w:lang w:val="fr-CA"/>
        </w:rPr>
        <w:t xml:space="preserve"> Centre d’expertise national de la gestion du changement en milieu de travail (CEN de la GCMT), Gestion des locaux et Solutions en milieu de travail, Services immobiliers, Services publics et Approvisionnement Canada</w:t>
      </w:r>
      <w:r w:rsidR="009A42EB" w:rsidRPr="00D05650">
        <w:rPr>
          <w:lang w:val="fr-CA"/>
        </w:rPr>
        <w:t>!</w:t>
      </w:r>
    </w:p>
    <w:p w14:paraId="34C3BE13" w14:textId="7386A376" w:rsidR="000F6ED9" w:rsidRPr="00FE72FF" w:rsidRDefault="00D05650" w:rsidP="0042407A">
      <w:pPr>
        <w:pStyle w:val="Heading2"/>
        <w:rPr>
          <w:b/>
          <w:lang w:val="en-US"/>
        </w:rPr>
      </w:pPr>
      <w:bookmarkStart w:id="2" w:name="_Our_role"/>
      <w:bookmarkStart w:id="3" w:name="_Toc69802137"/>
      <w:bookmarkEnd w:id="2"/>
      <w:r>
        <w:rPr>
          <w:b/>
          <w:lang w:val="en-US"/>
        </w:rPr>
        <w:t xml:space="preserve">Notre </w:t>
      </w:r>
      <w:proofErr w:type="spellStart"/>
      <w:r>
        <w:rPr>
          <w:b/>
          <w:lang w:val="en-US"/>
        </w:rPr>
        <w:t>rôle</w:t>
      </w:r>
      <w:bookmarkEnd w:id="3"/>
      <w:proofErr w:type="spellEnd"/>
    </w:p>
    <w:p w14:paraId="22BFBB0E" w14:textId="77777777" w:rsidR="00D05650" w:rsidRPr="00D05650" w:rsidRDefault="00D05650" w:rsidP="00D05650">
      <w:pPr>
        <w:pStyle w:val="ListParagraph"/>
        <w:numPr>
          <w:ilvl w:val="0"/>
          <w:numId w:val="1"/>
        </w:numPr>
        <w:rPr>
          <w:lang w:val="fr-CA"/>
        </w:rPr>
      </w:pPr>
      <w:r w:rsidRPr="00D05650">
        <w:rPr>
          <w:lang w:val="fr-CA"/>
        </w:rPr>
        <w:t>Fournir aux clients des conseils, de l’orientation, du soutien et du dépannage en matière de gestion du changement tout au long d’un projet de modernisation du milieu de travail.</w:t>
      </w:r>
    </w:p>
    <w:p w14:paraId="3077C381" w14:textId="77777777" w:rsidR="00D05650" w:rsidRPr="00D05650" w:rsidRDefault="00D05650" w:rsidP="00D05650">
      <w:pPr>
        <w:pStyle w:val="ListParagraph"/>
        <w:numPr>
          <w:ilvl w:val="0"/>
          <w:numId w:val="1"/>
        </w:numPr>
        <w:rPr>
          <w:lang w:val="fr-CA"/>
        </w:rPr>
      </w:pPr>
      <w:r w:rsidRPr="00D05650">
        <w:rPr>
          <w:lang w:val="fr-CA"/>
        </w:rPr>
        <w:t>Guider les gestionnaires du changement dans leur utilisation du Livret numérique de la gestion du changement en milieu de travail (Livret).</w:t>
      </w:r>
    </w:p>
    <w:p w14:paraId="7D940746" w14:textId="77777777" w:rsidR="00D05650" w:rsidRPr="00D05650" w:rsidRDefault="00D05650" w:rsidP="00D05650">
      <w:pPr>
        <w:pStyle w:val="ListParagraph"/>
        <w:numPr>
          <w:ilvl w:val="0"/>
          <w:numId w:val="1"/>
        </w:numPr>
        <w:rPr>
          <w:lang w:val="fr-CA"/>
        </w:rPr>
      </w:pPr>
      <w:r w:rsidRPr="00D05650">
        <w:rPr>
          <w:lang w:val="fr-CA"/>
        </w:rPr>
        <w:t>Créer de nouveaux outils, stratégies, exemples et pratiques exemplaires et développer ceux qui existent déjà pour appuyer la mise en œuvre de la gestion du changement au sein d’une organisation qui entreprend un projet de modernisation du milieu de travail.</w:t>
      </w:r>
    </w:p>
    <w:p w14:paraId="7198EE20" w14:textId="57276C3E" w:rsidR="00110F4E" w:rsidRPr="00D05650" w:rsidRDefault="00D05650" w:rsidP="00D05650">
      <w:pPr>
        <w:pStyle w:val="ListParagraph"/>
        <w:numPr>
          <w:ilvl w:val="0"/>
          <w:numId w:val="1"/>
        </w:numPr>
        <w:rPr>
          <w:lang w:val="fr-CA"/>
        </w:rPr>
      </w:pPr>
      <w:r w:rsidRPr="00D05650">
        <w:rPr>
          <w:lang w:val="fr-CA"/>
        </w:rPr>
        <w:t>Fournir un forum par le truchement des réunions de la communauté de pratique de la gestion du changement en milieu de travail avec les gestionnaires du changement dans l’ensemble du gouvern</w:t>
      </w:r>
      <w:r>
        <w:rPr>
          <w:lang w:val="fr-CA"/>
        </w:rPr>
        <w:t>ement du Canada</w:t>
      </w:r>
      <w:r w:rsidR="000F6ED9" w:rsidRPr="00D05650">
        <w:rPr>
          <w:lang w:val="fr-CA"/>
        </w:rPr>
        <w:t>.</w:t>
      </w:r>
    </w:p>
    <w:p w14:paraId="0D78461B" w14:textId="689EA20F" w:rsidR="000F6ED9" w:rsidRPr="00D05650" w:rsidRDefault="00D05650" w:rsidP="0042407A">
      <w:pPr>
        <w:pStyle w:val="Heading2"/>
        <w:rPr>
          <w:b/>
          <w:lang w:val="fr-CA"/>
        </w:rPr>
      </w:pPr>
      <w:bookmarkStart w:id="4" w:name="_Our_team"/>
      <w:bookmarkStart w:id="5" w:name="_Toc69802138"/>
      <w:bookmarkEnd w:id="4"/>
      <w:r w:rsidRPr="00D05650">
        <w:rPr>
          <w:b/>
          <w:lang w:val="fr-CA"/>
        </w:rPr>
        <w:t>Notre équipe</w:t>
      </w:r>
      <w:bookmarkEnd w:id="5"/>
    </w:p>
    <w:p w14:paraId="71C53D5E" w14:textId="77777777" w:rsidR="00D05650" w:rsidRDefault="00D05650" w:rsidP="000F6ED9">
      <w:pPr>
        <w:rPr>
          <w:lang w:val="fr-CA"/>
        </w:rPr>
      </w:pPr>
      <w:r w:rsidRPr="00D05650">
        <w:rPr>
          <w:lang w:val="fr-CA"/>
        </w:rPr>
        <w:t>Nous sommes des professionnels et des experts du changement en milieu de travail qui possédons de l’expérience dans une multitude de domaines : mise en œuvre de programmes de gestion du changement en milieu de travail, consultation et élaboration d’outils. Nous possédons également de l’expertise dans un large éventail de disciplines, dont les communications, la mobilisation des intervenants, la consultation, la formation, la facilitation, le design d’intérieur, la gestion de projet, la recherche et l’analyse.</w:t>
      </w:r>
    </w:p>
    <w:p w14:paraId="5FC45F8B" w14:textId="18D42F09" w:rsidR="000F6ED9" w:rsidRPr="002D7EE2" w:rsidRDefault="008A2E43" w:rsidP="000F6ED9">
      <w:pPr>
        <w:rPr>
          <w:lang w:val="fr-CA"/>
        </w:rPr>
      </w:pPr>
      <w:r w:rsidRPr="008A2E43">
        <w:rPr>
          <w:noProof/>
          <w:color w:val="0070C0"/>
          <w:lang w:eastAsia="en-CA"/>
        </w:rPr>
        <w:drawing>
          <wp:inline distT="0" distB="0" distL="0" distR="0" wp14:anchorId="0B8FAC11" wp14:editId="1D4CDD77">
            <wp:extent cx="407963" cy="498178"/>
            <wp:effectExtent l="0" t="0" r="0" b="0"/>
            <wp:docPr id="51" name="Picture 51" descr="Chantal Bemeu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coneChantal_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823" cy="537083"/>
                    </a:xfrm>
                    <a:prstGeom prst="rect">
                      <a:avLst/>
                    </a:prstGeom>
                  </pic:spPr>
                </pic:pic>
              </a:graphicData>
            </a:graphic>
          </wp:inline>
        </w:drawing>
      </w:r>
      <w:hyperlink r:id="rId10" w:history="1">
        <w:r w:rsidR="000F6ED9" w:rsidRPr="002D7EE2">
          <w:rPr>
            <w:rStyle w:val="Hyperlink"/>
            <w:b/>
            <w:color w:val="0070C0"/>
            <w:u w:val="single"/>
            <w:lang w:val="fr-CA"/>
          </w:rPr>
          <w:t>Chantal Bemeur</w:t>
        </w:r>
      </w:hyperlink>
      <w:r w:rsidR="002D7EE2" w:rsidRPr="002D7EE2">
        <w:rPr>
          <w:rStyle w:val="Hyperlink"/>
          <w:b/>
          <w:color w:val="0070C0"/>
          <w:u w:val="single"/>
          <w:lang w:val="fr-CA"/>
        </w:rPr>
        <w:t xml:space="preserve"> </w:t>
      </w:r>
      <w:r w:rsidR="000F6ED9" w:rsidRPr="002D7EE2">
        <w:rPr>
          <w:lang w:val="fr-CA"/>
        </w:rPr>
        <w:t>–</w:t>
      </w:r>
      <w:r w:rsidR="002D7EE2">
        <w:rPr>
          <w:lang w:val="fr-CA"/>
        </w:rPr>
        <w:t xml:space="preserve"> </w:t>
      </w:r>
      <w:r w:rsidR="002D7EE2" w:rsidRPr="002D7EE2">
        <w:rPr>
          <w:lang w:val="fr-CA"/>
        </w:rPr>
        <w:t>Gestionnaire intérimaire et conseillère principale en gestion du changement en milieu de travail</w:t>
      </w:r>
    </w:p>
    <w:p w14:paraId="72433C4F" w14:textId="331F07D8" w:rsidR="00FD3134" w:rsidRPr="002D7EE2" w:rsidRDefault="008A2E43" w:rsidP="000F6ED9">
      <w:pPr>
        <w:rPr>
          <w:lang w:val="fr-CA"/>
        </w:rPr>
      </w:pPr>
      <w:r w:rsidRPr="008A2E43">
        <w:rPr>
          <w:noProof/>
          <w:color w:val="0070C0"/>
          <w:lang w:eastAsia="en-CA"/>
        </w:rPr>
        <w:drawing>
          <wp:inline distT="0" distB="0" distL="0" distR="0" wp14:anchorId="3ECCBE52" wp14:editId="68C52C82">
            <wp:extent cx="422031" cy="422846"/>
            <wp:effectExtent l="0" t="0" r="0" b="0"/>
            <wp:docPr id="36" name="Picture 36" descr="Carine Pa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coneCarine_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746" cy="447608"/>
                    </a:xfrm>
                    <a:prstGeom prst="rect">
                      <a:avLst/>
                    </a:prstGeom>
                  </pic:spPr>
                </pic:pic>
              </a:graphicData>
            </a:graphic>
          </wp:inline>
        </w:drawing>
      </w:r>
      <w:hyperlink r:id="rId12" w:history="1">
        <w:r w:rsidR="000F6ED9" w:rsidRPr="002D7EE2">
          <w:rPr>
            <w:rStyle w:val="Hyperlink"/>
            <w:b/>
            <w:color w:val="0070C0"/>
            <w:u w:val="single"/>
            <w:lang w:val="fr-CA"/>
          </w:rPr>
          <w:t>Carine Paré</w:t>
        </w:r>
      </w:hyperlink>
      <w:r w:rsidR="002D7EE2" w:rsidRPr="002D7EE2">
        <w:rPr>
          <w:rStyle w:val="Hyperlink"/>
          <w:b/>
          <w:color w:val="0070C0"/>
          <w:u w:val="single"/>
          <w:lang w:val="fr-CA"/>
        </w:rPr>
        <w:t xml:space="preserve"> </w:t>
      </w:r>
      <w:r w:rsidR="000F6ED9" w:rsidRPr="002D7EE2">
        <w:rPr>
          <w:lang w:val="fr-CA"/>
        </w:rPr>
        <w:t>–</w:t>
      </w:r>
      <w:r w:rsidR="002D7EE2">
        <w:rPr>
          <w:lang w:val="fr-CA"/>
        </w:rPr>
        <w:t xml:space="preserve"> </w:t>
      </w:r>
      <w:r w:rsidR="002D7EE2" w:rsidRPr="002D7EE2">
        <w:rPr>
          <w:lang w:val="fr-CA"/>
        </w:rPr>
        <w:t>Conseillère principale en gestion du changement en milieu de travail</w:t>
      </w:r>
    </w:p>
    <w:p w14:paraId="557CD257" w14:textId="5440DED2" w:rsidR="00214187" w:rsidRPr="002D7EE2" w:rsidRDefault="00214187" w:rsidP="00214187">
      <w:pPr>
        <w:rPr>
          <w:lang w:val="fr-CA"/>
        </w:rPr>
      </w:pPr>
      <w:r w:rsidRPr="008A2E43">
        <w:rPr>
          <w:noProof/>
          <w:color w:val="0070C0"/>
          <w:lang w:eastAsia="en-CA"/>
        </w:rPr>
        <w:drawing>
          <wp:inline distT="0" distB="0" distL="0" distR="0" wp14:anchorId="309E2D72" wp14:editId="0AB295F6">
            <wp:extent cx="400812" cy="40081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00812" cy="400812"/>
                    </a:xfrm>
                    <a:prstGeom prst="rect">
                      <a:avLst/>
                    </a:prstGeom>
                  </pic:spPr>
                </pic:pic>
              </a:graphicData>
            </a:graphic>
          </wp:inline>
        </w:drawing>
      </w:r>
      <w:r w:rsidRPr="002D7EE2">
        <w:rPr>
          <w:lang w:val="fr-CA"/>
        </w:rPr>
        <w:t xml:space="preserve"> </w:t>
      </w:r>
      <w:hyperlink r:id="rId14" w:history="1">
        <w:r w:rsidR="00B12F68">
          <w:rPr>
            <w:rStyle w:val="Hyperlink"/>
            <w:b/>
            <w:color w:val="0070C0"/>
            <w:u w:val="single"/>
            <w:lang w:val="fr-CA"/>
          </w:rPr>
          <w:t>Sophie</w:t>
        </w:r>
      </w:hyperlink>
      <w:r w:rsidR="00B12F68">
        <w:rPr>
          <w:rStyle w:val="Hyperlink"/>
          <w:b/>
          <w:color w:val="0070C0"/>
          <w:u w:val="single"/>
          <w:lang w:val="fr-CA"/>
        </w:rPr>
        <w:t xml:space="preserve"> Généreux</w:t>
      </w:r>
      <w:r w:rsidR="002D7EE2" w:rsidRPr="002D7EE2">
        <w:rPr>
          <w:rStyle w:val="Hyperlink"/>
          <w:b/>
          <w:color w:val="0070C0"/>
          <w:u w:val="single"/>
          <w:lang w:val="fr-CA"/>
        </w:rPr>
        <w:t xml:space="preserve"> </w:t>
      </w:r>
      <w:r w:rsidRPr="002D7EE2">
        <w:rPr>
          <w:rFonts w:cstheme="minorHAnsi"/>
          <w:lang w:val="fr-CA"/>
        </w:rPr>
        <w:t>–</w:t>
      </w:r>
      <w:r w:rsidR="002D7EE2" w:rsidRPr="002D7EE2">
        <w:rPr>
          <w:rFonts w:cstheme="minorHAnsi"/>
          <w:lang w:val="fr-CA"/>
        </w:rPr>
        <w:t xml:space="preserve"> </w:t>
      </w:r>
      <w:r w:rsidRPr="002D7EE2">
        <w:rPr>
          <w:rFonts w:ascii="Segoe UI" w:eastAsia="Times New Roman" w:hAnsi="Segoe UI" w:cs="Segoe UI"/>
          <w:sz w:val="21"/>
          <w:szCs w:val="21"/>
          <w:lang w:val="fr-CA" w:eastAsia="en-CA"/>
        </w:rPr>
        <w:t>Analyst</w:t>
      </w:r>
      <w:r w:rsidR="002D7EE2" w:rsidRPr="002D7EE2">
        <w:rPr>
          <w:rFonts w:ascii="Segoe UI" w:eastAsia="Times New Roman" w:hAnsi="Segoe UI" w:cs="Segoe UI"/>
          <w:sz w:val="21"/>
          <w:szCs w:val="21"/>
          <w:lang w:val="fr-CA" w:eastAsia="en-CA"/>
        </w:rPr>
        <w:t>e Junior</w:t>
      </w:r>
    </w:p>
    <w:p w14:paraId="029EDD06" w14:textId="77777777" w:rsidR="00110F4E" w:rsidRPr="002D7EE2" w:rsidRDefault="00110F4E" w:rsidP="000F6ED9">
      <w:pPr>
        <w:rPr>
          <w:lang w:val="fr-CA"/>
        </w:rPr>
      </w:pPr>
    </w:p>
    <w:p w14:paraId="060E1362" w14:textId="77777777" w:rsidR="002D7EE2" w:rsidRPr="00F2277B" w:rsidRDefault="002D7EE2" w:rsidP="00F2277B">
      <w:pPr>
        <w:pStyle w:val="Heading2"/>
        <w:rPr>
          <w:b/>
          <w:lang w:val="fr-CA"/>
        </w:rPr>
      </w:pPr>
      <w:bookmarkStart w:id="6" w:name="_Our_story"/>
      <w:bookmarkStart w:id="7" w:name="_Toc69802139"/>
      <w:bookmarkEnd w:id="6"/>
      <w:r w:rsidRPr="00F2277B">
        <w:rPr>
          <w:b/>
          <w:lang w:val="fr-CA"/>
        </w:rPr>
        <w:t>Notre histoire</w:t>
      </w:r>
      <w:bookmarkStart w:id="8" w:name="_Workplace_change_management"/>
      <w:bookmarkEnd w:id="7"/>
      <w:bookmarkEnd w:id="8"/>
    </w:p>
    <w:p w14:paraId="700FBAB8" w14:textId="09DA2BEC" w:rsidR="002D7EE2" w:rsidRPr="002D7EE2" w:rsidRDefault="002D7EE2" w:rsidP="00F2277B">
      <w:pPr>
        <w:rPr>
          <w:rFonts w:asciiTheme="majorHAnsi" w:eastAsiaTheme="majorEastAsia" w:hAnsiTheme="majorHAnsi" w:cstheme="majorBidi"/>
          <w:b/>
          <w:color w:val="013365" w:themeColor="accent1" w:themeShade="BF"/>
          <w:sz w:val="26"/>
          <w:szCs w:val="26"/>
          <w:lang w:val="fr-CA"/>
        </w:rPr>
      </w:pPr>
      <w:r w:rsidRPr="002D7EE2">
        <w:rPr>
          <w:lang w:val="fr-CA"/>
        </w:rPr>
        <w:t xml:space="preserve">Le Livret </w:t>
      </w:r>
      <w:r w:rsidR="00D23FC2">
        <w:rPr>
          <w:lang w:val="fr-CA"/>
        </w:rPr>
        <w:t xml:space="preserve">numérique de la gestion du changement (le Livret) </w:t>
      </w:r>
      <w:r w:rsidRPr="002D7EE2">
        <w:rPr>
          <w:lang w:val="fr-CA"/>
        </w:rPr>
        <w:t xml:space="preserve">a été créé dans le but de fournir des conseils et des exemples de gestion du changement aux clients impliqués dans un projet de modernisation du milieu de travail. Tout a commencé en 2017 à partir de documents créés lors d'un des premiers projets de modernisation du milieu de travail au Secrétariat du Conseil du Trésor. Ensuite, une méthodologie basée sur le modèle de changement ADKAR de </w:t>
      </w:r>
      <w:proofErr w:type="spellStart"/>
      <w:r w:rsidRPr="00D23FC2">
        <w:rPr>
          <w:i/>
          <w:lang w:val="fr-CA"/>
        </w:rPr>
        <w:t>Prosci</w:t>
      </w:r>
      <w:proofErr w:type="spellEnd"/>
      <w:r w:rsidRPr="002D7EE2">
        <w:rPr>
          <w:lang w:val="fr-CA"/>
        </w:rPr>
        <w:t xml:space="preserve"> a été développée, les exemples ont été modifiés et transformés en modèles, et de nouveaux outils ont été créés. La première version du Livret a été lancée sur </w:t>
      </w:r>
      <w:proofErr w:type="spellStart"/>
      <w:r w:rsidRPr="002D7EE2">
        <w:rPr>
          <w:lang w:val="fr-CA"/>
        </w:rPr>
        <w:t>GCpédia</w:t>
      </w:r>
      <w:proofErr w:type="spellEnd"/>
      <w:r w:rsidRPr="002D7EE2">
        <w:rPr>
          <w:lang w:val="fr-CA"/>
        </w:rPr>
        <w:t xml:space="preserve"> en 2018, et elle a été entièrement mise à jour au début de l'année 2020. </w:t>
      </w:r>
    </w:p>
    <w:p w14:paraId="2071391C" w14:textId="77777777" w:rsidR="002D7EE2" w:rsidRPr="002D7EE2" w:rsidRDefault="002D7EE2" w:rsidP="00F2277B">
      <w:pPr>
        <w:rPr>
          <w:lang w:val="fr-CA"/>
        </w:rPr>
      </w:pPr>
    </w:p>
    <w:p w14:paraId="2E8E111C" w14:textId="5E9856DC" w:rsidR="002D7EE2" w:rsidRPr="00C863ED" w:rsidRDefault="002D7EE2" w:rsidP="00F2277B">
      <w:pPr>
        <w:rPr>
          <w:lang w:val="fr-CA"/>
        </w:rPr>
      </w:pPr>
      <w:r w:rsidRPr="002D7EE2">
        <w:rPr>
          <w:lang w:val="fr-CA"/>
        </w:rPr>
        <w:t xml:space="preserve">Notre équipe est très passionnée par la gestion du changement et par le fait de permettre aux organisations d'offrir la meilleure expérience possible à leurs employés. Nous révisons constamment nos contenus et nos outils existants, et nous </w:t>
      </w:r>
      <w:r w:rsidRPr="002D7EE2">
        <w:rPr>
          <w:lang w:val="fr-CA"/>
        </w:rPr>
        <w:lastRenderedPageBreak/>
        <w:t>ajoutons au Livret. Notre processus part généralement d'une idée, d'un élément inspirant d'un projet en cours ou d'un webinaire, ou d'une demande que nous avons reçue d'un membre de notre communauté. Nous faisons ensuite des recherches approfondies sur le sujet, organisons des séances de remue-méninges en groupe puis, enfin, nous avons une ébauche! Afin d'être intégré au Livret, chaque document est soumis à un processus de révision rigoureux par l'équipe, y compris une révision linguistique avant et après son envoi au Bureau de la traduction. Il est important pour nous de créer de la documentation de qualité qui puisse être utilisée avec un minimum d'effort de la part des gestionnaires du changement. Nous apprécions les nouvelles suggestions d'outils et de contenu, alors n'hésitez pas à nous faire part de vos idées et de vos demandes!</w:t>
      </w:r>
    </w:p>
    <w:p w14:paraId="24773231" w14:textId="77777777" w:rsidR="00C863ED" w:rsidRPr="00F2277B" w:rsidRDefault="00C863ED" w:rsidP="00F2277B">
      <w:pPr>
        <w:pStyle w:val="Heading2"/>
        <w:rPr>
          <w:b/>
          <w:lang w:val="fr-CA"/>
        </w:rPr>
      </w:pPr>
      <w:bookmarkStart w:id="9" w:name="_Toc69802140"/>
      <w:r w:rsidRPr="00F2277B">
        <w:rPr>
          <w:b/>
          <w:lang w:val="fr-CA"/>
        </w:rPr>
        <w:t>Gestion du changement en milieu de travail</w:t>
      </w:r>
      <w:bookmarkStart w:id="10" w:name="_When_to_start"/>
      <w:bookmarkEnd w:id="9"/>
      <w:bookmarkEnd w:id="10"/>
    </w:p>
    <w:p w14:paraId="45C26A84" w14:textId="5BDAA6F2" w:rsidR="00C863ED" w:rsidRPr="00C863ED" w:rsidRDefault="00C863ED" w:rsidP="00F2277B">
      <w:pPr>
        <w:rPr>
          <w:rFonts w:asciiTheme="majorHAnsi" w:eastAsiaTheme="majorEastAsia" w:hAnsiTheme="majorHAnsi" w:cstheme="majorBidi"/>
          <w:b/>
          <w:color w:val="013365" w:themeColor="accent1" w:themeShade="BF"/>
          <w:sz w:val="26"/>
          <w:szCs w:val="26"/>
          <w:lang w:val="fr-CA"/>
        </w:rPr>
      </w:pPr>
      <w:r w:rsidRPr="00C863ED">
        <w:rPr>
          <w:lang w:val="fr-CA"/>
        </w:rPr>
        <w:t>La gestion du changement en milieu de travail est un processus qui permet de s'engager auprès des employés qui sont sur le point de vivre un changement dans le milieu de travail. Son but est d'aider les personnes touchées par le changement à être correctement outillées pour comprendre, participer et adopter le changement avec succès. Qu’est-ce qui différencie la gestion du changement de la gestion de projet dans un contexte de modernisation du milieu de travail? La gestion de projet est axée sur les aspects matériels du changement (mise à jour du matériel informatique, ajout de nouveaux meubles, etc.), tandis que la gestion du changement consiste à gérer l’aspect humain du changement. Ainsi, à titre d’exemple, dans la pratique, la gestion de projet serait axée sur le remplacement des ordinateurs de bureau par des ordinateurs portatifs, tandis que la gestion du changement consisterait à expliquer aux employés et aux gestionnaires les RAISONS pour lesquelles le changement est nécessaire.</w:t>
      </w:r>
    </w:p>
    <w:p w14:paraId="2F746FB5" w14:textId="6E436F7F" w:rsidR="00C863ED" w:rsidRPr="00C863ED" w:rsidRDefault="00C863ED" w:rsidP="00F2277B">
      <w:pPr>
        <w:rPr>
          <w:lang w:val="fr-CA"/>
        </w:rPr>
      </w:pPr>
      <w:r w:rsidRPr="00C863ED">
        <w:rPr>
          <w:lang w:val="fr-CA"/>
        </w:rPr>
        <w:t xml:space="preserve">Compte tenu des difficultés associées à la mise en œuvre de tout type de changement – surtout les changements visant à changer les méthodes de travail –, adopter la bonne </w:t>
      </w:r>
      <w:r w:rsidRPr="00D23FC2">
        <w:rPr>
          <w:b/>
          <w:lang w:val="fr-CA"/>
        </w:rPr>
        <w:t>méthode</w:t>
      </w:r>
      <w:r w:rsidRPr="00C863ED">
        <w:rPr>
          <w:lang w:val="fr-CA"/>
        </w:rPr>
        <w:t xml:space="preserve"> est d’une importance capitale. Vous devez disposer de la </w:t>
      </w:r>
      <w:r w:rsidRPr="00D23FC2">
        <w:rPr>
          <w:b/>
          <w:lang w:val="fr-CA"/>
        </w:rPr>
        <w:t>stratégie</w:t>
      </w:r>
      <w:r w:rsidRPr="00C863ED">
        <w:rPr>
          <w:lang w:val="fr-CA"/>
        </w:rPr>
        <w:t xml:space="preserve"> et des </w:t>
      </w:r>
      <w:r w:rsidRPr="00D23FC2">
        <w:rPr>
          <w:b/>
          <w:lang w:val="fr-CA"/>
        </w:rPr>
        <w:t>outils</w:t>
      </w:r>
      <w:r w:rsidRPr="00C863ED">
        <w:rPr>
          <w:lang w:val="fr-CA"/>
        </w:rPr>
        <w:t xml:space="preserve"> appropriés pour veiller à ce que votre projet de modernisation du milieu de travail soit couronné de succès (ou, à tout le moins, pour veiller à ce que les obstacles rencontrés soient minimes et gérés convenablement), et c’est là que la gestion du changement en milieu de travail entre en jeu.</w:t>
      </w:r>
    </w:p>
    <w:p w14:paraId="27F4F9EF" w14:textId="77777777" w:rsidR="00C863ED" w:rsidRDefault="00C863ED" w:rsidP="00F2277B">
      <w:pPr>
        <w:rPr>
          <w:lang w:val="fr-CA"/>
        </w:rPr>
      </w:pPr>
      <w:r w:rsidRPr="00C863ED">
        <w:rPr>
          <w:lang w:val="fr-CA"/>
        </w:rPr>
        <w:t>Bien qu’une gestion efficace du changement en milieu de travail ne puisse garantir que votre projet de modernisation sera un succès sur toute la ligne, elle peut faire en sorte que les personnes touchées par le changement soient bien équipées pour comprendre le changement, y participer et l’adopter.</w:t>
      </w:r>
    </w:p>
    <w:p w14:paraId="66198E9A" w14:textId="77777777" w:rsidR="00C863ED" w:rsidRDefault="00C863ED" w:rsidP="0042407A">
      <w:pPr>
        <w:pStyle w:val="Heading2"/>
        <w:rPr>
          <w:b/>
          <w:lang w:val="fr-CA"/>
        </w:rPr>
      </w:pPr>
      <w:bookmarkStart w:id="11" w:name="_How_to_start"/>
      <w:bookmarkStart w:id="12" w:name="_Toc69802141"/>
      <w:bookmarkEnd w:id="11"/>
      <w:r w:rsidRPr="00C863ED">
        <w:rPr>
          <w:b/>
          <w:lang w:val="fr-CA"/>
        </w:rPr>
        <w:t>Quand faire appel à la gestion du changement en milieu de travail</w:t>
      </w:r>
      <w:bookmarkEnd w:id="12"/>
    </w:p>
    <w:p w14:paraId="1A6D7FAF" w14:textId="7D80A8B8" w:rsidR="00C863ED" w:rsidRDefault="00C863ED" w:rsidP="00F2277B">
      <w:pPr>
        <w:rPr>
          <w:lang w:val="fr-CA"/>
        </w:rPr>
      </w:pPr>
      <w:r w:rsidRPr="00C863ED">
        <w:rPr>
          <w:lang w:val="fr-CA"/>
        </w:rPr>
        <w:t>La réponse simple est « dès que possible »! La gestion du changement en milieu de travail peut commencer avant même qu’un projet de modernisation du milieu de travail ne soit approuvé. Pour commencer à préparer les gens, il n’y a pas de temps à perdre lorsque vous entreprenez ou prévoyez entreprendre un projet de modernisation du milieu de travail. Plus précisément, il y a lieu de faire appel à la gestion du changement en milieu de travail lorsque vous entreprenez, dans le milieu de travail, un changement (de petite ou grande envergure) pour lequel la gestion des personnes constitue un facteur essentiel à sa réussite.</w:t>
      </w:r>
    </w:p>
    <w:p w14:paraId="46CB568B" w14:textId="77777777" w:rsidR="00C863ED" w:rsidRPr="00F2277B" w:rsidRDefault="00C863ED" w:rsidP="00F2277B">
      <w:pPr>
        <w:pStyle w:val="Heading2"/>
        <w:rPr>
          <w:b/>
          <w:lang w:val="fr-CA"/>
        </w:rPr>
      </w:pPr>
      <w:bookmarkStart w:id="13" w:name="_Toc69802142"/>
      <w:r w:rsidRPr="00F2277B">
        <w:rPr>
          <w:b/>
          <w:lang w:val="fr-CA"/>
        </w:rPr>
        <w:t>Où commencer</w:t>
      </w:r>
      <w:bookmarkStart w:id="14" w:name="_Contact_us"/>
      <w:bookmarkEnd w:id="13"/>
      <w:bookmarkEnd w:id="14"/>
    </w:p>
    <w:p w14:paraId="2C44867C" w14:textId="354D551A" w:rsidR="00C863ED" w:rsidRPr="00C863ED" w:rsidRDefault="00C863ED" w:rsidP="00C863ED">
      <w:pPr>
        <w:rPr>
          <w:rFonts w:asciiTheme="majorHAnsi" w:eastAsiaTheme="majorEastAsia" w:hAnsiTheme="majorHAnsi" w:cstheme="majorBidi"/>
          <w:b/>
          <w:color w:val="013365" w:themeColor="accent1" w:themeShade="BF"/>
          <w:sz w:val="26"/>
          <w:szCs w:val="26"/>
          <w:lang w:val="fr-CA"/>
        </w:rPr>
      </w:pPr>
      <w:r w:rsidRPr="00C863ED">
        <w:rPr>
          <w:lang w:val="fr-CA"/>
        </w:rPr>
        <w:t xml:space="preserve">La gestion du changement en milieu de travail est un travail d’équipe, et de nombreux acteurs, à l’intérieur comme à l’extérieur de votre organisation, y participent. Dans un premier temps, familiarisez-vous avec la </w:t>
      </w:r>
      <w:hyperlink r:id="rId15" w:history="1">
        <w:r w:rsidRPr="00C863ED">
          <w:rPr>
            <w:rStyle w:val="Hyperlink"/>
            <w:b/>
            <w:u w:val="single"/>
            <w:lang w:val="fr-CA"/>
          </w:rPr>
          <w:t>Feuille de route de modernisation du Milieu de travail GC</w:t>
        </w:r>
      </w:hyperlink>
      <w:r w:rsidRPr="00C863ED">
        <w:rPr>
          <w:lang w:val="fr-CA"/>
        </w:rPr>
        <w:t xml:space="preserve"> afin de comprendre votre rôle et comment il s’intègre à un projet. Ensuite, vous pouvez consulter notre </w:t>
      </w:r>
      <w:hyperlink r:id="rId16" w:history="1">
        <w:r w:rsidRPr="00B66F0B">
          <w:rPr>
            <w:rStyle w:val="Hyperlink"/>
            <w:b/>
            <w:u w:val="single"/>
            <w:lang w:val="fr-CA"/>
          </w:rPr>
          <w:t>Livret numérique de la gestion du changement en milieu de travail</w:t>
        </w:r>
      </w:hyperlink>
      <w:r w:rsidRPr="00C863ED">
        <w:rPr>
          <w:lang w:val="fr-CA"/>
        </w:rPr>
        <w:t>, un guide que nous avons créé pour vous aider à élaborer votre programme de gestion du changement.</w:t>
      </w:r>
    </w:p>
    <w:p w14:paraId="016F592E" w14:textId="77777777" w:rsidR="00F104A4" w:rsidRPr="00F2277B" w:rsidRDefault="00F104A4" w:rsidP="00F2277B">
      <w:pPr>
        <w:pStyle w:val="Heading2"/>
        <w:rPr>
          <w:b/>
          <w:lang w:val="fr-CA"/>
        </w:rPr>
      </w:pPr>
      <w:bookmarkStart w:id="15" w:name="_Toc69802143"/>
      <w:r w:rsidRPr="00F2277B">
        <w:rPr>
          <w:b/>
          <w:lang w:val="fr-CA"/>
        </w:rPr>
        <w:lastRenderedPageBreak/>
        <w:t>Communiquez avec nous</w:t>
      </w:r>
      <w:bookmarkEnd w:id="15"/>
    </w:p>
    <w:p w14:paraId="5192C4B5" w14:textId="3320CB28" w:rsidR="00526B2A" w:rsidRPr="00F104A4" w:rsidRDefault="00F104A4" w:rsidP="00F2277B">
      <w:pPr>
        <w:rPr>
          <w:lang w:val="fr-CA"/>
        </w:rPr>
      </w:pPr>
      <w:r w:rsidRPr="00F104A4">
        <w:rPr>
          <w:lang w:val="fr-CA"/>
        </w:rPr>
        <w:t xml:space="preserve">Pour en savoir davantage sur le rôle du CEN de la GCMT et lancer dès aujourd’hui le processus de gestion du changement en milieu de travail de votre organisation, veuillez </w:t>
      </w:r>
      <w:hyperlink r:id="rId17" w:history="1">
        <w:r w:rsidRPr="00F104A4">
          <w:rPr>
            <w:rStyle w:val="Hyperlink"/>
            <w:b/>
            <w:u w:val="single"/>
            <w:lang w:val="fr-CA"/>
          </w:rPr>
          <w:t>communiquer avec nous</w:t>
        </w:r>
      </w:hyperlink>
      <w:r w:rsidRPr="00F104A4">
        <w:rPr>
          <w:lang w:val="fr-CA"/>
        </w:rPr>
        <w:t>. Ce sera un plaisir de vous rencontrer pour discuter de nos services et vous accompagner dans le processus de gestion du volet humain d’un projet de modernisation du milieu de travail.</w:t>
      </w:r>
    </w:p>
    <w:p w14:paraId="0A49061D" w14:textId="77777777" w:rsidR="00F104A4" w:rsidRPr="00F2277B" w:rsidRDefault="00F104A4" w:rsidP="00F2277B">
      <w:pPr>
        <w:pStyle w:val="Heading2"/>
        <w:rPr>
          <w:b/>
          <w:lang w:val="fr-CA"/>
        </w:rPr>
      </w:pPr>
      <w:bookmarkStart w:id="16" w:name="_Workplace_Change_Management_1"/>
      <w:bookmarkStart w:id="17" w:name="_Toc69802144"/>
      <w:bookmarkEnd w:id="16"/>
      <w:r w:rsidRPr="00F2277B">
        <w:rPr>
          <w:b/>
          <w:lang w:val="fr-CA"/>
        </w:rPr>
        <w:t>Communauté de pratique de la gestion du changement en milieu de travail</w:t>
      </w:r>
      <w:bookmarkEnd w:id="17"/>
    </w:p>
    <w:p w14:paraId="7E73BA9C" w14:textId="242754D4" w:rsidR="00F104A4" w:rsidRPr="00F104A4" w:rsidRDefault="00F104A4" w:rsidP="00F2277B">
      <w:pPr>
        <w:rPr>
          <w:lang w:val="fr-CA"/>
        </w:rPr>
      </w:pPr>
      <w:bookmarkStart w:id="18" w:name="_CM_Playbook"/>
      <w:bookmarkEnd w:id="18"/>
      <w:r w:rsidRPr="00F104A4">
        <w:rPr>
          <w:lang w:val="fr-CA"/>
        </w:rPr>
        <w:t>La communauté de pratique de la gestion du changement en milieu de travail (</w:t>
      </w:r>
      <w:proofErr w:type="spellStart"/>
      <w:r w:rsidRPr="00F104A4">
        <w:rPr>
          <w:lang w:val="fr-CA"/>
        </w:rPr>
        <w:t>CdP</w:t>
      </w:r>
      <w:proofErr w:type="spellEnd"/>
      <w:r w:rsidRPr="00F104A4">
        <w:rPr>
          <w:lang w:val="fr-CA"/>
        </w:rPr>
        <w:t xml:space="preserve"> de la GCMT) offre aux gestionnaires du changement en milieu de travail de l’ensemble du gouvernement du Canada un forum pour discuter et collaborer avec des collègues au sujet de la gestion du changement dans le contexte d’un projet de modernisation du milieu de travail. </w:t>
      </w:r>
    </w:p>
    <w:p w14:paraId="59F479C4" w14:textId="13EE2076" w:rsidR="00F104A4" w:rsidRPr="00F104A4" w:rsidRDefault="00F104A4" w:rsidP="00F2277B">
      <w:pPr>
        <w:rPr>
          <w:lang w:val="fr-CA"/>
        </w:rPr>
      </w:pPr>
      <w:r w:rsidRPr="00F104A4">
        <w:rPr>
          <w:lang w:val="fr-CA"/>
        </w:rPr>
        <w:t xml:space="preserve">L’objectif principal de la </w:t>
      </w:r>
      <w:proofErr w:type="spellStart"/>
      <w:r w:rsidRPr="00F104A4">
        <w:rPr>
          <w:lang w:val="fr-CA"/>
        </w:rPr>
        <w:t>CdP</w:t>
      </w:r>
      <w:proofErr w:type="spellEnd"/>
      <w:r w:rsidRPr="00F104A4">
        <w:rPr>
          <w:lang w:val="fr-CA"/>
        </w:rPr>
        <w:t xml:space="preserve"> de la GCMT est de tirer parti des connaissances et des différentes perspectives de ses membres afin de créer une ressource précieuse pour la communauté de la gestion du changement en milieu de travail.</w:t>
      </w:r>
    </w:p>
    <w:p w14:paraId="12F046B2" w14:textId="77777777" w:rsidR="00F104A4" w:rsidRPr="00F104A4" w:rsidRDefault="00F104A4" w:rsidP="00F2277B">
      <w:pPr>
        <w:rPr>
          <w:lang w:val="fr-CA"/>
        </w:rPr>
      </w:pPr>
      <w:r w:rsidRPr="00F104A4">
        <w:rPr>
          <w:lang w:val="fr-CA"/>
        </w:rPr>
        <w:t>Ce forum procure à ses membres les occasions suivantes :</w:t>
      </w:r>
    </w:p>
    <w:p w14:paraId="26D4E31F" w14:textId="57955AB0" w:rsidR="00F104A4" w:rsidRPr="0025432D" w:rsidRDefault="00F104A4" w:rsidP="00160880">
      <w:pPr>
        <w:pStyle w:val="ListParagraph"/>
        <w:numPr>
          <w:ilvl w:val="0"/>
          <w:numId w:val="51"/>
        </w:numPr>
        <w:rPr>
          <w:lang w:val="fr-CA"/>
        </w:rPr>
      </w:pPr>
      <w:r w:rsidRPr="0025432D">
        <w:rPr>
          <w:lang w:val="fr-CA"/>
        </w:rPr>
        <w:t>échanger sur les approches, les outils, les pratiques exemplaires, les enjeux et les réussites en matière de gestion du changement en milieu de travail au cours de la mise en œuvre d’un projet de modernisation du milieu de travail;</w:t>
      </w:r>
    </w:p>
    <w:p w14:paraId="5019E88A" w14:textId="717CB0BE" w:rsidR="00F104A4" w:rsidRPr="0025432D" w:rsidRDefault="00F104A4" w:rsidP="00160880">
      <w:pPr>
        <w:pStyle w:val="ListParagraph"/>
        <w:numPr>
          <w:ilvl w:val="0"/>
          <w:numId w:val="51"/>
        </w:numPr>
        <w:rPr>
          <w:lang w:val="fr-CA"/>
        </w:rPr>
      </w:pPr>
      <w:r w:rsidRPr="0025432D">
        <w:rPr>
          <w:lang w:val="fr-CA"/>
        </w:rPr>
        <w:t>se renseigner sur les nouveaux outils mis à la disposition de la communauté;</w:t>
      </w:r>
    </w:p>
    <w:p w14:paraId="0CFACC87" w14:textId="3289F4AF" w:rsidR="00F104A4" w:rsidRPr="0025432D" w:rsidRDefault="00F104A4" w:rsidP="00160880">
      <w:pPr>
        <w:pStyle w:val="ListParagraph"/>
        <w:numPr>
          <w:ilvl w:val="0"/>
          <w:numId w:val="51"/>
        </w:numPr>
        <w:rPr>
          <w:lang w:val="fr-CA"/>
        </w:rPr>
      </w:pPr>
      <w:r w:rsidRPr="0025432D">
        <w:rPr>
          <w:lang w:val="fr-CA"/>
        </w:rPr>
        <w:t>créer des liens et des occasions de dialogue ouvert avec d’autres membres participant à un projet de modernisation du milieu de travail;</w:t>
      </w:r>
    </w:p>
    <w:p w14:paraId="0C851B15" w14:textId="5A05FB63" w:rsidR="00F104A4" w:rsidRPr="0025432D" w:rsidRDefault="00F104A4" w:rsidP="00160880">
      <w:pPr>
        <w:pStyle w:val="ListParagraph"/>
        <w:numPr>
          <w:ilvl w:val="0"/>
          <w:numId w:val="51"/>
        </w:numPr>
        <w:rPr>
          <w:lang w:val="fr-CA"/>
        </w:rPr>
      </w:pPr>
      <w:r w:rsidRPr="0025432D">
        <w:rPr>
          <w:lang w:val="fr-CA"/>
        </w:rPr>
        <w:t>interagir, collaborer et échanger des idées avec des collègues à l’intérieur et à l’extérieur de la fonction publique;</w:t>
      </w:r>
    </w:p>
    <w:p w14:paraId="08126A24" w14:textId="4B215D52" w:rsidR="00F104A4" w:rsidRPr="0025432D" w:rsidRDefault="00F104A4" w:rsidP="00160880">
      <w:pPr>
        <w:pStyle w:val="ListParagraph"/>
        <w:numPr>
          <w:ilvl w:val="0"/>
          <w:numId w:val="51"/>
        </w:numPr>
        <w:rPr>
          <w:lang w:val="fr-CA"/>
        </w:rPr>
      </w:pPr>
      <w:r w:rsidRPr="0025432D">
        <w:rPr>
          <w:lang w:val="fr-CA"/>
        </w:rPr>
        <w:t>présenter des projets de modernisation du milieu de travail terminés et discuter des leçons apprises.</w:t>
      </w:r>
    </w:p>
    <w:p w14:paraId="59EC8191" w14:textId="351500CF" w:rsidR="0076022F" w:rsidRPr="00F104A4" w:rsidRDefault="00F104A4" w:rsidP="00F2277B">
      <w:pPr>
        <w:rPr>
          <w:b/>
          <w:lang w:val="fr-CA"/>
        </w:rPr>
      </w:pPr>
      <w:r w:rsidRPr="00F104A4">
        <w:rPr>
          <w:lang w:val="fr-CA"/>
        </w:rPr>
        <w:t xml:space="preserve">Devenez membre du </w:t>
      </w:r>
      <w:hyperlink r:id="rId18" w:history="1">
        <w:r w:rsidRPr="00F2277B">
          <w:rPr>
            <w:rStyle w:val="Hyperlink"/>
            <w:rFonts w:ascii="Calibri" w:eastAsia="Calibri" w:hAnsi="Calibri" w:cs="Times New Roman"/>
            <w:b/>
            <w:u w:val="single"/>
            <w:lang w:val="fr-CA"/>
          </w:rPr>
          <w:t xml:space="preserve">groupe de la </w:t>
        </w:r>
        <w:proofErr w:type="spellStart"/>
        <w:r w:rsidRPr="00F2277B">
          <w:rPr>
            <w:rStyle w:val="Hyperlink"/>
            <w:rFonts w:ascii="Calibri" w:eastAsia="Calibri" w:hAnsi="Calibri" w:cs="Times New Roman"/>
            <w:b/>
            <w:u w:val="single"/>
            <w:lang w:val="fr-CA"/>
          </w:rPr>
          <w:t>CdP</w:t>
        </w:r>
        <w:proofErr w:type="spellEnd"/>
        <w:r w:rsidRPr="00F2277B">
          <w:rPr>
            <w:rStyle w:val="Hyperlink"/>
            <w:rFonts w:ascii="Calibri" w:eastAsia="Calibri" w:hAnsi="Calibri" w:cs="Times New Roman"/>
            <w:b/>
            <w:u w:val="single"/>
            <w:lang w:val="fr-CA"/>
          </w:rPr>
          <w:t xml:space="preserve"> de la GCMT sur GCconnex</w:t>
        </w:r>
      </w:hyperlink>
      <w:r w:rsidRPr="00F104A4">
        <w:rPr>
          <w:lang w:val="fr-CA"/>
        </w:rPr>
        <w:t xml:space="preserve"> pour recevoir l’information la plus récente sur les réunions de la communauté de pratique, poser des questions au CEN de la GCMT et à d’autres gestionnaires du changement, ou entamer une discussion sur un sujet précis.</w:t>
      </w:r>
    </w:p>
    <w:p w14:paraId="45260835" w14:textId="77777777" w:rsidR="0025543C" w:rsidRPr="00F104A4" w:rsidRDefault="0025543C">
      <w:pPr>
        <w:rPr>
          <w:rFonts w:asciiTheme="majorHAnsi" w:eastAsiaTheme="majorEastAsia" w:hAnsiTheme="majorHAnsi" w:cstheme="majorBidi"/>
          <w:b/>
          <w:color w:val="013365" w:themeColor="accent1" w:themeShade="BF"/>
          <w:sz w:val="32"/>
          <w:szCs w:val="32"/>
          <w:lang w:val="fr-CA"/>
        </w:rPr>
      </w:pPr>
      <w:r w:rsidRPr="00F104A4">
        <w:rPr>
          <w:b/>
          <w:lang w:val="fr-CA"/>
        </w:rPr>
        <w:br w:type="page"/>
      </w:r>
    </w:p>
    <w:p w14:paraId="67BFE8DC" w14:textId="0DE9E5FA" w:rsidR="00392E16" w:rsidRPr="001216D2" w:rsidRDefault="001216D2" w:rsidP="001216D2">
      <w:pPr>
        <w:pStyle w:val="Heading1"/>
        <w:rPr>
          <w:b/>
          <w:lang w:val="fr-CA"/>
        </w:rPr>
      </w:pPr>
      <w:bookmarkStart w:id="19" w:name="_Toc69802145"/>
      <w:r w:rsidRPr="001216D2">
        <w:rPr>
          <w:b/>
          <w:lang w:val="fr-CA"/>
        </w:rPr>
        <w:lastRenderedPageBreak/>
        <w:t>Livret numérique de la gestion du changement en milieu de travail</w:t>
      </w:r>
      <w:bookmarkEnd w:id="19"/>
    </w:p>
    <w:p w14:paraId="0F85245C" w14:textId="77777777" w:rsidR="001216D2" w:rsidRPr="000E3A02" w:rsidRDefault="001216D2" w:rsidP="00AC3A23">
      <w:pPr>
        <w:rPr>
          <w:lang w:val="fr-CA"/>
        </w:rPr>
      </w:pPr>
      <w:bookmarkStart w:id="20" w:name="_Let’s_start_here"/>
      <w:bookmarkEnd w:id="20"/>
    </w:p>
    <w:p w14:paraId="7764571E" w14:textId="450400B6" w:rsidR="00421B61" w:rsidRDefault="00421B61" w:rsidP="00AC3A23">
      <w:pPr>
        <w:rPr>
          <w:lang w:val="en-US"/>
        </w:rPr>
      </w:pPr>
      <w:r>
        <w:rPr>
          <w:noProof/>
          <w:lang w:eastAsia="en-CA"/>
        </w:rPr>
        <w:drawing>
          <wp:inline distT="0" distB="0" distL="0" distR="0" wp14:anchorId="459C202E" wp14:editId="13714B1A">
            <wp:extent cx="7124700" cy="536436"/>
            <wp:effectExtent l="0" t="0" r="0" b="0"/>
            <wp:docPr id="45" name="Picture 45" descr="Commencer ici bann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laybook_start.PNG"/>
                    <pic:cNvPicPr/>
                  </pic:nvPicPr>
                  <pic:blipFill>
                    <a:blip r:embed="rId19">
                      <a:extLst>
                        <a:ext uri="{28A0092B-C50C-407E-A947-70E740481C1C}">
                          <a14:useLocalDpi xmlns:a14="http://schemas.microsoft.com/office/drawing/2010/main" val="0"/>
                        </a:ext>
                      </a:extLst>
                    </a:blip>
                    <a:stretch>
                      <a:fillRect/>
                    </a:stretch>
                  </pic:blipFill>
                  <pic:spPr>
                    <a:xfrm>
                      <a:off x="0" y="0"/>
                      <a:ext cx="7124700" cy="536436"/>
                    </a:xfrm>
                    <a:prstGeom prst="rect">
                      <a:avLst/>
                    </a:prstGeom>
                  </pic:spPr>
                </pic:pic>
              </a:graphicData>
            </a:graphic>
          </wp:inline>
        </w:drawing>
      </w:r>
    </w:p>
    <w:p w14:paraId="782EAEC2" w14:textId="77777777" w:rsidR="00C11CD4" w:rsidRPr="00C11CD4" w:rsidRDefault="00C11CD4" w:rsidP="00C11CD4">
      <w:pPr>
        <w:pStyle w:val="Heading1"/>
        <w:rPr>
          <w:b/>
          <w:color w:val="000000" w:themeColor="text1"/>
          <w:lang w:val="fr-CA"/>
        </w:rPr>
      </w:pPr>
      <w:bookmarkStart w:id="21" w:name="_Toc69802146"/>
      <w:r w:rsidRPr="00C11CD4">
        <w:rPr>
          <w:b/>
          <w:color w:val="000000" w:themeColor="text1"/>
          <w:lang w:val="fr-CA"/>
        </w:rPr>
        <w:t>Commençons par ceci</w:t>
      </w:r>
      <w:bookmarkEnd w:id="21"/>
    </w:p>
    <w:p w14:paraId="1A01D832" w14:textId="11D3A580" w:rsidR="009B4F6B" w:rsidRPr="00C11CD4" w:rsidRDefault="00C11CD4" w:rsidP="00C11CD4">
      <w:pPr>
        <w:rPr>
          <w:lang w:val="fr-CA" w:eastAsia="en-CA"/>
        </w:rPr>
      </w:pPr>
      <w:r w:rsidRPr="00C11CD4">
        <w:rPr>
          <w:lang w:val="fr-CA" w:eastAsia="en-CA"/>
        </w:rPr>
        <w:t>Le Livret est divisé en quatre phases clés : ÉLABORER UNE STRATÉGIE, PLANIFIER, METTRE EN ŒUVRE et MESURER. Ces quatre phases de gestion du changement sont interdépendantes, et elles se chevauchent. Par exemple, ce n’est pas parce que vous êtes passé de la phase de planification à la phase de mise en œuvre que vous avez terminé la planification ni même l’élaboration d’une stratégie. Il faut s’attendre à un va-et-vient entre les phases.</w:t>
      </w:r>
    </w:p>
    <w:p w14:paraId="2C42C4B0" w14:textId="4709C5CF" w:rsidR="00AB79BC" w:rsidRPr="00C11CD4" w:rsidRDefault="00C11CD4" w:rsidP="00AB79BC">
      <w:pPr>
        <w:rPr>
          <w:rFonts w:eastAsia="Times New Roman" w:cstheme="minorHAnsi"/>
          <w:lang w:val="fr-CA" w:eastAsia="en-CA"/>
        </w:rPr>
      </w:pPr>
      <w:r w:rsidRPr="00C11CD4">
        <w:rPr>
          <w:rFonts w:eastAsia="Times New Roman" w:cstheme="minorHAnsi"/>
          <w:lang w:val="fr-CA" w:eastAsia="en-CA"/>
        </w:rPr>
        <w:t xml:space="preserve">Le présent Livret s’appuie sur le modèle ADKAR (sensibilisation, volonté, connaissance, capacité et renforcement) de </w:t>
      </w:r>
      <w:proofErr w:type="spellStart"/>
      <w:r w:rsidRPr="00C11CD4">
        <w:rPr>
          <w:rFonts w:eastAsia="Times New Roman" w:cstheme="minorHAnsi"/>
          <w:lang w:val="fr-CA" w:eastAsia="en-CA"/>
        </w:rPr>
        <w:t>Prosci</w:t>
      </w:r>
      <w:proofErr w:type="spellEnd"/>
      <w:r w:rsidRPr="00C11CD4">
        <w:rPr>
          <w:rFonts w:eastAsia="Times New Roman" w:cstheme="minorHAnsi"/>
          <w:lang w:val="fr-CA" w:eastAsia="en-CA"/>
        </w:rPr>
        <w:t xml:space="preserve">, Inc. Le modèle ADKAR oriente chacune des quatre phases, en plus d’être un concept récurrent dans le présent Livret. </w:t>
      </w:r>
      <w:r w:rsidR="00AB79BC">
        <w:rPr>
          <w:noProof/>
          <w:lang w:eastAsia="en-CA"/>
        </w:rPr>
        <w:drawing>
          <wp:inline distT="0" distB="0" distL="0" distR="0" wp14:anchorId="68D6E4A7" wp14:editId="32AA81A4">
            <wp:extent cx="2012950" cy="1798949"/>
            <wp:effectExtent l="0" t="0" r="0" b="0"/>
            <wp:docPr id="200" name="Picture 200" descr="Modele ADKAR: sensibilisation, volonté, connaissance, capacité et renfor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16491" cy="1802113"/>
                    </a:xfrm>
                    <a:prstGeom prst="rect">
                      <a:avLst/>
                    </a:prstGeom>
                  </pic:spPr>
                </pic:pic>
              </a:graphicData>
            </a:graphic>
          </wp:inline>
        </w:drawing>
      </w:r>
    </w:p>
    <w:p w14:paraId="14E21DC9" w14:textId="074E4F89" w:rsidR="00541A5A" w:rsidRPr="00541A5A" w:rsidRDefault="00541A5A" w:rsidP="00541A5A">
      <w:pPr>
        <w:rPr>
          <w:lang w:val="fr-CA" w:eastAsia="en-CA"/>
        </w:rPr>
      </w:pPr>
      <w:r w:rsidRPr="00541A5A">
        <w:rPr>
          <w:lang w:val="fr-CA" w:eastAsia="en-CA"/>
        </w:rPr>
        <w:t>Consultez l</w:t>
      </w:r>
      <w:hyperlink r:id="rId21" w:history="1">
        <w:r w:rsidRPr="00A3671B">
          <w:rPr>
            <w:rStyle w:val="Hyperlink"/>
            <w:lang w:val="fr-CA" w:eastAsia="en-CA"/>
          </w:rPr>
          <w:t>’</w:t>
        </w:r>
        <w:r w:rsidRPr="00A3671B">
          <w:rPr>
            <w:rStyle w:val="Hyperlink"/>
            <w:b/>
            <w:color w:val="002060"/>
            <w:u w:val="single"/>
            <w:lang w:val="fr-CA" w:eastAsia="en-CA"/>
          </w:rPr>
          <w:t>Aperçu du Livret numérique de la gestion du changement en milieu de travail</w:t>
        </w:r>
      </w:hyperlink>
      <w:r w:rsidRPr="00541A5A">
        <w:rPr>
          <w:lang w:val="fr-CA" w:eastAsia="en-CA"/>
        </w:rPr>
        <w:t xml:space="preserve"> pour connaître notre approche à l’égard de l’élaboration et de la mise en œuvre d’un programme de gestion du changement en milieu de travail. Vous y trouverez :</w:t>
      </w:r>
    </w:p>
    <w:p w14:paraId="419D6935" w14:textId="77777777" w:rsidR="00541A5A" w:rsidRPr="00541A5A" w:rsidRDefault="00541A5A" w:rsidP="00160880">
      <w:pPr>
        <w:pStyle w:val="ListParagraph"/>
        <w:numPr>
          <w:ilvl w:val="0"/>
          <w:numId w:val="3"/>
        </w:numPr>
        <w:rPr>
          <w:lang w:val="fr-CA" w:eastAsia="en-CA"/>
        </w:rPr>
      </w:pPr>
      <w:r w:rsidRPr="00541A5A">
        <w:rPr>
          <w:lang w:val="fr-CA" w:eastAsia="en-CA"/>
        </w:rPr>
        <w:t>une introduction aux quatre phases clés;</w:t>
      </w:r>
    </w:p>
    <w:p w14:paraId="4ED9F124" w14:textId="77777777" w:rsidR="00541A5A" w:rsidRPr="00541A5A" w:rsidRDefault="00541A5A" w:rsidP="00160880">
      <w:pPr>
        <w:pStyle w:val="ListParagraph"/>
        <w:numPr>
          <w:ilvl w:val="0"/>
          <w:numId w:val="3"/>
        </w:numPr>
        <w:rPr>
          <w:lang w:val="fr-CA" w:eastAsia="en-CA"/>
        </w:rPr>
      </w:pPr>
      <w:r w:rsidRPr="00541A5A">
        <w:rPr>
          <w:lang w:val="fr-CA" w:eastAsia="en-CA"/>
        </w:rPr>
        <w:t>un guide de haut niveau, étape par étape;</w:t>
      </w:r>
    </w:p>
    <w:p w14:paraId="46F59230" w14:textId="275883EA" w:rsidR="00541A5A" w:rsidRPr="00541A5A" w:rsidRDefault="00541A5A" w:rsidP="00160880">
      <w:pPr>
        <w:pStyle w:val="ListParagraph"/>
        <w:numPr>
          <w:ilvl w:val="0"/>
          <w:numId w:val="3"/>
        </w:numPr>
        <w:rPr>
          <w:lang w:val="fr-CA" w:eastAsia="en-CA"/>
        </w:rPr>
      </w:pPr>
      <w:r w:rsidRPr="00541A5A">
        <w:rPr>
          <w:lang w:val="fr-CA" w:eastAsia="en-CA"/>
        </w:rPr>
        <w:t>une liste de vérification d’outils.</w:t>
      </w:r>
    </w:p>
    <w:p w14:paraId="237C8EB8" w14:textId="65895640" w:rsidR="00C42892" w:rsidRPr="00541A5A" w:rsidRDefault="00541A5A" w:rsidP="00541A5A">
      <w:pPr>
        <w:rPr>
          <w:lang w:val="fr-CA"/>
        </w:rPr>
      </w:pPr>
      <w:r w:rsidRPr="00541A5A">
        <w:rPr>
          <w:lang w:val="fr-CA" w:eastAsia="en-CA"/>
        </w:rPr>
        <w:t xml:space="preserve">Avez-vous des commentaires sur le Livret? Faites-nous-en part sur la </w:t>
      </w:r>
      <w:hyperlink r:id="rId22" w:history="1">
        <w:r w:rsidRPr="00541A5A">
          <w:rPr>
            <w:rStyle w:val="Hyperlink"/>
            <w:b/>
            <w:u w:val="single"/>
            <w:lang w:val="fr-CA" w:eastAsia="en-CA"/>
          </w:rPr>
          <w:t>page de discussion</w:t>
        </w:r>
      </w:hyperlink>
      <w:r w:rsidRPr="00541A5A">
        <w:rPr>
          <w:lang w:val="fr-CA" w:eastAsia="en-CA"/>
        </w:rPr>
        <w:t>.</w:t>
      </w:r>
    </w:p>
    <w:p w14:paraId="23126FD4" w14:textId="77777777" w:rsidR="009C3C28" w:rsidRPr="00541A5A" w:rsidRDefault="009C3C28" w:rsidP="001F0748">
      <w:pPr>
        <w:rPr>
          <w:noProof/>
          <w:lang w:val="fr-CA" w:eastAsia="en-CA"/>
        </w:rPr>
      </w:pPr>
    </w:p>
    <w:p w14:paraId="3A3B1F5F" w14:textId="77777777" w:rsidR="00C42892" w:rsidRPr="00541A5A" w:rsidRDefault="00C42892">
      <w:pPr>
        <w:rPr>
          <w:rFonts w:eastAsia="Times New Roman" w:cstheme="minorHAnsi"/>
          <w:b/>
          <w:bCs/>
          <w:lang w:val="fr-CA" w:eastAsia="en-CA"/>
        </w:rPr>
      </w:pPr>
      <w:r w:rsidRPr="00541A5A">
        <w:rPr>
          <w:rFonts w:eastAsia="Times New Roman" w:cstheme="minorHAnsi"/>
          <w:b/>
          <w:bCs/>
          <w:lang w:val="fr-CA" w:eastAsia="en-CA"/>
        </w:rPr>
        <w:br w:type="page"/>
      </w:r>
    </w:p>
    <w:p w14:paraId="17751EE5" w14:textId="7C7BF38B" w:rsidR="00A604BC" w:rsidRPr="00CA1E0B" w:rsidRDefault="00421B61" w:rsidP="009B4F6B">
      <w:pPr>
        <w:spacing w:after="0"/>
        <w:jc w:val="both"/>
        <w:rPr>
          <w:rFonts w:eastAsia="Times New Roman" w:cstheme="minorHAnsi"/>
          <w:b/>
          <w:bCs/>
          <w:lang w:val="en-US" w:eastAsia="en-CA"/>
        </w:rPr>
      </w:pPr>
      <w:r>
        <w:rPr>
          <w:rFonts w:eastAsia="Times New Roman" w:cstheme="minorHAnsi"/>
          <w:b/>
          <w:bCs/>
          <w:noProof/>
          <w:lang w:eastAsia="en-CA"/>
        </w:rPr>
        <w:lastRenderedPageBreak/>
        <w:drawing>
          <wp:inline distT="0" distB="0" distL="0" distR="0" wp14:anchorId="712A8572" wp14:editId="22C80C9E">
            <wp:extent cx="7124700" cy="559723"/>
            <wp:effectExtent l="0" t="0" r="0" b="0"/>
            <wp:docPr id="44" name="Picture 44" descr="Élaborer une stratégie ban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laybook_srategize.PNG"/>
                    <pic:cNvPicPr/>
                  </pic:nvPicPr>
                  <pic:blipFill>
                    <a:blip r:embed="rId23">
                      <a:extLst>
                        <a:ext uri="{28A0092B-C50C-407E-A947-70E740481C1C}">
                          <a14:useLocalDpi xmlns:a14="http://schemas.microsoft.com/office/drawing/2010/main" val="0"/>
                        </a:ext>
                      </a:extLst>
                    </a:blip>
                    <a:stretch>
                      <a:fillRect/>
                    </a:stretch>
                  </pic:blipFill>
                  <pic:spPr>
                    <a:xfrm>
                      <a:off x="0" y="0"/>
                      <a:ext cx="7124700" cy="559723"/>
                    </a:xfrm>
                    <a:prstGeom prst="rect">
                      <a:avLst/>
                    </a:prstGeom>
                  </pic:spPr>
                </pic:pic>
              </a:graphicData>
            </a:graphic>
          </wp:inline>
        </w:drawing>
      </w:r>
    </w:p>
    <w:p w14:paraId="5ABD3628" w14:textId="77777777" w:rsidR="00541A5A" w:rsidRPr="00541A5A" w:rsidRDefault="00541A5A" w:rsidP="00541A5A">
      <w:pPr>
        <w:pStyle w:val="Heading1"/>
        <w:rPr>
          <w:rFonts w:eastAsia="Times New Roman"/>
          <w:b/>
          <w:lang w:val="fr-CA" w:eastAsia="en-CA"/>
        </w:rPr>
      </w:pPr>
      <w:bookmarkStart w:id="22" w:name="_Strategize"/>
      <w:bookmarkStart w:id="23" w:name="_Toc69802147"/>
      <w:bookmarkEnd w:id="22"/>
      <w:r w:rsidRPr="00541A5A">
        <w:rPr>
          <w:rFonts w:eastAsia="Times New Roman"/>
          <w:b/>
          <w:lang w:val="fr-CA" w:eastAsia="en-CA"/>
        </w:rPr>
        <w:t>Élaborer une stratégie</w:t>
      </w:r>
      <w:bookmarkEnd w:id="23"/>
    </w:p>
    <w:p w14:paraId="37898E53" w14:textId="77777777" w:rsidR="00541A5A" w:rsidRPr="00541A5A" w:rsidRDefault="00541A5A" w:rsidP="00541A5A">
      <w:pPr>
        <w:rPr>
          <w:b/>
          <w:lang w:val="fr-CA" w:eastAsia="en-CA"/>
        </w:rPr>
      </w:pPr>
      <w:r w:rsidRPr="00541A5A">
        <w:rPr>
          <w:b/>
          <w:lang w:val="fr-CA" w:eastAsia="en-CA"/>
        </w:rPr>
        <w:t>Objectifs</w:t>
      </w:r>
    </w:p>
    <w:p w14:paraId="2AFF8427" w14:textId="77777777" w:rsidR="00541A5A" w:rsidRPr="00541A5A" w:rsidRDefault="00541A5A" w:rsidP="00160880">
      <w:pPr>
        <w:pStyle w:val="ListParagraph"/>
        <w:numPr>
          <w:ilvl w:val="0"/>
          <w:numId w:val="4"/>
        </w:numPr>
        <w:shd w:val="clear" w:color="auto" w:fill="FFFFFF"/>
        <w:spacing w:after="0" w:line="240" w:lineRule="auto"/>
        <w:jc w:val="both"/>
        <w:rPr>
          <w:rFonts w:eastAsia="Times New Roman" w:cstheme="minorHAnsi"/>
          <w:lang w:val="fr-CA" w:eastAsia="en-CA"/>
        </w:rPr>
      </w:pPr>
      <w:r w:rsidRPr="00541A5A">
        <w:rPr>
          <w:rFonts w:eastAsia="Times New Roman" w:cstheme="minorHAnsi"/>
          <w:lang w:val="fr-CA" w:eastAsia="en-CA"/>
        </w:rPr>
        <w:t>Intégrer la vision du milieu de travail de votre organisation dans la stratégie de gestion du changement.</w:t>
      </w:r>
    </w:p>
    <w:p w14:paraId="277D90F4" w14:textId="77777777" w:rsidR="00541A5A" w:rsidRPr="00541A5A" w:rsidRDefault="00541A5A" w:rsidP="00160880">
      <w:pPr>
        <w:pStyle w:val="ListParagraph"/>
        <w:numPr>
          <w:ilvl w:val="0"/>
          <w:numId w:val="4"/>
        </w:numPr>
        <w:shd w:val="clear" w:color="auto" w:fill="FFFFFF"/>
        <w:spacing w:after="0" w:line="240" w:lineRule="auto"/>
        <w:jc w:val="both"/>
        <w:rPr>
          <w:rFonts w:eastAsia="Times New Roman" w:cstheme="minorHAnsi"/>
          <w:lang w:val="fr-CA" w:eastAsia="en-CA"/>
        </w:rPr>
      </w:pPr>
      <w:r w:rsidRPr="00541A5A">
        <w:rPr>
          <w:rFonts w:eastAsia="Times New Roman" w:cstheme="minorHAnsi"/>
          <w:lang w:val="fr-CA" w:eastAsia="en-CA"/>
        </w:rPr>
        <w:t xml:space="preserve">Évaluer l’état de préparation de votre organisation aux changements à venir et sa capacité ou son incapacité à les mettre en œuvre. </w:t>
      </w:r>
    </w:p>
    <w:p w14:paraId="172EB0BE" w14:textId="77777777" w:rsidR="00541A5A" w:rsidRPr="00541A5A" w:rsidRDefault="00541A5A" w:rsidP="00160880">
      <w:pPr>
        <w:pStyle w:val="ListParagraph"/>
        <w:numPr>
          <w:ilvl w:val="0"/>
          <w:numId w:val="4"/>
        </w:numPr>
        <w:shd w:val="clear" w:color="auto" w:fill="FFFFFF"/>
        <w:spacing w:after="0" w:line="240" w:lineRule="auto"/>
        <w:jc w:val="both"/>
        <w:rPr>
          <w:rFonts w:eastAsia="Times New Roman" w:cstheme="minorHAnsi"/>
          <w:lang w:val="fr-CA" w:eastAsia="en-CA"/>
        </w:rPr>
      </w:pPr>
      <w:r w:rsidRPr="00541A5A">
        <w:rPr>
          <w:rFonts w:eastAsia="Times New Roman" w:cstheme="minorHAnsi"/>
          <w:lang w:val="fr-CA" w:eastAsia="en-CA"/>
        </w:rPr>
        <w:t>Déterminer les forces et les faiblesses actuelles de votre organisation par rapport aux changements à venir (p. ex. votre organisation est-elle déjà novatrice?).</w:t>
      </w:r>
    </w:p>
    <w:p w14:paraId="753F232A" w14:textId="77777777" w:rsidR="00541A5A" w:rsidRPr="00541A5A" w:rsidRDefault="00541A5A" w:rsidP="00160880">
      <w:pPr>
        <w:pStyle w:val="ListParagraph"/>
        <w:numPr>
          <w:ilvl w:val="0"/>
          <w:numId w:val="4"/>
        </w:numPr>
        <w:shd w:val="clear" w:color="auto" w:fill="FFFFFF"/>
        <w:spacing w:after="0" w:line="240" w:lineRule="auto"/>
        <w:jc w:val="both"/>
        <w:rPr>
          <w:rFonts w:eastAsia="Times New Roman" w:cstheme="minorHAnsi"/>
          <w:lang w:val="fr-CA" w:eastAsia="en-CA"/>
        </w:rPr>
      </w:pPr>
      <w:r w:rsidRPr="00541A5A">
        <w:rPr>
          <w:rFonts w:eastAsia="Times New Roman" w:cstheme="minorHAnsi"/>
          <w:lang w:val="fr-CA" w:eastAsia="en-CA"/>
        </w:rPr>
        <w:t xml:space="preserve">Élaborer une stratégie de gestion du changement adaptée aux besoins de votre organisation et fondée sur les résultats des outils d’évaluation. </w:t>
      </w:r>
    </w:p>
    <w:p w14:paraId="123500AA" w14:textId="77777777" w:rsidR="00541A5A" w:rsidRPr="00541A5A" w:rsidRDefault="00541A5A" w:rsidP="00160880">
      <w:pPr>
        <w:pStyle w:val="ListParagraph"/>
        <w:numPr>
          <w:ilvl w:val="0"/>
          <w:numId w:val="4"/>
        </w:numPr>
        <w:shd w:val="clear" w:color="auto" w:fill="FFFFFF"/>
        <w:spacing w:after="0" w:line="240" w:lineRule="auto"/>
        <w:jc w:val="both"/>
        <w:rPr>
          <w:rFonts w:eastAsia="Times New Roman" w:cstheme="minorHAnsi"/>
          <w:lang w:val="fr-CA" w:eastAsia="en-CA"/>
        </w:rPr>
      </w:pPr>
      <w:r w:rsidRPr="00541A5A">
        <w:rPr>
          <w:rFonts w:eastAsia="Times New Roman" w:cstheme="minorHAnsi"/>
          <w:lang w:val="fr-CA" w:eastAsia="en-CA"/>
        </w:rPr>
        <w:t>Établir la structure de l’équipe de gestion du changement, ses rôles et responsabilités ainsi qu’établir et maintenir des relations avec les autres membres clés de l’équipe et les intervenants.</w:t>
      </w:r>
    </w:p>
    <w:p w14:paraId="122CA193" w14:textId="16673DB8" w:rsidR="009B4F6B" w:rsidRDefault="00541A5A" w:rsidP="00160880">
      <w:pPr>
        <w:pStyle w:val="ListParagraph"/>
        <w:numPr>
          <w:ilvl w:val="0"/>
          <w:numId w:val="4"/>
        </w:numPr>
        <w:shd w:val="clear" w:color="auto" w:fill="FFFFFF"/>
        <w:spacing w:after="0" w:line="240" w:lineRule="auto"/>
        <w:jc w:val="both"/>
        <w:rPr>
          <w:rFonts w:eastAsia="Times New Roman" w:cstheme="minorHAnsi"/>
          <w:lang w:val="fr-CA" w:eastAsia="en-CA"/>
        </w:rPr>
      </w:pPr>
      <w:r w:rsidRPr="00541A5A">
        <w:rPr>
          <w:rFonts w:eastAsia="Times New Roman" w:cstheme="minorHAnsi"/>
          <w:lang w:val="fr-CA" w:eastAsia="en-CA"/>
        </w:rPr>
        <w:t>S’assurer que vous êtes prêt à exécuter le processus de gestion du changement à court terme, soit la prochaine étape du processus (planifier), ainsi qu’à long terme, soit les deux dernières étapes du processus (mettre en œuvre et mesurer).</w:t>
      </w:r>
    </w:p>
    <w:p w14:paraId="33EB720D" w14:textId="77777777" w:rsidR="00541A5A" w:rsidRPr="00541A5A" w:rsidRDefault="00541A5A" w:rsidP="00541A5A">
      <w:pPr>
        <w:shd w:val="clear" w:color="auto" w:fill="FFFFFF"/>
        <w:spacing w:after="0" w:line="240" w:lineRule="auto"/>
        <w:jc w:val="both"/>
        <w:rPr>
          <w:rFonts w:eastAsia="Times New Roman" w:cstheme="minorHAnsi"/>
          <w:lang w:val="fr-CA" w:eastAsia="en-CA"/>
        </w:rPr>
      </w:pPr>
    </w:p>
    <w:p w14:paraId="1AC6F8B8" w14:textId="77777777" w:rsidR="00541A5A" w:rsidRPr="00541A5A" w:rsidRDefault="00541A5A" w:rsidP="00541A5A">
      <w:pPr>
        <w:pStyle w:val="Heading2"/>
        <w:rPr>
          <w:b/>
          <w:lang w:val="fr-CA"/>
        </w:rPr>
      </w:pPr>
      <w:bookmarkStart w:id="24" w:name="_Integrate_the_workplace"/>
      <w:bookmarkStart w:id="25" w:name="_Toc69802148"/>
      <w:bookmarkEnd w:id="24"/>
      <w:r w:rsidRPr="00541A5A">
        <w:rPr>
          <w:b/>
          <w:lang w:val="fr-CA"/>
        </w:rPr>
        <w:t>Intégrer la vision de la modernisation du milieu de travail</w:t>
      </w:r>
      <w:bookmarkEnd w:id="25"/>
    </w:p>
    <w:p w14:paraId="4885A779" w14:textId="77777777" w:rsidR="00541A5A" w:rsidRPr="00541A5A" w:rsidRDefault="00541A5A" w:rsidP="00541A5A">
      <w:pPr>
        <w:rPr>
          <w:lang w:val="fr-CA" w:eastAsia="en-CA"/>
        </w:rPr>
      </w:pPr>
      <w:r w:rsidRPr="00541A5A">
        <w:rPr>
          <w:lang w:val="fr-CA" w:eastAsia="en-CA"/>
        </w:rPr>
        <w:t>Intégrer la vision du milieu de travail de votre organisation dans la stratégie de gestion du changement permet :</w:t>
      </w:r>
    </w:p>
    <w:p w14:paraId="4A76B6AE" w14:textId="2E0466C1" w:rsidR="00541A5A" w:rsidRPr="00541A5A" w:rsidRDefault="00541A5A" w:rsidP="00160880">
      <w:pPr>
        <w:pStyle w:val="ListParagraph"/>
        <w:numPr>
          <w:ilvl w:val="0"/>
          <w:numId w:val="5"/>
        </w:numPr>
        <w:rPr>
          <w:lang w:val="fr-CA" w:eastAsia="en-CA"/>
        </w:rPr>
      </w:pPr>
      <w:r w:rsidRPr="00541A5A">
        <w:rPr>
          <w:lang w:val="fr-CA" w:eastAsia="en-CA"/>
        </w:rPr>
        <w:t>de fournir à l’organisation une certaine direction (les raisons du changement);</w:t>
      </w:r>
    </w:p>
    <w:p w14:paraId="474B165D" w14:textId="79E6C57D" w:rsidR="00541A5A" w:rsidRPr="00541A5A" w:rsidRDefault="00541A5A" w:rsidP="00160880">
      <w:pPr>
        <w:pStyle w:val="ListParagraph"/>
        <w:numPr>
          <w:ilvl w:val="0"/>
          <w:numId w:val="5"/>
        </w:numPr>
        <w:rPr>
          <w:lang w:val="fr-CA" w:eastAsia="en-CA"/>
        </w:rPr>
      </w:pPr>
      <w:r w:rsidRPr="00541A5A">
        <w:rPr>
          <w:lang w:val="fr-CA" w:eastAsia="en-CA"/>
        </w:rPr>
        <w:t xml:space="preserve">d’articuler les objectifs du milieu de travail à atteindre; </w:t>
      </w:r>
    </w:p>
    <w:p w14:paraId="42244892" w14:textId="54DCC12B" w:rsidR="00541A5A" w:rsidRPr="00541A5A" w:rsidRDefault="00541A5A" w:rsidP="00160880">
      <w:pPr>
        <w:pStyle w:val="ListParagraph"/>
        <w:numPr>
          <w:ilvl w:val="0"/>
          <w:numId w:val="5"/>
        </w:numPr>
        <w:rPr>
          <w:lang w:val="fr-CA" w:eastAsia="en-CA"/>
        </w:rPr>
      </w:pPr>
      <w:r w:rsidRPr="00541A5A">
        <w:rPr>
          <w:lang w:val="fr-CA" w:eastAsia="en-CA"/>
        </w:rPr>
        <w:t>de refléter le désir d’atteindre les objectifs et les priorités de l’organisation.</w:t>
      </w:r>
    </w:p>
    <w:p w14:paraId="553F3089" w14:textId="0500E97A" w:rsidR="009B4F6B" w:rsidRDefault="00541A5A" w:rsidP="00541A5A">
      <w:pPr>
        <w:rPr>
          <w:lang w:val="fr-CA" w:eastAsia="en-CA"/>
        </w:rPr>
      </w:pPr>
      <w:r w:rsidRPr="00541A5A">
        <w:rPr>
          <w:lang w:val="fr-CA" w:eastAsia="en-CA"/>
        </w:rPr>
        <w:t>Pour que les employés puissent s’adapter au changement, la vision du milieu de travail doit être un élément tangible, que les employés peuvent saisir. Bien que la gestion du changement soit une clé de la réussite de la modernisation du milieu de travail, il ne vous appartient pas, en tant que gestionnaire du changement, de déterminer la vision du milieu de travail. Toutefois, si aucune vision n’a encore été définie, votre rôle consiste à presser la haute direction d’établir une vision définie et articulée du milieu de travail. La vision du milieu de travail guidera le processus de prise de décisions et sera utilisée pour expliquer le POURQUOI du changement aux employés. Un atelier avec la haute direction peut être organisé (par une personne de votre organisation ou une tierce partie) pour définir la vision et les objectifs de la transformation du milieu de travail. Le champion du changement et la haute direction devraient être les principaux communicateurs de la vision du milieu de travail.</w:t>
      </w:r>
    </w:p>
    <w:p w14:paraId="2C298E46" w14:textId="590AA4F9" w:rsidR="00FF3D94" w:rsidRPr="00FF3D94" w:rsidRDefault="00FF3D94" w:rsidP="00FF3D94">
      <w:pPr>
        <w:pStyle w:val="Heading2"/>
        <w:rPr>
          <w:b/>
          <w:lang w:val="fr-CA"/>
        </w:rPr>
      </w:pPr>
      <w:bookmarkStart w:id="26" w:name="_Assess_your_organization"/>
      <w:bookmarkStart w:id="27" w:name="_Toc69802149"/>
      <w:bookmarkEnd w:id="26"/>
      <w:r w:rsidRPr="00FF3D94">
        <w:rPr>
          <w:b/>
          <w:lang w:val="fr-CA"/>
        </w:rPr>
        <w:t xml:space="preserve">Évaluer votre </w:t>
      </w:r>
      <w:proofErr w:type="spellStart"/>
      <w:r w:rsidRPr="00FF3D94">
        <w:rPr>
          <w:b/>
          <w:lang w:val="fr-CA"/>
        </w:rPr>
        <w:t>organization</w:t>
      </w:r>
      <w:bookmarkEnd w:id="27"/>
      <w:proofErr w:type="spellEnd"/>
    </w:p>
    <w:p w14:paraId="7CC482CA" w14:textId="1D1AD126" w:rsidR="00F1781E" w:rsidRPr="00FF3D94" w:rsidRDefault="00FF3D94" w:rsidP="00FF3D94">
      <w:pPr>
        <w:spacing w:after="0"/>
        <w:jc w:val="both"/>
        <w:rPr>
          <w:rFonts w:eastAsia="Times New Roman" w:cstheme="minorHAnsi"/>
          <w:color w:val="000000" w:themeColor="text1"/>
          <w:lang w:val="fr-CA" w:eastAsia="en-CA"/>
        </w:rPr>
      </w:pPr>
      <w:r w:rsidRPr="00FF3D94">
        <w:rPr>
          <w:rFonts w:eastAsia="Times New Roman" w:cstheme="minorHAnsi"/>
          <w:color w:val="000000" w:themeColor="text1"/>
          <w:lang w:val="fr-CA" w:eastAsia="en-CA"/>
        </w:rPr>
        <w:t>Comprendre et définir le changement est la première étape de l’élaboration d’une stratégie de gestion du changement. Vous trouverez ci-dessous cinq outils qui peuvent être utilisés pour évaluer votre organisation. Les données recueillies au cours de cette étape contribueront à alimenter votre stratégie, et les résultats pourront également être utilisés plus tard pour évaluer l’adop</w:t>
      </w:r>
      <w:r>
        <w:rPr>
          <w:rFonts w:eastAsia="Times New Roman" w:cstheme="minorHAnsi"/>
          <w:color w:val="000000" w:themeColor="text1"/>
          <w:lang w:val="fr-CA" w:eastAsia="en-CA"/>
        </w:rPr>
        <w:t xml:space="preserve">tion du changement. </w:t>
      </w:r>
    </w:p>
    <w:p w14:paraId="04B3B52D" w14:textId="77777777" w:rsidR="00F1781E" w:rsidRPr="00FF3D94" w:rsidRDefault="00F1781E" w:rsidP="00F1781E">
      <w:pPr>
        <w:spacing w:after="0"/>
        <w:jc w:val="both"/>
        <w:rPr>
          <w:rFonts w:eastAsia="Times New Roman" w:cstheme="minorHAnsi"/>
          <w:color w:val="1FB756" w:themeColor="accent5" w:themeTint="BF"/>
          <w:u w:val="single"/>
          <w:lang w:val="fr-CA" w:eastAsia="en-CA"/>
        </w:rPr>
      </w:pPr>
    </w:p>
    <w:p w14:paraId="32664271" w14:textId="085477AE" w:rsidR="00F1781E" w:rsidRPr="00023805" w:rsidRDefault="00023805" w:rsidP="00023805">
      <w:pPr>
        <w:rPr>
          <w:lang w:val="fr-CA" w:eastAsia="en-CA"/>
        </w:rPr>
      </w:pPr>
      <w:r w:rsidRPr="00023805">
        <w:rPr>
          <w:rStyle w:val="Hyperlink"/>
          <w:rFonts w:eastAsia="Times New Roman" w:cstheme="minorHAnsi"/>
          <w:b/>
          <w:color w:val="000000" w:themeColor="text1"/>
          <w:lang w:val="fr-CA" w:eastAsia="en-CA"/>
        </w:rPr>
        <w:t>Inventaire des changements et évaluation des répercussions</w:t>
      </w:r>
      <w:r w:rsidR="00F1781E" w:rsidRPr="00023805">
        <w:rPr>
          <w:rStyle w:val="Hyperlink"/>
          <w:rFonts w:eastAsia="Times New Roman" w:cstheme="minorHAnsi"/>
          <w:b/>
          <w:color w:val="000000" w:themeColor="text1"/>
          <w:lang w:val="fr-CA" w:eastAsia="en-CA"/>
        </w:rPr>
        <w:t xml:space="preserve"> </w:t>
      </w:r>
    </w:p>
    <w:p w14:paraId="298B7577" w14:textId="77777777" w:rsidR="00023805" w:rsidRPr="00023805" w:rsidRDefault="00023805" w:rsidP="00023805">
      <w:pPr>
        <w:rPr>
          <w:rFonts w:eastAsia="Times New Roman" w:cstheme="minorHAnsi"/>
          <w:color w:val="000000" w:themeColor="text1"/>
          <w:lang w:val="fr-CA" w:eastAsia="en-CA"/>
        </w:rPr>
      </w:pPr>
      <w:r w:rsidRPr="00023805">
        <w:rPr>
          <w:rFonts w:eastAsia="Times New Roman" w:cstheme="minorHAnsi"/>
          <w:color w:val="000000" w:themeColor="text1"/>
          <w:lang w:val="fr-CA" w:eastAsia="en-CA"/>
        </w:rPr>
        <w:lastRenderedPageBreak/>
        <w:t xml:space="preserve">Cette évaluation peut servir à définir les changements, ainsi qu’à articuler les changements et leurs répercussions pour les employés. Utilisez votre connaissance du projet et collaborez avec vos collègues de l’équipe de projet intégrée pour remplir cette évaluation. </w:t>
      </w:r>
    </w:p>
    <w:p w14:paraId="3D015C01" w14:textId="3D29274A" w:rsidR="00CD0E50" w:rsidRPr="00023805" w:rsidRDefault="00023805" w:rsidP="00023805">
      <w:pPr>
        <w:rPr>
          <w:rFonts w:eastAsia="Times New Roman" w:cstheme="minorHAnsi"/>
          <w:i/>
          <w:color w:val="000000" w:themeColor="text1"/>
          <w:lang w:val="fr-CA" w:eastAsia="en-CA"/>
        </w:rPr>
      </w:pPr>
      <w:r w:rsidRPr="00023805">
        <w:rPr>
          <w:rFonts w:eastAsia="Times New Roman" w:cstheme="minorHAnsi"/>
          <w:i/>
          <w:color w:val="000000" w:themeColor="text1"/>
          <w:lang w:val="fr-CA" w:eastAsia="en-CA"/>
        </w:rPr>
        <w:t xml:space="preserve">Cet outil a été élaboré conjointement avec le </w:t>
      </w:r>
      <w:hyperlink r:id="rId24" w:history="1">
        <w:r w:rsidRPr="00023805">
          <w:rPr>
            <w:rStyle w:val="Hyperlink"/>
            <w:rFonts w:eastAsia="Times New Roman" w:cstheme="minorHAnsi"/>
            <w:b/>
            <w:i/>
            <w:u w:val="single"/>
            <w:lang w:val="fr-CA" w:eastAsia="en-CA"/>
          </w:rPr>
          <w:t>Guide de transformation du Milieu de travail GC</w:t>
        </w:r>
      </w:hyperlink>
      <w:r w:rsidRPr="00023805">
        <w:rPr>
          <w:rFonts w:eastAsia="Times New Roman" w:cstheme="minorHAnsi"/>
          <w:i/>
          <w:color w:val="000000" w:themeColor="text1"/>
          <w:lang w:val="fr-CA" w:eastAsia="en-CA"/>
        </w:rPr>
        <w:t>. Si votre organisation a déjà terminé l’évaluation du Guide de transformation, vous pouvez simplement sélectionner les changements qui s’appliquent à votre organisation à l’étape 1 de l’évaluation.</w:t>
      </w:r>
      <w:r w:rsidR="008D074A" w:rsidRPr="00023805">
        <w:rPr>
          <w:rFonts w:eastAsia="Times New Roman" w:cstheme="minorHAnsi"/>
          <w:i/>
          <w:color w:val="000000" w:themeColor="text1"/>
          <w:lang w:val="fr-CA" w:eastAsia="en-CA"/>
        </w:rPr>
        <w:t xml:space="preserve"> </w:t>
      </w:r>
    </w:p>
    <w:p w14:paraId="45367C2D" w14:textId="77777777" w:rsidR="00023805" w:rsidRPr="00023805" w:rsidRDefault="00023805" w:rsidP="00023805">
      <w:pPr>
        <w:rPr>
          <w:lang w:val="fr-CA" w:eastAsia="en-CA"/>
        </w:rPr>
      </w:pPr>
      <w:r w:rsidRPr="00023805">
        <w:rPr>
          <w:lang w:val="fr-CA" w:eastAsia="en-CA"/>
        </w:rPr>
        <w:t>Cet outil permettra de déterminer :</w:t>
      </w:r>
    </w:p>
    <w:p w14:paraId="5646B3D8" w14:textId="77777777" w:rsidR="00023805" w:rsidRPr="00023805" w:rsidRDefault="00023805" w:rsidP="00160880">
      <w:pPr>
        <w:pStyle w:val="ListParagraph"/>
        <w:numPr>
          <w:ilvl w:val="0"/>
          <w:numId w:val="6"/>
        </w:numPr>
        <w:rPr>
          <w:lang w:val="fr-CA" w:eastAsia="en-CA"/>
        </w:rPr>
      </w:pPr>
      <w:r w:rsidRPr="00023805">
        <w:rPr>
          <w:lang w:val="fr-CA" w:eastAsia="en-CA"/>
        </w:rPr>
        <w:t>la portée des changements;</w:t>
      </w:r>
    </w:p>
    <w:p w14:paraId="716E5C14" w14:textId="77777777" w:rsidR="00023805" w:rsidRPr="00023805" w:rsidRDefault="00023805" w:rsidP="00160880">
      <w:pPr>
        <w:pStyle w:val="ListParagraph"/>
        <w:numPr>
          <w:ilvl w:val="0"/>
          <w:numId w:val="6"/>
        </w:numPr>
        <w:rPr>
          <w:lang w:val="fr-CA" w:eastAsia="en-CA"/>
        </w:rPr>
      </w:pPr>
      <w:r w:rsidRPr="00023805">
        <w:rPr>
          <w:lang w:val="fr-CA" w:eastAsia="en-CA"/>
        </w:rPr>
        <w:t>le nombre d’employés touchés par les changements;</w:t>
      </w:r>
    </w:p>
    <w:p w14:paraId="31CF59B6" w14:textId="77777777" w:rsidR="00023805" w:rsidRPr="00023805" w:rsidRDefault="00023805" w:rsidP="00160880">
      <w:pPr>
        <w:pStyle w:val="ListParagraph"/>
        <w:numPr>
          <w:ilvl w:val="0"/>
          <w:numId w:val="6"/>
        </w:numPr>
        <w:rPr>
          <w:lang w:val="fr-CA" w:eastAsia="en-CA"/>
        </w:rPr>
      </w:pPr>
      <w:r w:rsidRPr="00023805">
        <w:rPr>
          <w:lang w:val="fr-CA" w:eastAsia="en-CA"/>
        </w:rPr>
        <w:t>les types de changements (sur les processus, les outils, les comportements, etc.);</w:t>
      </w:r>
    </w:p>
    <w:p w14:paraId="7AB16B10" w14:textId="77777777" w:rsidR="00023805" w:rsidRPr="00023805" w:rsidRDefault="00023805" w:rsidP="00160880">
      <w:pPr>
        <w:pStyle w:val="ListParagraph"/>
        <w:numPr>
          <w:ilvl w:val="0"/>
          <w:numId w:val="6"/>
        </w:numPr>
        <w:rPr>
          <w:lang w:val="fr-CA" w:eastAsia="en-CA"/>
        </w:rPr>
      </w:pPr>
      <w:r w:rsidRPr="00023805">
        <w:rPr>
          <w:lang w:val="fr-CA" w:eastAsia="en-CA"/>
        </w:rPr>
        <w:t>le niveau d’effort requis pour gérer chaque changement;</w:t>
      </w:r>
    </w:p>
    <w:p w14:paraId="17C00099" w14:textId="03653DC0" w:rsidR="00BC4E85" w:rsidRPr="00023805" w:rsidRDefault="00023805" w:rsidP="00160880">
      <w:pPr>
        <w:pStyle w:val="ListParagraph"/>
        <w:numPr>
          <w:ilvl w:val="0"/>
          <w:numId w:val="6"/>
        </w:numPr>
        <w:rPr>
          <w:noProof/>
          <w:lang w:val="fr-CA" w:eastAsia="en-CA"/>
        </w:rPr>
      </w:pPr>
      <w:r w:rsidRPr="00023805">
        <w:rPr>
          <w:lang w:val="fr-CA" w:eastAsia="en-CA"/>
        </w:rPr>
        <w:t>le niveau de risque associé à chaque changement.</w:t>
      </w:r>
    </w:p>
    <w:p w14:paraId="4B4DD146" w14:textId="341C8629" w:rsidR="00A47177" w:rsidRPr="0051482C" w:rsidRDefault="0031742B" w:rsidP="00A47177">
      <w:pPr>
        <w:rPr>
          <w:b/>
          <w:color w:val="0070C0"/>
          <w:u w:val="single"/>
          <w:lang w:val="fr-CA"/>
        </w:rPr>
      </w:pPr>
      <w:hyperlink r:id="rId25" w:history="1">
        <w:r w:rsidR="00023805" w:rsidRPr="0051482C">
          <w:rPr>
            <w:rStyle w:val="Hyperlink"/>
            <w:b/>
            <w:color w:val="0070C0"/>
            <w:u w:val="single"/>
            <w:lang w:val="fr-CA"/>
          </w:rPr>
          <w:t>Télécharger l’Inventaire des changements et évaluation des répercussions</w:t>
        </w:r>
      </w:hyperlink>
    </w:p>
    <w:p w14:paraId="371170C6" w14:textId="77777777" w:rsidR="009C6611" w:rsidRPr="00023805" w:rsidRDefault="009C6611" w:rsidP="009C6611">
      <w:pPr>
        <w:spacing w:after="0"/>
        <w:jc w:val="both"/>
        <w:rPr>
          <w:noProof/>
          <w:lang w:val="fr-CA" w:eastAsia="en-CA"/>
        </w:rPr>
      </w:pPr>
    </w:p>
    <w:p w14:paraId="21CF6CA0" w14:textId="4893EDA7" w:rsidR="009C6611" w:rsidRPr="00023805" w:rsidRDefault="00023805" w:rsidP="00023805">
      <w:pPr>
        <w:rPr>
          <w:lang w:val="fr-CA" w:eastAsia="en-CA"/>
        </w:rPr>
      </w:pPr>
      <w:r w:rsidRPr="00023805">
        <w:rPr>
          <w:rStyle w:val="Hyperlink"/>
          <w:rFonts w:eastAsia="Times New Roman" w:cstheme="minorHAnsi"/>
          <w:b/>
          <w:color w:val="000000" w:themeColor="text1"/>
          <w:lang w:val="fr-CA" w:eastAsia="en-CA"/>
        </w:rPr>
        <w:t>Évaluation de l’état de préparation au changement</w:t>
      </w:r>
    </w:p>
    <w:p w14:paraId="0DF08D4E" w14:textId="6D90596E" w:rsidR="00A33687" w:rsidRDefault="00D2238F" w:rsidP="009C6611">
      <w:pPr>
        <w:spacing w:after="0"/>
        <w:jc w:val="both"/>
        <w:rPr>
          <w:rFonts w:eastAsia="Times New Roman" w:cstheme="minorHAnsi"/>
          <w:color w:val="000000" w:themeColor="text1"/>
          <w:lang w:val="fr-CA" w:eastAsia="en-CA"/>
        </w:rPr>
      </w:pPr>
      <w:r w:rsidRPr="00D2238F">
        <w:rPr>
          <w:rFonts w:eastAsia="Times New Roman" w:cstheme="minorHAnsi"/>
          <w:color w:val="000000" w:themeColor="text1"/>
          <w:lang w:val="fr-CA" w:eastAsia="en-CA"/>
        </w:rPr>
        <w:t>Chaque organisation a ses particularités, ce qui peut rendre la gestion du changement parfois évidente, parfois complexe. Certaines organisations sont prêtes, désireuses et capables de changer, tandis que d’autres manquent d’expérience en matière de changement ou ont une mauvaise histoire de changement. Il est essentiel de savoir où se situe votre organisation dès le début du processus de changement. Cette évaluation peut être réalisée par l’équipe de gestion du changement, certaines réponses étant recueillies en collaboration avec d’autres partenaires.</w:t>
      </w:r>
    </w:p>
    <w:p w14:paraId="55C3C061" w14:textId="77777777" w:rsidR="00D2238F" w:rsidRPr="00D2238F" w:rsidRDefault="00D2238F" w:rsidP="009C6611">
      <w:pPr>
        <w:spacing w:after="0"/>
        <w:jc w:val="both"/>
        <w:rPr>
          <w:rFonts w:eastAsia="Times New Roman" w:cstheme="minorHAnsi"/>
          <w:color w:val="000000" w:themeColor="text1"/>
          <w:lang w:val="fr-CA" w:eastAsia="en-CA"/>
        </w:rPr>
      </w:pPr>
    </w:p>
    <w:p w14:paraId="066806F7" w14:textId="77777777" w:rsidR="00D2238F" w:rsidRPr="00D2238F" w:rsidRDefault="00D2238F" w:rsidP="00D2238F">
      <w:pPr>
        <w:rPr>
          <w:lang w:val="fr-CA" w:eastAsia="en-CA"/>
        </w:rPr>
      </w:pPr>
      <w:r w:rsidRPr="00D2238F">
        <w:rPr>
          <w:lang w:val="fr-CA" w:eastAsia="en-CA"/>
        </w:rPr>
        <w:t xml:space="preserve">Cet outil vous permettra : </w:t>
      </w:r>
    </w:p>
    <w:p w14:paraId="5FDFE282" w14:textId="77777777" w:rsidR="00D2238F" w:rsidRPr="00D2238F" w:rsidRDefault="00D2238F" w:rsidP="00160880">
      <w:pPr>
        <w:pStyle w:val="ListParagraph"/>
        <w:numPr>
          <w:ilvl w:val="0"/>
          <w:numId w:val="7"/>
        </w:numPr>
        <w:rPr>
          <w:lang w:val="fr-CA" w:eastAsia="en-CA"/>
        </w:rPr>
      </w:pPr>
      <w:r w:rsidRPr="00D2238F">
        <w:rPr>
          <w:lang w:val="fr-CA" w:eastAsia="en-CA"/>
        </w:rPr>
        <w:t>d’analyser l’état de préparation au changement de votre organisation et de déterminer si les conditions de réussite sont en place pour mettre en œuvre la gestion du changement;</w:t>
      </w:r>
    </w:p>
    <w:p w14:paraId="2B017895" w14:textId="77777777" w:rsidR="00D2238F" w:rsidRPr="00D2238F" w:rsidRDefault="00D2238F" w:rsidP="00160880">
      <w:pPr>
        <w:pStyle w:val="ListParagraph"/>
        <w:numPr>
          <w:ilvl w:val="0"/>
          <w:numId w:val="7"/>
        </w:numPr>
        <w:rPr>
          <w:lang w:val="fr-CA" w:eastAsia="en-CA"/>
        </w:rPr>
      </w:pPr>
      <w:r w:rsidRPr="00D2238F">
        <w:rPr>
          <w:lang w:val="fr-CA" w:eastAsia="en-CA"/>
        </w:rPr>
        <w:t>d’analyser la prédisposition du leadership, de l’organisation et des employés au changement;</w:t>
      </w:r>
    </w:p>
    <w:p w14:paraId="727BC06C" w14:textId="77777777" w:rsidR="00D2238F" w:rsidRPr="00D2238F" w:rsidRDefault="00D2238F" w:rsidP="00160880">
      <w:pPr>
        <w:pStyle w:val="ListParagraph"/>
        <w:numPr>
          <w:ilvl w:val="0"/>
          <w:numId w:val="7"/>
        </w:numPr>
        <w:rPr>
          <w:lang w:val="fr-CA" w:eastAsia="en-CA"/>
        </w:rPr>
      </w:pPr>
      <w:r w:rsidRPr="00D2238F">
        <w:rPr>
          <w:lang w:val="fr-CA" w:eastAsia="en-CA"/>
        </w:rPr>
        <w:t>d’analyser la culture organisationnelle sur le plan de la capacité d’adaptation au changement;</w:t>
      </w:r>
    </w:p>
    <w:p w14:paraId="3BE3BCA2" w14:textId="1091D657" w:rsidR="00BC4E85" w:rsidRPr="00D2238F" w:rsidRDefault="00D2238F" w:rsidP="00160880">
      <w:pPr>
        <w:pStyle w:val="ListParagraph"/>
        <w:numPr>
          <w:ilvl w:val="0"/>
          <w:numId w:val="7"/>
        </w:numPr>
        <w:rPr>
          <w:b/>
          <w:lang w:val="fr-CA" w:eastAsia="en-CA"/>
        </w:rPr>
      </w:pPr>
      <w:r w:rsidRPr="00D2238F">
        <w:rPr>
          <w:lang w:val="fr-CA" w:eastAsia="en-CA"/>
        </w:rPr>
        <w:t>de cerner les enjeux, les lacunes et les occasions à traiter.</w:t>
      </w:r>
    </w:p>
    <w:p w14:paraId="7467A771" w14:textId="2572670D" w:rsidR="00A33687" w:rsidRDefault="0031742B" w:rsidP="00D2238F">
      <w:pPr>
        <w:rPr>
          <w:rStyle w:val="Hyperlink"/>
          <w:rFonts w:eastAsia="Times New Roman" w:cstheme="minorHAnsi"/>
          <w:b/>
          <w:color w:val="0070C0"/>
          <w:u w:val="single"/>
          <w:lang w:val="fr-CA" w:eastAsia="en-CA"/>
        </w:rPr>
      </w:pPr>
      <w:hyperlink r:id="rId26" w:history="1">
        <w:r w:rsidR="00D2238F" w:rsidRPr="0051482C">
          <w:rPr>
            <w:rStyle w:val="Hyperlink"/>
            <w:b/>
            <w:color w:val="0070C0"/>
            <w:u w:val="single"/>
            <w:lang w:val="fr-CA"/>
          </w:rPr>
          <w:t>Télécharger l’</w:t>
        </w:r>
        <w:r w:rsidR="00D2238F" w:rsidRPr="0051482C">
          <w:rPr>
            <w:rStyle w:val="Hyperlink"/>
            <w:rFonts w:eastAsia="Times New Roman" w:cstheme="minorHAnsi"/>
            <w:b/>
            <w:color w:val="0070C0"/>
            <w:u w:val="single"/>
            <w:lang w:val="fr-CA" w:eastAsia="en-CA"/>
          </w:rPr>
          <w:t>Évaluation de l’état de préparation au changement</w:t>
        </w:r>
      </w:hyperlink>
    </w:p>
    <w:p w14:paraId="7FD5B8F0" w14:textId="77777777" w:rsidR="00EE28AD" w:rsidRPr="0051482C" w:rsidRDefault="00EE28AD" w:rsidP="00D2238F">
      <w:pPr>
        <w:rPr>
          <w:rStyle w:val="Hyperlink"/>
          <w:rFonts w:eastAsia="Times New Roman" w:cstheme="minorHAnsi"/>
          <w:b/>
          <w:color w:val="0070C0"/>
          <w:u w:val="single"/>
          <w:lang w:val="fr-CA" w:eastAsia="en-CA"/>
        </w:rPr>
      </w:pPr>
    </w:p>
    <w:p w14:paraId="7D4FA2DB" w14:textId="77777777" w:rsidR="005D3868" w:rsidRPr="005D3868" w:rsidRDefault="005D3868" w:rsidP="005D3868">
      <w:pPr>
        <w:rPr>
          <w:rStyle w:val="Hyperlink"/>
          <w:rFonts w:eastAsia="Times New Roman" w:cstheme="minorHAnsi"/>
          <w:b/>
          <w:color w:val="000000" w:themeColor="text1"/>
          <w:lang w:val="fr-CA" w:eastAsia="en-CA"/>
        </w:rPr>
      </w:pPr>
      <w:r w:rsidRPr="005D3868">
        <w:rPr>
          <w:rStyle w:val="Hyperlink"/>
          <w:rFonts w:eastAsia="Times New Roman" w:cstheme="minorHAnsi"/>
          <w:b/>
          <w:color w:val="000000" w:themeColor="text1"/>
          <w:lang w:val="fr-CA" w:eastAsia="en-CA"/>
        </w:rPr>
        <w:t xml:space="preserve">Carte des intervenants </w:t>
      </w:r>
    </w:p>
    <w:p w14:paraId="288AF7CD" w14:textId="120F4D79" w:rsidR="00A33687" w:rsidRPr="005D3868" w:rsidRDefault="005D3868" w:rsidP="005D3868">
      <w:pPr>
        <w:rPr>
          <w:lang w:val="fr-CA" w:eastAsia="en-CA"/>
        </w:rPr>
      </w:pPr>
      <w:r w:rsidRPr="005D3868">
        <w:rPr>
          <w:lang w:val="fr-CA" w:eastAsia="en-CA"/>
        </w:rPr>
        <w:t xml:space="preserve">Les intervenants sont des personnes ou des groupes qui seront touchés par le changement ou </w:t>
      </w:r>
      <w:r>
        <w:rPr>
          <w:lang w:val="fr-CA" w:eastAsia="en-CA"/>
        </w:rPr>
        <w:t>qui ont une influence sur celui-</w:t>
      </w:r>
      <w:r w:rsidRPr="005D3868">
        <w:rPr>
          <w:lang w:val="fr-CA" w:eastAsia="en-CA"/>
        </w:rPr>
        <w:t>ci. Du point de vue de la gestion du changement, les employés sont généralement les intervenants les plus touchés par un projet de modernisation du milieu de travail, mais d’autres groupes, comme les membres du public ou d’autres ministères, peuvent également être des intervenants. Les employés peuvent être répartis en diverses catégories d’intervenants selon leurs fonctions (p. ex. employés, gestionnaires, cadres supérieurs, communauté définie, etc.). Collaborez avec vos collègues de l’équipe de projet intégrée pour remplir cette évaluation.</w:t>
      </w:r>
    </w:p>
    <w:p w14:paraId="4F837231" w14:textId="77777777" w:rsidR="005D3868" w:rsidRPr="005D3868" w:rsidRDefault="005D3868" w:rsidP="005D3868">
      <w:pPr>
        <w:rPr>
          <w:lang w:val="fr-CA" w:eastAsia="en-CA"/>
        </w:rPr>
      </w:pPr>
      <w:r w:rsidRPr="005D3868">
        <w:rPr>
          <w:lang w:val="fr-CA" w:eastAsia="en-CA"/>
        </w:rPr>
        <w:t>Cet outil :</w:t>
      </w:r>
    </w:p>
    <w:p w14:paraId="00C0A310" w14:textId="77777777" w:rsidR="005D3868" w:rsidRPr="005D3868" w:rsidRDefault="005D3868" w:rsidP="00160880">
      <w:pPr>
        <w:pStyle w:val="ListParagraph"/>
        <w:numPr>
          <w:ilvl w:val="0"/>
          <w:numId w:val="8"/>
        </w:numPr>
        <w:rPr>
          <w:lang w:val="fr-CA" w:eastAsia="en-CA"/>
        </w:rPr>
      </w:pPr>
      <w:r w:rsidRPr="005D3868">
        <w:rPr>
          <w:lang w:val="fr-CA" w:eastAsia="en-CA"/>
        </w:rPr>
        <w:lastRenderedPageBreak/>
        <w:t xml:space="preserve">permet d’identifier les principaux intervenants, ainsi que les types d’informations dont ils ont besoin et le type de communication dont ils pourraient avoir besoin; </w:t>
      </w:r>
    </w:p>
    <w:p w14:paraId="5CF24BA8" w14:textId="793C4772" w:rsidR="00A16C8B" w:rsidRPr="005D3868" w:rsidRDefault="005D3868" w:rsidP="00160880">
      <w:pPr>
        <w:pStyle w:val="ListParagraph"/>
        <w:numPr>
          <w:ilvl w:val="0"/>
          <w:numId w:val="8"/>
        </w:numPr>
        <w:rPr>
          <w:lang w:val="fr-CA" w:eastAsia="en-CA"/>
        </w:rPr>
      </w:pPr>
      <w:r w:rsidRPr="005D3868">
        <w:rPr>
          <w:lang w:val="fr-CA" w:eastAsia="en-CA"/>
        </w:rPr>
        <w:t>sera utilisé pour élaborer différents plans dans le cadre de la stratégie de gestion du changement.</w:t>
      </w:r>
    </w:p>
    <w:p w14:paraId="0C2EA474" w14:textId="45AAAF06" w:rsidR="00A33687" w:rsidRDefault="0031742B" w:rsidP="00A33687">
      <w:pPr>
        <w:rPr>
          <w:rStyle w:val="Hyperlink"/>
          <w:rFonts w:eastAsia="Times New Roman" w:cstheme="minorHAnsi"/>
          <w:b/>
          <w:color w:val="0070C0"/>
          <w:u w:val="single"/>
          <w:lang w:val="fr-CA" w:eastAsia="en-CA"/>
        </w:rPr>
      </w:pPr>
      <w:hyperlink r:id="rId27" w:history="1">
        <w:r w:rsidR="005D3868" w:rsidRPr="0051482C">
          <w:rPr>
            <w:rStyle w:val="Hyperlink"/>
            <w:b/>
            <w:color w:val="0070C0"/>
            <w:u w:val="single"/>
            <w:lang w:val="fr-CA"/>
          </w:rPr>
          <w:t xml:space="preserve">Télécharger la </w:t>
        </w:r>
        <w:r w:rsidR="005D3868" w:rsidRPr="0051482C">
          <w:rPr>
            <w:rStyle w:val="Hyperlink"/>
            <w:rFonts w:eastAsia="Times New Roman" w:cstheme="minorHAnsi"/>
            <w:b/>
            <w:color w:val="0070C0"/>
            <w:u w:val="single"/>
            <w:lang w:val="fr-CA" w:eastAsia="en-CA"/>
          </w:rPr>
          <w:t>Carte des intervenants</w:t>
        </w:r>
      </w:hyperlink>
      <w:r w:rsidR="005D3868" w:rsidRPr="0051482C">
        <w:rPr>
          <w:rStyle w:val="Hyperlink"/>
          <w:rFonts w:eastAsia="Times New Roman" w:cstheme="minorHAnsi"/>
          <w:b/>
          <w:color w:val="0070C0"/>
          <w:u w:val="single"/>
          <w:lang w:val="fr-CA" w:eastAsia="en-CA"/>
        </w:rPr>
        <w:t xml:space="preserve"> </w:t>
      </w:r>
    </w:p>
    <w:p w14:paraId="4CFC22F4" w14:textId="77777777" w:rsidR="00EE28AD" w:rsidRPr="0051482C" w:rsidRDefault="00EE28AD" w:rsidP="00A33687">
      <w:pPr>
        <w:rPr>
          <w:rStyle w:val="Hyperlink"/>
          <w:rFonts w:eastAsia="Times New Roman" w:cstheme="minorHAnsi"/>
          <w:b/>
          <w:color w:val="0070C0"/>
          <w:u w:val="single"/>
          <w:lang w:val="fr-CA" w:eastAsia="en-CA"/>
        </w:rPr>
      </w:pPr>
    </w:p>
    <w:p w14:paraId="5670E62F" w14:textId="77777777" w:rsidR="00BE2EBE" w:rsidRDefault="00BE2EBE" w:rsidP="00BE2EBE">
      <w:pPr>
        <w:rPr>
          <w:rStyle w:val="Hyperlink"/>
          <w:rFonts w:eastAsia="Times New Roman" w:cstheme="minorHAnsi"/>
          <w:b/>
          <w:color w:val="000000" w:themeColor="text1"/>
          <w:lang w:val="fr-CA" w:eastAsia="en-CA"/>
        </w:rPr>
      </w:pPr>
      <w:r w:rsidRPr="00BE2EBE">
        <w:rPr>
          <w:rStyle w:val="Hyperlink"/>
          <w:rFonts w:eastAsia="Times New Roman" w:cstheme="minorHAnsi"/>
          <w:b/>
          <w:color w:val="000000" w:themeColor="text1"/>
          <w:lang w:val="fr-CA" w:eastAsia="en-CA"/>
        </w:rPr>
        <w:t>Outil d’évaluation de l’état de préparation au projet</w:t>
      </w:r>
    </w:p>
    <w:p w14:paraId="7632709B" w14:textId="32ECC6F3" w:rsidR="00BE2EBE" w:rsidRPr="00BE2EBE" w:rsidRDefault="00BE2EBE" w:rsidP="00BE2EBE">
      <w:pPr>
        <w:rPr>
          <w:lang w:val="fr-CA" w:eastAsia="en-CA"/>
        </w:rPr>
      </w:pPr>
      <w:r w:rsidRPr="00BE2EBE">
        <w:rPr>
          <w:lang w:val="fr-CA" w:eastAsia="en-CA"/>
        </w:rPr>
        <w:t>Cet outil d’évaluation n’est pas un outil de gestion du changement. Toutefois, lorsqu’il est utilisé au début d’un projet de modernisation du milieu de travail, il permet de cerner les éléments habilitants importants qui sont nécessaires à la réussite du projet. L’évaluation est généralement réalisée par l’équipe de projet en collaboration avec les représentants des secteurs clés habilitants (TI, GI, RH, sécurité, installations et biens).</w:t>
      </w:r>
    </w:p>
    <w:p w14:paraId="34C1F8CD" w14:textId="77777777" w:rsidR="00BE2EBE" w:rsidRPr="00BE2EBE" w:rsidRDefault="00BE2EBE" w:rsidP="00160880">
      <w:pPr>
        <w:pStyle w:val="ListParagraph"/>
        <w:numPr>
          <w:ilvl w:val="0"/>
          <w:numId w:val="9"/>
        </w:numPr>
        <w:rPr>
          <w:lang w:val="fr-CA" w:eastAsia="en-CA"/>
        </w:rPr>
      </w:pPr>
      <w:r w:rsidRPr="00BE2EBE">
        <w:rPr>
          <w:lang w:val="fr-CA" w:eastAsia="en-CA"/>
        </w:rPr>
        <w:t xml:space="preserve">Cet outil fournit un portrait général de l’organisation, qui peut être utilisé pour : </w:t>
      </w:r>
    </w:p>
    <w:p w14:paraId="107299E8" w14:textId="77777777" w:rsidR="00BE2EBE" w:rsidRPr="00BE2EBE" w:rsidRDefault="00BE2EBE" w:rsidP="00160880">
      <w:pPr>
        <w:pStyle w:val="ListParagraph"/>
        <w:numPr>
          <w:ilvl w:val="0"/>
          <w:numId w:val="9"/>
        </w:numPr>
        <w:rPr>
          <w:lang w:val="fr-CA" w:eastAsia="en-CA"/>
        </w:rPr>
      </w:pPr>
      <w:r w:rsidRPr="00BE2EBE">
        <w:rPr>
          <w:lang w:val="fr-CA" w:eastAsia="en-CA"/>
        </w:rPr>
        <w:t>définir l’état de préparation au changement de l’organisation,</w:t>
      </w:r>
    </w:p>
    <w:p w14:paraId="20DCC7F9" w14:textId="17870D0F" w:rsidR="00A16C8B" w:rsidRPr="00BE2EBE" w:rsidRDefault="00BE2EBE" w:rsidP="00160880">
      <w:pPr>
        <w:pStyle w:val="ListParagraph"/>
        <w:numPr>
          <w:ilvl w:val="0"/>
          <w:numId w:val="9"/>
        </w:numPr>
        <w:rPr>
          <w:lang w:val="fr-CA" w:eastAsia="en-CA"/>
        </w:rPr>
      </w:pPr>
      <w:r w:rsidRPr="00BE2EBE">
        <w:rPr>
          <w:lang w:val="fr-CA" w:eastAsia="en-CA"/>
        </w:rPr>
        <w:t>cerner les défis, les lacunes et les possibilités afin de les gérer au préalable, ou dans le cadre du projet de modernisation du milieu de travail.</w:t>
      </w:r>
    </w:p>
    <w:p w14:paraId="4B4DF59D" w14:textId="52C7E3F6" w:rsidR="00A16C8B" w:rsidRDefault="0031742B" w:rsidP="00BE2EBE">
      <w:pPr>
        <w:rPr>
          <w:rStyle w:val="Hyperlink"/>
          <w:b/>
          <w:color w:val="0070C0"/>
          <w:u w:val="single"/>
          <w:lang w:val="fr-CA"/>
        </w:rPr>
      </w:pPr>
      <w:hyperlink r:id="rId28" w:history="1">
        <w:r w:rsidR="00BE2EBE" w:rsidRPr="0051482C">
          <w:rPr>
            <w:rStyle w:val="Hyperlink"/>
            <w:b/>
            <w:color w:val="0070C0"/>
            <w:u w:val="single"/>
            <w:lang w:val="fr-CA"/>
          </w:rPr>
          <w:t>Télécharger l’Outil d’évaluation de l’état de préparation au projet</w:t>
        </w:r>
      </w:hyperlink>
    </w:p>
    <w:p w14:paraId="573CA7BF" w14:textId="77777777" w:rsidR="00EE28AD" w:rsidRPr="0051482C" w:rsidRDefault="00EE28AD" w:rsidP="00BE2EBE">
      <w:pPr>
        <w:rPr>
          <w:rStyle w:val="Hyperlink"/>
          <w:b/>
          <w:color w:val="0070C0"/>
          <w:u w:val="single"/>
          <w:lang w:val="fr-CA"/>
        </w:rPr>
      </w:pPr>
    </w:p>
    <w:p w14:paraId="757542DD" w14:textId="249333D1" w:rsidR="00A16C8B" w:rsidRPr="000E3A02" w:rsidRDefault="000E3A02" w:rsidP="00A16C8B">
      <w:pPr>
        <w:rPr>
          <w:b/>
          <w:lang w:val="fr-CA"/>
        </w:rPr>
      </w:pPr>
      <w:r w:rsidRPr="000E3A02">
        <w:rPr>
          <w:b/>
          <w:lang w:val="fr-CA"/>
        </w:rPr>
        <w:t xml:space="preserve">Guide d'évaluation du parrain et des champions, et outil d'évaluation du parrainage </w:t>
      </w:r>
      <w:r w:rsidR="00A16C8B" w:rsidRPr="000E3A02">
        <w:rPr>
          <w:b/>
          <w:lang w:val="fr-CA"/>
        </w:rPr>
        <w:t xml:space="preserve"> </w:t>
      </w:r>
    </w:p>
    <w:p w14:paraId="2E9305E8" w14:textId="4DF7B99B" w:rsidR="00A16C8B" w:rsidRPr="000E3A02" w:rsidRDefault="000E3A02" w:rsidP="000E3A02">
      <w:pPr>
        <w:rPr>
          <w:lang w:val="fr-CA"/>
        </w:rPr>
      </w:pPr>
      <w:r w:rsidRPr="000E3A02">
        <w:rPr>
          <w:lang w:val="fr-CA"/>
        </w:rPr>
        <w:t xml:space="preserve">Selon neuf études menées par PROSCI©, les participants ont identifié le premier facteur de réussite comme étant un parrainage actif et visible. Les employés se tournent vers les hauts dirigeants pour obtenir des messages sur l'importance du projet et l'engagement de l'organisation en faveur du changement. L'analyse que vous réaliserez à l'aide de ce guide et de cet outil vous donnera une vue d'ensemble de la santé de la coalition de parrainage. </w:t>
      </w:r>
      <w:r w:rsidR="00A16C8B" w:rsidRPr="000E3A02">
        <w:rPr>
          <w:lang w:val="fr-CA"/>
        </w:rPr>
        <w:t xml:space="preserve"> </w:t>
      </w:r>
    </w:p>
    <w:p w14:paraId="52F149C2" w14:textId="6921E626" w:rsidR="000E3A02" w:rsidRPr="000E3A02" w:rsidRDefault="000E3A02" w:rsidP="000E3A02">
      <w:pPr>
        <w:rPr>
          <w:lang w:val="fr-CA"/>
        </w:rPr>
      </w:pPr>
      <w:r w:rsidRPr="000E3A02">
        <w:rPr>
          <w:lang w:val="fr-CA"/>
        </w:rPr>
        <w:t>Les deux documents sont à utiliser conjointement et vous aideront à identifier le parrain et les champions, leur point de vue par rapport au changement (positif, neutre ou négatif) et leur nivea</w:t>
      </w:r>
      <w:r>
        <w:rPr>
          <w:lang w:val="fr-CA"/>
        </w:rPr>
        <w:t>u de compétence dans leur rôle.</w:t>
      </w:r>
    </w:p>
    <w:p w14:paraId="0DA7870C" w14:textId="77777777" w:rsidR="000E3A02" w:rsidRPr="000E3A02" w:rsidRDefault="000E3A02" w:rsidP="000E3A02">
      <w:pPr>
        <w:rPr>
          <w:lang w:val="fr-CA"/>
        </w:rPr>
      </w:pPr>
      <w:r w:rsidRPr="000E3A02">
        <w:rPr>
          <w:lang w:val="fr-CA"/>
        </w:rPr>
        <w:t>Résultats :</w:t>
      </w:r>
    </w:p>
    <w:p w14:paraId="6EF49C97" w14:textId="3C730798" w:rsidR="000E3A02" w:rsidRPr="000E3A02" w:rsidRDefault="000E3A02" w:rsidP="00160880">
      <w:pPr>
        <w:pStyle w:val="ListParagraph"/>
        <w:numPr>
          <w:ilvl w:val="0"/>
          <w:numId w:val="10"/>
        </w:numPr>
        <w:rPr>
          <w:lang w:val="fr-CA"/>
        </w:rPr>
      </w:pPr>
      <w:r w:rsidRPr="000E3A02">
        <w:rPr>
          <w:lang w:val="fr-CA"/>
        </w:rPr>
        <w:t>Le guide d'évaluation du parrain et des champions (PowerPoint) vous fournira un schéma de parrainage.</w:t>
      </w:r>
    </w:p>
    <w:p w14:paraId="592F950F" w14:textId="23F7271D" w:rsidR="000E3A02" w:rsidRPr="000E3A02" w:rsidRDefault="000E3A02" w:rsidP="00160880">
      <w:pPr>
        <w:pStyle w:val="ListParagraph"/>
        <w:numPr>
          <w:ilvl w:val="0"/>
          <w:numId w:val="10"/>
        </w:numPr>
        <w:rPr>
          <w:lang w:val="fr-CA"/>
        </w:rPr>
      </w:pPr>
      <w:r w:rsidRPr="000E3A02">
        <w:rPr>
          <w:lang w:val="fr-CA"/>
        </w:rPr>
        <w:t>L'outil d'évaluation du parrainage (Excel) vous fournira une analyse détaillée sur la coalition de parrainage à utiliser pour établir une feuille de route du parrainage.</w:t>
      </w:r>
    </w:p>
    <w:p w14:paraId="470B734D" w14:textId="234A53C6" w:rsidR="00A16C8B" w:rsidRPr="0051482C" w:rsidRDefault="0031742B" w:rsidP="000E3A02">
      <w:pPr>
        <w:rPr>
          <w:rStyle w:val="Hyperlink"/>
          <w:b/>
          <w:color w:val="0070C0"/>
          <w:u w:val="single"/>
          <w:lang w:val="fr-CA"/>
        </w:rPr>
      </w:pPr>
      <w:hyperlink r:id="rId29" w:history="1">
        <w:r w:rsidR="000E3A02" w:rsidRPr="0051482C">
          <w:rPr>
            <w:rStyle w:val="Hyperlink"/>
            <w:b/>
            <w:color w:val="0070C0"/>
            <w:u w:val="single"/>
            <w:lang w:val="fr-CA"/>
          </w:rPr>
          <w:t>Télécharger le Guide d'évaluation du parrain et des champions, et outil d'évaluation du parrainage</w:t>
        </w:r>
      </w:hyperlink>
    </w:p>
    <w:p w14:paraId="55DE5D04" w14:textId="77777777" w:rsidR="001F0748" w:rsidRPr="000E3A02" w:rsidRDefault="001F0748" w:rsidP="000E3A02">
      <w:pPr>
        <w:spacing w:after="0"/>
        <w:jc w:val="both"/>
        <w:rPr>
          <w:rFonts w:eastAsia="Times New Roman" w:cstheme="minorHAnsi"/>
          <w:b/>
          <w:lang w:val="fr-CA" w:eastAsia="en-CA"/>
        </w:rPr>
      </w:pPr>
    </w:p>
    <w:p w14:paraId="4DE16329" w14:textId="77777777" w:rsidR="009D3BFC" w:rsidRPr="009D3BFC" w:rsidRDefault="009D3BFC" w:rsidP="00EA56E2">
      <w:pPr>
        <w:jc w:val="both"/>
        <w:rPr>
          <w:rFonts w:eastAsia="Times New Roman" w:cstheme="minorHAnsi"/>
          <w:b/>
          <w:lang w:val="fr-CA" w:eastAsia="en-CA"/>
        </w:rPr>
      </w:pPr>
      <w:r w:rsidRPr="009D3BFC">
        <w:rPr>
          <w:rFonts w:eastAsia="Times New Roman" w:cstheme="minorHAnsi"/>
          <w:b/>
          <w:lang w:val="fr-CA" w:eastAsia="en-CA"/>
        </w:rPr>
        <w:t>Outil d’évaluation du changement ADKAR</w:t>
      </w:r>
    </w:p>
    <w:p w14:paraId="153F0BA7" w14:textId="77777777" w:rsidR="009D3BFC" w:rsidRPr="009D3BFC" w:rsidRDefault="009D3BFC" w:rsidP="009D3BFC">
      <w:pPr>
        <w:rPr>
          <w:rFonts w:eastAsia="Times New Roman" w:cstheme="minorHAnsi"/>
          <w:color w:val="000000" w:themeColor="text1"/>
          <w:lang w:val="fr-CA" w:eastAsia="en-CA"/>
        </w:rPr>
      </w:pPr>
      <w:r w:rsidRPr="009D3BFC">
        <w:rPr>
          <w:rFonts w:eastAsia="Times New Roman" w:cstheme="minorHAnsi"/>
          <w:color w:val="000000" w:themeColor="text1"/>
          <w:lang w:val="fr-CA" w:eastAsia="en-CA"/>
        </w:rPr>
        <w:t xml:space="preserve">Vous pouvez utiliser le questionnaire de façon périodique pour évaluer l’adoption du changement et modifier votre stratégie et vos plans en conséquence. Comme la collecte des données est manuelle, le questionnaire s’adresse à des représentants (pas plus de 30 personnes) qui peuvent répondre pour un groupe de personnes plutôt qu’à l’ensemble des employés. Si vous prévoyez l’envoyer à tous les employés, vous devriez envoyer le premier document ci-dessous (le questionnaire) par voie </w:t>
      </w:r>
      <w:r w:rsidRPr="009D3BFC">
        <w:rPr>
          <w:rFonts w:eastAsia="Times New Roman" w:cstheme="minorHAnsi"/>
          <w:color w:val="000000" w:themeColor="text1"/>
          <w:lang w:val="fr-CA" w:eastAsia="en-CA"/>
        </w:rPr>
        <w:lastRenderedPageBreak/>
        <w:t>électronique, puis saisir les résultats dans le deuxième document ci-dessous (le tableau des résultats) conformément aux instructions du document.</w:t>
      </w:r>
    </w:p>
    <w:p w14:paraId="11EB7781" w14:textId="47E890F9" w:rsidR="009D3BFC" w:rsidRDefault="009D3BFC" w:rsidP="009D3BFC">
      <w:pPr>
        <w:rPr>
          <w:rFonts w:eastAsia="Times New Roman" w:cstheme="minorHAnsi"/>
          <w:i/>
          <w:color w:val="000000" w:themeColor="text1"/>
          <w:lang w:val="fr-CA" w:eastAsia="en-CA"/>
        </w:rPr>
      </w:pPr>
      <w:r w:rsidRPr="009D3BFC">
        <w:rPr>
          <w:rFonts w:eastAsia="Times New Roman" w:cstheme="minorHAnsi"/>
          <w:i/>
          <w:color w:val="000000" w:themeColor="text1"/>
          <w:lang w:val="fr-CA" w:eastAsia="en-CA"/>
        </w:rPr>
        <w:t xml:space="preserve">Cet outil (qui consiste en deux documents) a été élaboré en parallèle au Sondage sur le rendement du milieu de travail. Les questions de l’outil d’évaluation du changement ADKAR sont les mêmes que celles du </w:t>
      </w:r>
      <w:hyperlink r:id="rId30" w:history="1">
        <w:r w:rsidRPr="002F072B">
          <w:rPr>
            <w:rStyle w:val="Hyperlink"/>
            <w:rFonts w:eastAsia="Times New Roman" w:cstheme="minorHAnsi"/>
            <w:b/>
            <w:i/>
            <w:u w:val="single"/>
            <w:lang w:val="fr-CA" w:eastAsia="en-CA"/>
          </w:rPr>
          <w:t>Sondage sur le rendement du milieu de travail</w:t>
        </w:r>
      </w:hyperlink>
      <w:r w:rsidRPr="009D3BFC">
        <w:rPr>
          <w:rFonts w:eastAsia="Times New Roman" w:cstheme="minorHAnsi"/>
          <w:i/>
          <w:color w:val="000000" w:themeColor="text1"/>
          <w:lang w:val="fr-CA" w:eastAsia="en-CA"/>
        </w:rPr>
        <w:t>; vous pouvez donc utiliser les résultats comme référence tout au long du cycle du projet.</w:t>
      </w:r>
    </w:p>
    <w:p w14:paraId="63C3B997" w14:textId="77777777" w:rsidR="009D3BFC" w:rsidRPr="009D3BFC" w:rsidRDefault="009D3BFC" w:rsidP="009D3BFC">
      <w:pPr>
        <w:spacing w:after="0"/>
        <w:jc w:val="both"/>
        <w:rPr>
          <w:rFonts w:eastAsia="Times New Roman" w:cstheme="minorHAnsi"/>
          <w:color w:val="000000" w:themeColor="text1"/>
          <w:lang w:val="fr-CA" w:eastAsia="en-CA"/>
        </w:rPr>
      </w:pPr>
      <w:r w:rsidRPr="009D3BFC">
        <w:rPr>
          <w:rFonts w:eastAsia="Times New Roman" w:cstheme="minorHAnsi"/>
          <w:color w:val="000000" w:themeColor="text1"/>
          <w:lang w:val="fr-CA" w:eastAsia="en-CA"/>
        </w:rPr>
        <w:t>Les résultats de l’outil d’évaluation du changement ADKAR :</w:t>
      </w:r>
    </w:p>
    <w:p w14:paraId="66B3B204" w14:textId="08229BD2" w:rsidR="009D3BFC" w:rsidRPr="009D3BFC" w:rsidRDefault="009D3BFC" w:rsidP="00160880">
      <w:pPr>
        <w:pStyle w:val="ListParagraph"/>
        <w:numPr>
          <w:ilvl w:val="0"/>
          <w:numId w:val="11"/>
        </w:numPr>
        <w:spacing w:after="0"/>
        <w:jc w:val="both"/>
        <w:rPr>
          <w:rFonts w:eastAsia="Times New Roman" w:cstheme="minorHAnsi"/>
          <w:color w:val="000000" w:themeColor="text1"/>
          <w:lang w:val="fr-CA" w:eastAsia="en-CA"/>
        </w:rPr>
      </w:pPr>
      <w:r w:rsidRPr="009D3BFC">
        <w:rPr>
          <w:rFonts w:eastAsia="Times New Roman" w:cstheme="minorHAnsi"/>
          <w:color w:val="000000" w:themeColor="text1"/>
          <w:lang w:val="fr-CA" w:eastAsia="en-CA"/>
        </w:rPr>
        <w:t xml:space="preserve">offrent un point de référence pour l’adoption du changement; </w:t>
      </w:r>
    </w:p>
    <w:p w14:paraId="3A484AF0" w14:textId="32C07C7D" w:rsidR="009C3C28" w:rsidRPr="009D3BFC" w:rsidRDefault="009D3BFC" w:rsidP="00160880">
      <w:pPr>
        <w:pStyle w:val="ListParagraph"/>
        <w:numPr>
          <w:ilvl w:val="0"/>
          <w:numId w:val="11"/>
        </w:numPr>
        <w:spacing w:after="0"/>
        <w:jc w:val="both"/>
        <w:rPr>
          <w:rFonts w:eastAsia="Times New Roman" w:cstheme="minorHAnsi"/>
          <w:b/>
          <w:color w:val="000000" w:themeColor="text1"/>
          <w:lang w:val="fr-CA" w:eastAsia="en-CA"/>
        </w:rPr>
      </w:pPr>
      <w:r w:rsidRPr="009D3BFC">
        <w:rPr>
          <w:rFonts w:eastAsia="Times New Roman" w:cstheme="minorHAnsi"/>
          <w:color w:val="000000" w:themeColor="text1"/>
          <w:lang w:val="fr-CA" w:eastAsia="en-CA"/>
        </w:rPr>
        <w:t>peuvent également être utilisés pour des projets ou des groupes en particulier.</w:t>
      </w:r>
    </w:p>
    <w:p w14:paraId="1D749FE7" w14:textId="77777777" w:rsidR="009D3BFC" w:rsidRPr="009D3BFC" w:rsidRDefault="009D3BFC" w:rsidP="009D3BFC">
      <w:pPr>
        <w:spacing w:after="0"/>
        <w:jc w:val="both"/>
        <w:rPr>
          <w:rStyle w:val="Hyperlink"/>
          <w:rFonts w:eastAsia="Times New Roman" w:cstheme="minorHAnsi"/>
          <w:b/>
          <w:color w:val="000000" w:themeColor="text1"/>
          <w:lang w:val="fr-CA" w:eastAsia="en-CA"/>
        </w:rPr>
      </w:pPr>
    </w:p>
    <w:p w14:paraId="4E2D48A2" w14:textId="356D0281" w:rsidR="009C3C28" w:rsidRPr="0051482C" w:rsidRDefault="001F0748" w:rsidP="009C3C28">
      <w:pPr>
        <w:rPr>
          <w:b/>
          <w:color w:val="0070C0"/>
          <w:u w:val="single"/>
          <w:lang w:val="fr-CA"/>
        </w:rPr>
      </w:pPr>
      <w:r w:rsidRPr="0051482C">
        <w:rPr>
          <w:rStyle w:val="Hyperlink"/>
          <w:rFonts w:eastAsia="Times New Roman" w:cstheme="minorHAnsi"/>
          <w:b/>
          <w:color w:val="0070C0"/>
          <w:u w:val="single"/>
          <w:lang w:val="fr-CA" w:eastAsia="en-CA"/>
        </w:rPr>
        <w:t xml:space="preserve"> </w:t>
      </w:r>
      <w:hyperlink r:id="rId31" w:history="1">
        <w:r w:rsidR="009D3BFC" w:rsidRPr="0051482C">
          <w:rPr>
            <w:rStyle w:val="Hyperlink"/>
            <w:b/>
            <w:color w:val="0070C0"/>
            <w:u w:val="single"/>
            <w:lang w:val="fr-CA"/>
          </w:rPr>
          <w:t>Télécharger l’outil d’évaluation du changement ADKAR</w:t>
        </w:r>
      </w:hyperlink>
      <w:r w:rsidR="009C3C28" w:rsidRPr="0051482C">
        <w:rPr>
          <w:rStyle w:val="Hyperlink"/>
          <w:b/>
          <w:color w:val="0070C0"/>
          <w:u w:val="single"/>
          <w:lang w:val="fr-CA"/>
        </w:rPr>
        <w:t xml:space="preserve"> </w:t>
      </w:r>
    </w:p>
    <w:p w14:paraId="292267DC" w14:textId="77777777" w:rsidR="00577B8D" w:rsidRPr="009D3BFC" w:rsidRDefault="00577B8D" w:rsidP="00A034D0">
      <w:pPr>
        <w:spacing w:after="0"/>
        <w:jc w:val="both"/>
        <w:rPr>
          <w:rStyle w:val="Hyperlink"/>
          <w:rFonts w:eastAsia="Times New Roman" w:cstheme="minorHAnsi"/>
          <w:b/>
          <w:color w:val="000000" w:themeColor="text1"/>
          <w:lang w:val="fr-CA" w:eastAsia="en-CA"/>
        </w:rPr>
      </w:pPr>
    </w:p>
    <w:p w14:paraId="5B42DEF8" w14:textId="77777777" w:rsidR="009D3BFC" w:rsidRPr="009D3BFC" w:rsidRDefault="009D3BFC" w:rsidP="009D3BFC">
      <w:pPr>
        <w:pStyle w:val="Heading2"/>
        <w:rPr>
          <w:b/>
          <w:lang w:val="fr-CA"/>
        </w:rPr>
      </w:pPr>
      <w:bookmarkStart w:id="28" w:name="_Determine_the_change"/>
      <w:bookmarkStart w:id="29" w:name="_Toc69802150"/>
      <w:bookmarkEnd w:id="28"/>
      <w:r w:rsidRPr="009D3BFC">
        <w:rPr>
          <w:b/>
          <w:lang w:val="fr-CA"/>
        </w:rPr>
        <w:t>Composer l’équipe de gestion du changement</w:t>
      </w:r>
      <w:bookmarkEnd w:id="29"/>
    </w:p>
    <w:p w14:paraId="4172D164" w14:textId="77777777" w:rsidR="002F072B" w:rsidRPr="002F072B" w:rsidRDefault="002F072B" w:rsidP="002F072B">
      <w:pPr>
        <w:rPr>
          <w:lang w:val="fr-CA"/>
        </w:rPr>
      </w:pPr>
      <w:r w:rsidRPr="002F072B">
        <w:rPr>
          <w:lang w:val="fr-CA"/>
        </w:rPr>
        <w:t>Dans le cadre de la structure intégrée de votre projet, il est important de mettre sur pied une équipe de gestion du changement. Les rôles, les responsabilités et les relations (3R) de chaque membre clé de l’équipe de gestion du changement doivent être clairement définis. Vous pouvez utiliser le modèle des 3R de l’équipe de gestion du changement pour commencer à concevoir la structure de votre projet. Voici les éléments importants à inclure :</w:t>
      </w:r>
    </w:p>
    <w:p w14:paraId="6CD7CD0E" w14:textId="77777777" w:rsidR="002F072B" w:rsidRPr="002F072B" w:rsidRDefault="002F072B" w:rsidP="00160880">
      <w:pPr>
        <w:pStyle w:val="ListParagraph"/>
        <w:numPr>
          <w:ilvl w:val="0"/>
          <w:numId w:val="12"/>
        </w:numPr>
        <w:rPr>
          <w:lang w:val="fr-CA"/>
        </w:rPr>
      </w:pPr>
      <w:r w:rsidRPr="002F072B">
        <w:rPr>
          <w:lang w:val="fr-CA"/>
        </w:rPr>
        <w:t>une ressource ou une équipe (selon l’ampleur du projet) affectée à la gestion du changement;</w:t>
      </w:r>
    </w:p>
    <w:p w14:paraId="2DE28939" w14:textId="77777777" w:rsidR="002F072B" w:rsidRPr="002F072B" w:rsidRDefault="002F072B" w:rsidP="00160880">
      <w:pPr>
        <w:pStyle w:val="ListParagraph"/>
        <w:numPr>
          <w:ilvl w:val="0"/>
          <w:numId w:val="12"/>
        </w:numPr>
        <w:rPr>
          <w:lang w:val="fr-CA"/>
        </w:rPr>
      </w:pPr>
      <w:r w:rsidRPr="002F072B">
        <w:rPr>
          <w:lang w:val="fr-CA"/>
        </w:rPr>
        <w:t>un parrain et un leadership actifs et visibles;</w:t>
      </w:r>
    </w:p>
    <w:p w14:paraId="66B7225A" w14:textId="77777777" w:rsidR="002F072B" w:rsidRPr="002F072B" w:rsidRDefault="002F072B" w:rsidP="00160880">
      <w:pPr>
        <w:pStyle w:val="ListParagraph"/>
        <w:numPr>
          <w:ilvl w:val="0"/>
          <w:numId w:val="12"/>
        </w:numPr>
        <w:rPr>
          <w:lang w:val="fr-CA"/>
        </w:rPr>
      </w:pPr>
      <w:r w:rsidRPr="002F072B">
        <w:rPr>
          <w:lang w:val="fr-CA"/>
        </w:rPr>
        <w:t>des groupes de travail composés d’employés;</w:t>
      </w:r>
    </w:p>
    <w:p w14:paraId="01FC57E0" w14:textId="5C5A6991" w:rsidR="002F072B" w:rsidRPr="002F072B" w:rsidRDefault="002F072B" w:rsidP="00160880">
      <w:pPr>
        <w:pStyle w:val="ListParagraph"/>
        <w:numPr>
          <w:ilvl w:val="0"/>
          <w:numId w:val="12"/>
        </w:numPr>
        <w:rPr>
          <w:lang w:val="en"/>
        </w:rPr>
      </w:pPr>
      <w:r w:rsidRPr="002F072B">
        <w:rPr>
          <w:lang w:val="en"/>
        </w:rPr>
        <w:t xml:space="preserve">des </w:t>
      </w:r>
      <w:proofErr w:type="spellStart"/>
      <w:r w:rsidRPr="002F072B">
        <w:rPr>
          <w:lang w:val="en"/>
        </w:rPr>
        <w:t>réseaux</w:t>
      </w:r>
      <w:proofErr w:type="spellEnd"/>
      <w:r w:rsidRPr="002F072B">
        <w:rPr>
          <w:lang w:val="en"/>
        </w:rPr>
        <w:t xml:space="preserve"> de </w:t>
      </w:r>
      <w:proofErr w:type="spellStart"/>
      <w:r w:rsidRPr="002F072B">
        <w:rPr>
          <w:lang w:val="en"/>
        </w:rPr>
        <w:t>gestionnaires</w:t>
      </w:r>
      <w:proofErr w:type="spellEnd"/>
      <w:r w:rsidRPr="002F072B">
        <w:rPr>
          <w:lang w:val="en"/>
        </w:rPr>
        <w:t>.</w:t>
      </w:r>
    </w:p>
    <w:p w14:paraId="1A3F249A" w14:textId="77777777" w:rsidR="002F072B" w:rsidRDefault="002F072B" w:rsidP="002F072B">
      <w:pPr>
        <w:rPr>
          <w:lang w:val="fr-CA"/>
        </w:rPr>
      </w:pPr>
      <w:r w:rsidRPr="002F072B">
        <w:rPr>
          <w:lang w:val="fr-CA"/>
        </w:rPr>
        <w:t>Il existe plusieurs stratégies pour recruter un gestionnaire du changement en milieu de travail :</w:t>
      </w:r>
    </w:p>
    <w:p w14:paraId="7221DABD" w14:textId="31ABD82A" w:rsidR="002F072B" w:rsidRPr="002F072B" w:rsidRDefault="002F072B" w:rsidP="006B7001">
      <w:pPr>
        <w:rPr>
          <w:lang w:val="fr-CA"/>
        </w:rPr>
      </w:pPr>
      <w:r w:rsidRPr="002F072B">
        <w:rPr>
          <w:b/>
          <w:lang w:val="fr-CA"/>
        </w:rPr>
        <w:t xml:space="preserve">A: </w:t>
      </w:r>
      <w:r w:rsidRPr="002F072B">
        <w:rPr>
          <w:lang w:val="fr-CA"/>
        </w:rPr>
        <w:t>Recherchez une personne au sein de votre organisation ou aille</w:t>
      </w:r>
      <w:r>
        <w:rPr>
          <w:lang w:val="fr-CA"/>
        </w:rPr>
        <w:t xml:space="preserve">urs dans la fonction publique. </w:t>
      </w:r>
    </w:p>
    <w:p w14:paraId="17D16864" w14:textId="77777777" w:rsidR="002F072B" w:rsidRPr="002F072B" w:rsidRDefault="002F072B" w:rsidP="006B7001">
      <w:pPr>
        <w:rPr>
          <w:lang w:val="fr-CA"/>
        </w:rPr>
      </w:pPr>
      <w:r w:rsidRPr="002F072B">
        <w:rPr>
          <w:lang w:val="fr-CA"/>
        </w:rPr>
        <w:t xml:space="preserve">→ </w:t>
      </w:r>
      <w:r w:rsidRPr="001C7F92">
        <w:rPr>
          <w:i/>
          <w:lang w:val="fr-CA"/>
        </w:rPr>
        <w:t>Communiquez avec votre conseiller en RH pour obtenir des conseils.</w:t>
      </w:r>
    </w:p>
    <w:p w14:paraId="579E952D" w14:textId="4DE11004" w:rsidR="002F072B" w:rsidRPr="006B7001" w:rsidRDefault="002F072B" w:rsidP="00160880">
      <w:pPr>
        <w:pStyle w:val="ListParagraph"/>
        <w:numPr>
          <w:ilvl w:val="0"/>
          <w:numId w:val="13"/>
        </w:numPr>
        <w:rPr>
          <w:lang w:val="fr-CA"/>
        </w:rPr>
      </w:pPr>
      <w:r w:rsidRPr="006B7001">
        <w:rPr>
          <w:lang w:val="fr-CA"/>
        </w:rPr>
        <w:t xml:space="preserve">Utilisez notre </w:t>
      </w:r>
      <w:hyperlink r:id="rId32" w:history="1">
        <w:r w:rsidRPr="0051482C">
          <w:rPr>
            <w:rStyle w:val="Hyperlink"/>
            <w:b/>
            <w:u w:val="single"/>
            <w:lang w:val="fr-CA"/>
          </w:rPr>
          <w:t>guide sur les rôles, les fonctions et les activités clés d’un gestionnaire du changement</w:t>
        </w:r>
      </w:hyperlink>
    </w:p>
    <w:p w14:paraId="79CDB8CF" w14:textId="77777777" w:rsidR="002F072B" w:rsidRPr="006B7001" w:rsidRDefault="002F072B" w:rsidP="00160880">
      <w:pPr>
        <w:pStyle w:val="ListParagraph"/>
        <w:numPr>
          <w:ilvl w:val="1"/>
          <w:numId w:val="13"/>
        </w:numPr>
        <w:rPr>
          <w:lang w:val="fr-CA"/>
        </w:rPr>
      </w:pPr>
      <w:r w:rsidRPr="006B7001">
        <w:rPr>
          <w:lang w:val="fr-CA"/>
        </w:rPr>
        <w:t>pour cerner les expériences, les compétences et les capacités d’un bon gestionnaire du changement.</w:t>
      </w:r>
    </w:p>
    <w:p w14:paraId="6437D8C1" w14:textId="7954EC8D" w:rsidR="002F072B" w:rsidRPr="00F05963" w:rsidRDefault="0031742B" w:rsidP="00160880">
      <w:pPr>
        <w:pStyle w:val="ListParagraph"/>
        <w:numPr>
          <w:ilvl w:val="1"/>
          <w:numId w:val="13"/>
        </w:numPr>
        <w:rPr>
          <w:b/>
          <w:u w:val="single"/>
          <w:lang w:val="fr-CA"/>
        </w:rPr>
      </w:pPr>
      <w:hyperlink r:id="rId33" w:history="1">
        <w:r w:rsidR="002F072B" w:rsidRPr="00F05963">
          <w:rPr>
            <w:rStyle w:val="Hyperlink"/>
            <w:b/>
            <w:u w:val="single"/>
            <w:lang w:val="fr-CA"/>
          </w:rPr>
          <w:t>Publiez un affichage de poste sur les pages GCconnex suivantes</w:t>
        </w:r>
      </w:hyperlink>
    </w:p>
    <w:p w14:paraId="4D83522F" w14:textId="153D3BC4" w:rsidR="002F072B" w:rsidRPr="006B7001" w:rsidRDefault="0031742B" w:rsidP="00160880">
      <w:pPr>
        <w:pStyle w:val="ListParagraph"/>
        <w:numPr>
          <w:ilvl w:val="2"/>
          <w:numId w:val="13"/>
        </w:numPr>
        <w:rPr>
          <w:b/>
          <w:u w:val="single"/>
          <w:lang w:val="fr-CA"/>
        </w:rPr>
      </w:pPr>
      <w:hyperlink r:id="rId34" w:history="1">
        <w:r w:rsidR="002F072B" w:rsidRPr="006B7001">
          <w:rPr>
            <w:rStyle w:val="Hyperlink"/>
            <w:rFonts w:cstheme="minorHAnsi"/>
            <w:b/>
            <w:bCs/>
            <w:u w:val="single"/>
            <w:lang w:val="fr-CA"/>
          </w:rPr>
          <w:t>Réseau interministériel du changement organisationnel (RICO)</w:t>
        </w:r>
      </w:hyperlink>
    </w:p>
    <w:p w14:paraId="41F4A865" w14:textId="1B317198" w:rsidR="002F072B" w:rsidRPr="006B7001" w:rsidRDefault="0031742B" w:rsidP="00160880">
      <w:pPr>
        <w:pStyle w:val="ListParagraph"/>
        <w:numPr>
          <w:ilvl w:val="2"/>
          <w:numId w:val="13"/>
        </w:numPr>
        <w:rPr>
          <w:b/>
          <w:u w:val="single"/>
          <w:lang w:val="fr-CA"/>
        </w:rPr>
      </w:pPr>
      <w:hyperlink r:id="rId35" w:history="1">
        <w:r w:rsidR="002F072B" w:rsidRPr="006B7001">
          <w:rPr>
            <w:rStyle w:val="Hyperlink"/>
            <w:rFonts w:cstheme="minorHAnsi"/>
            <w:b/>
            <w:bCs/>
            <w:u w:val="single"/>
            <w:lang w:val="fr-CA"/>
          </w:rPr>
          <w:t>Communauté de pratique de la gestion du changement en milieu de travail</w:t>
        </w:r>
      </w:hyperlink>
    </w:p>
    <w:p w14:paraId="61ED03EE" w14:textId="75EA1EFF" w:rsidR="002F072B" w:rsidRPr="006B7001" w:rsidRDefault="0031742B" w:rsidP="00160880">
      <w:pPr>
        <w:pStyle w:val="ListParagraph"/>
        <w:numPr>
          <w:ilvl w:val="2"/>
          <w:numId w:val="13"/>
        </w:numPr>
        <w:rPr>
          <w:b/>
          <w:u w:val="single"/>
          <w:lang w:val="fr-CA"/>
        </w:rPr>
      </w:pPr>
      <w:hyperlink r:id="rId36" w:history="1">
        <w:r w:rsidR="002F072B" w:rsidRPr="006B7001">
          <w:rPr>
            <w:rStyle w:val="Hyperlink"/>
            <w:rFonts w:cstheme="minorHAnsi"/>
            <w:b/>
            <w:bCs/>
            <w:u w:val="single"/>
            <w:lang w:val="fr-CA"/>
          </w:rPr>
          <w:t>Carrefour de carrière</w:t>
        </w:r>
      </w:hyperlink>
    </w:p>
    <w:p w14:paraId="2BCAC140" w14:textId="7AB33200" w:rsidR="006B7001" w:rsidRPr="006B7001" w:rsidRDefault="006B7001" w:rsidP="00160880">
      <w:pPr>
        <w:pStyle w:val="ListParagraph"/>
        <w:numPr>
          <w:ilvl w:val="1"/>
          <w:numId w:val="13"/>
        </w:numPr>
        <w:rPr>
          <w:lang w:val="fr-CA"/>
        </w:rPr>
      </w:pPr>
      <w:r w:rsidRPr="006B7001">
        <w:rPr>
          <w:lang w:val="fr-CA"/>
        </w:rPr>
        <w:t xml:space="preserve">Envoyez un </w:t>
      </w:r>
      <w:hyperlink r:id="rId37" w:history="1">
        <w:r w:rsidRPr="00F05963">
          <w:rPr>
            <w:rStyle w:val="Hyperlink"/>
            <w:b/>
            <w:u w:val="single"/>
            <w:lang w:val="fr-CA"/>
          </w:rPr>
          <w:t>courriel « Avis d’intérêt »</w:t>
        </w:r>
      </w:hyperlink>
    </w:p>
    <w:p w14:paraId="07849C39" w14:textId="6CB070A2" w:rsidR="006B7001" w:rsidRPr="006B7001" w:rsidRDefault="006B7001" w:rsidP="00160880">
      <w:pPr>
        <w:pStyle w:val="ListParagraph"/>
        <w:numPr>
          <w:ilvl w:val="1"/>
          <w:numId w:val="13"/>
        </w:numPr>
        <w:rPr>
          <w:lang w:val="fr-CA"/>
        </w:rPr>
      </w:pPr>
      <w:r w:rsidRPr="006B7001">
        <w:rPr>
          <w:lang w:val="fr-CA"/>
        </w:rPr>
        <w:t xml:space="preserve">Offrez une </w:t>
      </w:r>
      <w:proofErr w:type="spellStart"/>
      <w:r w:rsidRPr="006B7001">
        <w:rPr>
          <w:lang w:val="fr-CA"/>
        </w:rPr>
        <w:t>micromission</w:t>
      </w:r>
      <w:proofErr w:type="spellEnd"/>
      <w:r w:rsidRPr="006B7001">
        <w:rPr>
          <w:lang w:val="fr-CA"/>
        </w:rPr>
        <w:t>, un détachement, une affectation, etc.</w:t>
      </w:r>
    </w:p>
    <w:p w14:paraId="161709D1" w14:textId="20AEE178" w:rsidR="00A604BC" w:rsidRPr="006B7001" w:rsidRDefault="006B7001" w:rsidP="006B7001">
      <w:pPr>
        <w:rPr>
          <w:color w:val="FFFFFF"/>
          <w:lang w:val="fr-CA"/>
        </w:rPr>
      </w:pPr>
      <w:r w:rsidRPr="006B7001">
        <w:rPr>
          <w:b/>
          <w:lang w:val="fr-CA"/>
        </w:rPr>
        <w:t xml:space="preserve">B: </w:t>
      </w:r>
      <w:r w:rsidRPr="006B7001">
        <w:rPr>
          <w:lang w:val="fr-CA"/>
        </w:rPr>
        <w:t>Utilisez l’option de service de gestion du changement de BGIS (dans le cadre d’un contrat BI-1 – Services de gestion de</w:t>
      </w:r>
      <w:r>
        <w:rPr>
          <w:lang w:val="fr-CA"/>
        </w:rPr>
        <w:t>s installations des locataires.</w:t>
      </w:r>
    </w:p>
    <w:p w14:paraId="0C3E070A" w14:textId="77777777" w:rsidR="00FE3DD5" w:rsidRPr="00FE3DD5" w:rsidRDefault="00A604BC" w:rsidP="00FE3DD5">
      <w:pPr>
        <w:rPr>
          <w:lang w:val="fr-CA"/>
        </w:rPr>
      </w:pPr>
      <w:r w:rsidRPr="00FE3DD5">
        <w:rPr>
          <w:lang w:val="fr-CA"/>
        </w:rPr>
        <w:t xml:space="preserve">→ </w:t>
      </w:r>
      <w:r w:rsidR="00FE3DD5" w:rsidRPr="00FE3DD5">
        <w:rPr>
          <w:lang w:val="fr-CA"/>
        </w:rPr>
        <w:t>Communiquez avec votre gestionnaire des immeubles et des installations pour obtenir des conseils.</w:t>
      </w:r>
    </w:p>
    <w:p w14:paraId="083F29D2" w14:textId="28526DBC" w:rsidR="00FE3DD5" w:rsidRPr="00FE3DD5" w:rsidRDefault="00FE3DD5" w:rsidP="00160880">
      <w:pPr>
        <w:pStyle w:val="ListParagraph"/>
        <w:numPr>
          <w:ilvl w:val="0"/>
          <w:numId w:val="14"/>
        </w:numPr>
        <w:rPr>
          <w:lang w:val="fr-CA"/>
        </w:rPr>
      </w:pPr>
      <w:r w:rsidRPr="00FE3DD5">
        <w:rPr>
          <w:lang w:val="fr-CA"/>
        </w:rPr>
        <w:t>Offert à tous les clients du portefeuille BI-1 dans le Secteur de la capitale nationale et les régions qui sont actuellement situés ou qui déménagent dans des propriétés gérés par BGIS.</w:t>
      </w:r>
    </w:p>
    <w:p w14:paraId="6FBB1763" w14:textId="28C81633" w:rsidR="00A604BC" w:rsidRPr="00FE3DD5" w:rsidRDefault="00FE3DD5" w:rsidP="00FE3DD5">
      <w:pPr>
        <w:rPr>
          <w:lang w:val="fr-CA"/>
        </w:rPr>
      </w:pPr>
      <w:r w:rsidRPr="00FE3DD5">
        <w:rPr>
          <w:b/>
          <w:lang w:val="fr-CA"/>
        </w:rPr>
        <w:t xml:space="preserve">C: </w:t>
      </w:r>
      <w:r w:rsidRPr="00FE3DD5">
        <w:rPr>
          <w:lang w:val="fr-CA"/>
        </w:rPr>
        <w:t>Embauchez un expert-conseil en gestion du changement (au moyen d’un contrat).</w:t>
      </w:r>
    </w:p>
    <w:p w14:paraId="2BDF1173" w14:textId="77777777" w:rsidR="00FE3DD5" w:rsidRPr="00FE3DD5" w:rsidRDefault="00A604BC" w:rsidP="00FE3DD5">
      <w:pPr>
        <w:rPr>
          <w:rFonts w:cstheme="minorHAnsi"/>
          <w:i/>
          <w:iCs/>
          <w:lang w:val="fr-CA"/>
        </w:rPr>
      </w:pPr>
      <w:r w:rsidRPr="00FE3DD5">
        <w:rPr>
          <w:rFonts w:cstheme="minorHAnsi"/>
          <w:i/>
          <w:iCs/>
          <w:lang w:val="fr-CA"/>
        </w:rPr>
        <w:lastRenderedPageBreak/>
        <w:t xml:space="preserve">→ </w:t>
      </w:r>
      <w:r w:rsidR="00FE3DD5" w:rsidRPr="00FE3DD5">
        <w:rPr>
          <w:rFonts w:cstheme="minorHAnsi"/>
          <w:i/>
          <w:iCs/>
          <w:lang w:val="fr-CA"/>
        </w:rPr>
        <w:t>Communiquez avec votre agent de négociation des contrats pour obtenir des conseils.</w:t>
      </w:r>
    </w:p>
    <w:p w14:paraId="3BDBF33A" w14:textId="77777777" w:rsidR="00FE3DD5" w:rsidRPr="00FE3DD5" w:rsidRDefault="00FE3DD5" w:rsidP="00160880">
      <w:pPr>
        <w:pStyle w:val="ListParagraph"/>
        <w:numPr>
          <w:ilvl w:val="0"/>
          <w:numId w:val="15"/>
        </w:numPr>
        <w:rPr>
          <w:rFonts w:cstheme="minorHAnsi"/>
          <w:iCs/>
          <w:lang w:val="fr-CA"/>
        </w:rPr>
      </w:pPr>
      <w:r w:rsidRPr="00FE3DD5">
        <w:rPr>
          <w:rFonts w:cstheme="minorHAnsi"/>
          <w:iCs/>
          <w:lang w:val="fr-CA"/>
        </w:rPr>
        <w:t>Utilisez notre Modèle d’énoncé des travaux pour les services de gestion du changement.</w:t>
      </w:r>
    </w:p>
    <w:p w14:paraId="37CFB115" w14:textId="7BA13476" w:rsidR="00826367" w:rsidRPr="00826367" w:rsidRDefault="00826367" w:rsidP="00826367">
      <w:pPr>
        <w:rPr>
          <w:lang w:val="fr-CA" w:eastAsia="en-CA"/>
        </w:rPr>
      </w:pPr>
      <w:r w:rsidRPr="00826367">
        <w:rPr>
          <w:b/>
          <w:lang w:val="fr-CA" w:eastAsia="en-CA"/>
        </w:rPr>
        <w:t>D:</w:t>
      </w:r>
      <w:r w:rsidRPr="00826367">
        <w:rPr>
          <w:lang w:val="fr-CA" w:eastAsia="en-CA"/>
        </w:rPr>
        <w:t xml:space="preserve"> Cherchez des candidats dans le </w:t>
      </w:r>
      <w:hyperlink r:id="rId38" w:history="1">
        <w:r w:rsidRPr="00826367">
          <w:rPr>
            <w:rStyle w:val="Hyperlink"/>
            <w:b/>
            <w:u w:val="single"/>
            <w:lang w:val="fr-CA" w:eastAsia="en-CA"/>
          </w:rPr>
          <w:t>Nuage de la gestion du changement</w:t>
        </w:r>
      </w:hyperlink>
      <w:r w:rsidRPr="00826367">
        <w:rPr>
          <w:lang w:val="fr-CA" w:eastAsia="en-CA"/>
        </w:rPr>
        <w:t>.</w:t>
      </w:r>
    </w:p>
    <w:p w14:paraId="03AD4A1E" w14:textId="151E859D" w:rsidR="00826367" w:rsidRPr="00826367" w:rsidRDefault="00826367" w:rsidP="00826367">
      <w:pPr>
        <w:rPr>
          <w:lang w:val="fr-CA" w:eastAsia="en-CA"/>
        </w:rPr>
      </w:pPr>
      <w:r w:rsidRPr="00826367">
        <w:rPr>
          <w:lang w:val="fr-CA" w:eastAsia="en-CA"/>
        </w:rPr>
        <w:t xml:space="preserve">→ </w:t>
      </w:r>
      <w:r w:rsidRPr="00826367">
        <w:rPr>
          <w:i/>
          <w:lang w:val="fr-CA" w:eastAsia="en-CA"/>
        </w:rPr>
        <w:t xml:space="preserve">Communiquez tout d’abord avec </w:t>
      </w:r>
      <w:hyperlink r:id="rId39" w:history="1">
        <w:r w:rsidRPr="00826367">
          <w:rPr>
            <w:rStyle w:val="Hyperlink"/>
            <w:b/>
            <w:i/>
            <w:u w:val="single"/>
            <w:lang w:val="fr-CA" w:eastAsia="en-CA"/>
          </w:rPr>
          <w:t>le centre d’expertise national en gestion du changement en milieu de travail</w:t>
        </w:r>
      </w:hyperlink>
      <w:r w:rsidRPr="00826367">
        <w:rPr>
          <w:i/>
          <w:lang w:val="fr-CA" w:eastAsia="en-CA"/>
        </w:rPr>
        <w:t xml:space="preserve"> puis votre conseiller en RH pour obtenir des conseils.</w:t>
      </w:r>
    </w:p>
    <w:p w14:paraId="2A011EDE" w14:textId="77777777" w:rsidR="00826367" w:rsidRPr="00826367" w:rsidRDefault="00826367" w:rsidP="00826367">
      <w:pPr>
        <w:rPr>
          <w:lang w:val="fr-CA" w:eastAsia="en-CA"/>
        </w:rPr>
      </w:pPr>
      <w:r w:rsidRPr="00826367">
        <w:rPr>
          <w:lang w:val="fr-CA" w:eastAsia="en-CA"/>
        </w:rPr>
        <w:t xml:space="preserve">Ensuite, établissez ou utilisez l’éventail d’équipes, de comités, de groupes de travail et de gouvernance qui appuieront la réalisation du projet de modernisation du milieu de travail. Voici les principales étapes à prendre en considération : </w:t>
      </w:r>
    </w:p>
    <w:p w14:paraId="0809E672" w14:textId="77777777" w:rsidR="00826367" w:rsidRPr="00826367" w:rsidRDefault="00826367" w:rsidP="00160880">
      <w:pPr>
        <w:pStyle w:val="ListParagraph"/>
        <w:numPr>
          <w:ilvl w:val="0"/>
          <w:numId w:val="16"/>
        </w:numPr>
        <w:rPr>
          <w:lang w:val="fr-CA" w:eastAsia="en-CA"/>
        </w:rPr>
      </w:pPr>
      <w:r w:rsidRPr="00826367">
        <w:rPr>
          <w:lang w:val="fr-CA" w:eastAsia="en-CA"/>
        </w:rPr>
        <w:t xml:space="preserve">effectuer une analyse de l’environnement pour évaluer quels comités sont déjà en place; </w:t>
      </w:r>
    </w:p>
    <w:p w14:paraId="7EDA54F0" w14:textId="77777777" w:rsidR="00826367" w:rsidRPr="00826367" w:rsidRDefault="00826367" w:rsidP="00160880">
      <w:pPr>
        <w:pStyle w:val="ListParagraph"/>
        <w:numPr>
          <w:ilvl w:val="0"/>
          <w:numId w:val="16"/>
        </w:numPr>
        <w:rPr>
          <w:lang w:val="fr-CA" w:eastAsia="en-CA"/>
        </w:rPr>
      </w:pPr>
      <w:r w:rsidRPr="00826367">
        <w:rPr>
          <w:lang w:val="fr-CA" w:eastAsia="en-CA"/>
        </w:rPr>
        <w:t xml:space="preserve">proposer à ces groupes établis d’intégrer un point sur la modernisation du milieu de travail à l’ordre du jour de toutes leurs réunions; </w:t>
      </w:r>
    </w:p>
    <w:p w14:paraId="18F97DDD" w14:textId="77777777" w:rsidR="00826367" w:rsidRPr="00826367" w:rsidRDefault="00826367" w:rsidP="00160880">
      <w:pPr>
        <w:pStyle w:val="ListParagraph"/>
        <w:numPr>
          <w:ilvl w:val="0"/>
          <w:numId w:val="16"/>
        </w:numPr>
        <w:rPr>
          <w:lang w:val="fr-CA" w:eastAsia="en-CA"/>
        </w:rPr>
      </w:pPr>
      <w:r w:rsidRPr="00826367">
        <w:rPr>
          <w:lang w:val="fr-CA" w:eastAsia="en-CA"/>
        </w:rPr>
        <w:t xml:space="preserve">s’assurer que chacun des groupes a un mandat et que les rôles et responsabilités sont clairs; </w:t>
      </w:r>
    </w:p>
    <w:p w14:paraId="5C7EE8C8" w14:textId="48CB5DB8" w:rsidR="00826367" w:rsidRPr="00826367" w:rsidRDefault="00826367" w:rsidP="00160880">
      <w:pPr>
        <w:pStyle w:val="ListParagraph"/>
        <w:numPr>
          <w:ilvl w:val="0"/>
          <w:numId w:val="16"/>
        </w:numPr>
        <w:rPr>
          <w:lang w:val="fr-CA" w:eastAsia="en-CA"/>
        </w:rPr>
      </w:pPr>
      <w:r w:rsidRPr="00826367">
        <w:rPr>
          <w:lang w:val="fr-CA" w:eastAsia="en-CA"/>
        </w:rPr>
        <w:t>effectuer une analyse des lacunes pour chacun des groupes afin de définir leurs besoins en termes de formation, d’outils, de soutien, de coaching, etc.</w:t>
      </w:r>
    </w:p>
    <w:p w14:paraId="3CD73010" w14:textId="22726340" w:rsidR="00826367" w:rsidRDefault="0031742B" w:rsidP="00826367">
      <w:pPr>
        <w:rPr>
          <w:rStyle w:val="Hyperlink"/>
          <w:b/>
          <w:u w:val="single"/>
          <w:lang w:val="fr-CA" w:eastAsia="en-CA"/>
        </w:rPr>
      </w:pPr>
      <w:hyperlink r:id="rId40" w:anchor="28644442" w:history="1">
        <w:r w:rsidR="00826367" w:rsidRPr="00826367">
          <w:rPr>
            <w:rStyle w:val="Hyperlink"/>
            <w:b/>
            <w:u w:val="single"/>
            <w:lang w:val="fr-CA" w:eastAsia="en-CA"/>
          </w:rPr>
          <w:t>Cliquez ici pour obtenir du contenu supplémentaire provenant d’autres ministères et de ressources externes</w:t>
        </w:r>
      </w:hyperlink>
    </w:p>
    <w:p w14:paraId="327BECEA" w14:textId="77777777" w:rsidR="00EE28AD" w:rsidRPr="00826367" w:rsidRDefault="00EE28AD" w:rsidP="00826367">
      <w:pPr>
        <w:rPr>
          <w:b/>
          <w:u w:val="single"/>
          <w:lang w:val="fr-CA" w:eastAsia="en-CA"/>
        </w:rPr>
      </w:pPr>
    </w:p>
    <w:p w14:paraId="64EF1A84" w14:textId="7D7E34B7" w:rsidR="00DD1707" w:rsidRPr="00826367" w:rsidRDefault="00AE0979" w:rsidP="00AE0979">
      <w:pPr>
        <w:rPr>
          <w:lang w:val="fr-CA" w:eastAsia="en-CA"/>
        </w:rPr>
      </w:pPr>
      <w:r w:rsidRPr="00AE0979">
        <w:rPr>
          <w:rStyle w:val="Hyperlink"/>
          <w:b/>
          <w:noProof/>
          <w:color w:val="000000" w:themeColor="text1"/>
          <w:lang w:val="fr-CA"/>
        </w:rPr>
        <w:t>Modèle des 3R de l’équipe de gestion du changement</w:t>
      </w:r>
      <w:r w:rsidR="00DD1707" w:rsidRPr="00826367">
        <w:rPr>
          <w:lang w:val="fr-CA" w:eastAsia="en-CA"/>
        </w:rPr>
        <w:t xml:space="preserve"> </w:t>
      </w:r>
    </w:p>
    <w:p w14:paraId="61F068A9" w14:textId="77777777" w:rsidR="00AE0979" w:rsidRPr="00AE0979" w:rsidRDefault="00AE0979" w:rsidP="00AE0979">
      <w:pPr>
        <w:rPr>
          <w:rFonts w:eastAsia="Times New Roman" w:cstheme="minorHAnsi"/>
          <w:lang w:val="fr-CA" w:eastAsia="en-CA"/>
        </w:rPr>
      </w:pPr>
      <w:r w:rsidRPr="00AE0979">
        <w:rPr>
          <w:rFonts w:eastAsia="Times New Roman" w:cstheme="minorHAnsi"/>
          <w:lang w:val="fr-CA" w:eastAsia="en-CA"/>
        </w:rPr>
        <w:t>Commencez à concevoir votre structure d’équipe de projet de gestion du changement.</w:t>
      </w:r>
    </w:p>
    <w:p w14:paraId="5EEBF5C2" w14:textId="77777777" w:rsidR="00AE0979" w:rsidRPr="00AE0979" w:rsidRDefault="00AE0979" w:rsidP="00160880">
      <w:pPr>
        <w:pStyle w:val="ListParagraph"/>
        <w:numPr>
          <w:ilvl w:val="0"/>
          <w:numId w:val="17"/>
        </w:numPr>
        <w:rPr>
          <w:rFonts w:eastAsia="Times New Roman" w:cstheme="minorHAnsi"/>
          <w:lang w:val="fr-CA" w:eastAsia="en-CA"/>
        </w:rPr>
      </w:pPr>
      <w:r w:rsidRPr="00AE0979">
        <w:rPr>
          <w:rFonts w:eastAsia="Times New Roman" w:cstheme="minorHAnsi"/>
          <w:lang w:val="fr-CA" w:eastAsia="en-CA"/>
        </w:rPr>
        <w:t>Définitions courantes des rôles, des responsabilités et des relations</w:t>
      </w:r>
    </w:p>
    <w:p w14:paraId="1D3FEF91" w14:textId="77777777" w:rsidR="00AE0979" w:rsidRPr="00AE0979" w:rsidRDefault="00AE0979" w:rsidP="00160880">
      <w:pPr>
        <w:pStyle w:val="ListParagraph"/>
        <w:numPr>
          <w:ilvl w:val="0"/>
          <w:numId w:val="17"/>
        </w:numPr>
        <w:rPr>
          <w:rFonts w:eastAsia="Times New Roman" w:cstheme="minorHAnsi"/>
          <w:lang w:val="fr-CA" w:eastAsia="en-CA"/>
        </w:rPr>
      </w:pPr>
      <w:r w:rsidRPr="00AE0979">
        <w:rPr>
          <w:rFonts w:eastAsia="Times New Roman" w:cstheme="minorHAnsi"/>
          <w:lang w:val="fr-CA" w:eastAsia="en-CA"/>
        </w:rPr>
        <w:t>Tableau à personnaliser et à remplir selon les exigences de votre projet</w:t>
      </w:r>
    </w:p>
    <w:p w14:paraId="74539A3C" w14:textId="38D64A38" w:rsidR="005E043B" w:rsidRPr="00AE0979" w:rsidRDefault="00AE0979" w:rsidP="00160880">
      <w:pPr>
        <w:pStyle w:val="ListParagraph"/>
        <w:numPr>
          <w:ilvl w:val="0"/>
          <w:numId w:val="17"/>
        </w:numPr>
        <w:rPr>
          <w:rStyle w:val="Hyperlink"/>
          <w:b/>
          <w:noProof/>
          <w:u w:val="single"/>
          <w:lang w:val="fr-CA" w:eastAsia="en-CA"/>
        </w:rPr>
      </w:pPr>
      <w:r w:rsidRPr="00AE0979">
        <w:rPr>
          <w:rFonts w:eastAsia="Times New Roman" w:cstheme="minorHAnsi"/>
          <w:lang w:val="fr-CA" w:eastAsia="en-CA"/>
        </w:rPr>
        <w:t>Exemple d’une structure d’équipe de projet intégrée</w:t>
      </w:r>
    </w:p>
    <w:p w14:paraId="684CEF32" w14:textId="4E248EF8" w:rsidR="00C57FEB" w:rsidRDefault="0031742B" w:rsidP="00824FE5">
      <w:pPr>
        <w:spacing w:after="0"/>
        <w:jc w:val="both"/>
        <w:rPr>
          <w:rStyle w:val="Hyperlink"/>
          <w:b/>
          <w:color w:val="0070C0"/>
          <w:u w:val="single"/>
          <w:lang w:val="fr-CA"/>
        </w:rPr>
      </w:pPr>
      <w:hyperlink r:id="rId41" w:history="1">
        <w:r w:rsidR="00AE0979" w:rsidRPr="00502927">
          <w:rPr>
            <w:rStyle w:val="Hyperlink"/>
            <w:b/>
            <w:color w:val="0070C0"/>
            <w:u w:val="single"/>
            <w:lang w:val="fr-CA"/>
          </w:rPr>
          <w:t>Télécharger le Modèle des 3R de l’équipe de gestion du changement</w:t>
        </w:r>
      </w:hyperlink>
    </w:p>
    <w:p w14:paraId="5C4A8923" w14:textId="77777777" w:rsidR="00EE28AD" w:rsidRPr="00502927" w:rsidRDefault="00EE28AD" w:rsidP="00824FE5">
      <w:pPr>
        <w:spacing w:after="0"/>
        <w:jc w:val="both"/>
        <w:rPr>
          <w:rStyle w:val="Hyperlink"/>
          <w:b/>
          <w:noProof/>
          <w:color w:val="0070C0"/>
          <w:u w:val="single"/>
          <w:lang w:val="fr-CA" w:eastAsia="en-CA"/>
        </w:rPr>
      </w:pPr>
    </w:p>
    <w:p w14:paraId="0F34C246" w14:textId="77777777" w:rsidR="0012544F" w:rsidRPr="00AE0979" w:rsidRDefault="0012544F" w:rsidP="00824FE5">
      <w:pPr>
        <w:spacing w:after="0"/>
        <w:jc w:val="both"/>
        <w:rPr>
          <w:rFonts w:eastAsia="Times New Roman" w:cstheme="minorHAnsi"/>
          <w:color w:val="000000" w:themeColor="text1"/>
          <w:lang w:val="fr-CA" w:eastAsia="en-CA"/>
        </w:rPr>
      </w:pPr>
    </w:p>
    <w:p w14:paraId="6737641E" w14:textId="77777777" w:rsidR="0011659E" w:rsidRDefault="0011659E" w:rsidP="0011659E">
      <w:pPr>
        <w:rPr>
          <w:rStyle w:val="Hyperlink"/>
          <w:b/>
          <w:noProof/>
          <w:color w:val="000000" w:themeColor="text1"/>
          <w:lang w:val="fr-CA" w:eastAsia="en-CA"/>
        </w:rPr>
      </w:pPr>
      <w:r w:rsidRPr="0011659E">
        <w:rPr>
          <w:rStyle w:val="Hyperlink"/>
          <w:b/>
          <w:noProof/>
          <w:color w:val="000000" w:themeColor="text1"/>
          <w:lang w:val="fr-CA" w:eastAsia="en-CA"/>
        </w:rPr>
        <w:t>Énoncé des travaux – modèle de ressource en gestion du changement</w:t>
      </w:r>
    </w:p>
    <w:p w14:paraId="7DD59F6C" w14:textId="77777777" w:rsidR="0011659E" w:rsidRPr="0011659E" w:rsidRDefault="0011659E" w:rsidP="0011659E">
      <w:pPr>
        <w:rPr>
          <w:lang w:val="fr-CA" w:eastAsia="en-CA"/>
        </w:rPr>
      </w:pPr>
      <w:r w:rsidRPr="0011659E">
        <w:rPr>
          <w:lang w:val="fr-CA" w:eastAsia="en-CA"/>
        </w:rPr>
        <w:t>Embauchez un expert-conseil en gestion du changement (au moyen d’un contrat).</w:t>
      </w:r>
    </w:p>
    <w:p w14:paraId="0751F523" w14:textId="77777777" w:rsidR="0011659E" w:rsidRPr="0011659E" w:rsidRDefault="0011659E" w:rsidP="00160880">
      <w:pPr>
        <w:pStyle w:val="ListParagraph"/>
        <w:numPr>
          <w:ilvl w:val="0"/>
          <w:numId w:val="18"/>
        </w:numPr>
        <w:rPr>
          <w:lang w:val="fr-CA" w:eastAsia="en-CA"/>
        </w:rPr>
      </w:pPr>
      <w:r w:rsidRPr="0011659E">
        <w:rPr>
          <w:lang w:val="fr-CA" w:eastAsia="en-CA"/>
        </w:rPr>
        <w:t xml:space="preserve">Modèle d’énoncé des travaux générique pour les véhicules d’approvisionnement des </w:t>
      </w:r>
      <w:proofErr w:type="spellStart"/>
      <w:r w:rsidRPr="0011659E">
        <w:rPr>
          <w:lang w:val="fr-CA" w:eastAsia="en-CA"/>
        </w:rPr>
        <w:t>ProServices</w:t>
      </w:r>
      <w:proofErr w:type="spellEnd"/>
      <w:r w:rsidRPr="0011659E">
        <w:rPr>
          <w:lang w:val="fr-CA" w:eastAsia="en-CA"/>
        </w:rPr>
        <w:t xml:space="preserve"> ou des arrangements en matière d’approvisionnement fondés sur les tâches</w:t>
      </w:r>
    </w:p>
    <w:p w14:paraId="4650E908" w14:textId="6E35FFC7" w:rsidR="005E043B" w:rsidRPr="0011659E" w:rsidRDefault="0011659E" w:rsidP="00160880">
      <w:pPr>
        <w:pStyle w:val="ListParagraph"/>
        <w:numPr>
          <w:ilvl w:val="0"/>
          <w:numId w:val="18"/>
        </w:numPr>
        <w:rPr>
          <w:rStyle w:val="Hyperlink"/>
          <w:b/>
          <w:noProof/>
          <w:color w:val="0070C0"/>
          <w:u w:val="single"/>
          <w:lang w:val="fr-CA" w:eastAsia="en-CA"/>
        </w:rPr>
      </w:pPr>
      <w:r w:rsidRPr="0011659E">
        <w:rPr>
          <w:lang w:val="fr-CA" w:eastAsia="en-CA"/>
        </w:rPr>
        <w:t>Exemple de grille de langue</w:t>
      </w:r>
    </w:p>
    <w:p w14:paraId="3ED2409D" w14:textId="4C4B9BDD" w:rsidR="009430D4" w:rsidRDefault="0031742B" w:rsidP="0011659E">
      <w:pPr>
        <w:rPr>
          <w:rStyle w:val="Hyperlink"/>
          <w:b/>
          <w:color w:val="0070C0"/>
          <w:u w:val="single"/>
          <w:lang w:val="fr-CA"/>
        </w:rPr>
      </w:pPr>
      <w:hyperlink r:id="rId42" w:history="1">
        <w:r w:rsidR="0011659E" w:rsidRPr="00502927">
          <w:rPr>
            <w:rStyle w:val="Hyperlink"/>
            <w:b/>
            <w:color w:val="0070C0"/>
            <w:u w:val="single"/>
            <w:lang w:val="fr-CA"/>
          </w:rPr>
          <w:t>Télécharger l’Énoncé des travaux – modèle de ressource en gestion du changement</w:t>
        </w:r>
      </w:hyperlink>
    </w:p>
    <w:p w14:paraId="079AE4DC" w14:textId="77777777" w:rsidR="00EE28AD" w:rsidRPr="00502927" w:rsidRDefault="00EE28AD" w:rsidP="0011659E">
      <w:pPr>
        <w:rPr>
          <w:b/>
          <w:noProof/>
          <w:color w:val="0070C0"/>
          <w:u w:val="single"/>
          <w:lang w:val="fr-CA" w:eastAsia="en-CA"/>
        </w:rPr>
      </w:pPr>
    </w:p>
    <w:p w14:paraId="228BF2C0" w14:textId="77777777" w:rsidR="00AD0738" w:rsidRPr="00AD0738" w:rsidRDefault="00AD0738" w:rsidP="00AD0738">
      <w:pPr>
        <w:rPr>
          <w:rStyle w:val="Hyperlink"/>
          <w:rFonts w:eastAsia="Times New Roman" w:cstheme="minorHAnsi"/>
          <w:color w:val="000000" w:themeColor="text1"/>
          <w:lang w:val="en" w:eastAsia="en-CA"/>
        </w:rPr>
      </w:pPr>
      <w:r w:rsidRPr="00AD0738">
        <w:rPr>
          <w:rStyle w:val="Hyperlink"/>
          <w:b/>
          <w:noProof/>
          <w:color w:val="000000" w:themeColor="text1"/>
          <w:lang w:val="fr-CA" w:eastAsia="en-CA"/>
        </w:rPr>
        <w:t>Modèle de critères d’évaluation</w:t>
      </w:r>
    </w:p>
    <w:p w14:paraId="1ABEA6F0" w14:textId="29AF944E" w:rsidR="00AD0738" w:rsidRPr="00AD0738" w:rsidRDefault="00AD0738" w:rsidP="00160880">
      <w:pPr>
        <w:pStyle w:val="ListParagraph"/>
        <w:numPr>
          <w:ilvl w:val="0"/>
          <w:numId w:val="19"/>
        </w:numPr>
        <w:rPr>
          <w:rFonts w:eastAsia="Times New Roman" w:cstheme="minorHAnsi"/>
          <w:lang w:val="fr-CA" w:eastAsia="en-CA"/>
        </w:rPr>
      </w:pPr>
      <w:r w:rsidRPr="00AD0738">
        <w:rPr>
          <w:rFonts w:eastAsia="Times New Roman" w:cstheme="minorHAnsi"/>
          <w:lang w:val="fr-CA" w:eastAsia="en-CA"/>
        </w:rPr>
        <w:t>Exemples de questions relatives aux critères techniques obligatoires et aux critères techniques cotés</w:t>
      </w:r>
    </w:p>
    <w:p w14:paraId="6B159C86" w14:textId="1F16FD9C" w:rsidR="005E043B" w:rsidRPr="00AD0738" w:rsidRDefault="00AD0738" w:rsidP="00160880">
      <w:pPr>
        <w:pStyle w:val="ListParagraph"/>
        <w:numPr>
          <w:ilvl w:val="0"/>
          <w:numId w:val="19"/>
        </w:numPr>
        <w:rPr>
          <w:rStyle w:val="Hyperlink"/>
          <w:b/>
          <w:color w:val="auto"/>
          <w:lang w:val="fr-CA"/>
        </w:rPr>
      </w:pPr>
      <w:r w:rsidRPr="00AD0738">
        <w:rPr>
          <w:rFonts w:eastAsia="Times New Roman" w:cstheme="minorHAnsi"/>
          <w:lang w:val="fr-CA" w:eastAsia="en-CA"/>
        </w:rPr>
        <w:t>Exemple de formulaire de réponse à une soumission</w:t>
      </w:r>
    </w:p>
    <w:p w14:paraId="1B92DFB3" w14:textId="1DF8976F" w:rsidR="007E7C5E" w:rsidRPr="004F7AC3" w:rsidRDefault="0031742B" w:rsidP="009430D4">
      <w:pPr>
        <w:spacing w:after="0"/>
        <w:jc w:val="both"/>
        <w:rPr>
          <w:rStyle w:val="Hyperlink"/>
          <w:b/>
          <w:noProof/>
          <w:color w:val="0070C0"/>
          <w:u w:val="single"/>
          <w:lang w:val="fr-CA" w:eastAsia="en-CA"/>
        </w:rPr>
      </w:pPr>
      <w:hyperlink r:id="rId43" w:history="1">
        <w:r w:rsidR="00AD0738" w:rsidRPr="004F7AC3">
          <w:rPr>
            <w:rStyle w:val="Hyperlink"/>
            <w:b/>
            <w:color w:val="0070C0"/>
            <w:u w:val="single"/>
            <w:lang w:val="fr-CA"/>
          </w:rPr>
          <w:t>Télécharger le Modèle de critères d’évaluation</w:t>
        </w:r>
      </w:hyperlink>
    </w:p>
    <w:p w14:paraId="66B5068B" w14:textId="49996DA1" w:rsidR="001F0748" w:rsidRPr="00AD0738" w:rsidRDefault="001F0748" w:rsidP="00147B06">
      <w:pPr>
        <w:spacing w:after="0"/>
        <w:jc w:val="both"/>
        <w:rPr>
          <w:b/>
          <w:lang w:val="fr-CA"/>
        </w:rPr>
      </w:pPr>
    </w:p>
    <w:p w14:paraId="4BFC191C" w14:textId="77777777" w:rsidR="005424FE" w:rsidRPr="005424FE" w:rsidRDefault="005424FE" w:rsidP="005424FE">
      <w:pPr>
        <w:pStyle w:val="Heading2"/>
        <w:rPr>
          <w:b/>
          <w:lang w:val="fr-CA"/>
        </w:rPr>
      </w:pPr>
      <w:bookmarkStart w:id="30" w:name="_Toc69802151"/>
      <w:r w:rsidRPr="005424FE">
        <w:rPr>
          <w:b/>
          <w:lang w:val="fr-CA"/>
        </w:rPr>
        <w:t>Rédiger une ébauche de la stratégie de gestion du changement</w:t>
      </w:r>
      <w:bookmarkEnd w:id="30"/>
      <w:r w:rsidRPr="005424FE">
        <w:rPr>
          <w:b/>
          <w:lang w:val="fr-CA"/>
        </w:rPr>
        <w:t xml:space="preserve"> </w:t>
      </w:r>
    </w:p>
    <w:p w14:paraId="63A23571" w14:textId="49E1B583" w:rsidR="00147B06" w:rsidRDefault="005424FE" w:rsidP="00824FE5">
      <w:pPr>
        <w:spacing w:after="0"/>
        <w:jc w:val="both"/>
        <w:rPr>
          <w:rFonts w:eastAsia="Times New Roman" w:cstheme="minorHAnsi"/>
          <w:color w:val="000000" w:themeColor="text1"/>
          <w:lang w:val="fr-CA" w:eastAsia="en-CA"/>
        </w:rPr>
      </w:pPr>
      <w:r w:rsidRPr="005424FE">
        <w:rPr>
          <w:rFonts w:eastAsia="Times New Roman" w:cstheme="minorHAnsi"/>
          <w:color w:val="000000" w:themeColor="text1"/>
          <w:lang w:val="fr-CA" w:eastAsia="en-CA"/>
        </w:rPr>
        <w:t>Une stratégie de gestion du changement sert de point de départ pour les organisations qui cherchent à introduire des changements en milieu de travail et qui veulent s’assurer que les impacts sur les employés sont bien gérés. La stratégie définit l’approche nécessaire à la gestion du changement selon le contexte particulier du projet. C’est pourquoi il faut cerner les changements, créer une structure à l’appui de la mise en œuvre de la stratégie, et faire l’analyse des risques associés au changement et de la résistance possible au changement.</w:t>
      </w:r>
    </w:p>
    <w:p w14:paraId="521EEDF0" w14:textId="77777777" w:rsidR="00EE28AD" w:rsidRDefault="00EE28AD" w:rsidP="00824FE5">
      <w:pPr>
        <w:spacing w:after="0"/>
        <w:jc w:val="both"/>
        <w:rPr>
          <w:rFonts w:eastAsia="Times New Roman" w:cstheme="minorHAnsi"/>
          <w:color w:val="000000" w:themeColor="text1"/>
          <w:lang w:val="fr-CA" w:eastAsia="en-CA"/>
        </w:rPr>
      </w:pPr>
    </w:p>
    <w:p w14:paraId="72FD2CC4" w14:textId="77777777" w:rsidR="005424FE" w:rsidRPr="005424FE" w:rsidRDefault="005424FE" w:rsidP="00824FE5">
      <w:pPr>
        <w:spacing w:after="0"/>
        <w:jc w:val="both"/>
        <w:rPr>
          <w:rFonts w:eastAsia="Times New Roman" w:cstheme="minorHAnsi"/>
          <w:color w:val="000000" w:themeColor="text1"/>
          <w:lang w:val="fr-CA" w:eastAsia="en-CA"/>
        </w:rPr>
      </w:pPr>
    </w:p>
    <w:p w14:paraId="3F006A15" w14:textId="77777777" w:rsidR="005424FE" w:rsidRDefault="005424FE" w:rsidP="005424FE">
      <w:pPr>
        <w:rPr>
          <w:rStyle w:val="Hyperlink"/>
          <w:b/>
          <w:noProof/>
          <w:color w:val="000000" w:themeColor="text1"/>
          <w:lang w:val="fr-CA" w:eastAsia="en-CA"/>
        </w:rPr>
      </w:pPr>
      <w:r w:rsidRPr="005424FE">
        <w:rPr>
          <w:rStyle w:val="Hyperlink"/>
          <w:b/>
          <w:noProof/>
          <w:color w:val="000000" w:themeColor="text1"/>
          <w:lang w:val="fr-CA" w:eastAsia="en-CA"/>
        </w:rPr>
        <w:t xml:space="preserve">Modèle de stratégie de gestion du changement </w:t>
      </w:r>
    </w:p>
    <w:p w14:paraId="302B1A78" w14:textId="6870ACD5" w:rsidR="005424FE" w:rsidRPr="005424FE" w:rsidRDefault="005424FE" w:rsidP="00160880">
      <w:pPr>
        <w:pStyle w:val="ListParagraph"/>
        <w:numPr>
          <w:ilvl w:val="0"/>
          <w:numId w:val="20"/>
        </w:numPr>
        <w:rPr>
          <w:lang w:val="fr-CA" w:eastAsia="en-CA"/>
        </w:rPr>
      </w:pPr>
      <w:r w:rsidRPr="005424FE">
        <w:rPr>
          <w:lang w:val="fr-CA" w:eastAsia="en-CA"/>
        </w:rPr>
        <w:t>Sommaire</w:t>
      </w:r>
    </w:p>
    <w:p w14:paraId="00A33BE6" w14:textId="45A3542D" w:rsidR="005424FE" w:rsidRPr="005424FE" w:rsidRDefault="005424FE" w:rsidP="00160880">
      <w:pPr>
        <w:pStyle w:val="ListParagraph"/>
        <w:numPr>
          <w:ilvl w:val="0"/>
          <w:numId w:val="20"/>
        </w:numPr>
        <w:rPr>
          <w:lang w:val="fr-CA" w:eastAsia="en-CA"/>
        </w:rPr>
      </w:pPr>
      <w:r w:rsidRPr="005424FE">
        <w:rPr>
          <w:lang w:val="fr-CA" w:eastAsia="en-CA"/>
        </w:rPr>
        <w:t>Résultats de l’évaluation et analyse</w:t>
      </w:r>
    </w:p>
    <w:p w14:paraId="113D92EA" w14:textId="25E1124C" w:rsidR="005424FE" w:rsidRPr="005424FE" w:rsidRDefault="005424FE" w:rsidP="00160880">
      <w:pPr>
        <w:pStyle w:val="ListParagraph"/>
        <w:numPr>
          <w:ilvl w:val="0"/>
          <w:numId w:val="20"/>
        </w:numPr>
        <w:rPr>
          <w:lang w:val="fr-CA" w:eastAsia="en-CA"/>
        </w:rPr>
      </w:pPr>
      <w:r w:rsidRPr="005424FE">
        <w:rPr>
          <w:lang w:val="fr-CA" w:eastAsia="en-CA"/>
        </w:rPr>
        <w:t>Structure de l’équipe de gestion du changement</w:t>
      </w:r>
    </w:p>
    <w:p w14:paraId="0239E2DF" w14:textId="4687C02E" w:rsidR="005424FE" w:rsidRPr="005424FE" w:rsidRDefault="005424FE" w:rsidP="00160880">
      <w:pPr>
        <w:pStyle w:val="ListParagraph"/>
        <w:numPr>
          <w:ilvl w:val="0"/>
          <w:numId w:val="20"/>
        </w:numPr>
        <w:rPr>
          <w:lang w:val="fr-CA" w:eastAsia="en-CA"/>
        </w:rPr>
      </w:pPr>
      <w:r w:rsidRPr="005424FE">
        <w:rPr>
          <w:lang w:val="fr-CA" w:eastAsia="en-CA"/>
        </w:rPr>
        <w:t>Stratégie de gestion du changement, y compris les cadres relatifs à la communication, à l’engagement et à la formation</w:t>
      </w:r>
    </w:p>
    <w:p w14:paraId="15D319EE" w14:textId="60E484FE" w:rsidR="00147B06" w:rsidRPr="005424FE" w:rsidRDefault="005424FE" w:rsidP="00160880">
      <w:pPr>
        <w:pStyle w:val="ListParagraph"/>
        <w:numPr>
          <w:ilvl w:val="0"/>
          <w:numId w:val="20"/>
        </w:numPr>
        <w:rPr>
          <w:rStyle w:val="Hyperlink"/>
          <w:b/>
          <w:color w:val="0070C0"/>
          <w:u w:val="single"/>
          <w:lang w:val="fr-CA"/>
        </w:rPr>
      </w:pPr>
      <w:r w:rsidRPr="005424FE">
        <w:rPr>
          <w:lang w:val="fr-CA" w:eastAsia="en-CA"/>
        </w:rPr>
        <w:t>Mesure de gestion du changement</w:t>
      </w:r>
    </w:p>
    <w:p w14:paraId="4540F0FF" w14:textId="5DD34505" w:rsidR="00824FE5" w:rsidRPr="004A4A6E" w:rsidRDefault="0031742B" w:rsidP="00824FE5">
      <w:pPr>
        <w:spacing w:after="0"/>
        <w:jc w:val="both"/>
        <w:rPr>
          <w:rFonts w:eastAsia="Times New Roman" w:cstheme="minorHAnsi"/>
          <w:b/>
          <w:color w:val="0070C0"/>
          <w:u w:val="single"/>
          <w:lang w:val="fr-CA" w:eastAsia="en-CA"/>
        </w:rPr>
      </w:pPr>
      <w:hyperlink r:id="rId44" w:history="1">
        <w:r w:rsidR="005424FE" w:rsidRPr="004A4A6E">
          <w:rPr>
            <w:rStyle w:val="Hyperlink"/>
            <w:b/>
            <w:color w:val="0070C0"/>
            <w:u w:val="single"/>
            <w:lang w:val="fr-CA"/>
          </w:rPr>
          <w:t>Télécharger le Modèle de stratégie de gestion du changement</w:t>
        </w:r>
      </w:hyperlink>
      <w:r w:rsidR="00824FE5" w:rsidRPr="004A4A6E">
        <w:rPr>
          <w:rFonts w:eastAsia="Times New Roman" w:cstheme="minorHAnsi"/>
          <w:b/>
          <w:color w:val="0070C0"/>
          <w:u w:val="single"/>
          <w:lang w:val="fr-CA" w:eastAsia="en-CA"/>
        </w:rPr>
        <w:t xml:space="preserve"> </w:t>
      </w:r>
    </w:p>
    <w:p w14:paraId="30E4E3F4" w14:textId="59A912B3" w:rsidR="00147B06" w:rsidRDefault="0031742B" w:rsidP="00147B06">
      <w:pPr>
        <w:spacing w:after="0"/>
        <w:jc w:val="both"/>
        <w:rPr>
          <w:rStyle w:val="Hyperlink"/>
          <w:rFonts w:eastAsia="Times New Roman" w:cstheme="minorHAnsi"/>
          <w:b/>
          <w:color w:val="0070C0"/>
          <w:u w:val="single"/>
          <w:lang w:val="fr-CA" w:eastAsia="en-CA"/>
        </w:rPr>
      </w:pPr>
      <w:hyperlink r:id="rId45" w:anchor="28644442" w:history="1">
        <w:r w:rsidR="005424FE" w:rsidRPr="005424FE">
          <w:rPr>
            <w:rStyle w:val="Hyperlink"/>
            <w:rFonts w:eastAsia="Times New Roman" w:cstheme="minorHAnsi"/>
            <w:b/>
            <w:color w:val="0070C0"/>
            <w:u w:val="single"/>
            <w:lang w:val="fr-CA" w:eastAsia="en-CA"/>
          </w:rPr>
          <w:t>Cliquez ici pour obtenir du contenu supplémentaire provenant d’autres ministères et de ressources externes</w:t>
        </w:r>
      </w:hyperlink>
    </w:p>
    <w:p w14:paraId="069CF01C" w14:textId="77777777" w:rsidR="00EE28AD" w:rsidRPr="005424FE" w:rsidRDefault="00EE28AD" w:rsidP="00147B06">
      <w:pPr>
        <w:spacing w:after="0"/>
        <w:jc w:val="both"/>
        <w:rPr>
          <w:rFonts w:eastAsia="Times New Roman" w:cstheme="minorHAnsi"/>
          <w:b/>
          <w:color w:val="0070C0"/>
          <w:sz w:val="24"/>
          <w:u w:val="single"/>
          <w:lang w:val="fr-CA" w:eastAsia="en-CA"/>
        </w:rPr>
      </w:pPr>
    </w:p>
    <w:p w14:paraId="5E961E56" w14:textId="77777777" w:rsidR="00DD1707" w:rsidRPr="005424FE" w:rsidRDefault="00DD1707" w:rsidP="00147B06">
      <w:pPr>
        <w:spacing w:after="0" w:line="240" w:lineRule="auto"/>
        <w:rPr>
          <w:rFonts w:eastAsia="Times New Roman" w:cstheme="minorHAnsi"/>
          <w:b/>
          <w:color w:val="0070C0"/>
          <w:u w:val="single"/>
          <w:lang w:val="fr-CA" w:eastAsia="en-CA"/>
        </w:rPr>
      </w:pPr>
    </w:p>
    <w:p w14:paraId="415CB243" w14:textId="09BA9C64" w:rsidR="00DD1707" w:rsidRPr="005424FE" w:rsidRDefault="005424FE" w:rsidP="005424FE">
      <w:pPr>
        <w:rPr>
          <w:lang w:val="fr-CA" w:eastAsia="en-CA"/>
        </w:rPr>
      </w:pPr>
      <w:r w:rsidRPr="005424FE">
        <w:rPr>
          <w:rStyle w:val="Hyperlink"/>
          <w:rFonts w:eastAsia="Times New Roman" w:cstheme="minorHAnsi"/>
          <w:b/>
          <w:color w:val="000000" w:themeColor="text1"/>
          <w:lang w:val="fr-CA" w:eastAsia="en-CA"/>
        </w:rPr>
        <w:t>Modèle de présentation de stratégie de gestion du changement</w:t>
      </w:r>
      <w:r w:rsidR="00DD1707" w:rsidRPr="005424FE">
        <w:rPr>
          <w:lang w:val="fr-CA" w:eastAsia="en-CA"/>
        </w:rPr>
        <w:t xml:space="preserve"> </w:t>
      </w:r>
    </w:p>
    <w:p w14:paraId="42B51E86" w14:textId="391B3B1F" w:rsidR="00147B06" w:rsidRPr="005424FE" w:rsidRDefault="005424FE" w:rsidP="00160880">
      <w:pPr>
        <w:pStyle w:val="ListParagraph"/>
        <w:numPr>
          <w:ilvl w:val="0"/>
          <w:numId w:val="21"/>
        </w:numPr>
        <w:rPr>
          <w:rStyle w:val="Hyperlink"/>
          <w:color w:val="0070C0"/>
          <w:u w:val="single"/>
          <w:lang w:val="fr-CA" w:eastAsia="en-CA"/>
        </w:rPr>
      </w:pPr>
      <w:r w:rsidRPr="005424FE">
        <w:rPr>
          <w:lang w:val="fr-CA" w:eastAsia="en-CA"/>
        </w:rPr>
        <w:t>Cet outil permet de présenter une vue globale de votre stratégie de gestion du changement</w:t>
      </w:r>
    </w:p>
    <w:p w14:paraId="3903AA37" w14:textId="07B3A433" w:rsidR="001F0748" w:rsidRPr="00750C56" w:rsidRDefault="0031742B" w:rsidP="00D23FC2">
      <w:pPr>
        <w:spacing w:after="0" w:line="240" w:lineRule="auto"/>
        <w:rPr>
          <w:b/>
          <w:u w:val="single"/>
          <w:lang w:val="fr-CA" w:eastAsia="en-CA"/>
        </w:rPr>
      </w:pPr>
      <w:hyperlink r:id="rId46" w:history="1">
        <w:r w:rsidR="005424FE" w:rsidRPr="00750C56">
          <w:rPr>
            <w:rStyle w:val="Hyperlink"/>
            <w:b/>
            <w:color w:val="0070C0"/>
            <w:u w:val="single"/>
            <w:lang w:val="fr-CA"/>
          </w:rPr>
          <w:t>Télécharger le</w:t>
        </w:r>
        <w:r w:rsidR="007161B6" w:rsidRPr="00750C56">
          <w:rPr>
            <w:rStyle w:val="Hyperlink"/>
            <w:rFonts w:eastAsia="Times New Roman" w:cstheme="minorHAnsi"/>
            <w:b/>
            <w:color w:val="0070C0"/>
            <w:u w:val="single"/>
            <w:lang w:val="fr-CA" w:eastAsia="en-CA"/>
          </w:rPr>
          <w:t xml:space="preserve"> </w:t>
        </w:r>
        <w:r w:rsidR="005424FE" w:rsidRPr="00750C56">
          <w:rPr>
            <w:rStyle w:val="Hyperlink"/>
            <w:rFonts w:eastAsia="Times New Roman" w:cstheme="minorHAnsi"/>
            <w:b/>
            <w:color w:val="0070C0"/>
            <w:u w:val="single"/>
            <w:lang w:val="fr-CA" w:eastAsia="en-CA"/>
          </w:rPr>
          <w:t>Modèle de présentation de stratégie de gestion du changement</w:t>
        </w:r>
      </w:hyperlink>
      <w:r w:rsidR="00BF77CF" w:rsidRPr="00750C56">
        <w:rPr>
          <w:b/>
          <w:u w:val="single"/>
          <w:lang w:val="fr-CA" w:eastAsia="en-CA"/>
        </w:rPr>
        <w:t xml:space="preserve"> </w:t>
      </w:r>
    </w:p>
    <w:p w14:paraId="2D0649B1" w14:textId="44EE245B" w:rsidR="00824FE5" w:rsidRPr="005424FE" w:rsidRDefault="0031742B" w:rsidP="00D23FC2">
      <w:pPr>
        <w:spacing w:after="0" w:line="240" w:lineRule="auto"/>
        <w:jc w:val="both"/>
        <w:rPr>
          <w:rFonts w:eastAsia="Times New Roman" w:cstheme="minorHAnsi"/>
          <w:b/>
          <w:color w:val="0070C0"/>
          <w:sz w:val="24"/>
          <w:u w:val="single"/>
          <w:lang w:val="fr-CA" w:eastAsia="en-CA"/>
        </w:rPr>
      </w:pPr>
      <w:hyperlink r:id="rId47" w:anchor="28644442" w:history="1">
        <w:r w:rsidR="005424FE" w:rsidRPr="005424FE">
          <w:rPr>
            <w:rStyle w:val="Hyperlink"/>
            <w:rFonts w:eastAsia="Times New Roman" w:cstheme="minorHAnsi"/>
            <w:b/>
            <w:color w:val="0070C0"/>
            <w:u w:val="single"/>
            <w:lang w:val="fr-CA" w:eastAsia="en-CA"/>
          </w:rPr>
          <w:t>Cliquez ici pour obtenir du contenu supplémentaire provenant d’autres ministères et de ressources externes</w:t>
        </w:r>
      </w:hyperlink>
    </w:p>
    <w:p w14:paraId="70E38E92" w14:textId="77777777" w:rsidR="00A709BD" w:rsidRPr="005424FE" w:rsidRDefault="00A709BD" w:rsidP="00A709BD">
      <w:pPr>
        <w:rPr>
          <w:lang w:val="fr-CA"/>
        </w:rPr>
      </w:pPr>
    </w:p>
    <w:p w14:paraId="3EF01ABB" w14:textId="380B430C" w:rsidR="00C57FEB" w:rsidRDefault="00421B61" w:rsidP="00A709BD">
      <w:r>
        <w:rPr>
          <w:noProof/>
          <w:lang w:eastAsia="en-CA"/>
        </w:rPr>
        <w:drawing>
          <wp:inline distT="0" distB="0" distL="0" distR="0" wp14:anchorId="2318043E" wp14:editId="03596BA3">
            <wp:extent cx="7124700" cy="543630"/>
            <wp:effectExtent l="0" t="0" r="0" b="8890"/>
            <wp:docPr id="46" name="Picture 46" descr="Planifier ban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laybook_plan.PNG"/>
                    <pic:cNvPicPr/>
                  </pic:nvPicPr>
                  <pic:blipFill>
                    <a:blip r:embed="rId48">
                      <a:extLst>
                        <a:ext uri="{28A0092B-C50C-407E-A947-70E740481C1C}">
                          <a14:useLocalDpi xmlns:a14="http://schemas.microsoft.com/office/drawing/2010/main" val="0"/>
                        </a:ext>
                      </a:extLst>
                    </a:blip>
                    <a:stretch>
                      <a:fillRect/>
                    </a:stretch>
                  </pic:blipFill>
                  <pic:spPr>
                    <a:xfrm>
                      <a:off x="0" y="0"/>
                      <a:ext cx="7124700" cy="543630"/>
                    </a:xfrm>
                    <a:prstGeom prst="rect">
                      <a:avLst/>
                    </a:prstGeom>
                  </pic:spPr>
                </pic:pic>
              </a:graphicData>
            </a:graphic>
          </wp:inline>
        </w:drawing>
      </w:r>
    </w:p>
    <w:p w14:paraId="4F6B834F" w14:textId="6A995938" w:rsidR="00170D89" w:rsidRPr="00D45E95" w:rsidRDefault="00170D89" w:rsidP="00170D89">
      <w:pPr>
        <w:pStyle w:val="Heading1"/>
        <w:rPr>
          <w:b/>
          <w:color w:val="0070C0"/>
          <w:lang w:val="fr-CA"/>
        </w:rPr>
      </w:pPr>
      <w:bookmarkStart w:id="31" w:name="_Plan"/>
      <w:bookmarkStart w:id="32" w:name="_Toc69802152"/>
      <w:bookmarkEnd w:id="31"/>
      <w:r w:rsidRPr="00D45E95">
        <w:rPr>
          <w:b/>
          <w:color w:val="0070C0"/>
          <w:lang w:val="fr-CA"/>
        </w:rPr>
        <w:t>Plan</w:t>
      </w:r>
      <w:bookmarkEnd w:id="32"/>
    </w:p>
    <w:p w14:paraId="00730947" w14:textId="32DB7CB9" w:rsidR="00C32442" w:rsidRPr="00D45E95" w:rsidRDefault="00D45E95" w:rsidP="00C32442">
      <w:pPr>
        <w:spacing w:after="0"/>
        <w:jc w:val="both"/>
        <w:rPr>
          <w:b/>
          <w:lang w:val="fr-CA"/>
        </w:rPr>
      </w:pPr>
      <w:r w:rsidRPr="00D45E95">
        <w:rPr>
          <w:b/>
          <w:lang w:val="fr-CA"/>
        </w:rPr>
        <w:t>Objectifs</w:t>
      </w:r>
    </w:p>
    <w:p w14:paraId="4382391C" w14:textId="77777777" w:rsidR="00D45E95" w:rsidRPr="00D45E95" w:rsidRDefault="00D45E95" w:rsidP="00160880">
      <w:pPr>
        <w:pStyle w:val="ListParagraph"/>
        <w:numPr>
          <w:ilvl w:val="0"/>
          <w:numId w:val="21"/>
        </w:numPr>
        <w:rPr>
          <w:lang w:val="fr-CA"/>
        </w:rPr>
      </w:pPr>
      <w:bookmarkStart w:id="33" w:name="_From_strategy_to"/>
      <w:bookmarkEnd w:id="33"/>
      <w:r w:rsidRPr="00D45E95">
        <w:rPr>
          <w:lang w:val="fr-CA"/>
        </w:rPr>
        <w:t>Planifier la mise en œuvre de votre stratégie de gestion du changement.</w:t>
      </w:r>
    </w:p>
    <w:p w14:paraId="75D5B3E5" w14:textId="77777777" w:rsidR="00D45E95" w:rsidRPr="00D45E95" w:rsidRDefault="00D45E95" w:rsidP="00160880">
      <w:pPr>
        <w:pStyle w:val="ListParagraph"/>
        <w:numPr>
          <w:ilvl w:val="0"/>
          <w:numId w:val="21"/>
        </w:numPr>
        <w:rPr>
          <w:lang w:val="fr-CA"/>
        </w:rPr>
      </w:pPr>
      <w:r w:rsidRPr="00D45E95">
        <w:rPr>
          <w:lang w:val="fr-CA"/>
        </w:rPr>
        <w:t>Élaborer des plans de communication, de mobilisation et de formation qui permettent à votre organisation de bien se préparer à la phase de mise en œuvre.</w:t>
      </w:r>
    </w:p>
    <w:p w14:paraId="22635865" w14:textId="77777777" w:rsidR="00D45E95" w:rsidRPr="00D45E95" w:rsidRDefault="00D45E95" w:rsidP="00160880">
      <w:pPr>
        <w:pStyle w:val="ListParagraph"/>
        <w:numPr>
          <w:ilvl w:val="0"/>
          <w:numId w:val="21"/>
        </w:numPr>
        <w:rPr>
          <w:lang w:val="fr-CA"/>
        </w:rPr>
      </w:pPr>
      <w:r w:rsidRPr="00D45E95">
        <w:rPr>
          <w:lang w:val="fr-CA"/>
        </w:rPr>
        <w:t>Créer un modèle ADKAR pour les employés à l’aide de l’ensemble approprié de produits et d’activités.</w:t>
      </w:r>
    </w:p>
    <w:p w14:paraId="5842EC70" w14:textId="77777777" w:rsidR="00D45E95" w:rsidRPr="00D45E95" w:rsidRDefault="00D45E95" w:rsidP="00160880">
      <w:pPr>
        <w:pStyle w:val="ListParagraph"/>
        <w:numPr>
          <w:ilvl w:val="0"/>
          <w:numId w:val="21"/>
        </w:numPr>
        <w:rPr>
          <w:lang w:val="fr-CA"/>
        </w:rPr>
      </w:pPr>
      <w:r w:rsidRPr="00D45E95">
        <w:rPr>
          <w:lang w:val="fr-CA"/>
        </w:rPr>
        <w:t>S’assurer que vous possédez les connaissances adéquates pour préparer et gérer les personnes à chacun des trois niveaux du changement (vision, objectifs du projet et tactique).</w:t>
      </w:r>
    </w:p>
    <w:p w14:paraId="1A75650C" w14:textId="77777777" w:rsidR="00D45E95" w:rsidRPr="00D45E95" w:rsidRDefault="00D45E95" w:rsidP="00160880">
      <w:pPr>
        <w:pStyle w:val="ListParagraph"/>
        <w:numPr>
          <w:ilvl w:val="0"/>
          <w:numId w:val="21"/>
        </w:numPr>
        <w:rPr>
          <w:lang w:val="fr-CA"/>
        </w:rPr>
      </w:pPr>
      <w:r w:rsidRPr="00D45E95">
        <w:rPr>
          <w:lang w:val="fr-CA"/>
        </w:rPr>
        <w:t>Synchroniser votre plan de communication, de mobilisation et de formation avec les activités de projet en cours.</w:t>
      </w:r>
    </w:p>
    <w:p w14:paraId="224740F2" w14:textId="77777777" w:rsidR="00D45E95" w:rsidRDefault="00D45E95" w:rsidP="00160880">
      <w:pPr>
        <w:pStyle w:val="ListParagraph"/>
        <w:numPr>
          <w:ilvl w:val="0"/>
          <w:numId w:val="21"/>
        </w:numPr>
        <w:rPr>
          <w:lang w:val="fr-CA"/>
        </w:rPr>
      </w:pPr>
      <w:r w:rsidRPr="00D45E95">
        <w:rPr>
          <w:lang w:val="fr-CA"/>
        </w:rPr>
        <w:t xml:space="preserve">Mettre en place des indicateurs de rendement et une méthode servant à mesurer le succès du projet. </w:t>
      </w:r>
    </w:p>
    <w:p w14:paraId="2A6C1FA2" w14:textId="77777777" w:rsidR="00EE28AD" w:rsidRPr="00EE28AD" w:rsidRDefault="00EE28AD" w:rsidP="00EE28AD">
      <w:pPr>
        <w:rPr>
          <w:lang w:val="fr-CA"/>
        </w:rPr>
      </w:pPr>
    </w:p>
    <w:p w14:paraId="31E1ABE6" w14:textId="77777777" w:rsidR="00D45E95" w:rsidRPr="00D45E95" w:rsidRDefault="00D45E95" w:rsidP="00D45E95">
      <w:pPr>
        <w:pStyle w:val="Heading2"/>
        <w:rPr>
          <w:b/>
          <w:lang w:val="fr-CA"/>
        </w:rPr>
      </w:pPr>
      <w:bookmarkStart w:id="34" w:name="_Toc69802153"/>
      <w:r w:rsidRPr="00D45E95">
        <w:rPr>
          <w:b/>
          <w:lang w:val="fr-CA"/>
        </w:rPr>
        <w:lastRenderedPageBreak/>
        <w:t>De la stratégie aux plans</w:t>
      </w:r>
      <w:bookmarkEnd w:id="34"/>
    </w:p>
    <w:p w14:paraId="61561941" w14:textId="77777777" w:rsidR="00D45E95" w:rsidRPr="00D45E95" w:rsidRDefault="00D45E95" w:rsidP="00D45E95">
      <w:pPr>
        <w:rPr>
          <w:lang w:val="fr-CA"/>
        </w:rPr>
      </w:pPr>
      <w:r w:rsidRPr="00D45E95">
        <w:rPr>
          <w:lang w:val="fr-CA"/>
        </w:rPr>
        <w:t xml:space="preserve">Contrairement à la phase d’élaboration de la stratégie qui nécessite une participation beaucoup plus élevée de la haute direction de votre organisation, la phase de planification repose largement sur vos contributions et la collaboration avec les parties prenantes internes. Il est important de prévoir soigneusement le moment où un public recevra un message, sera invité à participer à une activité ou suivra une formation. Les mesures que le parrain devra prendre pour assurer un parrainage efficace de la part d'autres dirigeants sont tout aussi importantes. La principale différence entre la stratégie et les plans est que les plans sont orientés vers l’action et planifiés avec soin au lieu d’être un cadre général. </w:t>
      </w:r>
    </w:p>
    <w:p w14:paraId="25B88429" w14:textId="39C87A38" w:rsidR="00D45E95" w:rsidRPr="00D45E95" w:rsidRDefault="00D45E95" w:rsidP="00D45E95">
      <w:pPr>
        <w:rPr>
          <w:lang w:val="fr-CA"/>
        </w:rPr>
      </w:pPr>
      <w:r w:rsidRPr="00D45E95">
        <w:rPr>
          <w:lang w:val="fr-CA"/>
        </w:rPr>
        <w:t>Pendant l’élaboration de vos plans, gardez à l’esprit le calendrier, les expéditeurs ainsi que la livraison des messages et la réalisation des activités. Vous pourrez ainsi vous assurer que les parties prenantes reçoivent les renseignements pertinents au bon moment et que les messages et les activités sont toujours harmonisés avec la vision de la modernisation du milieu de travail. En fonction des besoins propres à votre organisation, décidez de la meilleure approche à adopter – créer des plans distincts pour les communications, la mobilisation et la formation ou un plan intégré</w:t>
      </w:r>
      <w:r>
        <w:rPr>
          <w:lang w:val="fr-CA"/>
        </w:rPr>
        <w:t xml:space="preserve">. </w:t>
      </w:r>
    </w:p>
    <w:p w14:paraId="3AFF420F" w14:textId="513EFED2" w:rsidR="003C08DA" w:rsidRDefault="00D45E95" w:rsidP="00885858">
      <w:pPr>
        <w:rPr>
          <w:lang w:val="fr-CA"/>
        </w:rPr>
      </w:pPr>
      <w:r w:rsidRPr="00D45E95">
        <w:rPr>
          <w:lang w:val="fr-CA"/>
        </w:rPr>
        <w:t xml:space="preserve">À ce stade, il est également essentiel de planifier les activités et les mesures de rendement que vous souhaitez suivre pendant toute la durée de votre projet. Vous devrez mesurer la </w:t>
      </w:r>
      <w:r w:rsidRPr="00D45E95">
        <w:rPr>
          <w:b/>
          <w:lang w:val="fr-CA"/>
        </w:rPr>
        <w:t>performance individuelle (personnes)</w:t>
      </w:r>
      <w:r w:rsidRPr="00D45E95">
        <w:rPr>
          <w:lang w:val="fr-CA"/>
        </w:rPr>
        <w:t xml:space="preserve"> ainsi que la performance de</w:t>
      </w:r>
      <w:r w:rsidRPr="00D45E95">
        <w:rPr>
          <w:b/>
          <w:lang w:val="fr-CA"/>
        </w:rPr>
        <w:t xml:space="preserve"> </w:t>
      </w:r>
      <w:r w:rsidRPr="00D45E95">
        <w:rPr>
          <w:lang w:val="fr-CA"/>
        </w:rPr>
        <w:t xml:space="preserve">la </w:t>
      </w:r>
      <w:r w:rsidRPr="00D45E95">
        <w:rPr>
          <w:b/>
          <w:lang w:val="fr-CA"/>
        </w:rPr>
        <w:t>gestion du changement (programme)</w:t>
      </w:r>
      <w:r w:rsidRPr="00D45E95">
        <w:rPr>
          <w:lang w:val="fr-CA"/>
        </w:rPr>
        <w:t>. Définissez les mesures de rendement les plus significatives et établissez une cadence pour la collecte et la revue des données. Reportez-vous à la phase de mesure pour plus d'informations sur les mesures et les indicateurs.</w:t>
      </w:r>
    </w:p>
    <w:p w14:paraId="78C29F05" w14:textId="77777777" w:rsidR="00885858" w:rsidRPr="00885858" w:rsidRDefault="00885858" w:rsidP="00885858">
      <w:pPr>
        <w:rPr>
          <w:lang w:val="fr-CA"/>
        </w:rPr>
      </w:pPr>
    </w:p>
    <w:p w14:paraId="27ABE544" w14:textId="77777777" w:rsidR="00885858" w:rsidRPr="00885858" w:rsidRDefault="00885858" w:rsidP="00885858">
      <w:pPr>
        <w:rPr>
          <w:b/>
          <w:lang w:val="fr-CA"/>
        </w:rPr>
      </w:pPr>
      <w:r w:rsidRPr="00885858">
        <w:rPr>
          <w:b/>
          <w:lang w:val="fr-CA"/>
        </w:rPr>
        <w:t>Plan intégré de gestion du changement/gestion de projet</w:t>
      </w:r>
    </w:p>
    <w:p w14:paraId="0181019B" w14:textId="77777777" w:rsidR="00885858" w:rsidRPr="00885858" w:rsidRDefault="00885858" w:rsidP="00885858">
      <w:pPr>
        <w:rPr>
          <w:color w:val="000000" w:themeColor="text1"/>
          <w:lang w:val="fr-CA"/>
        </w:rPr>
      </w:pPr>
      <w:r w:rsidRPr="00885858">
        <w:rPr>
          <w:color w:val="000000" w:themeColor="text1"/>
          <w:lang w:val="fr-CA"/>
        </w:rPr>
        <w:t>Cet outil vous permet d’organiser les activités de gestion du changement par rapport aux principaux jalons du plan de gestion de projet, et ce, dans un seul document. Il peut être utilisé de différentes manières :</w:t>
      </w:r>
    </w:p>
    <w:p w14:paraId="4D273701" w14:textId="5D5B6FC3" w:rsidR="00885858" w:rsidRPr="00885858" w:rsidRDefault="00885858" w:rsidP="00160880">
      <w:pPr>
        <w:pStyle w:val="ListParagraph"/>
        <w:numPr>
          <w:ilvl w:val="0"/>
          <w:numId w:val="23"/>
        </w:numPr>
        <w:rPr>
          <w:color w:val="000000" w:themeColor="text1"/>
          <w:lang w:val="fr-CA"/>
        </w:rPr>
      </w:pPr>
      <w:r w:rsidRPr="00885858">
        <w:rPr>
          <w:color w:val="000000" w:themeColor="text1"/>
          <w:lang w:val="fr-CA"/>
        </w:rPr>
        <w:t>Dans les premières étapes de votre projet, il peut servir de plan de haut niveau pour vous aider à planifier les premières étapes de votre programme de gestion du changement.</w:t>
      </w:r>
    </w:p>
    <w:p w14:paraId="6C3E8204" w14:textId="6D62025E" w:rsidR="00885858" w:rsidRPr="00885858" w:rsidRDefault="00885858" w:rsidP="00160880">
      <w:pPr>
        <w:pStyle w:val="ListParagraph"/>
        <w:numPr>
          <w:ilvl w:val="0"/>
          <w:numId w:val="23"/>
        </w:numPr>
        <w:rPr>
          <w:color w:val="000000" w:themeColor="text1"/>
          <w:lang w:val="fr-CA"/>
        </w:rPr>
      </w:pPr>
      <w:r w:rsidRPr="00885858">
        <w:rPr>
          <w:color w:val="000000" w:themeColor="text1"/>
          <w:lang w:val="fr-CA"/>
        </w:rPr>
        <w:t>Pour la durée de votre projet, il peut servir d'outil de planification principal si vous n'avez pas le temps ou les ressources nécessaires pour élaborer des plans détaillés de communication, de mobilisation et de formation, ou si vous ne disposez pas d'une stratégie de gestion du changement pour vous guider dans leur création.</w:t>
      </w:r>
    </w:p>
    <w:p w14:paraId="350ED05C" w14:textId="77777777" w:rsidR="00885858" w:rsidRPr="00885858" w:rsidRDefault="00885858" w:rsidP="00885858">
      <w:pPr>
        <w:rPr>
          <w:color w:val="000000" w:themeColor="text1"/>
          <w:lang w:val="fr-CA"/>
        </w:rPr>
      </w:pPr>
      <w:r w:rsidRPr="00885858">
        <w:rPr>
          <w:color w:val="000000" w:themeColor="text1"/>
          <w:lang w:val="fr-CA"/>
        </w:rPr>
        <w:t>Plus précisément, vous pouvez utiliser cet outil pour :</w:t>
      </w:r>
    </w:p>
    <w:p w14:paraId="145C2B79" w14:textId="6401B35A" w:rsidR="00885858" w:rsidRPr="00885858" w:rsidRDefault="00885858" w:rsidP="00160880">
      <w:pPr>
        <w:pStyle w:val="ListParagraph"/>
        <w:numPr>
          <w:ilvl w:val="0"/>
          <w:numId w:val="22"/>
        </w:numPr>
        <w:rPr>
          <w:color w:val="000000" w:themeColor="text1"/>
          <w:lang w:val="fr-CA"/>
        </w:rPr>
      </w:pPr>
      <w:r w:rsidRPr="00885858">
        <w:rPr>
          <w:color w:val="000000" w:themeColor="text1"/>
          <w:lang w:val="fr-CA"/>
        </w:rPr>
        <w:t>harmoniser les activités de gestion du changement et de gestion de projet dans un seul document</w:t>
      </w:r>
    </w:p>
    <w:p w14:paraId="2EFC7077" w14:textId="304A706B" w:rsidR="00885858" w:rsidRPr="00885858" w:rsidRDefault="00885858" w:rsidP="00160880">
      <w:pPr>
        <w:pStyle w:val="ListParagraph"/>
        <w:numPr>
          <w:ilvl w:val="0"/>
          <w:numId w:val="22"/>
        </w:numPr>
        <w:rPr>
          <w:color w:val="000000" w:themeColor="text1"/>
          <w:lang w:val="fr-CA"/>
        </w:rPr>
      </w:pPr>
      <w:r w:rsidRPr="00885858">
        <w:rPr>
          <w:color w:val="000000" w:themeColor="text1"/>
          <w:lang w:val="fr-CA"/>
        </w:rPr>
        <w:t>organiser les activités et les produits livrables dans un ordre séquentiel, avec ou sans dates</w:t>
      </w:r>
    </w:p>
    <w:p w14:paraId="72C48ADF" w14:textId="23BE0A60" w:rsidR="008F6AC7" w:rsidRPr="00885858" w:rsidRDefault="00885858" w:rsidP="00160880">
      <w:pPr>
        <w:pStyle w:val="ListParagraph"/>
        <w:numPr>
          <w:ilvl w:val="0"/>
          <w:numId w:val="22"/>
        </w:numPr>
        <w:rPr>
          <w:color w:val="000000" w:themeColor="text1"/>
          <w:lang w:val="fr-CA"/>
        </w:rPr>
      </w:pPr>
      <w:r w:rsidRPr="00885858">
        <w:rPr>
          <w:color w:val="000000" w:themeColor="text1"/>
          <w:lang w:val="fr-CA"/>
        </w:rPr>
        <w:t>définir les activités qui vous aideront à renforcer ADKAR (sensibilisation, volonté, connaissance, capacité et renforcement) chez les employés</w:t>
      </w:r>
    </w:p>
    <w:p w14:paraId="39513482" w14:textId="432ECE65" w:rsidR="003C08DA" w:rsidRDefault="0031742B" w:rsidP="008F6AC7">
      <w:pPr>
        <w:spacing w:after="0" w:line="240" w:lineRule="auto"/>
        <w:jc w:val="both"/>
        <w:rPr>
          <w:rStyle w:val="Hyperlink"/>
          <w:b/>
          <w:color w:val="0070C0"/>
          <w:u w:val="single"/>
          <w:lang w:val="fr-CA"/>
        </w:rPr>
      </w:pPr>
      <w:hyperlink r:id="rId49" w:history="1">
        <w:r w:rsidR="00885858" w:rsidRPr="00BB5904">
          <w:rPr>
            <w:rStyle w:val="Hyperlink"/>
            <w:b/>
            <w:color w:val="0070C0"/>
            <w:u w:val="single"/>
            <w:lang w:val="fr-CA"/>
          </w:rPr>
          <w:t>Télécharger le plan intégré de gestion du changement/gestion de projet</w:t>
        </w:r>
      </w:hyperlink>
    </w:p>
    <w:p w14:paraId="19DF6681" w14:textId="77777777" w:rsidR="00EE28AD" w:rsidRPr="00BB5904" w:rsidRDefault="00EE28AD" w:rsidP="008F6AC7">
      <w:pPr>
        <w:spacing w:after="0" w:line="240" w:lineRule="auto"/>
        <w:jc w:val="both"/>
        <w:rPr>
          <w:b/>
          <w:color w:val="0070C0"/>
          <w:u w:val="single"/>
          <w:lang w:val="fr-CA"/>
        </w:rPr>
      </w:pPr>
    </w:p>
    <w:p w14:paraId="6D960FB0" w14:textId="77777777" w:rsidR="003C08DA" w:rsidRPr="00885858" w:rsidRDefault="003C08DA" w:rsidP="008F6AC7">
      <w:pPr>
        <w:spacing w:after="0" w:line="240" w:lineRule="auto"/>
        <w:jc w:val="both"/>
        <w:rPr>
          <w:lang w:val="fr-CA"/>
        </w:rPr>
      </w:pPr>
    </w:p>
    <w:p w14:paraId="35DAFA99" w14:textId="77777777" w:rsidR="00100FF6" w:rsidRPr="00100FF6" w:rsidRDefault="00100FF6" w:rsidP="00100FF6">
      <w:pPr>
        <w:rPr>
          <w:b/>
          <w:lang w:val="fr-CA"/>
        </w:rPr>
      </w:pPr>
      <w:r w:rsidRPr="00100FF6">
        <w:rPr>
          <w:b/>
          <w:lang w:val="fr-CA"/>
        </w:rPr>
        <w:t>Présentation de l'approche et du calendrier liés à la gestion du changement</w:t>
      </w:r>
    </w:p>
    <w:p w14:paraId="6201EF14" w14:textId="77777777" w:rsidR="00100FF6" w:rsidRPr="00100FF6" w:rsidRDefault="00100FF6" w:rsidP="00100FF6">
      <w:pPr>
        <w:rPr>
          <w:lang w:val="fr-CA"/>
        </w:rPr>
      </w:pPr>
      <w:r w:rsidRPr="00100FF6">
        <w:rPr>
          <w:lang w:val="fr-CA"/>
        </w:rPr>
        <w:t>Cet outil vous permet de présenter des informations de haut niveau à un public de haut niveau afin d'obtenir l'approbation de l'approche de gestion du changement que vous proposez. Elle comprend :</w:t>
      </w:r>
    </w:p>
    <w:p w14:paraId="7F3DB58B" w14:textId="69846497" w:rsidR="00100FF6" w:rsidRPr="00100FF6" w:rsidRDefault="00100FF6" w:rsidP="00160880">
      <w:pPr>
        <w:pStyle w:val="ListParagraph"/>
        <w:numPr>
          <w:ilvl w:val="0"/>
          <w:numId w:val="25"/>
        </w:numPr>
        <w:rPr>
          <w:lang w:val="fr-CA"/>
        </w:rPr>
      </w:pPr>
      <w:r w:rsidRPr="00100FF6">
        <w:rPr>
          <w:lang w:val="fr-CA"/>
        </w:rPr>
        <w:lastRenderedPageBreak/>
        <w:t>des diapositives sur ce qu'est la gestion du changement, l'approche de la gestion du changement ainsi que sa valeur</w:t>
      </w:r>
    </w:p>
    <w:p w14:paraId="7D6A892F" w14:textId="1713DF2E" w:rsidR="00100FF6" w:rsidRPr="00100FF6" w:rsidRDefault="00100FF6" w:rsidP="00160880">
      <w:pPr>
        <w:pStyle w:val="ListParagraph"/>
        <w:numPr>
          <w:ilvl w:val="0"/>
          <w:numId w:val="25"/>
        </w:numPr>
        <w:rPr>
          <w:lang w:val="fr-CA"/>
        </w:rPr>
      </w:pPr>
      <w:r w:rsidRPr="00100FF6">
        <w:rPr>
          <w:lang w:val="fr-CA"/>
        </w:rPr>
        <w:t>un calendrier et un aperçu des activités de gestion du changement</w:t>
      </w:r>
    </w:p>
    <w:p w14:paraId="09377DA1" w14:textId="7065B7E2" w:rsidR="008F6AC7" w:rsidRPr="00100FF6" w:rsidRDefault="00100FF6" w:rsidP="00160880">
      <w:pPr>
        <w:pStyle w:val="ListParagraph"/>
        <w:numPr>
          <w:ilvl w:val="0"/>
          <w:numId w:val="25"/>
        </w:numPr>
        <w:rPr>
          <w:lang w:val="fr-CA"/>
        </w:rPr>
      </w:pPr>
      <w:r w:rsidRPr="00100FF6">
        <w:rPr>
          <w:lang w:val="fr-CA"/>
        </w:rPr>
        <w:t>des exemples d'activités visant à développer ADKAR (sensibilisation, volonté, connaissance, capacité et renforcement) chez les employés</w:t>
      </w:r>
    </w:p>
    <w:p w14:paraId="0D4AA822" w14:textId="317FED43" w:rsidR="008F6AC7" w:rsidRDefault="0031742B" w:rsidP="008F6AC7">
      <w:pPr>
        <w:spacing w:after="0" w:line="240" w:lineRule="auto"/>
        <w:jc w:val="both"/>
        <w:rPr>
          <w:rStyle w:val="Hyperlink"/>
          <w:b/>
          <w:color w:val="0070C0"/>
          <w:u w:val="single"/>
          <w:lang w:val="fr-CA"/>
        </w:rPr>
      </w:pPr>
      <w:hyperlink r:id="rId50" w:history="1">
        <w:r w:rsidR="00A53AFD" w:rsidRPr="00A53AFD">
          <w:rPr>
            <w:rStyle w:val="Hyperlink"/>
            <w:b/>
            <w:color w:val="0070C0"/>
            <w:u w:val="single"/>
            <w:lang w:val="fr-CA"/>
          </w:rPr>
          <w:t>Télécharger la présentation de l'approche et du calendrier liés à la gestion du changement</w:t>
        </w:r>
      </w:hyperlink>
    </w:p>
    <w:p w14:paraId="13BDFFBB" w14:textId="77777777" w:rsidR="00DD34C6" w:rsidRPr="00A53AFD" w:rsidRDefault="00DD34C6" w:rsidP="008F6AC7">
      <w:pPr>
        <w:spacing w:after="0" w:line="240" w:lineRule="auto"/>
        <w:jc w:val="both"/>
        <w:rPr>
          <w:b/>
          <w:lang w:val="fr-CA"/>
        </w:rPr>
      </w:pPr>
    </w:p>
    <w:p w14:paraId="6772A37B" w14:textId="04468613" w:rsidR="00947112" w:rsidRPr="00275716" w:rsidRDefault="00275716" w:rsidP="00275716">
      <w:pPr>
        <w:rPr>
          <w:rStyle w:val="Hyperlink"/>
          <w:b/>
          <w:color w:val="auto"/>
          <w:lang w:val="fr-CA"/>
        </w:rPr>
      </w:pPr>
      <w:r w:rsidRPr="00275716">
        <w:rPr>
          <w:b/>
          <w:lang w:val="fr-CA"/>
        </w:rPr>
        <w:t>Feuille de route du parrainage</w:t>
      </w:r>
    </w:p>
    <w:p w14:paraId="33F90F8A" w14:textId="77777777" w:rsidR="00275716" w:rsidRPr="00275716" w:rsidRDefault="00275716" w:rsidP="00275716">
      <w:pPr>
        <w:rPr>
          <w:rStyle w:val="Hyperlink"/>
          <w:rFonts w:eastAsia="Times New Roman" w:cstheme="minorHAnsi"/>
          <w:color w:val="auto"/>
          <w:lang w:val="fr-CA" w:eastAsia="en-CA"/>
        </w:rPr>
      </w:pPr>
      <w:r w:rsidRPr="00275716">
        <w:rPr>
          <w:rStyle w:val="Hyperlink"/>
          <w:rFonts w:eastAsia="Times New Roman" w:cstheme="minorHAnsi"/>
          <w:color w:val="auto"/>
          <w:lang w:val="fr-CA" w:eastAsia="en-CA"/>
        </w:rPr>
        <w:t>Ce modèle décrit les principales activités et responsabilités du parrain et des champions qui sont nécessaires pour soutenir le changement. Vous pouvez l'utiliser pour :</w:t>
      </w:r>
    </w:p>
    <w:p w14:paraId="74D5F56D" w14:textId="77777777" w:rsidR="00275716" w:rsidRPr="00275716" w:rsidRDefault="00275716" w:rsidP="00160880">
      <w:pPr>
        <w:pStyle w:val="ListParagraph"/>
        <w:numPr>
          <w:ilvl w:val="0"/>
          <w:numId w:val="24"/>
        </w:numPr>
        <w:rPr>
          <w:rStyle w:val="Hyperlink"/>
          <w:rFonts w:eastAsia="Times New Roman" w:cstheme="minorHAnsi"/>
          <w:color w:val="auto"/>
          <w:lang w:val="fr-CA" w:eastAsia="en-CA"/>
        </w:rPr>
      </w:pPr>
      <w:r w:rsidRPr="00275716">
        <w:rPr>
          <w:rStyle w:val="Hyperlink"/>
          <w:rFonts w:eastAsia="Times New Roman" w:cstheme="minorHAnsi"/>
          <w:color w:val="auto"/>
          <w:lang w:val="fr-CA" w:eastAsia="en-CA"/>
        </w:rPr>
        <w:t>Préparer un plan pour le parrain</w:t>
      </w:r>
    </w:p>
    <w:p w14:paraId="4F353DB3" w14:textId="77777777" w:rsidR="00275716" w:rsidRPr="00275716" w:rsidRDefault="00275716" w:rsidP="00160880">
      <w:pPr>
        <w:pStyle w:val="ListParagraph"/>
        <w:numPr>
          <w:ilvl w:val="0"/>
          <w:numId w:val="24"/>
        </w:numPr>
        <w:rPr>
          <w:rStyle w:val="Hyperlink"/>
          <w:rFonts w:eastAsia="Times New Roman" w:cstheme="minorHAnsi"/>
          <w:color w:val="auto"/>
          <w:lang w:val="fr-CA" w:eastAsia="en-CA"/>
        </w:rPr>
      </w:pPr>
      <w:r w:rsidRPr="00275716">
        <w:rPr>
          <w:rStyle w:val="Hyperlink"/>
          <w:rFonts w:eastAsia="Times New Roman" w:cstheme="minorHAnsi"/>
          <w:color w:val="auto"/>
          <w:lang w:val="fr-CA" w:eastAsia="en-CA"/>
        </w:rPr>
        <w:t>Fournir au parrain des listes de contrôle organisées par public cible et par calendrier de changement</w:t>
      </w:r>
    </w:p>
    <w:p w14:paraId="488CD378" w14:textId="77777777" w:rsidR="00275716" w:rsidRPr="00275716" w:rsidRDefault="00275716" w:rsidP="00160880">
      <w:pPr>
        <w:pStyle w:val="ListParagraph"/>
        <w:numPr>
          <w:ilvl w:val="0"/>
          <w:numId w:val="24"/>
        </w:numPr>
        <w:rPr>
          <w:rStyle w:val="Hyperlink"/>
          <w:rFonts w:eastAsia="Times New Roman" w:cstheme="minorHAnsi"/>
          <w:color w:val="auto"/>
          <w:lang w:val="fr-CA" w:eastAsia="en-CA"/>
        </w:rPr>
      </w:pPr>
      <w:r w:rsidRPr="00275716">
        <w:rPr>
          <w:rStyle w:val="Hyperlink"/>
          <w:rFonts w:eastAsia="Times New Roman" w:cstheme="minorHAnsi"/>
          <w:color w:val="auto"/>
          <w:lang w:val="fr-CA" w:eastAsia="en-CA"/>
        </w:rPr>
        <w:t>Clarifier votre rôle en aidant le parrain à suivre le plan du parrain et à remplir les listes de contrôle</w:t>
      </w:r>
    </w:p>
    <w:p w14:paraId="41D1BF5B" w14:textId="77777777" w:rsidR="008F6AC7" w:rsidRPr="00275716" w:rsidRDefault="008F6AC7" w:rsidP="008F6AC7">
      <w:pPr>
        <w:spacing w:after="0" w:line="240" w:lineRule="auto"/>
        <w:rPr>
          <w:rStyle w:val="Hyperlink"/>
          <w:b/>
          <w:color w:val="0070C0"/>
          <w:u w:val="single"/>
          <w:lang w:val="fr-CA"/>
        </w:rPr>
      </w:pPr>
    </w:p>
    <w:p w14:paraId="23279D1A" w14:textId="67BBA06F" w:rsidR="003C08DA" w:rsidRDefault="0031742B" w:rsidP="008F6AC7">
      <w:pPr>
        <w:spacing w:after="0" w:line="240" w:lineRule="auto"/>
        <w:rPr>
          <w:rStyle w:val="Hyperlink"/>
          <w:b/>
          <w:color w:val="0070C0"/>
          <w:u w:val="single"/>
          <w:lang w:val="fr-CA"/>
        </w:rPr>
      </w:pPr>
      <w:hyperlink r:id="rId51" w:history="1">
        <w:r w:rsidR="00275716" w:rsidRPr="00275716">
          <w:rPr>
            <w:rStyle w:val="Hyperlink"/>
            <w:b/>
            <w:color w:val="0070C0"/>
            <w:u w:val="single"/>
            <w:lang w:val="fr-CA"/>
          </w:rPr>
          <w:t>Télécharger la feuille de route du parrainage</w:t>
        </w:r>
      </w:hyperlink>
    </w:p>
    <w:p w14:paraId="7CF20A16" w14:textId="77777777" w:rsidR="00EE28AD" w:rsidRPr="00275716" w:rsidRDefault="00EE28AD" w:rsidP="008F6AC7">
      <w:pPr>
        <w:spacing w:after="0" w:line="240" w:lineRule="auto"/>
        <w:rPr>
          <w:rStyle w:val="Hyperlink"/>
          <w:rFonts w:eastAsia="Times New Roman" w:cstheme="minorHAnsi"/>
          <w:color w:val="auto"/>
          <w:lang w:val="fr-CA" w:eastAsia="en-CA"/>
        </w:rPr>
      </w:pPr>
    </w:p>
    <w:p w14:paraId="200EB4A1" w14:textId="77777777" w:rsidR="00947112" w:rsidRPr="00275716" w:rsidRDefault="00947112" w:rsidP="00C57FEB">
      <w:pPr>
        <w:spacing w:after="0"/>
        <w:rPr>
          <w:rStyle w:val="Hyperlink"/>
          <w:rFonts w:eastAsia="Times New Roman" w:cstheme="minorHAnsi"/>
          <w:b/>
          <w:color w:val="0070C0"/>
          <w:u w:val="single"/>
          <w:lang w:val="fr-CA" w:eastAsia="en-CA"/>
        </w:rPr>
      </w:pPr>
    </w:p>
    <w:p w14:paraId="77D5C2EE" w14:textId="77777777" w:rsidR="00475C6E" w:rsidRPr="00475C6E" w:rsidRDefault="00475C6E" w:rsidP="00475C6E">
      <w:pPr>
        <w:rPr>
          <w:rStyle w:val="Hyperlink"/>
          <w:rFonts w:eastAsia="Times New Roman" w:cstheme="minorHAnsi"/>
          <w:b/>
          <w:color w:val="auto"/>
          <w:lang w:val="fr-CA" w:eastAsia="en-CA"/>
        </w:rPr>
      </w:pPr>
      <w:r w:rsidRPr="00475C6E">
        <w:rPr>
          <w:rStyle w:val="Hyperlink"/>
          <w:rFonts w:eastAsia="Times New Roman" w:cstheme="minorHAnsi"/>
          <w:b/>
          <w:color w:val="auto"/>
          <w:lang w:val="fr-CA" w:eastAsia="en-CA"/>
        </w:rPr>
        <w:t>Outil de suivi des activités de gestion du changement</w:t>
      </w:r>
    </w:p>
    <w:p w14:paraId="10A67A61" w14:textId="6F698B16" w:rsidR="00475C6E" w:rsidRPr="00475C6E" w:rsidRDefault="00475C6E" w:rsidP="00475C6E">
      <w:pPr>
        <w:rPr>
          <w:lang w:val="fr-CA"/>
        </w:rPr>
      </w:pPr>
      <w:r w:rsidRPr="00475C6E">
        <w:rPr>
          <w:lang w:val="fr-CA"/>
        </w:rPr>
        <w:t xml:space="preserve">Cet outil de planification * vous permet d'établir quelles </w:t>
      </w:r>
      <w:r w:rsidRPr="00475C6E">
        <w:rPr>
          <w:b/>
          <w:lang w:val="fr-CA"/>
        </w:rPr>
        <w:t>activités de gestion du changement</w:t>
      </w:r>
      <w:r w:rsidRPr="00475C6E">
        <w:rPr>
          <w:lang w:val="fr-CA"/>
        </w:rPr>
        <w:t xml:space="preserve"> vous devrez suivre pendant votre projet. L'efficacité tactique doit être mesurée après chaque activité, pour s'assurer que l'activité a atteint son objectif. Utilisez les commentaires et les données recueillies pour améliorer les itérations futures de l'activité. Les informations recueillies avec cet outil seront également utilisées dans la phase de mesure pour démontrer </w:t>
      </w:r>
      <w:r w:rsidRPr="00475C6E">
        <w:rPr>
          <w:b/>
          <w:lang w:val="fr-CA"/>
        </w:rPr>
        <w:t>l'efficacité de votre programme de gestion du changement</w:t>
      </w:r>
      <w:r w:rsidRPr="00475C6E">
        <w:rPr>
          <w:lang w:val="fr-CA"/>
        </w:rPr>
        <w:t xml:space="preserve">, le rendement du capital investi et </w:t>
      </w:r>
      <w:r>
        <w:rPr>
          <w:lang w:val="fr-CA"/>
        </w:rPr>
        <w:t>la valeur globale du programme.</w:t>
      </w:r>
    </w:p>
    <w:p w14:paraId="02913391" w14:textId="77777777" w:rsidR="00475C6E" w:rsidRPr="00475C6E" w:rsidRDefault="00475C6E" w:rsidP="00475C6E">
      <w:pPr>
        <w:rPr>
          <w:i/>
          <w:lang w:val="fr-CA"/>
        </w:rPr>
      </w:pPr>
      <w:r w:rsidRPr="00475C6E">
        <w:rPr>
          <w:lang w:val="fr-CA"/>
        </w:rPr>
        <w:t>*</w:t>
      </w:r>
      <w:r w:rsidRPr="00475C6E">
        <w:rPr>
          <w:i/>
          <w:lang w:val="fr-CA"/>
        </w:rPr>
        <w:t>Les données collectées peuvent être compilées dans un document Excel afin de comparer les chiffres réels par rapport aux chiffres cibles, pour suivre les tendances, etc.</w:t>
      </w:r>
    </w:p>
    <w:p w14:paraId="6EDEF8FF" w14:textId="14F7B66F" w:rsidR="003C08DA" w:rsidRDefault="0031742B" w:rsidP="00475C6E">
      <w:pPr>
        <w:spacing w:after="0" w:line="240" w:lineRule="auto"/>
        <w:jc w:val="both"/>
        <w:rPr>
          <w:rStyle w:val="Hyperlink"/>
          <w:rFonts w:eastAsia="Times New Roman" w:cstheme="minorHAnsi"/>
          <w:b/>
          <w:color w:val="0070C0"/>
          <w:u w:val="single"/>
          <w:lang w:val="fr-CA" w:eastAsia="en-CA"/>
        </w:rPr>
      </w:pPr>
      <w:hyperlink r:id="rId52" w:history="1">
        <w:r w:rsidR="0031708F" w:rsidRPr="0031708F">
          <w:rPr>
            <w:rStyle w:val="Hyperlink"/>
            <w:rFonts w:eastAsia="Times New Roman" w:cstheme="minorHAnsi"/>
            <w:b/>
            <w:color w:val="0070C0"/>
            <w:u w:val="single"/>
            <w:lang w:val="fr-CA" w:eastAsia="en-CA"/>
          </w:rPr>
          <w:t>Télécharger l'outil de suivi des activités de gestion du changement</w:t>
        </w:r>
      </w:hyperlink>
    </w:p>
    <w:p w14:paraId="6BA6E6D2" w14:textId="77777777" w:rsidR="00EE28AD" w:rsidRPr="0031708F" w:rsidRDefault="00EE28AD" w:rsidP="00475C6E">
      <w:pPr>
        <w:spacing w:after="0" w:line="240" w:lineRule="auto"/>
        <w:jc w:val="both"/>
        <w:rPr>
          <w:rStyle w:val="Hyperlink"/>
          <w:rFonts w:eastAsia="Times New Roman" w:cstheme="minorHAnsi"/>
          <w:b/>
          <w:color w:val="0070C0"/>
          <w:u w:val="single"/>
          <w:lang w:val="fr-CA" w:eastAsia="en-CA"/>
        </w:rPr>
      </w:pPr>
    </w:p>
    <w:p w14:paraId="08809091" w14:textId="77777777" w:rsidR="008F6AC7" w:rsidRPr="0031708F" w:rsidRDefault="008F6AC7" w:rsidP="008F6AC7">
      <w:pPr>
        <w:spacing w:after="0" w:line="240" w:lineRule="auto"/>
        <w:rPr>
          <w:rStyle w:val="Hyperlink"/>
          <w:rFonts w:eastAsia="Times New Roman" w:cstheme="minorHAnsi"/>
          <w:b/>
          <w:color w:val="auto"/>
          <w:lang w:val="fr-CA" w:eastAsia="en-CA"/>
        </w:rPr>
      </w:pPr>
    </w:p>
    <w:p w14:paraId="01E6D210" w14:textId="77777777" w:rsidR="00F0461B" w:rsidRPr="00C43158" w:rsidRDefault="00F0461B" w:rsidP="00F0461B">
      <w:pPr>
        <w:rPr>
          <w:rStyle w:val="Hyperlink"/>
          <w:rFonts w:eastAsia="Times New Roman" w:cstheme="minorHAnsi"/>
          <w:b/>
          <w:color w:val="auto"/>
          <w:lang w:val="fr-CA" w:eastAsia="en-CA"/>
        </w:rPr>
      </w:pPr>
      <w:r w:rsidRPr="00C43158">
        <w:rPr>
          <w:rStyle w:val="Hyperlink"/>
          <w:rFonts w:eastAsia="Times New Roman" w:cstheme="minorHAnsi"/>
          <w:b/>
          <w:color w:val="auto"/>
          <w:lang w:val="fr-CA" w:eastAsia="en-CA"/>
        </w:rPr>
        <w:t xml:space="preserve">Outil de suivi de rendement de la modernisation en milieu de travail </w:t>
      </w:r>
    </w:p>
    <w:p w14:paraId="4BBEE6C5" w14:textId="4D7CB7AF" w:rsidR="00F0461B" w:rsidRPr="00F0461B" w:rsidRDefault="00F0461B" w:rsidP="00F0461B">
      <w:pPr>
        <w:rPr>
          <w:lang w:val="fr-CA"/>
        </w:rPr>
      </w:pPr>
      <w:r w:rsidRPr="00F0461B">
        <w:rPr>
          <w:lang w:val="fr-CA"/>
        </w:rPr>
        <w:t xml:space="preserve">Cet outil de planification * vous permet d'établir les </w:t>
      </w:r>
      <w:r w:rsidRPr="00F0461B">
        <w:rPr>
          <w:b/>
          <w:lang w:val="fr-CA"/>
        </w:rPr>
        <w:t>mesures de rendement</w:t>
      </w:r>
      <w:r w:rsidRPr="00F0461B">
        <w:rPr>
          <w:lang w:val="fr-CA"/>
        </w:rPr>
        <w:t xml:space="preserve"> </w:t>
      </w:r>
      <w:r w:rsidRPr="00F0461B">
        <w:rPr>
          <w:b/>
          <w:lang w:val="fr-CA"/>
        </w:rPr>
        <w:t>organisationnelles (projet) et individuelles (personnes)</w:t>
      </w:r>
      <w:r w:rsidRPr="00F0461B">
        <w:rPr>
          <w:lang w:val="fr-CA"/>
        </w:rPr>
        <w:t xml:space="preserve"> que vous devrez suivre pendant votre projet. Les mesures de rendement organisationnelles (projet) sont généralement définies par l'équipe de projet, et non par l'équipe de gestion du changement. Cependant, il est important pour vous de comprendre les résultats attendus de la modernisation du milieu de travail et la façon dont l'équipe de gestion de projet prévoit mesurer le succès. De cette façon, vous pouvez vous assurer que les mesures de rendement individuelles (personnes) s’alignent aux mesures de rendement organisationnelles (projet). Les informations recueillies avec cet outil seront également utilisées dans la phase de mesure pour déterminer le </w:t>
      </w:r>
      <w:r w:rsidRPr="00F0461B">
        <w:rPr>
          <w:b/>
          <w:lang w:val="fr-CA"/>
        </w:rPr>
        <w:t>succès global du projet de modernisation du milieu de travail</w:t>
      </w:r>
      <w:r>
        <w:rPr>
          <w:lang w:val="fr-CA"/>
        </w:rPr>
        <w:t>.</w:t>
      </w:r>
    </w:p>
    <w:p w14:paraId="45A1E815" w14:textId="77777777" w:rsidR="00F0461B" w:rsidRPr="00F0461B" w:rsidRDefault="00F0461B" w:rsidP="00F0461B">
      <w:pPr>
        <w:rPr>
          <w:i/>
          <w:lang w:val="fr-CA"/>
        </w:rPr>
      </w:pPr>
      <w:r w:rsidRPr="00F0461B">
        <w:rPr>
          <w:lang w:val="fr-CA"/>
        </w:rPr>
        <w:t>*</w:t>
      </w:r>
      <w:r w:rsidRPr="00F0461B">
        <w:rPr>
          <w:i/>
          <w:lang w:val="fr-CA"/>
        </w:rPr>
        <w:t>Les données collectées peuvent être compilées dans un document Excel afin de comparer les chiffres réels par rapport aux chiffres cibles, pour suivre les tendances, etc.</w:t>
      </w:r>
    </w:p>
    <w:p w14:paraId="399C01CF" w14:textId="239E7FB1" w:rsidR="00811341" w:rsidRPr="00C458A5" w:rsidRDefault="0031742B" w:rsidP="00F0461B">
      <w:pPr>
        <w:jc w:val="both"/>
        <w:rPr>
          <w:b/>
          <w:i/>
          <w:color w:val="0070C0"/>
          <w:u w:val="single"/>
          <w:lang w:val="fr-CA"/>
        </w:rPr>
      </w:pPr>
      <w:hyperlink r:id="rId53" w:history="1">
        <w:r w:rsidR="00F80A84" w:rsidRPr="00C458A5">
          <w:rPr>
            <w:rStyle w:val="Hyperlink"/>
            <w:rFonts w:eastAsia="Times New Roman" w:cstheme="minorHAnsi"/>
            <w:b/>
            <w:color w:val="0070C0"/>
            <w:u w:val="single"/>
            <w:lang w:val="fr-CA" w:eastAsia="en-CA"/>
          </w:rPr>
          <w:t xml:space="preserve"> </w:t>
        </w:r>
        <w:r w:rsidR="00F0461B" w:rsidRPr="00C458A5">
          <w:rPr>
            <w:rStyle w:val="Hyperlink"/>
            <w:rFonts w:eastAsia="Times New Roman" w:cstheme="minorHAnsi"/>
            <w:b/>
            <w:color w:val="0070C0"/>
            <w:u w:val="single"/>
            <w:lang w:val="fr-CA" w:eastAsia="en-CA"/>
          </w:rPr>
          <w:t xml:space="preserve">Télécharger l'outil de suivi de rendement de la modernisation en milieu de travail </w:t>
        </w:r>
      </w:hyperlink>
    </w:p>
    <w:p w14:paraId="29F6A34F" w14:textId="77777777" w:rsidR="00F80A84" w:rsidRPr="00F0461B" w:rsidRDefault="00F80A84" w:rsidP="00757AD0">
      <w:pPr>
        <w:pStyle w:val="Heading2"/>
        <w:rPr>
          <w:b/>
          <w:lang w:val="fr-CA"/>
        </w:rPr>
      </w:pPr>
      <w:bookmarkStart w:id="35" w:name="_Communication_plan"/>
      <w:bookmarkEnd w:id="35"/>
    </w:p>
    <w:p w14:paraId="06F951A0" w14:textId="77777777" w:rsidR="00C43158" w:rsidRPr="00C43158" w:rsidRDefault="00C43158" w:rsidP="00C43158">
      <w:pPr>
        <w:pStyle w:val="Heading2"/>
        <w:rPr>
          <w:b/>
          <w:lang w:val="fr-CA"/>
        </w:rPr>
      </w:pPr>
      <w:bookmarkStart w:id="36" w:name="_Toc69802154"/>
      <w:r w:rsidRPr="00C43158">
        <w:rPr>
          <w:b/>
          <w:lang w:val="fr-CA"/>
        </w:rPr>
        <w:t>Plan de communication</w:t>
      </w:r>
      <w:bookmarkEnd w:id="36"/>
    </w:p>
    <w:p w14:paraId="37287F20" w14:textId="77777777" w:rsidR="00C43158" w:rsidRPr="00C43158" w:rsidRDefault="00C43158" w:rsidP="00C43158">
      <w:pPr>
        <w:rPr>
          <w:lang w:val="fr-CA"/>
        </w:rPr>
      </w:pPr>
      <w:r w:rsidRPr="00C43158">
        <w:rPr>
          <w:lang w:val="fr-CA"/>
        </w:rPr>
        <w:t>La communication joue un rôle crucial dans les efforts visant à obtenir la participation des parties prenantes au processus de changement (en ce qui concerne l’intérêt et la participation). Des produits de communication efficaces aident les employés à comprendre ce que sont les changements, pourquoi ils sont importants et quels sont les avantages.</w:t>
      </w:r>
    </w:p>
    <w:p w14:paraId="2B9FFBEC" w14:textId="760B3EC5" w:rsidR="00C43158" w:rsidRPr="00C43158" w:rsidRDefault="00C43158" w:rsidP="00C43158">
      <w:pPr>
        <w:rPr>
          <w:lang w:val="fr-CA"/>
        </w:rPr>
      </w:pPr>
      <w:r w:rsidRPr="00C43158">
        <w:rPr>
          <w:lang w:val="fr-CA"/>
        </w:rPr>
        <w:t xml:space="preserve">Une communication claire et fréquente est la deuxième contribution la plus importante au succès d’un projet de modernisation du milieu de travail, en grande partie en raison de son rôle dans la création d’un modèle ADKAR. Un plan de communication solide sensibilise aux changements à venir, accroît la motivation et le désir d’adopter les changements, fournit les connaissances nécessaires pour l’application des changements et les </w:t>
      </w:r>
      <w:proofErr w:type="spellStart"/>
      <w:r w:rsidRPr="00C43158">
        <w:rPr>
          <w:lang w:val="fr-CA"/>
        </w:rPr>
        <w:t>maintien</w:t>
      </w:r>
      <w:r>
        <w:rPr>
          <w:lang w:val="fr-CA"/>
        </w:rPr>
        <w:t>t</w:t>
      </w:r>
      <w:proofErr w:type="spellEnd"/>
      <w:r w:rsidRPr="00C43158">
        <w:rPr>
          <w:lang w:val="fr-CA"/>
        </w:rPr>
        <w:t xml:space="preserve"> en vigueur une fois le projet de modernisation du milieu de travail achevé (c.-à</w:t>
      </w:r>
      <w:r>
        <w:rPr>
          <w:lang w:val="fr-CA"/>
        </w:rPr>
        <w:t>-d. consolide ces changements).</w:t>
      </w:r>
    </w:p>
    <w:p w14:paraId="33906527" w14:textId="77777777" w:rsidR="00C43158" w:rsidRPr="00C43158" w:rsidRDefault="00C43158" w:rsidP="00C43158">
      <w:pPr>
        <w:rPr>
          <w:lang w:val="fr-CA"/>
        </w:rPr>
      </w:pPr>
      <w:r w:rsidRPr="00C43158">
        <w:rPr>
          <w:lang w:val="fr-CA"/>
        </w:rPr>
        <w:t>Pendant l’élaboration de votre plan de communication, il y a quelques étapes clés à suivre :</w:t>
      </w:r>
    </w:p>
    <w:p w14:paraId="45855508" w14:textId="77777777" w:rsidR="00C43158" w:rsidRPr="00C43158" w:rsidRDefault="00C43158" w:rsidP="00160880">
      <w:pPr>
        <w:pStyle w:val="ListParagraph"/>
        <w:numPr>
          <w:ilvl w:val="0"/>
          <w:numId w:val="26"/>
        </w:numPr>
        <w:rPr>
          <w:lang w:val="fr-CA"/>
        </w:rPr>
      </w:pPr>
      <w:r w:rsidRPr="00C43158">
        <w:rPr>
          <w:lang w:val="fr-CA"/>
        </w:rPr>
        <w:t>Établir des objectifs clairs.</w:t>
      </w:r>
    </w:p>
    <w:p w14:paraId="271BFD85" w14:textId="77777777" w:rsidR="00C43158" w:rsidRPr="00C43158" w:rsidRDefault="00C43158" w:rsidP="00160880">
      <w:pPr>
        <w:pStyle w:val="ListParagraph"/>
        <w:numPr>
          <w:ilvl w:val="0"/>
          <w:numId w:val="26"/>
        </w:numPr>
        <w:rPr>
          <w:lang w:val="fr-CA"/>
        </w:rPr>
      </w:pPr>
      <w:r w:rsidRPr="00C43158">
        <w:rPr>
          <w:lang w:val="fr-CA"/>
        </w:rPr>
        <w:t>Élaborer des messages clés pour les publics cibles (employés, gestionnaires et cadres supérieurs)</w:t>
      </w:r>
    </w:p>
    <w:p w14:paraId="77D99ECB" w14:textId="77777777" w:rsidR="00C43158" w:rsidRPr="00C43158" w:rsidRDefault="00C43158" w:rsidP="00160880">
      <w:pPr>
        <w:pStyle w:val="ListParagraph"/>
        <w:numPr>
          <w:ilvl w:val="1"/>
          <w:numId w:val="26"/>
        </w:numPr>
        <w:rPr>
          <w:lang w:val="fr-CA"/>
        </w:rPr>
      </w:pPr>
      <w:r w:rsidRPr="00C43158">
        <w:rPr>
          <w:lang w:val="fr-CA"/>
        </w:rPr>
        <w:t>Les employés sont les plus influencés par les messages et les interactions de la haute direction ou de leur superviseur ou gestionnaire immédiat.</w:t>
      </w:r>
    </w:p>
    <w:p w14:paraId="72ADDCE3" w14:textId="77777777" w:rsidR="00C43158" w:rsidRPr="00C43158" w:rsidRDefault="00C43158" w:rsidP="00160880">
      <w:pPr>
        <w:pStyle w:val="ListParagraph"/>
        <w:numPr>
          <w:ilvl w:val="0"/>
          <w:numId w:val="26"/>
        </w:numPr>
        <w:rPr>
          <w:lang w:val="fr-CA"/>
        </w:rPr>
      </w:pPr>
      <w:r w:rsidRPr="00C43158">
        <w:rPr>
          <w:lang w:val="fr-CA"/>
        </w:rPr>
        <w:t>Tenir compte des trois niveaux du changement (vision, objectifs du projet et tactique).</w:t>
      </w:r>
    </w:p>
    <w:p w14:paraId="12FFD625" w14:textId="77777777" w:rsidR="00C43158" w:rsidRPr="00C43158" w:rsidRDefault="00C43158" w:rsidP="00160880">
      <w:pPr>
        <w:pStyle w:val="ListParagraph"/>
        <w:numPr>
          <w:ilvl w:val="1"/>
          <w:numId w:val="26"/>
        </w:numPr>
        <w:rPr>
          <w:lang w:val="fr-CA"/>
        </w:rPr>
      </w:pPr>
      <w:r w:rsidRPr="00C43158">
        <w:rPr>
          <w:lang w:val="fr-CA"/>
        </w:rPr>
        <w:t>Chaque niveau du changement aura une incidence sur le moment, le type d’activité, le public cible, l’expéditeur et le mécanisme de livraison du message.</w:t>
      </w:r>
    </w:p>
    <w:p w14:paraId="7BC70FA5" w14:textId="77777777" w:rsidR="00C43158" w:rsidRPr="00C43158" w:rsidRDefault="00C43158" w:rsidP="00160880">
      <w:pPr>
        <w:pStyle w:val="ListParagraph"/>
        <w:numPr>
          <w:ilvl w:val="0"/>
          <w:numId w:val="26"/>
        </w:numPr>
        <w:rPr>
          <w:lang w:val="fr-CA"/>
        </w:rPr>
      </w:pPr>
      <w:r w:rsidRPr="00C43158">
        <w:rPr>
          <w:lang w:val="fr-CA"/>
        </w:rPr>
        <w:t>Varier l’orientation et le type de communication (c.-à-d. communication unidirectionnelle des gestionnaires aux employés, communication unidirectionnelle des employés aux gestionnaires et communication bidirectionnelle entre les employés et les gestionnaires).</w:t>
      </w:r>
    </w:p>
    <w:p w14:paraId="1EB034B7" w14:textId="77777777" w:rsidR="00C43158" w:rsidRPr="00C43158" w:rsidRDefault="00C43158" w:rsidP="00160880">
      <w:pPr>
        <w:pStyle w:val="ListParagraph"/>
        <w:numPr>
          <w:ilvl w:val="1"/>
          <w:numId w:val="26"/>
        </w:numPr>
        <w:rPr>
          <w:lang w:val="fr-CA"/>
        </w:rPr>
      </w:pPr>
      <w:r w:rsidRPr="00C43158">
        <w:rPr>
          <w:lang w:val="fr-CA"/>
        </w:rPr>
        <w:t xml:space="preserve">Communication unidirectionnelle : courriel (message des gestionnaires aux employés et messages des employés envoyés à une boîte de réception des demandes de renseignements ou de rétroaction), intranet, vidéo/multimédia, sondages, etc. </w:t>
      </w:r>
    </w:p>
    <w:p w14:paraId="68E3090D" w14:textId="77777777" w:rsidR="00C43158" w:rsidRPr="00C43158" w:rsidRDefault="00C43158" w:rsidP="00160880">
      <w:pPr>
        <w:pStyle w:val="ListParagraph"/>
        <w:numPr>
          <w:ilvl w:val="1"/>
          <w:numId w:val="26"/>
        </w:numPr>
        <w:rPr>
          <w:lang w:val="fr-CA"/>
        </w:rPr>
      </w:pPr>
      <w:r w:rsidRPr="00C43158">
        <w:rPr>
          <w:lang w:val="fr-CA"/>
        </w:rPr>
        <w:t>Communication bidirectionnelle : blogues, médias sociaux, tournée et discussions, entre autres.</w:t>
      </w:r>
    </w:p>
    <w:p w14:paraId="68DF16E1" w14:textId="77777777" w:rsidR="00C43158" w:rsidRPr="00C43158" w:rsidRDefault="00C43158" w:rsidP="00160880">
      <w:pPr>
        <w:pStyle w:val="ListParagraph"/>
        <w:numPr>
          <w:ilvl w:val="0"/>
          <w:numId w:val="26"/>
        </w:numPr>
        <w:rPr>
          <w:lang w:val="fr-CA"/>
        </w:rPr>
      </w:pPr>
      <w:r w:rsidRPr="00C43158">
        <w:rPr>
          <w:lang w:val="fr-CA"/>
        </w:rPr>
        <w:t>Communiquer souvent et honnêtement à tous les niveaux de l’organisation même au sujet des aspects du projet qui ne sont pas encore connus.</w:t>
      </w:r>
    </w:p>
    <w:p w14:paraId="517DA9CD" w14:textId="77777777" w:rsidR="00C43158" w:rsidRPr="00C43158" w:rsidRDefault="00C43158" w:rsidP="00160880">
      <w:pPr>
        <w:pStyle w:val="ListParagraph"/>
        <w:numPr>
          <w:ilvl w:val="0"/>
          <w:numId w:val="26"/>
        </w:numPr>
        <w:rPr>
          <w:lang w:val="fr-CA"/>
        </w:rPr>
      </w:pPr>
      <w:r w:rsidRPr="00C43158">
        <w:rPr>
          <w:lang w:val="fr-CA"/>
        </w:rPr>
        <w:t>Entamer la communication dès que les cadres supérieurs peuvent annoncer le prochain projet de modernisation du milieu de travail, sa vision et le « POURQUOI ».</w:t>
      </w:r>
    </w:p>
    <w:p w14:paraId="0323B7E5" w14:textId="5CE8052C" w:rsidR="00C32442" w:rsidRPr="00EE28AD" w:rsidRDefault="00C43158" w:rsidP="00160880">
      <w:pPr>
        <w:pStyle w:val="ListParagraph"/>
        <w:numPr>
          <w:ilvl w:val="0"/>
          <w:numId w:val="26"/>
        </w:numPr>
        <w:rPr>
          <w:b/>
          <w:lang w:val="fr-CA"/>
        </w:rPr>
      </w:pPr>
      <w:r w:rsidRPr="00C43158">
        <w:rPr>
          <w:lang w:val="fr-CA"/>
        </w:rPr>
        <w:t>Recueillir la rétroaction, surveiller et évaluer l’efficacité de vos communications.</w:t>
      </w:r>
    </w:p>
    <w:p w14:paraId="4AE37447" w14:textId="77777777" w:rsidR="00EE28AD" w:rsidRPr="00EE28AD" w:rsidRDefault="00EE28AD" w:rsidP="00EE28AD">
      <w:pPr>
        <w:rPr>
          <w:b/>
          <w:lang w:val="fr-CA"/>
        </w:rPr>
      </w:pPr>
    </w:p>
    <w:p w14:paraId="497EE007" w14:textId="77777777" w:rsidR="005E7C3C" w:rsidRPr="005E7C3C" w:rsidRDefault="005E7C3C" w:rsidP="00F538D2">
      <w:pPr>
        <w:rPr>
          <w:rFonts w:eastAsia="Times New Roman" w:cstheme="minorHAnsi"/>
          <w:b/>
          <w:color w:val="000000" w:themeColor="text1"/>
          <w:lang w:val="fr-CA" w:eastAsia="en-CA"/>
        </w:rPr>
      </w:pPr>
      <w:r w:rsidRPr="005E7C3C">
        <w:rPr>
          <w:rFonts w:eastAsia="Times New Roman" w:cstheme="minorHAnsi"/>
          <w:b/>
          <w:color w:val="000000" w:themeColor="text1"/>
          <w:lang w:val="fr-CA" w:eastAsia="en-CA"/>
        </w:rPr>
        <w:t>Modèle du plan de communication</w:t>
      </w:r>
    </w:p>
    <w:p w14:paraId="68C62E0D" w14:textId="77777777" w:rsidR="005E7C3C" w:rsidRPr="005E7C3C" w:rsidRDefault="005E7C3C" w:rsidP="005E7C3C">
      <w:pPr>
        <w:rPr>
          <w:lang w:val="fr-CA" w:eastAsia="en-CA"/>
        </w:rPr>
      </w:pPr>
      <w:r w:rsidRPr="005E7C3C">
        <w:rPr>
          <w:lang w:val="fr-CA" w:eastAsia="en-CA"/>
        </w:rPr>
        <w:t>Objectifs, messages clés, produits, instruments et activités</w:t>
      </w:r>
    </w:p>
    <w:p w14:paraId="15E1A8EE" w14:textId="77777777" w:rsidR="005E7C3C" w:rsidRPr="005E7C3C" w:rsidRDefault="005E7C3C" w:rsidP="00160880">
      <w:pPr>
        <w:pStyle w:val="ListParagraph"/>
        <w:numPr>
          <w:ilvl w:val="0"/>
          <w:numId w:val="27"/>
        </w:numPr>
        <w:rPr>
          <w:lang w:val="fr-CA" w:eastAsia="en-CA"/>
        </w:rPr>
      </w:pPr>
      <w:r w:rsidRPr="005E7C3C">
        <w:rPr>
          <w:lang w:val="fr-CA" w:eastAsia="en-CA"/>
        </w:rPr>
        <w:t>Tableau illustrant toutes les activités</w:t>
      </w:r>
    </w:p>
    <w:p w14:paraId="0D1A5DC6" w14:textId="77777777" w:rsidR="005E7C3C" w:rsidRPr="005E7C3C" w:rsidRDefault="005E7C3C" w:rsidP="00160880">
      <w:pPr>
        <w:pStyle w:val="ListParagraph"/>
        <w:numPr>
          <w:ilvl w:val="0"/>
          <w:numId w:val="27"/>
        </w:numPr>
        <w:rPr>
          <w:lang w:val="fr-CA" w:eastAsia="en-CA"/>
        </w:rPr>
      </w:pPr>
      <w:r w:rsidRPr="005E7C3C">
        <w:rPr>
          <w:lang w:val="fr-CA" w:eastAsia="en-CA"/>
        </w:rPr>
        <w:t xml:space="preserve">Exemples de messages clés </w:t>
      </w:r>
    </w:p>
    <w:p w14:paraId="478C27F5" w14:textId="77777777" w:rsidR="005E7C3C" w:rsidRPr="005E7C3C" w:rsidRDefault="005E7C3C" w:rsidP="00160880">
      <w:pPr>
        <w:pStyle w:val="ListParagraph"/>
        <w:numPr>
          <w:ilvl w:val="0"/>
          <w:numId w:val="27"/>
        </w:numPr>
        <w:rPr>
          <w:lang w:val="fr-CA" w:eastAsia="en-CA"/>
        </w:rPr>
      </w:pPr>
      <w:r w:rsidRPr="005E7C3C">
        <w:rPr>
          <w:lang w:val="fr-CA" w:eastAsia="en-CA"/>
        </w:rPr>
        <w:t>Guides pour personnaliser les messages clés</w:t>
      </w:r>
    </w:p>
    <w:p w14:paraId="66E5B03A" w14:textId="77777777" w:rsidR="005E7C3C" w:rsidRPr="005E7C3C" w:rsidRDefault="005E7C3C" w:rsidP="00160880">
      <w:pPr>
        <w:pStyle w:val="ListParagraph"/>
        <w:numPr>
          <w:ilvl w:val="0"/>
          <w:numId w:val="27"/>
        </w:numPr>
        <w:rPr>
          <w:lang w:val="fr-CA" w:eastAsia="en-CA"/>
        </w:rPr>
      </w:pPr>
      <w:r w:rsidRPr="005E7C3C">
        <w:rPr>
          <w:lang w:val="fr-CA" w:eastAsia="en-CA"/>
        </w:rPr>
        <w:t>Exemples d’activités de communication</w:t>
      </w:r>
    </w:p>
    <w:p w14:paraId="14A69330" w14:textId="77777777" w:rsidR="005E7C3C" w:rsidRPr="005E7C3C" w:rsidRDefault="005E7C3C" w:rsidP="005E7C3C">
      <w:pPr>
        <w:pStyle w:val="ListParagraph"/>
        <w:spacing w:after="0"/>
        <w:jc w:val="both"/>
        <w:rPr>
          <w:rFonts w:eastAsia="Times New Roman" w:cstheme="minorHAnsi"/>
          <w:color w:val="000000" w:themeColor="text1"/>
          <w:lang w:val="fr-CA" w:eastAsia="en-CA"/>
        </w:rPr>
      </w:pPr>
    </w:p>
    <w:p w14:paraId="17E028CD" w14:textId="42199786" w:rsidR="006A493E" w:rsidRPr="00C458A5" w:rsidRDefault="0031742B" w:rsidP="006A493E">
      <w:pPr>
        <w:spacing w:after="0"/>
        <w:rPr>
          <w:rStyle w:val="Hyperlink"/>
          <w:b/>
          <w:color w:val="0070C0"/>
          <w:u w:val="single"/>
          <w:lang w:val="fr-CA"/>
        </w:rPr>
      </w:pPr>
      <w:hyperlink r:id="rId54" w:history="1">
        <w:r w:rsidR="005E7C3C" w:rsidRPr="00C458A5">
          <w:rPr>
            <w:rStyle w:val="Hyperlink"/>
            <w:b/>
            <w:color w:val="0070C0"/>
            <w:u w:val="single"/>
            <w:lang w:val="fr-CA"/>
          </w:rPr>
          <w:t>Télécharger</w:t>
        </w:r>
        <w:r w:rsidR="006A493E" w:rsidRPr="00C458A5">
          <w:rPr>
            <w:rStyle w:val="Hyperlink"/>
            <w:b/>
            <w:color w:val="0070C0"/>
            <w:u w:val="single"/>
            <w:lang w:val="fr-CA"/>
          </w:rPr>
          <w:t xml:space="preserve"> </w:t>
        </w:r>
        <w:r w:rsidR="005E7C3C" w:rsidRPr="00C458A5">
          <w:rPr>
            <w:rStyle w:val="Hyperlink"/>
            <w:rFonts w:eastAsia="Times New Roman" w:cstheme="minorHAnsi"/>
            <w:b/>
            <w:color w:val="0070C0"/>
            <w:u w:val="single"/>
            <w:lang w:val="fr-CA" w:eastAsia="en-CA"/>
          </w:rPr>
          <w:t>modèle du plan de communication</w:t>
        </w:r>
      </w:hyperlink>
    </w:p>
    <w:p w14:paraId="319B1B12" w14:textId="3D74B4DA" w:rsidR="0098148A" w:rsidRPr="005E7C3C" w:rsidRDefault="0098148A" w:rsidP="0098148A">
      <w:pPr>
        <w:spacing w:after="0"/>
        <w:jc w:val="both"/>
        <w:rPr>
          <w:rFonts w:eastAsia="Times New Roman" w:cstheme="minorHAnsi"/>
          <w:color w:val="000000" w:themeColor="text1"/>
          <w:lang w:val="fr-CA" w:eastAsia="en-CA"/>
        </w:rPr>
      </w:pPr>
    </w:p>
    <w:p w14:paraId="7338B162" w14:textId="77777777" w:rsidR="005E7C3C" w:rsidRPr="005E7C3C" w:rsidRDefault="005E7C3C" w:rsidP="005E7C3C">
      <w:pPr>
        <w:rPr>
          <w:lang w:val="fr-CA" w:eastAsia="en-CA"/>
        </w:rPr>
      </w:pPr>
      <w:r w:rsidRPr="005E7C3C">
        <w:rPr>
          <w:lang w:val="fr-CA" w:eastAsia="en-CA"/>
        </w:rPr>
        <w:t>Autres liens du Milieu de travail GC :</w:t>
      </w:r>
    </w:p>
    <w:p w14:paraId="60F9F71C" w14:textId="63645B21" w:rsidR="005E7C3C" w:rsidRPr="005E7C3C" w:rsidRDefault="0031742B" w:rsidP="00160880">
      <w:pPr>
        <w:pStyle w:val="ListParagraph"/>
        <w:numPr>
          <w:ilvl w:val="0"/>
          <w:numId w:val="28"/>
        </w:numPr>
        <w:rPr>
          <w:b/>
          <w:color w:val="0070C0"/>
          <w:u w:val="single"/>
          <w:lang w:val="fr-CA" w:eastAsia="en-CA"/>
        </w:rPr>
      </w:pPr>
      <w:hyperlink r:id="rId55" w:history="1">
        <w:r w:rsidR="005E7C3C" w:rsidRPr="005E7C3C">
          <w:rPr>
            <w:rStyle w:val="Hyperlink"/>
            <w:b/>
            <w:color w:val="0070C0"/>
            <w:u w:val="single"/>
            <w:lang w:val="fr-CA" w:eastAsia="en-CA"/>
          </w:rPr>
          <w:t>Trousse d’outils de communication pour le Milieu de travail GC</w:t>
        </w:r>
      </w:hyperlink>
    </w:p>
    <w:p w14:paraId="154D2ECF" w14:textId="77777777" w:rsidR="00C32442" w:rsidRPr="005E7C3C" w:rsidRDefault="00C32442" w:rsidP="00C32442">
      <w:pPr>
        <w:spacing w:after="0"/>
        <w:jc w:val="both"/>
        <w:rPr>
          <w:color w:val="000000" w:themeColor="text1"/>
          <w:lang w:val="fr-CA"/>
        </w:rPr>
      </w:pPr>
    </w:p>
    <w:p w14:paraId="4D09866D" w14:textId="11791C40" w:rsidR="00C32442" w:rsidRPr="00715E23" w:rsidRDefault="0031742B" w:rsidP="00F538D2">
      <w:pPr>
        <w:spacing w:after="0"/>
        <w:rPr>
          <w:rStyle w:val="Hyperlink"/>
          <w:b/>
          <w:color w:val="0070C0"/>
          <w:u w:val="single"/>
          <w:lang w:val="fr-CA"/>
        </w:rPr>
      </w:pPr>
      <w:hyperlink r:id="rId56" w:anchor="28646414" w:history="1">
        <w:r w:rsidR="001C29E1" w:rsidRPr="001C29E1">
          <w:rPr>
            <w:rStyle w:val="Hyperlink"/>
            <w:b/>
            <w:color w:val="0070C0"/>
            <w:u w:val="single"/>
            <w:lang w:val="fr-CA"/>
          </w:rPr>
          <w:t>Cliquez ici pour trouver des exemples de plans de communication d’autres ministères</w:t>
        </w:r>
      </w:hyperlink>
    </w:p>
    <w:p w14:paraId="518A8A2B" w14:textId="77777777" w:rsidR="00EE28AD" w:rsidRPr="001C29E1" w:rsidRDefault="00EE28AD" w:rsidP="00F538D2">
      <w:pPr>
        <w:spacing w:after="0"/>
        <w:rPr>
          <w:b/>
          <w:color w:val="0070C0"/>
          <w:u w:val="single"/>
          <w:lang w:val="fr-CA"/>
        </w:rPr>
      </w:pPr>
    </w:p>
    <w:p w14:paraId="50490FE0" w14:textId="77777777" w:rsidR="00C32442" w:rsidRPr="001C29E1" w:rsidRDefault="00C32442" w:rsidP="00C32442">
      <w:pPr>
        <w:spacing w:after="0"/>
        <w:jc w:val="both"/>
        <w:rPr>
          <w:b/>
          <w:color w:val="000000" w:themeColor="text1"/>
          <w:lang w:val="fr-CA"/>
        </w:rPr>
      </w:pPr>
    </w:p>
    <w:p w14:paraId="40B399BA" w14:textId="77777777" w:rsidR="001C29E1" w:rsidRPr="001C29E1" w:rsidRDefault="001C29E1" w:rsidP="001C29E1">
      <w:pPr>
        <w:pStyle w:val="Heading2"/>
        <w:rPr>
          <w:b/>
          <w:lang w:val="fr-CA"/>
        </w:rPr>
      </w:pPr>
      <w:bookmarkStart w:id="37" w:name="_Engagement_plan"/>
      <w:bookmarkStart w:id="38" w:name="_Toc69802155"/>
      <w:bookmarkEnd w:id="37"/>
      <w:r w:rsidRPr="001C29E1">
        <w:rPr>
          <w:b/>
          <w:lang w:val="fr-CA"/>
        </w:rPr>
        <w:t>Plan de mobilisation</w:t>
      </w:r>
      <w:bookmarkEnd w:id="38"/>
      <w:r w:rsidRPr="001C29E1">
        <w:rPr>
          <w:b/>
          <w:lang w:val="fr-CA"/>
        </w:rPr>
        <w:t xml:space="preserve"> </w:t>
      </w:r>
    </w:p>
    <w:p w14:paraId="0E91F58F" w14:textId="49C6D279" w:rsidR="001C29E1" w:rsidRPr="001C29E1" w:rsidRDefault="001C29E1" w:rsidP="001C29E1">
      <w:pPr>
        <w:rPr>
          <w:lang w:val="fr-CA"/>
        </w:rPr>
      </w:pPr>
      <w:r w:rsidRPr="001C29E1">
        <w:rPr>
          <w:lang w:val="fr-CA"/>
        </w:rPr>
        <w:t>Les activités de mobilisation aident à élaborer le modèle ADKAR chez le public cible. Le fait de permettre aux employés de participer au processus de changement et de demander leur rétroaction suscitera de l’intérêt pour le changement et encouragera son adoption.</w:t>
      </w:r>
    </w:p>
    <w:p w14:paraId="10861DC8" w14:textId="77777777" w:rsidR="001C29E1" w:rsidRPr="001C29E1" w:rsidRDefault="001C29E1" w:rsidP="001C29E1">
      <w:pPr>
        <w:rPr>
          <w:lang w:val="fr-CA"/>
        </w:rPr>
      </w:pPr>
      <w:r w:rsidRPr="001C29E1">
        <w:rPr>
          <w:lang w:val="fr-CA"/>
        </w:rPr>
        <w:t>Pendant l’élaboration de votre plan de mobilisation, il y a quelques étapes clés à suivre :</w:t>
      </w:r>
    </w:p>
    <w:p w14:paraId="0431494B" w14:textId="37813838" w:rsidR="001C29E1" w:rsidRPr="001C29E1" w:rsidRDefault="001C29E1" w:rsidP="00160880">
      <w:pPr>
        <w:pStyle w:val="ListParagraph"/>
        <w:numPr>
          <w:ilvl w:val="0"/>
          <w:numId w:val="29"/>
        </w:numPr>
        <w:rPr>
          <w:lang w:val="fr-CA"/>
        </w:rPr>
      </w:pPr>
      <w:r w:rsidRPr="001C29E1">
        <w:rPr>
          <w:lang w:val="fr-CA"/>
        </w:rPr>
        <w:t>Établir des objectifs clairs.</w:t>
      </w:r>
    </w:p>
    <w:p w14:paraId="71D5683B" w14:textId="735683D3" w:rsidR="001C29E1" w:rsidRPr="001C29E1" w:rsidRDefault="001C29E1" w:rsidP="00160880">
      <w:pPr>
        <w:pStyle w:val="ListParagraph"/>
        <w:numPr>
          <w:ilvl w:val="0"/>
          <w:numId w:val="29"/>
        </w:numPr>
        <w:rPr>
          <w:lang w:val="fr-CA"/>
        </w:rPr>
      </w:pPr>
      <w:r w:rsidRPr="001C29E1">
        <w:rPr>
          <w:lang w:val="fr-CA"/>
        </w:rPr>
        <w:t>Élaborer des activités qui offrent aux employés l’occasion de participer au processus de changement.</w:t>
      </w:r>
    </w:p>
    <w:p w14:paraId="230CA329" w14:textId="590C1A6E" w:rsidR="001C29E1" w:rsidRPr="001C29E1" w:rsidRDefault="001C29E1" w:rsidP="00160880">
      <w:pPr>
        <w:pStyle w:val="ListParagraph"/>
        <w:numPr>
          <w:ilvl w:val="1"/>
          <w:numId w:val="29"/>
        </w:numPr>
        <w:rPr>
          <w:lang w:val="fr-CA"/>
        </w:rPr>
      </w:pPr>
      <w:r w:rsidRPr="001C29E1">
        <w:rPr>
          <w:lang w:val="fr-CA"/>
        </w:rPr>
        <w:t>Les employés devraient être en mesure de faire entendre leurs questions, d’exprimer leurs points de vue ou leurs réactions au changement ainsi que de participer au processus de conception et de prise de décisions.</w:t>
      </w:r>
    </w:p>
    <w:p w14:paraId="36DC1BF6" w14:textId="405ED3A4" w:rsidR="001C29E1" w:rsidRPr="001C29E1" w:rsidRDefault="001C29E1" w:rsidP="00160880">
      <w:pPr>
        <w:pStyle w:val="ListParagraph"/>
        <w:numPr>
          <w:ilvl w:val="1"/>
          <w:numId w:val="29"/>
        </w:numPr>
        <w:rPr>
          <w:lang w:val="fr-CA"/>
        </w:rPr>
      </w:pPr>
      <w:r w:rsidRPr="001C29E1">
        <w:rPr>
          <w:lang w:val="fr-CA"/>
        </w:rPr>
        <w:t>Les consultations peuvent être organisées de diverses façons et au moyen de divers outils.</w:t>
      </w:r>
    </w:p>
    <w:p w14:paraId="35296B75" w14:textId="10EA00B7" w:rsidR="001C29E1" w:rsidRPr="001C29E1" w:rsidRDefault="001C29E1" w:rsidP="00160880">
      <w:pPr>
        <w:pStyle w:val="ListParagraph"/>
        <w:numPr>
          <w:ilvl w:val="0"/>
          <w:numId w:val="29"/>
        </w:numPr>
        <w:rPr>
          <w:lang w:val="fr-CA"/>
        </w:rPr>
      </w:pPr>
      <w:r w:rsidRPr="001C29E1">
        <w:rPr>
          <w:lang w:val="fr-CA"/>
        </w:rPr>
        <w:t>Tenir compte des activités de mobilisation en fonction de l’intérêt de chaque public cible à l’égard du changement.</w:t>
      </w:r>
    </w:p>
    <w:p w14:paraId="110C3F19" w14:textId="7C2A208D" w:rsidR="001C29E1" w:rsidRPr="001C29E1" w:rsidRDefault="001C29E1" w:rsidP="00160880">
      <w:pPr>
        <w:pStyle w:val="ListParagraph"/>
        <w:numPr>
          <w:ilvl w:val="1"/>
          <w:numId w:val="29"/>
        </w:numPr>
        <w:rPr>
          <w:lang w:val="fr-CA"/>
        </w:rPr>
      </w:pPr>
      <w:r w:rsidRPr="001C29E1">
        <w:rPr>
          <w:lang w:val="fr-CA"/>
        </w:rPr>
        <w:t>Les parties prenantes ont habituellement des niveaux d’intérêt et d’incidence différents en ce qui concerne le projet de modernisation. Par conséquent, il faudra utiliser des moyens de mobilisation différents pour répondre à leurs besoins.</w:t>
      </w:r>
    </w:p>
    <w:p w14:paraId="1DDD6286" w14:textId="772FCAA3" w:rsidR="001C29E1" w:rsidRPr="001C29E1" w:rsidRDefault="001C29E1" w:rsidP="00160880">
      <w:pPr>
        <w:pStyle w:val="ListParagraph"/>
        <w:numPr>
          <w:ilvl w:val="0"/>
          <w:numId w:val="29"/>
        </w:numPr>
        <w:rPr>
          <w:lang w:val="fr-CA"/>
        </w:rPr>
      </w:pPr>
      <w:r w:rsidRPr="001C29E1">
        <w:rPr>
          <w:lang w:val="fr-CA"/>
        </w:rPr>
        <w:t>Assurer une communication forte, cohérente et stimulante pour toutes les activités de mobilisation.</w:t>
      </w:r>
    </w:p>
    <w:p w14:paraId="51196A3F" w14:textId="7F7DD482" w:rsidR="001C29E1" w:rsidRPr="001C29E1" w:rsidRDefault="001C29E1" w:rsidP="00160880">
      <w:pPr>
        <w:pStyle w:val="ListParagraph"/>
        <w:numPr>
          <w:ilvl w:val="1"/>
          <w:numId w:val="29"/>
        </w:numPr>
        <w:rPr>
          <w:lang w:val="fr-CA"/>
        </w:rPr>
      </w:pPr>
      <w:r w:rsidRPr="001C29E1">
        <w:rPr>
          <w:lang w:val="fr-CA"/>
        </w:rPr>
        <w:t>Des changements bien planifiés et exécutés accompagnés d’une bonne mobilisation peuvent contribuer à prévenir la lassitude face au changement, la perte de productivité, des périodes d’adaptation plus longues, et peuvent accroître les avantages réalisés par rapport aux investissements faits.</w:t>
      </w:r>
    </w:p>
    <w:p w14:paraId="3E906636" w14:textId="247CE4B7" w:rsidR="00EE28AD" w:rsidRPr="00EE28AD" w:rsidRDefault="001C29E1" w:rsidP="00160880">
      <w:pPr>
        <w:pStyle w:val="ListParagraph"/>
        <w:numPr>
          <w:ilvl w:val="0"/>
          <w:numId w:val="29"/>
        </w:numPr>
        <w:rPr>
          <w:color w:val="000000" w:themeColor="text1"/>
          <w:lang w:val="fr-CA"/>
        </w:rPr>
      </w:pPr>
      <w:r w:rsidRPr="001C29E1">
        <w:rPr>
          <w:lang w:val="fr-CA"/>
        </w:rPr>
        <w:t>Recueillir la rétroaction, surveiller et évaluer l’efficacité de vos activités de mobilisation.</w:t>
      </w:r>
    </w:p>
    <w:p w14:paraId="665F185F" w14:textId="77777777" w:rsidR="00EE28AD" w:rsidRPr="00EE28AD" w:rsidRDefault="00EE28AD" w:rsidP="00EE28AD">
      <w:pPr>
        <w:rPr>
          <w:color w:val="000000" w:themeColor="text1"/>
          <w:lang w:val="fr-CA"/>
        </w:rPr>
      </w:pPr>
    </w:p>
    <w:p w14:paraId="50A49567" w14:textId="5BBE96BF" w:rsidR="001D0181" w:rsidRPr="0077393B" w:rsidRDefault="0077393B" w:rsidP="0077393B">
      <w:pPr>
        <w:rPr>
          <w:b/>
          <w:lang w:val="fr-CA" w:eastAsia="en-CA"/>
        </w:rPr>
      </w:pPr>
      <w:r w:rsidRPr="0077393B">
        <w:rPr>
          <w:b/>
          <w:lang w:val="fr-CA" w:eastAsia="en-CA"/>
        </w:rPr>
        <w:t>Modèle du plan de mobilisation</w:t>
      </w:r>
    </w:p>
    <w:p w14:paraId="0A12130E" w14:textId="277CD15B" w:rsidR="0077393B" w:rsidRPr="0077393B" w:rsidRDefault="0077393B" w:rsidP="00160880">
      <w:pPr>
        <w:pStyle w:val="ListParagraph"/>
        <w:numPr>
          <w:ilvl w:val="0"/>
          <w:numId w:val="30"/>
        </w:numPr>
        <w:rPr>
          <w:lang w:val="fr-CA" w:eastAsia="en-CA"/>
        </w:rPr>
      </w:pPr>
      <w:r w:rsidRPr="0077393B">
        <w:rPr>
          <w:lang w:val="fr-CA" w:eastAsia="en-CA"/>
        </w:rPr>
        <w:t>Objectifs, mobilisation des parties prenantes et activités</w:t>
      </w:r>
    </w:p>
    <w:p w14:paraId="7271BDAD" w14:textId="7A7855AA" w:rsidR="0077393B" w:rsidRPr="0077393B" w:rsidRDefault="0077393B" w:rsidP="00160880">
      <w:pPr>
        <w:pStyle w:val="ListParagraph"/>
        <w:numPr>
          <w:ilvl w:val="0"/>
          <w:numId w:val="30"/>
        </w:numPr>
        <w:rPr>
          <w:lang w:val="fr-CA" w:eastAsia="en-CA"/>
        </w:rPr>
      </w:pPr>
      <w:r w:rsidRPr="0077393B">
        <w:rPr>
          <w:lang w:val="fr-CA" w:eastAsia="en-CA"/>
        </w:rPr>
        <w:t>Tableau illustrant toutes les activités</w:t>
      </w:r>
    </w:p>
    <w:p w14:paraId="49D4978E" w14:textId="757B5124" w:rsidR="005E043B" w:rsidRPr="0077393B" w:rsidRDefault="0077393B" w:rsidP="00160880">
      <w:pPr>
        <w:pStyle w:val="ListParagraph"/>
        <w:numPr>
          <w:ilvl w:val="0"/>
          <w:numId w:val="30"/>
        </w:numPr>
        <w:rPr>
          <w:b/>
          <w:color w:val="0070C0"/>
          <w:sz w:val="20"/>
          <w:u w:val="single"/>
          <w:lang w:val="en"/>
        </w:rPr>
      </w:pPr>
      <w:proofErr w:type="spellStart"/>
      <w:r w:rsidRPr="0077393B">
        <w:rPr>
          <w:lang w:val="en" w:eastAsia="en-CA"/>
        </w:rPr>
        <w:t>Exemples</w:t>
      </w:r>
      <w:proofErr w:type="spellEnd"/>
      <w:r w:rsidRPr="0077393B">
        <w:rPr>
          <w:lang w:val="en" w:eastAsia="en-CA"/>
        </w:rPr>
        <w:t xml:space="preserve"> </w:t>
      </w:r>
      <w:proofErr w:type="spellStart"/>
      <w:r w:rsidRPr="0077393B">
        <w:rPr>
          <w:lang w:val="en" w:eastAsia="en-CA"/>
        </w:rPr>
        <w:t>d’activités</w:t>
      </w:r>
      <w:proofErr w:type="spellEnd"/>
      <w:r w:rsidRPr="0077393B">
        <w:rPr>
          <w:lang w:val="en" w:eastAsia="en-CA"/>
        </w:rPr>
        <w:t xml:space="preserve"> de </w:t>
      </w:r>
      <w:proofErr w:type="spellStart"/>
      <w:r w:rsidRPr="0077393B">
        <w:rPr>
          <w:lang w:val="en" w:eastAsia="en-CA"/>
        </w:rPr>
        <w:t>mobilisation</w:t>
      </w:r>
      <w:proofErr w:type="spellEnd"/>
    </w:p>
    <w:p w14:paraId="785F6106" w14:textId="64ACB837" w:rsidR="0077393B" w:rsidRPr="00D54DFF" w:rsidRDefault="0031742B" w:rsidP="0077393B">
      <w:pPr>
        <w:rPr>
          <w:b/>
          <w:u w:val="single"/>
          <w:lang w:val="fr-CA" w:eastAsia="en-CA"/>
        </w:rPr>
      </w:pPr>
      <w:hyperlink r:id="rId57" w:history="1">
        <w:r w:rsidR="0077393B" w:rsidRPr="00D54DFF">
          <w:rPr>
            <w:rStyle w:val="Hyperlink"/>
            <w:b/>
            <w:color w:val="0070C0"/>
            <w:u w:val="single"/>
            <w:lang w:val="fr-CA"/>
          </w:rPr>
          <w:t xml:space="preserve">Télécharger le </w:t>
        </w:r>
        <w:r w:rsidR="0077393B" w:rsidRPr="00D54DFF">
          <w:rPr>
            <w:rStyle w:val="Hyperlink"/>
            <w:b/>
            <w:color w:val="0070C0"/>
            <w:u w:val="single"/>
            <w:lang w:val="fr-CA" w:eastAsia="en-CA"/>
          </w:rPr>
          <w:t>modèle du plan de mobilisation</w:t>
        </w:r>
      </w:hyperlink>
    </w:p>
    <w:p w14:paraId="73F15F62" w14:textId="44119F97" w:rsidR="00C32442" w:rsidRDefault="0031742B" w:rsidP="00C32442">
      <w:pPr>
        <w:rPr>
          <w:b/>
          <w:color w:val="0070C0"/>
          <w:u w:val="single"/>
          <w:lang w:val="fr-CA"/>
        </w:rPr>
      </w:pPr>
      <w:hyperlink r:id="rId58" w:anchor="28646493" w:history="1">
        <w:r w:rsidR="0077393B" w:rsidRPr="0077393B">
          <w:rPr>
            <w:rStyle w:val="Hyperlink"/>
            <w:b/>
            <w:color w:val="0070C0"/>
            <w:u w:val="single"/>
            <w:lang w:val="fr-CA"/>
          </w:rPr>
          <w:t>Cliquez ici pour trouver des exemples de plans de mobilisation d’autres ministères</w:t>
        </w:r>
      </w:hyperlink>
    </w:p>
    <w:p w14:paraId="6210EE3C" w14:textId="77777777" w:rsidR="00EE28AD" w:rsidRPr="0077393B" w:rsidRDefault="00EE28AD" w:rsidP="00C32442">
      <w:pPr>
        <w:rPr>
          <w:u w:val="single"/>
          <w:lang w:val="fr-CA"/>
        </w:rPr>
      </w:pPr>
    </w:p>
    <w:p w14:paraId="093591FA" w14:textId="77777777" w:rsidR="00315092" w:rsidRPr="00315092" w:rsidRDefault="00315092" w:rsidP="00315092">
      <w:pPr>
        <w:pStyle w:val="Heading2"/>
        <w:rPr>
          <w:b/>
          <w:lang w:val="fr-CA"/>
        </w:rPr>
      </w:pPr>
      <w:bookmarkStart w:id="39" w:name="_Training_plan"/>
      <w:bookmarkStart w:id="40" w:name="_Toc69802156"/>
      <w:bookmarkEnd w:id="39"/>
      <w:r w:rsidRPr="00315092">
        <w:rPr>
          <w:b/>
          <w:lang w:val="fr-CA"/>
        </w:rPr>
        <w:t>Plan de formation</w:t>
      </w:r>
      <w:bookmarkEnd w:id="40"/>
      <w:r w:rsidRPr="00315092">
        <w:rPr>
          <w:b/>
          <w:lang w:val="fr-CA"/>
        </w:rPr>
        <w:t xml:space="preserve"> </w:t>
      </w:r>
    </w:p>
    <w:p w14:paraId="1BF8CBA9" w14:textId="0F01676C" w:rsidR="00315092" w:rsidRPr="00315092" w:rsidRDefault="00315092" w:rsidP="00315092">
      <w:pPr>
        <w:rPr>
          <w:lang w:val="fr-CA"/>
        </w:rPr>
      </w:pPr>
      <w:r w:rsidRPr="00315092">
        <w:rPr>
          <w:lang w:val="fr-CA"/>
        </w:rPr>
        <w:t xml:space="preserve">La formation est un élément essentiel de tout projet de modernisation du milieu de travail. Elle permet de s’assurer que toutes les parties prenantes possèdent les habiletés, les connaissances et les compétences nécessaires pour adopter et </w:t>
      </w:r>
      <w:r w:rsidRPr="00315092">
        <w:rPr>
          <w:lang w:val="fr-CA"/>
        </w:rPr>
        <w:lastRenderedPageBreak/>
        <w:t>maintenir le changement. L’un des aspects les plus importants de la formation concerne la gestion des personnes, c’est-à-dire comment contribuer à gérer et à orienter les employés à composer avec les changements. Une formation et des outils appropriés pour les gestionnaires les aideront à maintenir la participation des employés au cours du processus de changement. Cette formation et ces outils permettront de fournir aux employés une meilleure formation sur des aspects du nouveau milieu de travail.</w:t>
      </w:r>
    </w:p>
    <w:p w14:paraId="32A9D382" w14:textId="77777777" w:rsidR="00315092" w:rsidRPr="00315092" w:rsidRDefault="00315092" w:rsidP="00315092">
      <w:pPr>
        <w:rPr>
          <w:lang w:val="fr-CA"/>
        </w:rPr>
      </w:pPr>
      <w:r w:rsidRPr="00315092">
        <w:rPr>
          <w:lang w:val="fr-CA"/>
        </w:rPr>
        <w:t>Pendant l’élaboration de votre plan de formation, il y a quelques étapes clés à suivre :</w:t>
      </w:r>
    </w:p>
    <w:p w14:paraId="3823F626" w14:textId="09A130D8" w:rsidR="00315092" w:rsidRDefault="00315092" w:rsidP="00160880">
      <w:pPr>
        <w:pStyle w:val="ListParagraph"/>
        <w:numPr>
          <w:ilvl w:val="0"/>
          <w:numId w:val="31"/>
        </w:numPr>
      </w:pPr>
      <w:proofErr w:type="spellStart"/>
      <w:r>
        <w:t>Établir</w:t>
      </w:r>
      <w:proofErr w:type="spellEnd"/>
      <w:r>
        <w:t xml:space="preserve"> des </w:t>
      </w:r>
      <w:proofErr w:type="spellStart"/>
      <w:r>
        <w:t>objectifs</w:t>
      </w:r>
      <w:proofErr w:type="spellEnd"/>
      <w:r>
        <w:t xml:space="preserve"> </w:t>
      </w:r>
      <w:proofErr w:type="spellStart"/>
      <w:r>
        <w:t>clairs</w:t>
      </w:r>
      <w:proofErr w:type="spellEnd"/>
      <w:r>
        <w:t xml:space="preserve">. </w:t>
      </w:r>
    </w:p>
    <w:p w14:paraId="56A6D410" w14:textId="07DB7210" w:rsidR="00315092" w:rsidRPr="00315092" w:rsidRDefault="00315092" w:rsidP="00160880">
      <w:pPr>
        <w:pStyle w:val="ListParagraph"/>
        <w:numPr>
          <w:ilvl w:val="0"/>
          <w:numId w:val="31"/>
        </w:numPr>
        <w:rPr>
          <w:lang w:val="fr-CA"/>
        </w:rPr>
      </w:pPr>
      <w:r w:rsidRPr="00315092">
        <w:rPr>
          <w:lang w:val="fr-CA"/>
        </w:rPr>
        <w:t>Déterminer les compétences et les habiletés dont les employés ont besoin pour réussir tout au long de la transition, mais aussi après avoir emménagé dans leur nouveau milieu de travail.</w:t>
      </w:r>
    </w:p>
    <w:p w14:paraId="592255DC" w14:textId="08B38E02" w:rsidR="00315092" w:rsidRPr="00315092" w:rsidRDefault="00315092" w:rsidP="00160880">
      <w:pPr>
        <w:pStyle w:val="ListParagraph"/>
        <w:numPr>
          <w:ilvl w:val="1"/>
          <w:numId w:val="31"/>
        </w:numPr>
        <w:rPr>
          <w:lang w:val="fr-CA"/>
        </w:rPr>
      </w:pPr>
      <w:r w:rsidRPr="00315092">
        <w:rPr>
          <w:lang w:val="fr-CA"/>
        </w:rPr>
        <w:t>Examiner le matériel de formation existant au sein de votre organisation et déterminer s’il peut être utilisé ou adapté. Sinon, déterminer les lacunes et les besoins.</w:t>
      </w:r>
    </w:p>
    <w:p w14:paraId="1544AFEB" w14:textId="6B5B8D0F" w:rsidR="00315092" w:rsidRPr="00315092" w:rsidRDefault="00315092" w:rsidP="00160880">
      <w:pPr>
        <w:pStyle w:val="ListParagraph"/>
        <w:numPr>
          <w:ilvl w:val="0"/>
          <w:numId w:val="31"/>
        </w:numPr>
        <w:rPr>
          <w:lang w:val="fr-CA"/>
        </w:rPr>
      </w:pPr>
      <w:r w:rsidRPr="00315092">
        <w:rPr>
          <w:lang w:val="fr-CA"/>
        </w:rPr>
        <w:t>Prévoir une formation sur la gestion du changement pour le parrain, les champions et les gestionnaires, au besoin.</w:t>
      </w:r>
    </w:p>
    <w:p w14:paraId="071D796E" w14:textId="323F6A57" w:rsidR="00315092" w:rsidRPr="00315092" w:rsidRDefault="00315092" w:rsidP="00160880">
      <w:pPr>
        <w:pStyle w:val="ListParagraph"/>
        <w:numPr>
          <w:ilvl w:val="1"/>
          <w:numId w:val="31"/>
        </w:numPr>
        <w:rPr>
          <w:lang w:val="fr-CA"/>
        </w:rPr>
      </w:pPr>
      <w:r w:rsidRPr="00315092">
        <w:rPr>
          <w:lang w:val="fr-CA"/>
        </w:rPr>
        <w:t>Pour être efficaces, ils devront apprendre à connaître leurs rôles et responsabilités.</w:t>
      </w:r>
    </w:p>
    <w:p w14:paraId="10C82723" w14:textId="45DF690B" w:rsidR="00315092" w:rsidRPr="00315092" w:rsidRDefault="00315092" w:rsidP="00160880">
      <w:pPr>
        <w:pStyle w:val="ListParagraph"/>
        <w:numPr>
          <w:ilvl w:val="0"/>
          <w:numId w:val="31"/>
        </w:numPr>
        <w:rPr>
          <w:lang w:val="fr-CA"/>
        </w:rPr>
      </w:pPr>
      <w:r w:rsidRPr="00315092">
        <w:rPr>
          <w:lang w:val="fr-CA"/>
        </w:rPr>
        <w:t>Planifier pour donner aux gestionnaires les moyens d’être de bons mentors.</w:t>
      </w:r>
    </w:p>
    <w:p w14:paraId="699229B4" w14:textId="26CD91E1" w:rsidR="00315092" w:rsidRPr="00315092" w:rsidRDefault="00315092" w:rsidP="00160880">
      <w:pPr>
        <w:pStyle w:val="ListParagraph"/>
        <w:numPr>
          <w:ilvl w:val="1"/>
          <w:numId w:val="31"/>
        </w:numPr>
        <w:rPr>
          <w:lang w:val="fr-CA"/>
        </w:rPr>
      </w:pPr>
      <w:r w:rsidRPr="00315092">
        <w:rPr>
          <w:lang w:val="fr-CA"/>
        </w:rPr>
        <w:t>Les employés veulent que leur superviseur ou gestionnaire immédiat leur explique le changement.</w:t>
      </w:r>
    </w:p>
    <w:p w14:paraId="2756BCE1" w14:textId="37623822" w:rsidR="00315092" w:rsidRPr="00315092" w:rsidRDefault="00315092" w:rsidP="00160880">
      <w:pPr>
        <w:pStyle w:val="ListParagraph"/>
        <w:numPr>
          <w:ilvl w:val="0"/>
          <w:numId w:val="31"/>
        </w:numPr>
        <w:rPr>
          <w:lang w:val="fr-CA"/>
        </w:rPr>
      </w:pPr>
      <w:r w:rsidRPr="00315092">
        <w:rPr>
          <w:lang w:val="fr-CA"/>
        </w:rPr>
        <w:t>Établir des partenariats avec des experts en la matière au sein de votre organisation pour élaborer le matériel de formation et offrir des séances de formation. Il faudra peut-être envisager un soutien externe s’il n’y a pas de ressources internes qui peuvent fournir la formation.</w:t>
      </w:r>
    </w:p>
    <w:p w14:paraId="15A8FA4A" w14:textId="4E10508F" w:rsidR="00C32442" w:rsidRDefault="00315092" w:rsidP="00160880">
      <w:pPr>
        <w:pStyle w:val="ListParagraph"/>
        <w:numPr>
          <w:ilvl w:val="0"/>
          <w:numId w:val="31"/>
        </w:numPr>
        <w:rPr>
          <w:lang w:val="fr-CA"/>
        </w:rPr>
      </w:pPr>
      <w:r w:rsidRPr="00315092">
        <w:rPr>
          <w:lang w:val="fr-CA"/>
        </w:rPr>
        <w:t>Recueillir la rétroaction, surveiller et évaluer l’efficacité de la formation.</w:t>
      </w:r>
    </w:p>
    <w:p w14:paraId="4C7BF3D3" w14:textId="77777777" w:rsidR="00EE28AD" w:rsidRPr="00EE28AD" w:rsidRDefault="00EE28AD" w:rsidP="00EE28AD">
      <w:pPr>
        <w:rPr>
          <w:lang w:val="fr-CA"/>
        </w:rPr>
      </w:pPr>
    </w:p>
    <w:p w14:paraId="770CF99F" w14:textId="15C41DAC" w:rsidR="001D0181" w:rsidRPr="00315092" w:rsidRDefault="00315092" w:rsidP="0098148A">
      <w:pPr>
        <w:spacing w:after="0"/>
        <w:jc w:val="both"/>
        <w:rPr>
          <w:b/>
          <w:lang w:val="fr-CA"/>
        </w:rPr>
      </w:pPr>
      <w:r w:rsidRPr="00315092">
        <w:rPr>
          <w:b/>
          <w:lang w:val="fr-CA"/>
        </w:rPr>
        <w:t>Modèle du plan de formation</w:t>
      </w:r>
    </w:p>
    <w:p w14:paraId="477CD860" w14:textId="7433BA39" w:rsidR="00315092" w:rsidRPr="00315092" w:rsidRDefault="00315092" w:rsidP="00160880">
      <w:pPr>
        <w:pStyle w:val="ListParagraph"/>
        <w:numPr>
          <w:ilvl w:val="0"/>
          <w:numId w:val="32"/>
        </w:numPr>
        <w:rPr>
          <w:lang w:val="fr-CA" w:eastAsia="en-CA"/>
        </w:rPr>
      </w:pPr>
      <w:r w:rsidRPr="00315092">
        <w:rPr>
          <w:lang w:val="fr-CA" w:eastAsia="en-CA"/>
        </w:rPr>
        <w:t>Objectifs et activités</w:t>
      </w:r>
    </w:p>
    <w:p w14:paraId="1B85B29E" w14:textId="7F7C24A0" w:rsidR="00315092" w:rsidRPr="00315092" w:rsidRDefault="00315092" w:rsidP="00160880">
      <w:pPr>
        <w:pStyle w:val="ListParagraph"/>
        <w:numPr>
          <w:ilvl w:val="0"/>
          <w:numId w:val="32"/>
        </w:numPr>
        <w:rPr>
          <w:lang w:val="fr-CA" w:eastAsia="en-CA"/>
        </w:rPr>
      </w:pPr>
      <w:r w:rsidRPr="00315092">
        <w:rPr>
          <w:lang w:val="fr-CA" w:eastAsia="en-CA"/>
        </w:rPr>
        <w:t>Tableau illustrant toutes les activités</w:t>
      </w:r>
    </w:p>
    <w:p w14:paraId="640E9AC2" w14:textId="5895FB25" w:rsidR="005E043B" w:rsidRPr="00315092" w:rsidRDefault="00315092" w:rsidP="00160880">
      <w:pPr>
        <w:pStyle w:val="ListParagraph"/>
        <w:numPr>
          <w:ilvl w:val="0"/>
          <w:numId w:val="32"/>
        </w:numPr>
        <w:rPr>
          <w:rStyle w:val="Hyperlink"/>
          <w:b/>
          <w:color w:val="0070C0"/>
          <w:sz w:val="20"/>
          <w:u w:val="single"/>
          <w:lang w:val="en"/>
        </w:rPr>
      </w:pPr>
      <w:proofErr w:type="spellStart"/>
      <w:r w:rsidRPr="00315092">
        <w:rPr>
          <w:lang w:val="en" w:eastAsia="en-CA"/>
        </w:rPr>
        <w:t>Exemples</w:t>
      </w:r>
      <w:proofErr w:type="spellEnd"/>
      <w:r w:rsidRPr="00315092">
        <w:rPr>
          <w:lang w:val="en" w:eastAsia="en-CA"/>
        </w:rPr>
        <w:t xml:space="preserve"> </w:t>
      </w:r>
      <w:proofErr w:type="spellStart"/>
      <w:r w:rsidRPr="00315092">
        <w:rPr>
          <w:lang w:val="en" w:eastAsia="en-CA"/>
        </w:rPr>
        <w:t>d’activités</w:t>
      </w:r>
      <w:proofErr w:type="spellEnd"/>
    </w:p>
    <w:p w14:paraId="4FB2FBE0" w14:textId="5ECF0CB0" w:rsidR="0098148A" w:rsidRPr="001153CE" w:rsidRDefault="001153CE" w:rsidP="00DE42BF">
      <w:pPr>
        <w:spacing w:after="0" w:line="240" w:lineRule="auto"/>
        <w:jc w:val="both"/>
        <w:rPr>
          <w:rStyle w:val="Hyperlink"/>
          <w:b/>
          <w:color w:val="0070C0"/>
          <w:u w:val="single"/>
          <w:lang w:val="fr-CA"/>
        </w:rPr>
      </w:pPr>
      <w:r w:rsidRPr="001153CE">
        <w:rPr>
          <w:rStyle w:val="Hyperlink"/>
          <w:b/>
          <w:color w:val="0070C0"/>
          <w:u w:val="single"/>
          <w:lang w:val="en"/>
        </w:rPr>
        <w:fldChar w:fldCharType="begin"/>
      </w:r>
      <w:r w:rsidRPr="001153CE">
        <w:rPr>
          <w:rStyle w:val="Hyperlink"/>
          <w:b/>
          <w:color w:val="0070C0"/>
          <w:u w:val="single"/>
          <w:lang w:val="fr-CA"/>
        </w:rPr>
        <w:instrText xml:space="preserve"> HYPERLINK "https://wiki.gccollab.ca/images/f/f5/004_WCM_Training_Plan_Template_FR.docx" </w:instrText>
      </w:r>
      <w:r w:rsidRPr="001153CE">
        <w:rPr>
          <w:rStyle w:val="Hyperlink"/>
          <w:b/>
          <w:color w:val="0070C0"/>
          <w:u w:val="single"/>
          <w:lang w:val="en"/>
        </w:rPr>
        <w:fldChar w:fldCharType="separate"/>
      </w:r>
      <w:r w:rsidRPr="001153CE">
        <w:rPr>
          <w:rStyle w:val="Hyperlink"/>
          <w:b/>
          <w:color w:val="0070C0"/>
          <w:u w:val="single"/>
          <w:lang w:val="fr-CA"/>
        </w:rPr>
        <w:t>Télécharger le</w:t>
      </w:r>
      <w:r w:rsidRPr="001153CE">
        <w:rPr>
          <w:b/>
          <w:color w:val="0070C0"/>
          <w:u w:val="single"/>
          <w:lang w:val="fr-CA"/>
        </w:rPr>
        <w:t xml:space="preserve"> </w:t>
      </w:r>
      <w:r>
        <w:rPr>
          <w:b/>
          <w:color w:val="0070C0"/>
          <w:u w:val="single"/>
          <w:lang w:val="fr-CA"/>
        </w:rPr>
        <w:t>m</w:t>
      </w:r>
      <w:r w:rsidRPr="001153CE">
        <w:rPr>
          <w:b/>
          <w:color w:val="0070C0"/>
          <w:u w:val="single"/>
          <w:lang w:val="fr-CA"/>
        </w:rPr>
        <w:t>odèle du plan de formation</w:t>
      </w:r>
      <w:r w:rsidRPr="001153CE">
        <w:rPr>
          <w:rStyle w:val="Hyperlink"/>
          <w:b/>
          <w:color w:val="0070C0"/>
          <w:u w:val="single"/>
          <w:lang w:val="fr-CA"/>
        </w:rPr>
        <w:t xml:space="preserve">  </w:t>
      </w:r>
    </w:p>
    <w:p w14:paraId="04D8F20C" w14:textId="52627356" w:rsidR="005E043B" w:rsidRPr="001153CE" w:rsidRDefault="001153CE" w:rsidP="00DE42BF">
      <w:pPr>
        <w:spacing w:after="0" w:line="240" w:lineRule="auto"/>
        <w:jc w:val="both"/>
        <w:rPr>
          <w:rStyle w:val="Hyperlink"/>
          <w:b/>
          <w:color w:val="0070C0"/>
          <w:u w:val="single"/>
          <w:lang w:val="fr-CA"/>
        </w:rPr>
      </w:pPr>
      <w:r w:rsidRPr="001153CE">
        <w:rPr>
          <w:rStyle w:val="Hyperlink"/>
          <w:b/>
          <w:color w:val="0070C0"/>
          <w:u w:val="single"/>
          <w:lang w:val="en"/>
        </w:rPr>
        <w:fldChar w:fldCharType="end"/>
      </w:r>
      <w:hyperlink r:id="rId59" w:anchor="28646494" w:history="1">
        <w:r w:rsidRPr="001153CE">
          <w:rPr>
            <w:rStyle w:val="Hyperlink"/>
            <w:color w:val="0070C0"/>
            <w:u w:val="single"/>
            <w:lang w:val="fr-CA"/>
          </w:rPr>
          <w:t xml:space="preserve"> </w:t>
        </w:r>
        <w:r w:rsidRPr="001153CE">
          <w:rPr>
            <w:rStyle w:val="Hyperlink"/>
            <w:b/>
            <w:color w:val="0070C0"/>
            <w:u w:val="single"/>
            <w:lang w:val="fr-CA"/>
          </w:rPr>
          <w:t>Cliquez ici pour trouver des exemples de plans de formation d’autres ministères</w:t>
        </w:r>
      </w:hyperlink>
      <w:r w:rsidR="005E043B" w:rsidRPr="001153CE">
        <w:rPr>
          <w:rStyle w:val="Hyperlink"/>
          <w:b/>
          <w:color w:val="0070C0"/>
          <w:u w:val="single"/>
          <w:lang w:val="fr-CA"/>
        </w:rPr>
        <w:br w:type="page"/>
      </w:r>
    </w:p>
    <w:p w14:paraId="6430B96D" w14:textId="003955F0" w:rsidR="00F538D2" w:rsidRPr="00F538D2" w:rsidRDefault="00421B61" w:rsidP="00F538D2">
      <w:pPr>
        <w:spacing w:after="0"/>
        <w:rPr>
          <w:sz w:val="20"/>
        </w:rPr>
      </w:pPr>
      <w:r>
        <w:rPr>
          <w:noProof/>
          <w:sz w:val="20"/>
          <w:lang w:eastAsia="en-CA"/>
        </w:rPr>
        <w:lastRenderedPageBreak/>
        <w:drawing>
          <wp:inline distT="0" distB="0" distL="0" distR="0" wp14:anchorId="32A284C5" wp14:editId="0F9C2A8F">
            <wp:extent cx="7124700" cy="554899"/>
            <wp:effectExtent l="0" t="0" r="0" b="0"/>
            <wp:docPr id="47" name="Picture 47" descr="Mettre en oeuvre, ban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laybook_implement.PNG"/>
                    <pic:cNvPicPr/>
                  </pic:nvPicPr>
                  <pic:blipFill>
                    <a:blip r:embed="rId60">
                      <a:extLst>
                        <a:ext uri="{28A0092B-C50C-407E-A947-70E740481C1C}">
                          <a14:useLocalDpi xmlns:a14="http://schemas.microsoft.com/office/drawing/2010/main" val="0"/>
                        </a:ext>
                      </a:extLst>
                    </a:blip>
                    <a:stretch>
                      <a:fillRect/>
                    </a:stretch>
                  </pic:blipFill>
                  <pic:spPr>
                    <a:xfrm>
                      <a:off x="0" y="0"/>
                      <a:ext cx="7124700" cy="554899"/>
                    </a:xfrm>
                    <a:prstGeom prst="rect">
                      <a:avLst/>
                    </a:prstGeom>
                  </pic:spPr>
                </pic:pic>
              </a:graphicData>
            </a:graphic>
          </wp:inline>
        </w:drawing>
      </w:r>
    </w:p>
    <w:p w14:paraId="6C6088F5" w14:textId="77777777" w:rsidR="00F43770" w:rsidRPr="00F43770" w:rsidRDefault="00F43770" w:rsidP="00F43770">
      <w:pPr>
        <w:pStyle w:val="Heading1"/>
        <w:rPr>
          <w:b/>
          <w:color w:val="12632F" w:themeColor="accent3" w:themeShade="BF"/>
          <w:lang w:val="fr-CA"/>
        </w:rPr>
      </w:pPr>
      <w:bookmarkStart w:id="41" w:name="_Implement"/>
      <w:bookmarkStart w:id="42" w:name="_Toc69802157"/>
      <w:bookmarkEnd w:id="41"/>
      <w:r w:rsidRPr="00F43770">
        <w:rPr>
          <w:b/>
          <w:color w:val="12632F" w:themeColor="accent3" w:themeShade="BF"/>
          <w:lang w:val="fr-CA"/>
        </w:rPr>
        <w:t>Mettre en œuvre</w:t>
      </w:r>
      <w:bookmarkEnd w:id="42"/>
      <w:r w:rsidRPr="00F43770">
        <w:rPr>
          <w:b/>
          <w:color w:val="12632F" w:themeColor="accent3" w:themeShade="BF"/>
          <w:lang w:val="fr-CA"/>
        </w:rPr>
        <w:t xml:space="preserve"> </w:t>
      </w:r>
    </w:p>
    <w:p w14:paraId="2FB9C9E3" w14:textId="0333004F" w:rsidR="009B4F6B" w:rsidRPr="00F43770" w:rsidRDefault="00F43770" w:rsidP="00EB7353">
      <w:pPr>
        <w:jc w:val="both"/>
        <w:rPr>
          <w:b/>
          <w:color w:val="000000" w:themeColor="text1"/>
          <w:lang w:val="fr-CA"/>
        </w:rPr>
      </w:pPr>
      <w:r>
        <w:rPr>
          <w:b/>
          <w:color w:val="000000" w:themeColor="text1"/>
          <w:lang w:val="fr-CA"/>
        </w:rPr>
        <w:t>Objectifs</w:t>
      </w:r>
    </w:p>
    <w:p w14:paraId="7B927743" w14:textId="77777777" w:rsidR="00F43770" w:rsidRPr="00F43770" w:rsidRDefault="00F43770" w:rsidP="00160880">
      <w:pPr>
        <w:pStyle w:val="ListParagraph"/>
        <w:numPr>
          <w:ilvl w:val="0"/>
          <w:numId w:val="33"/>
        </w:numPr>
        <w:rPr>
          <w:lang w:val="fr-CA"/>
        </w:rPr>
      </w:pPr>
      <w:r w:rsidRPr="00F43770">
        <w:rPr>
          <w:lang w:val="fr-CA"/>
        </w:rPr>
        <w:t>Mettre en œuvre les activités de gestion du changement définies dans les plans de communication, de consultation et de formation.</w:t>
      </w:r>
    </w:p>
    <w:p w14:paraId="3CF64159" w14:textId="77777777" w:rsidR="00F43770" w:rsidRPr="00F43770" w:rsidRDefault="00F43770" w:rsidP="00160880">
      <w:pPr>
        <w:pStyle w:val="ListParagraph"/>
        <w:numPr>
          <w:ilvl w:val="0"/>
          <w:numId w:val="33"/>
        </w:numPr>
        <w:rPr>
          <w:lang w:val="fr-CA"/>
        </w:rPr>
      </w:pPr>
      <w:r w:rsidRPr="00F43770">
        <w:rPr>
          <w:lang w:val="fr-CA"/>
        </w:rPr>
        <w:t>Doter l’organisation des connaissances et des capacités nécessaires pour répondre aux questions « pourquoi » et « comment » des employés.</w:t>
      </w:r>
    </w:p>
    <w:p w14:paraId="037F7909" w14:textId="4E35BE7C" w:rsidR="00C511A0" w:rsidRPr="00F43770" w:rsidRDefault="00F43770" w:rsidP="00160880">
      <w:pPr>
        <w:pStyle w:val="ListParagraph"/>
        <w:numPr>
          <w:ilvl w:val="0"/>
          <w:numId w:val="33"/>
        </w:numPr>
        <w:rPr>
          <w:lang w:val="fr-CA"/>
        </w:rPr>
      </w:pPr>
      <w:r w:rsidRPr="00F43770">
        <w:rPr>
          <w:lang w:val="fr-CA"/>
        </w:rPr>
        <w:t>Préparer les employés, les gestionnaires et les cadres supérieurs en leur donnant des outils et des formations afin qu’ils aient le nécessaire pour travailler pendant la transition et dans le nouvel environnement de travail.</w:t>
      </w:r>
    </w:p>
    <w:p w14:paraId="2A22EF48" w14:textId="79610A8F" w:rsidR="00C511A0" w:rsidRPr="00715E23" w:rsidRDefault="00C511A0" w:rsidP="00EB7353">
      <w:pPr>
        <w:pStyle w:val="Heading2"/>
        <w:jc w:val="both"/>
        <w:rPr>
          <w:rFonts w:eastAsia="Times New Roman"/>
          <w:b/>
          <w:lang w:val="fr-CA"/>
        </w:rPr>
      </w:pPr>
      <w:bookmarkStart w:id="43" w:name="_Communications"/>
      <w:bookmarkStart w:id="44" w:name="_Toc69802158"/>
      <w:bookmarkEnd w:id="43"/>
      <w:r w:rsidRPr="00715E23">
        <w:rPr>
          <w:rFonts w:eastAsia="Times New Roman"/>
          <w:b/>
          <w:lang w:val="fr-CA"/>
        </w:rPr>
        <w:t>Communications</w:t>
      </w:r>
      <w:bookmarkEnd w:id="44"/>
    </w:p>
    <w:p w14:paraId="0353CA31" w14:textId="77777777" w:rsidR="00ED7476" w:rsidRPr="00ED7476" w:rsidRDefault="00ED7476" w:rsidP="00ED7476">
      <w:pPr>
        <w:pStyle w:val="Heading3"/>
        <w:rPr>
          <w:b/>
          <w:lang w:val="fr-CA"/>
        </w:rPr>
      </w:pPr>
      <w:bookmarkStart w:id="45" w:name="_Generic_messages"/>
      <w:bookmarkStart w:id="46" w:name="_Toc69802159"/>
      <w:bookmarkEnd w:id="45"/>
      <w:r w:rsidRPr="00ED7476">
        <w:rPr>
          <w:b/>
          <w:lang w:val="fr-CA"/>
        </w:rPr>
        <w:t>Messages génériques</w:t>
      </w:r>
      <w:bookmarkEnd w:id="46"/>
    </w:p>
    <w:p w14:paraId="1186082A" w14:textId="46B2F64E" w:rsidR="00F538D2" w:rsidRPr="00ED7476" w:rsidRDefault="00ED7476" w:rsidP="00ED7476">
      <w:pPr>
        <w:rPr>
          <w:b/>
          <w:lang w:val="fr-CA"/>
        </w:rPr>
      </w:pPr>
      <w:r w:rsidRPr="00ED7476">
        <w:rPr>
          <w:lang w:val="fr-CA"/>
        </w:rPr>
        <w:t>Pour une saine gestion du changement tout au long d’un projet de modernisation, il est important d’être transparent avec tous les employés touchés. Il est essentiel de déterminer le moment et le mode d’envoi ainsi que l’expéditeur des messages. Vous trouverez ci-dessous des modèles et exemples de messages génériques d’autres ministères qui s’appliquent au lancement d’un projet, à des programmes fonctionnels, aux grandes étapes d’un projet et aux déménagements. Le modèle de communication suivant peut vous servir de guide dans le choix de la meilleure stratégie pour vos messages :</w:t>
      </w:r>
      <w:r w:rsidR="00F538D2">
        <w:rPr>
          <w:noProof/>
          <w:lang w:eastAsia="en-CA"/>
        </w:rPr>
        <w:drawing>
          <wp:inline distT="0" distB="0" distL="0" distR="0" wp14:anchorId="13C7A7EF" wp14:editId="6EB037B3">
            <wp:extent cx="6049214" cy="3402682"/>
            <wp:effectExtent l="0" t="0" r="8890" b="7620"/>
            <wp:docPr id="204" name="Picture 204" descr="Modèle de communication, description longue ci-dess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6049214" cy="3402682"/>
                    </a:xfrm>
                    <a:prstGeom prst="rect">
                      <a:avLst/>
                    </a:prstGeom>
                  </pic:spPr>
                </pic:pic>
              </a:graphicData>
            </a:graphic>
          </wp:inline>
        </w:drawing>
      </w:r>
    </w:p>
    <w:p w14:paraId="32848EB5" w14:textId="77777777" w:rsidR="00ED7476" w:rsidRPr="00ED7476" w:rsidRDefault="00ED7476" w:rsidP="00ED7476">
      <w:pPr>
        <w:rPr>
          <w:u w:val="single"/>
          <w:lang w:val="fr-CA"/>
        </w:rPr>
      </w:pPr>
      <w:r w:rsidRPr="00ED7476">
        <w:rPr>
          <w:u w:val="single"/>
          <w:lang w:val="fr-CA"/>
        </w:rPr>
        <w:t xml:space="preserve">Description de l'image : </w:t>
      </w:r>
    </w:p>
    <w:p w14:paraId="3F415776" w14:textId="611285AE" w:rsidR="00ED7476" w:rsidRPr="00ED7476" w:rsidRDefault="00ED7476" w:rsidP="00ED7476">
      <w:pPr>
        <w:rPr>
          <w:lang w:val="fr-CA"/>
        </w:rPr>
      </w:pPr>
      <w:r w:rsidRPr="00ED7476">
        <w:rPr>
          <w:lang w:val="fr-CA"/>
        </w:rPr>
        <w:t>Cette image décrit trois différent</w:t>
      </w:r>
      <w:r>
        <w:rPr>
          <w:lang w:val="fr-CA"/>
        </w:rPr>
        <w:t>s</w:t>
      </w:r>
      <w:r w:rsidRPr="00ED7476">
        <w:rPr>
          <w:lang w:val="fr-CA"/>
        </w:rPr>
        <w:t xml:space="preserve"> modèles de communication. Titre : Modèle de communication. </w:t>
      </w:r>
    </w:p>
    <w:p w14:paraId="48C52B6C" w14:textId="77777777" w:rsidR="00ED7476" w:rsidRPr="00ED7476" w:rsidRDefault="00ED7476" w:rsidP="00ED7476">
      <w:pPr>
        <w:rPr>
          <w:lang w:val="fr-CA"/>
        </w:rPr>
      </w:pPr>
    </w:p>
    <w:p w14:paraId="4F1FBB1B" w14:textId="77777777" w:rsidR="00ED7476" w:rsidRPr="00ED7476" w:rsidRDefault="00ED7476" w:rsidP="00ED7476">
      <w:pPr>
        <w:rPr>
          <w:lang w:val="fr-CA"/>
        </w:rPr>
      </w:pPr>
      <w:r w:rsidRPr="00ED7476">
        <w:rPr>
          <w:lang w:val="fr-CA"/>
        </w:rPr>
        <w:t>1- Définir l'objectif de la communication.</w:t>
      </w:r>
    </w:p>
    <w:p w14:paraId="0F59D1BB" w14:textId="7A0C3647" w:rsidR="00ED7476" w:rsidRPr="00DE42BF" w:rsidRDefault="00ED7476" w:rsidP="00DE42BF">
      <w:pPr>
        <w:rPr>
          <w:lang w:val="fr-CA"/>
        </w:rPr>
      </w:pPr>
      <w:r w:rsidRPr="00DE42BF">
        <w:rPr>
          <w:lang w:val="fr-CA"/>
        </w:rPr>
        <w:t xml:space="preserve">Sur le plan de la vision : la vision pour le milieu de travail moderne est décrite et devient la raison principale du changement. </w:t>
      </w:r>
    </w:p>
    <w:p w14:paraId="03CF9B06" w14:textId="418B32B6" w:rsidR="00ED7476" w:rsidRPr="00DE42BF" w:rsidRDefault="00ED7476" w:rsidP="00DE42BF">
      <w:pPr>
        <w:rPr>
          <w:lang w:val="fr-CA"/>
        </w:rPr>
      </w:pPr>
      <w:r w:rsidRPr="00DE42BF">
        <w:rPr>
          <w:lang w:val="fr-CA"/>
        </w:rPr>
        <w:t xml:space="preserve">Sur le plan des objectifs généraux du projet : pourquoi et ce que j'y gagne? </w:t>
      </w:r>
    </w:p>
    <w:p w14:paraId="5D41DAEF" w14:textId="28652CFF" w:rsidR="00ED7476" w:rsidRPr="00DE42BF" w:rsidRDefault="00ED7476" w:rsidP="00DE42BF">
      <w:pPr>
        <w:rPr>
          <w:lang w:val="fr-CA"/>
        </w:rPr>
      </w:pPr>
      <w:r w:rsidRPr="00DE42BF">
        <w:rPr>
          <w:lang w:val="fr-CA"/>
        </w:rPr>
        <w:t>Sur le plan tactique : qui, quand et comment.</w:t>
      </w:r>
    </w:p>
    <w:p w14:paraId="4278E4D5" w14:textId="77777777" w:rsidR="00ED7476" w:rsidRPr="00ED7476" w:rsidRDefault="00ED7476" w:rsidP="00ED7476">
      <w:pPr>
        <w:rPr>
          <w:lang w:val="fr-CA"/>
        </w:rPr>
      </w:pPr>
      <w:r w:rsidRPr="00ED7476">
        <w:rPr>
          <w:lang w:val="fr-CA"/>
        </w:rPr>
        <w:t xml:space="preserve">2- Déterminer le ratio. Voici des exemples : </w:t>
      </w:r>
    </w:p>
    <w:p w14:paraId="32EF8956" w14:textId="3A194899" w:rsidR="00ED7476" w:rsidRPr="00DE42BF" w:rsidRDefault="00ED7476" w:rsidP="00DE42BF">
      <w:pPr>
        <w:rPr>
          <w:lang w:val="fr-CA"/>
        </w:rPr>
      </w:pPr>
      <w:r w:rsidRPr="00DE42BF">
        <w:rPr>
          <w:lang w:val="fr-CA"/>
        </w:rPr>
        <w:t>Exemple 1 : Expéditeurs sont le parrain ou le champion du projet, public cible est tous les employés, exemple de message est lancement d'un projet, ou étapes/décisions importantes, et véhicules suggérés sont une rencontre de discussion ouverte suivi d'un courriel. Ici, la vision est l'élément le plus dominant.</w:t>
      </w:r>
    </w:p>
    <w:p w14:paraId="2A74666F" w14:textId="7702EA79" w:rsidR="00ED7476" w:rsidRPr="00DE42BF" w:rsidRDefault="00ED7476" w:rsidP="00DE42BF">
      <w:pPr>
        <w:rPr>
          <w:lang w:val="fr-CA"/>
        </w:rPr>
      </w:pPr>
      <w:r w:rsidRPr="00DE42BF">
        <w:rPr>
          <w:lang w:val="fr-CA"/>
        </w:rPr>
        <w:t>Exemple 2 : Expéditeurs sont directeurs de projet et représentants des principaux secteurs habilitants (GI, TI, RH, etc.), publics cibles sont tous les employés et des groupes spécifiques, exemples de message sont initiative de réduction de la consommation de papier, mise à jour de projets et lancement d'ordinateurs portables, et moyens suggérés sont réunion de division et publication sur l'intranet suivie d'un courriel. Ici, la vision et les objectifs généraux du projet sont les éléments les plus dominants.</w:t>
      </w:r>
    </w:p>
    <w:p w14:paraId="5540B202" w14:textId="2FAD86AE" w:rsidR="00DE42BF" w:rsidRPr="00DE42BF" w:rsidRDefault="00ED7476" w:rsidP="00DE42BF">
      <w:pPr>
        <w:rPr>
          <w:lang w:val="fr-CA"/>
        </w:rPr>
      </w:pPr>
      <w:r w:rsidRPr="00DE42BF">
        <w:rPr>
          <w:lang w:val="fr-CA"/>
        </w:rPr>
        <w:t>Exemple 3 : Expéditeurs sont l'équipe de projet et les cadres intermédiaires, public cible sont des groupes spécifiques, exemples de message est information sur le déménagement, journée de nettoyage du papier et séance de formation, et moyens suggérés sont réunion d'équipe ou courriel. Ici, le plan tactique est l'élément le plus dominant.</w:t>
      </w:r>
    </w:p>
    <w:p w14:paraId="6934930A" w14:textId="77777777" w:rsidR="000E1391" w:rsidRPr="003629D7" w:rsidRDefault="000E1391" w:rsidP="000E1391">
      <w:pPr>
        <w:jc w:val="both"/>
        <w:rPr>
          <w:b/>
          <w:noProof/>
          <w:lang w:val="fr-CA"/>
        </w:rPr>
      </w:pPr>
      <w:r>
        <w:rPr>
          <w:b/>
          <w:bCs/>
          <w:noProof/>
          <w:lang w:val="fr-CA"/>
        </w:rPr>
        <w:t>Premières communications</w:t>
      </w:r>
    </w:p>
    <w:p w14:paraId="20F9CC17" w14:textId="77777777" w:rsidR="000E1391" w:rsidRDefault="000E1391" w:rsidP="000E1391">
      <w:pPr>
        <w:jc w:val="both"/>
        <w:rPr>
          <w:noProof/>
          <w:lang w:val="fr-CA"/>
        </w:rPr>
      </w:pPr>
      <w:r w:rsidRPr="00390FC1">
        <w:rPr>
          <w:noProof/>
          <w:lang w:val="fr-CA"/>
        </w:rPr>
        <w:t xml:space="preserve">La communication est essentielle dans tout projet de modernisation du </w:t>
      </w:r>
      <w:r>
        <w:rPr>
          <w:noProof/>
          <w:lang w:val="fr-CA"/>
        </w:rPr>
        <w:t>mi</w:t>
      </w:r>
      <w:r w:rsidRPr="00390FC1">
        <w:rPr>
          <w:noProof/>
          <w:lang w:val="fr-CA"/>
        </w:rPr>
        <w:t>lieu de travail, et il est important de commencer à communiquer le plus tôt possible. Afin de préparer le terrain, une séq</w:t>
      </w:r>
      <w:r>
        <w:rPr>
          <w:noProof/>
          <w:lang w:val="fr-CA"/>
        </w:rPr>
        <w:t xml:space="preserve">uence de premières </w:t>
      </w:r>
      <w:r w:rsidRPr="00390FC1">
        <w:rPr>
          <w:noProof/>
          <w:lang w:val="fr-CA"/>
        </w:rPr>
        <w:t>activités de</w:t>
      </w:r>
      <w:r>
        <w:rPr>
          <w:noProof/>
          <w:lang w:val="fr-CA"/>
        </w:rPr>
        <w:t xml:space="preserve"> communication et d'engagement</w:t>
      </w:r>
      <w:r w:rsidRPr="00390FC1">
        <w:rPr>
          <w:noProof/>
          <w:lang w:val="fr-CA"/>
        </w:rPr>
        <w:t xml:space="preserve"> est encouragée.</w:t>
      </w:r>
    </w:p>
    <w:p w14:paraId="2A173F96" w14:textId="77777777" w:rsidR="000E1391" w:rsidRDefault="000E1391" w:rsidP="000E1391">
      <w:pPr>
        <w:jc w:val="both"/>
        <w:rPr>
          <w:noProof/>
          <w:lang w:val="fr-CA"/>
        </w:rPr>
      </w:pPr>
      <w:r w:rsidRPr="003629D7">
        <w:rPr>
          <w:noProof/>
          <w:lang w:val="fr-CA"/>
        </w:rPr>
        <w:t xml:space="preserve">L’annonce du lancement du projet est </w:t>
      </w:r>
      <w:r>
        <w:rPr>
          <w:noProof/>
          <w:lang w:val="fr-CA"/>
        </w:rPr>
        <w:t>un des plus</w:t>
      </w:r>
      <w:r w:rsidRPr="003629D7">
        <w:rPr>
          <w:noProof/>
          <w:lang w:val="fr-CA"/>
        </w:rPr>
        <w:t xml:space="preserve"> plus important</w:t>
      </w:r>
      <w:r>
        <w:rPr>
          <w:noProof/>
          <w:lang w:val="fr-CA"/>
        </w:rPr>
        <w:t>s</w:t>
      </w:r>
      <w:r w:rsidRPr="003629D7">
        <w:rPr>
          <w:noProof/>
          <w:lang w:val="fr-CA"/>
        </w:rPr>
        <w:t xml:space="preserve"> message</w:t>
      </w:r>
      <w:r>
        <w:rPr>
          <w:noProof/>
          <w:lang w:val="fr-CA"/>
        </w:rPr>
        <w:t>s</w:t>
      </w:r>
      <w:r w:rsidRPr="003629D7">
        <w:rPr>
          <w:noProof/>
          <w:lang w:val="fr-CA"/>
        </w:rPr>
        <w:t xml:space="preserve"> qui sera envoyé au cours du projet de modernisation du </w:t>
      </w:r>
      <w:r>
        <w:rPr>
          <w:noProof/>
          <w:lang w:val="fr-CA"/>
        </w:rPr>
        <w:t>mi</w:t>
      </w:r>
      <w:r w:rsidRPr="003629D7">
        <w:rPr>
          <w:noProof/>
          <w:lang w:val="fr-CA"/>
        </w:rPr>
        <w:t xml:space="preserve">lieu de travail. Dans un souci d’efficacité, cette annonce doit être l’œuvre du </w:t>
      </w:r>
      <w:r>
        <w:rPr>
          <w:noProof/>
          <w:lang w:val="fr-CA"/>
        </w:rPr>
        <w:t>parrain</w:t>
      </w:r>
      <w:r w:rsidRPr="003629D7">
        <w:rPr>
          <w:noProof/>
          <w:lang w:val="fr-CA"/>
        </w:rPr>
        <w:t xml:space="preserve"> ou des champions du projet lors d’une discussion ouverte</w:t>
      </w:r>
      <w:r>
        <w:rPr>
          <w:noProof/>
          <w:lang w:val="fr-CA"/>
        </w:rPr>
        <w:t>, en personne ou virtuelle,</w:t>
      </w:r>
      <w:r w:rsidRPr="003629D7">
        <w:rPr>
          <w:noProof/>
          <w:lang w:val="fr-CA"/>
        </w:rPr>
        <w:t xml:space="preserve"> en présence de tous les employés concernés. Après </w:t>
      </w:r>
      <w:r>
        <w:rPr>
          <w:noProof/>
          <w:lang w:val="fr-CA"/>
        </w:rPr>
        <w:t xml:space="preserve">cette </w:t>
      </w:r>
      <w:r w:rsidRPr="003629D7">
        <w:rPr>
          <w:noProof/>
          <w:lang w:val="fr-CA"/>
        </w:rPr>
        <w:t xml:space="preserve">annonce initiale, un courriel du </w:t>
      </w:r>
      <w:r>
        <w:rPr>
          <w:noProof/>
          <w:lang w:val="fr-CA"/>
        </w:rPr>
        <w:t>parrain</w:t>
      </w:r>
      <w:r w:rsidRPr="003629D7">
        <w:rPr>
          <w:noProof/>
          <w:lang w:val="fr-CA"/>
        </w:rPr>
        <w:t xml:space="preserve"> ou des champions du projet doit suivre. </w:t>
      </w:r>
    </w:p>
    <w:p w14:paraId="58EF1DEE" w14:textId="77777777" w:rsidR="000E1391" w:rsidRPr="000E1391" w:rsidRDefault="000E1391" w:rsidP="000E1391">
      <w:pPr>
        <w:jc w:val="both"/>
        <w:rPr>
          <w:b/>
          <w:bCs/>
          <w:noProof/>
          <w:lang w:val="fr-CA"/>
        </w:rPr>
      </w:pPr>
      <w:r w:rsidRPr="000E1391">
        <w:rPr>
          <w:b/>
          <w:bCs/>
          <w:noProof/>
          <w:lang w:val="fr-CA"/>
        </w:rPr>
        <w:t>Guide sur les premières activités de communication</w:t>
      </w:r>
    </w:p>
    <w:p w14:paraId="685C1564" w14:textId="77777777" w:rsidR="000E1391" w:rsidRDefault="000E1391" w:rsidP="000E1391">
      <w:pPr>
        <w:spacing w:line="240" w:lineRule="auto"/>
        <w:rPr>
          <w:rFonts w:ascii="Calibri" w:eastAsia="Times New Roman" w:hAnsi="Calibri" w:cs="Calibri"/>
          <w:color w:val="000000"/>
          <w:lang w:val="fr-CA"/>
        </w:rPr>
      </w:pPr>
      <w:r w:rsidRPr="00390FC1">
        <w:rPr>
          <w:rFonts w:ascii="Calibri" w:eastAsia="Times New Roman" w:hAnsi="Calibri" w:cs="Calibri"/>
          <w:color w:val="000000"/>
          <w:lang w:val="fr-CA"/>
        </w:rPr>
        <w:t>L'objectif de ce guide est d'aider ses utilisateurs à définir et à décrire leurs premières activités de communication et d</w:t>
      </w:r>
      <w:r>
        <w:rPr>
          <w:rFonts w:ascii="Calibri" w:eastAsia="Times New Roman" w:hAnsi="Calibri" w:cs="Calibri"/>
          <w:color w:val="000000"/>
          <w:lang w:val="fr-CA"/>
        </w:rPr>
        <w:t>e mobilisation</w:t>
      </w:r>
      <w:r w:rsidRPr="00390FC1">
        <w:rPr>
          <w:rFonts w:ascii="Calibri" w:eastAsia="Times New Roman" w:hAnsi="Calibri" w:cs="Calibri"/>
          <w:color w:val="000000"/>
          <w:lang w:val="fr-CA"/>
        </w:rPr>
        <w:t xml:space="preserve"> envers leurs parties prenantes.  </w:t>
      </w:r>
    </w:p>
    <w:p w14:paraId="05694308" w14:textId="38B2783E" w:rsidR="000E1391" w:rsidRDefault="000E1391" w:rsidP="000E1391">
      <w:pPr>
        <w:spacing w:line="240" w:lineRule="auto"/>
        <w:rPr>
          <w:rFonts w:ascii="Calibri" w:eastAsia="Times New Roman" w:hAnsi="Calibri" w:cs="Calibri"/>
          <w:color w:val="000000"/>
          <w:lang w:val="fr-CA"/>
        </w:rPr>
      </w:pPr>
      <w:r>
        <w:rPr>
          <w:rFonts w:ascii="Calibri" w:eastAsia="Times New Roman" w:hAnsi="Calibri" w:cs="Calibri"/>
          <w:color w:val="000000"/>
          <w:u w:val="single"/>
          <w:lang w:val="fr-CA"/>
        </w:rPr>
        <w:t>L</w:t>
      </w:r>
      <w:r w:rsidRPr="00390FC1">
        <w:rPr>
          <w:rFonts w:ascii="Calibri" w:eastAsia="Times New Roman" w:hAnsi="Calibri" w:cs="Calibri"/>
          <w:color w:val="000000"/>
          <w:u w:val="single"/>
          <w:lang w:val="fr-CA"/>
        </w:rPr>
        <w:t>e guide comprend:</w:t>
      </w:r>
      <w:r w:rsidRPr="00390FC1">
        <w:rPr>
          <w:rFonts w:ascii="Calibri" w:eastAsia="Times New Roman" w:hAnsi="Calibri" w:cs="Calibri"/>
          <w:color w:val="000000"/>
          <w:lang w:val="fr-CA"/>
        </w:rPr>
        <w:t xml:space="preserve"> </w:t>
      </w:r>
    </w:p>
    <w:p w14:paraId="323D3E82" w14:textId="77777777" w:rsidR="000E1391" w:rsidRPr="00390FC1" w:rsidRDefault="000E1391" w:rsidP="000E1391">
      <w:pPr>
        <w:numPr>
          <w:ilvl w:val="0"/>
          <w:numId w:val="55"/>
        </w:numPr>
        <w:spacing w:after="0" w:line="240" w:lineRule="auto"/>
        <w:ind w:left="540"/>
        <w:textAlignment w:val="center"/>
        <w:rPr>
          <w:rFonts w:ascii="Calibri" w:eastAsia="Times New Roman" w:hAnsi="Calibri" w:cs="Calibri"/>
          <w:color w:val="000000"/>
          <w:lang w:val="fr-CA"/>
        </w:rPr>
      </w:pPr>
      <w:r>
        <w:rPr>
          <w:rFonts w:ascii="Calibri" w:eastAsia="Times New Roman" w:hAnsi="Calibri" w:cs="Calibri"/>
          <w:color w:val="000000"/>
          <w:lang w:val="fr-CA"/>
        </w:rPr>
        <w:t>d</w:t>
      </w:r>
      <w:r w:rsidRPr="00390FC1">
        <w:rPr>
          <w:rFonts w:ascii="Calibri" w:eastAsia="Times New Roman" w:hAnsi="Calibri" w:cs="Calibri"/>
          <w:color w:val="000000"/>
          <w:lang w:val="fr-CA"/>
        </w:rPr>
        <w:t>es informations préliminaires sur la communication et l</w:t>
      </w:r>
      <w:r>
        <w:rPr>
          <w:rFonts w:ascii="Calibri" w:eastAsia="Times New Roman" w:hAnsi="Calibri" w:cs="Calibri"/>
          <w:color w:val="000000"/>
          <w:lang w:val="fr-CA"/>
        </w:rPr>
        <w:t>a mobilisation</w:t>
      </w:r>
    </w:p>
    <w:p w14:paraId="7293C855" w14:textId="77777777" w:rsidR="000E1391" w:rsidRPr="00390FC1" w:rsidRDefault="000E1391" w:rsidP="000E1391">
      <w:pPr>
        <w:numPr>
          <w:ilvl w:val="0"/>
          <w:numId w:val="55"/>
        </w:numPr>
        <w:spacing w:after="0" w:line="240" w:lineRule="auto"/>
        <w:ind w:left="540"/>
        <w:textAlignment w:val="center"/>
        <w:rPr>
          <w:rFonts w:ascii="Calibri" w:eastAsia="Times New Roman" w:hAnsi="Calibri" w:cs="Calibri"/>
          <w:color w:val="000000"/>
          <w:lang w:val="fr-CA"/>
        </w:rPr>
      </w:pPr>
      <w:r>
        <w:rPr>
          <w:rFonts w:ascii="Calibri" w:eastAsia="Times New Roman" w:hAnsi="Calibri" w:cs="Calibri"/>
          <w:color w:val="000000"/>
          <w:lang w:val="fr-CA"/>
        </w:rPr>
        <w:t>u</w:t>
      </w:r>
      <w:r w:rsidRPr="00390FC1">
        <w:rPr>
          <w:rFonts w:ascii="Calibri" w:eastAsia="Times New Roman" w:hAnsi="Calibri" w:cs="Calibri"/>
          <w:color w:val="000000"/>
          <w:lang w:val="fr-CA"/>
        </w:rPr>
        <w:t>ne proposition de séquence d'activités et d'objectifs</w:t>
      </w:r>
    </w:p>
    <w:p w14:paraId="2A794D2E" w14:textId="77777777" w:rsidR="000E1391" w:rsidRPr="00390FC1" w:rsidRDefault="000E1391" w:rsidP="000E1391">
      <w:pPr>
        <w:numPr>
          <w:ilvl w:val="0"/>
          <w:numId w:val="55"/>
        </w:numPr>
        <w:spacing w:after="0" w:line="240" w:lineRule="auto"/>
        <w:ind w:left="540"/>
        <w:textAlignment w:val="center"/>
        <w:rPr>
          <w:rFonts w:ascii="Calibri" w:eastAsia="Times New Roman" w:hAnsi="Calibri" w:cs="Calibri"/>
          <w:color w:val="000000"/>
          <w:lang w:val="en-US"/>
        </w:rPr>
      </w:pPr>
      <w:r>
        <w:rPr>
          <w:rFonts w:ascii="Calibri" w:eastAsia="Times New Roman" w:hAnsi="Calibri" w:cs="Calibri"/>
          <w:color w:val="000000"/>
          <w:lang w:val="en-US"/>
        </w:rPr>
        <w:t>d</w:t>
      </w:r>
      <w:r w:rsidRPr="00390FC1">
        <w:rPr>
          <w:rFonts w:ascii="Calibri" w:eastAsia="Times New Roman" w:hAnsi="Calibri" w:cs="Calibri"/>
          <w:color w:val="000000"/>
          <w:lang w:val="en-US"/>
        </w:rPr>
        <w:t xml:space="preserve">es </w:t>
      </w:r>
      <w:r w:rsidRPr="009C6229">
        <w:rPr>
          <w:rFonts w:ascii="Calibri" w:eastAsia="Times New Roman" w:hAnsi="Calibri" w:cs="Calibri"/>
          <w:color w:val="000000"/>
          <w:lang w:val="fr-CA"/>
        </w:rPr>
        <w:t>conseils utiles</w:t>
      </w:r>
    </w:p>
    <w:p w14:paraId="0A92B18F" w14:textId="77777777" w:rsidR="000E1391" w:rsidRDefault="000E1391" w:rsidP="000E1391">
      <w:pPr>
        <w:numPr>
          <w:ilvl w:val="0"/>
          <w:numId w:val="55"/>
        </w:numPr>
        <w:spacing w:after="0" w:line="240" w:lineRule="auto"/>
        <w:ind w:left="540"/>
        <w:textAlignment w:val="center"/>
        <w:rPr>
          <w:rFonts w:ascii="Calibri" w:eastAsia="Times New Roman" w:hAnsi="Calibri" w:cs="Calibri"/>
          <w:color w:val="000000"/>
          <w:lang w:val="fr-CA"/>
        </w:rPr>
      </w:pPr>
      <w:r>
        <w:rPr>
          <w:rFonts w:ascii="Calibri" w:eastAsia="Times New Roman" w:hAnsi="Calibri" w:cs="Calibri"/>
          <w:color w:val="000000"/>
          <w:lang w:val="fr-CA"/>
        </w:rPr>
        <w:t>d</w:t>
      </w:r>
      <w:r w:rsidRPr="00390FC1">
        <w:rPr>
          <w:rFonts w:ascii="Calibri" w:eastAsia="Times New Roman" w:hAnsi="Calibri" w:cs="Calibri"/>
          <w:color w:val="000000"/>
          <w:lang w:val="fr-CA"/>
        </w:rPr>
        <w:t xml:space="preserve">eux exemples d'annonces qui peuvent être personnalisées pour s'adapter à votre projet respectif de modernisation du </w:t>
      </w:r>
      <w:r>
        <w:rPr>
          <w:rFonts w:ascii="Calibri" w:eastAsia="Times New Roman" w:hAnsi="Calibri" w:cs="Calibri"/>
          <w:color w:val="000000"/>
          <w:lang w:val="fr-CA"/>
        </w:rPr>
        <w:t>mi</w:t>
      </w:r>
      <w:r w:rsidRPr="00390FC1">
        <w:rPr>
          <w:rFonts w:ascii="Calibri" w:eastAsia="Times New Roman" w:hAnsi="Calibri" w:cs="Calibri"/>
          <w:color w:val="000000"/>
          <w:lang w:val="fr-CA"/>
        </w:rPr>
        <w:t>lieu de travail</w:t>
      </w:r>
    </w:p>
    <w:p w14:paraId="73C935A0" w14:textId="77777777" w:rsidR="00B00C66" w:rsidRPr="00390FC1" w:rsidRDefault="00B00C66" w:rsidP="00B00C66">
      <w:pPr>
        <w:spacing w:after="0" w:line="240" w:lineRule="auto"/>
        <w:ind w:left="540"/>
        <w:textAlignment w:val="center"/>
        <w:rPr>
          <w:rFonts w:ascii="Calibri" w:eastAsia="Times New Roman" w:hAnsi="Calibri" w:cs="Calibri"/>
          <w:color w:val="000000"/>
          <w:lang w:val="fr-CA"/>
        </w:rPr>
      </w:pPr>
    </w:p>
    <w:p w14:paraId="11AEA3A9" w14:textId="2A9169EA" w:rsidR="00B00C66" w:rsidRPr="00634D8F" w:rsidRDefault="0031742B" w:rsidP="00634D8F">
      <w:pPr>
        <w:spacing w:after="0" w:line="240" w:lineRule="auto"/>
        <w:jc w:val="both"/>
        <w:rPr>
          <w:b/>
          <w:lang w:val="fr-CA"/>
        </w:rPr>
      </w:pPr>
      <w:hyperlink r:id="rId62" w:history="1">
        <w:r w:rsidR="00B00C66" w:rsidRPr="00634D8F">
          <w:rPr>
            <w:b/>
            <w:color w:val="0070C0"/>
            <w:u w:val="single"/>
            <w:lang w:val="fr-CA"/>
          </w:rPr>
          <w:t>Télécharger le guide sur les premières activités de communication</w:t>
        </w:r>
      </w:hyperlink>
    </w:p>
    <w:p w14:paraId="3496A116" w14:textId="77777777" w:rsidR="00B00C66" w:rsidRDefault="00B00C66" w:rsidP="000E1391">
      <w:pPr>
        <w:spacing w:line="240" w:lineRule="auto"/>
        <w:rPr>
          <w:rFonts w:ascii="Calibri" w:eastAsia="Times New Roman" w:hAnsi="Calibri" w:cs="Calibri"/>
          <w:color w:val="000000"/>
          <w:lang w:val="fr-CA"/>
        </w:rPr>
      </w:pPr>
    </w:p>
    <w:p w14:paraId="54DC8606" w14:textId="77777777" w:rsidR="000E1391" w:rsidRPr="000E1391" w:rsidRDefault="000E1391" w:rsidP="000E1391">
      <w:pPr>
        <w:jc w:val="both"/>
        <w:rPr>
          <w:b/>
          <w:bCs/>
          <w:noProof/>
          <w:lang w:val="fr-CA"/>
        </w:rPr>
      </w:pPr>
      <w:r w:rsidRPr="000E1391">
        <w:rPr>
          <w:b/>
          <w:bCs/>
          <w:noProof/>
          <w:lang w:val="fr-CA"/>
        </w:rPr>
        <w:t>Modèle de première activité de mobilisation des employés</w:t>
      </w:r>
    </w:p>
    <w:p w14:paraId="2B0E78A9" w14:textId="77777777" w:rsidR="000E1391" w:rsidRPr="009C6229" w:rsidRDefault="000E1391" w:rsidP="000E1391">
      <w:pPr>
        <w:spacing w:line="240" w:lineRule="auto"/>
        <w:rPr>
          <w:rFonts w:ascii="Calibri" w:eastAsia="Times New Roman" w:hAnsi="Calibri" w:cs="Calibri"/>
          <w:color w:val="000000"/>
          <w:lang w:val="fr-CA"/>
        </w:rPr>
      </w:pPr>
      <w:r w:rsidRPr="009C6229">
        <w:rPr>
          <w:rFonts w:ascii="Calibri" w:eastAsia="Times New Roman" w:hAnsi="Calibri" w:cs="Calibri"/>
          <w:color w:val="000000"/>
          <w:lang w:val="fr-CA"/>
        </w:rPr>
        <w:t>Ce modèle de présentation propose un cadre pour une première activité d</w:t>
      </w:r>
      <w:r>
        <w:rPr>
          <w:rFonts w:ascii="Calibri" w:eastAsia="Times New Roman" w:hAnsi="Calibri" w:cs="Calibri"/>
          <w:color w:val="000000"/>
          <w:lang w:val="fr-CA"/>
        </w:rPr>
        <w:t>e mobilisation</w:t>
      </w:r>
      <w:r w:rsidRPr="009C6229">
        <w:rPr>
          <w:rFonts w:ascii="Calibri" w:eastAsia="Times New Roman" w:hAnsi="Calibri" w:cs="Calibri"/>
          <w:color w:val="000000"/>
          <w:lang w:val="fr-CA"/>
        </w:rPr>
        <w:t xml:space="preserve"> avec les employés, toujours dans le contexte d'un projet de modernisation du </w:t>
      </w:r>
      <w:r>
        <w:rPr>
          <w:rFonts w:ascii="Calibri" w:eastAsia="Times New Roman" w:hAnsi="Calibri" w:cs="Calibri"/>
          <w:color w:val="000000"/>
          <w:lang w:val="fr-CA"/>
        </w:rPr>
        <w:t>mi</w:t>
      </w:r>
      <w:r w:rsidRPr="009C6229">
        <w:rPr>
          <w:rFonts w:ascii="Calibri" w:eastAsia="Times New Roman" w:hAnsi="Calibri" w:cs="Calibri"/>
          <w:color w:val="000000"/>
          <w:lang w:val="fr-CA"/>
        </w:rPr>
        <w:t>lieu de travail.</w:t>
      </w:r>
    </w:p>
    <w:p w14:paraId="5C7088C2" w14:textId="764F74BE" w:rsidR="000E1391" w:rsidRDefault="000E1391" w:rsidP="000E1391">
      <w:pPr>
        <w:spacing w:line="240" w:lineRule="auto"/>
        <w:rPr>
          <w:rFonts w:ascii="Calibri" w:eastAsia="Times New Roman" w:hAnsi="Calibri" w:cs="Calibri"/>
          <w:color w:val="000000"/>
          <w:lang w:val="fr-CA"/>
        </w:rPr>
      </w:pPr>
      <w:r w:rsidRPr="000E1391">
        <w:rPr>
          <w:rFonts w:ascii="Calibri" w:eastAsia="Times New Roman" w:hAnsi="Calibri" w:cs="Calibri"/>
          <w:color w:val="000000"/>
          <w:lang w:val="fr-CA"/>
        </w:rPr>
        <w:t>Dans ce</w:t>
      </w:r>
      <w:r w:rsidRPr="009C6229">
        <w:rPr>
          <w:rFonts w:ascii="Calibri" w:eastAsia="Times New Roman" w:hAnsi="Calibri" w:cs="Calibri"/>
          <w:color w:val="000000"/>
          <w:lang w:val="fr-CA"/>
        </w:rPr>
        <w:t xml:space="preserve"> modèle vous trouverez: </w:t>
      </w:r>
    </w:p>
    <w:p w14:paraId="643B6420" w14:textId="77777777" w:rsidR="000E1391" w:rsidRPr="009C6229" w:rsidRDefault="000E1391" w:rsidP="000E1391">
      <w:pPr>
        <w:pStyle w:val="ListParagraph"/>
        <w:numPr>
          <w:ilvl w:val="0"/>
          <w:numId w:val="56"/>
        </w:numPr>
        <w:spacing w:before="120" w:after="120" w:line="240" w:lineRule="auto"/>
        <w:rPr>
          <w:rFonts w:ascii="Calibri" w:eastAsia="Times New Roman" w:hAnsi="Calibri" w:cs="Calibri"/>
          <w:color w:val="000000"/>
          <w:lang w:val="fr-CA"/>
        </w:rPr>
      </w:pPr>
      <w:r>
        <w:rPr>
          <w:rFonts w:ascii="Calibri" w:eastAsia="Times New Roman" w:hAnsi="Calibri" w:cs="Calibri"/>
          <w:color w:val="000000"/>
          <w:lang w:val="fr-CA"/>
        </w:rPr>
        <w:t>d</w:t>
      </w:r>
      <w:r w:rsidRPr="009C6229">
        <w:rPr>
          <w:rFonts w:ascii="Calibri" w:eastAsia="Times New Roman" w:hAnsi="Calibri" w:cs="Calibri"/>
          <w:color w:val="000000"/>
          <w:lang w:val="fr-CA"/>
        </w:rPr>
        <w:t>es bonnes pratiques pour faciliter une session d'engagement avec les employés.</w:t>
      </w:r>
    </w:p>
    <w:p w14:paraId="557CFDCF" w14:textId="77777777" w:rsidR="000E1391" w:rsidRPr="009C6229" w:rsidRDefault="000E1391" w:rsidP="000E1391">
      <w:pPr>
        <w:pStyle w:val="ListParagraph"/>
        <w:numPr>
          <w:ilvl w:val="0"/>
          <w:numId w:val="56"/>
        </w:numPr>
        <w:spacing w:before="120" w:after="120" w:line="240" w:lineRule="auto"/>
        <w:rPr>
          <w:rFonts w:ascii="Calibri" w:eastAsia="Times New Roman" w:hAnsi="Calibri" w:cs="Calibri"/>
          <w:color w:val="000000"/>
          <w:lang w:val="fr-CA"/>
        </w:rPr>
      </w:pPr>
      <w:r>
        <w:rPr>
          <w:rFonts w:ascii="Calibri" w:eastAsia="Times New Roman" w:hAnsi="Calibri" w:cs="Calibri"/>
          <w:color w:val="000000"/>
          <w:lang w:val="fr-CA"/>
        </w:rPr>
        <w:t>d</w:t>
      </w:r>
      <w:r w:rsidRPr="009C6229">
        <w:rPr>
          <w:rFonts w:ascii="Calibri" w:eastAsia="Times New Roman" w:hAnsi="Calibri" w:cs="Calibri"/>
          <w:color w:val="000000"/>
          <w:lang w:val="fr-CA"/>
        </w:rPr>
        <w:t>es astuces et des conseils sur la façon d'inclure des informations sur :</w:t>
      </w:r>
    </w:p>
    <w:p w14:paraId="3721D467" w14:textId="77777777" w:rsidR="000E1391" w:rsidRPr="009C6229" w:rsidRDefault="000E1391" w:rsidP="000E1391">
      <w:pPr>
        <w:pStyle w:val="ListParagraph"/>
        <w:numPr>
          <w:ilvl w:val="1"/>
          <w:numId w:val="56"/>
        </w:numPr>
        <w:spacing w:before="120" w:after="120" w:line="240" w:lineRule="auto"/>
        <w:rPr>
          <w:rFonts w:ascii="Calibri" w:eastAsia="Times New Roman" w:hAnsi="Calibri" w:cs="Calibri"/>
          <w:color w:val="000000"/>
          <w:lang w:val="fr-CA"/>
        </w:rPr>
      </w:pPr>
      <w:r>
        <w:rPr>
          <w:rFonts w:ascii="Calibri" w:eastAsia="Times New Roman" w:hAnsi="Calibri" w:cs="Calibri"/>
          <w:color w:val="000000"/>
          <w:lang w:val="fr-CA"/>
        </w:rPr>
        <w:t>l</w:t>
      </w:r>
      <w:r w:rsidRPr="009C6229">
        <w:rPr>
          <w:rFonts w:ascii="Calibri" w:eastAsia="Times New Roman" w:hAnsi="Calibri" w:cs="Calibri"/>
          <w:color w:val="000000"/>
          <w:lang w:val="fr-CA"/>
        </w:rPr>
        <w:t xml:space="preserve">a stratégie de modernisation de votre ministère, votre vision du </w:t>
      </w:r>
      <w:r>
        <w:rPr>
          <w:rFonts w:ascii="Calibri" w:eastAsia="Times New Roman" w:hAnsi="Calibri" w:cs="Calibri"/>
          <w:color w:val="000000"/>
          <w:lang w:val="fr-CA"/>
        </w:rPr>
        <w:t>mi</w:t>
      </w:r>
      <w:r w:rsidRPr="009C6229">
        <w:rPr>
          <w:rFonts w:ascii="Calibri" w:eastAsia="Times New Roman" w:hAnsi="Calibri" w:cs="Calibri"/>
          <w:color w:val="000000"/>
          <w:lang w:val="fr-CA"/>
        </w:rPr>
        <w:t xml:space="preserve">lieu de travail, le </w:t>
      </w:r>
      <w:r>
        <w:rPr>
          <w:rFonts w:ascii="Calibri" w:eastAsia="Times New Roman" w:hAnsi="Calibri" w:cs="Calibri"/>
          <w:color w:val="000000"/>
          <w:lang w:val="fr-CA"/>
        </w:rPr>
        <w:t>mil</w:t>
      </w:r>
      <w:r w:rsidRPr="009C6229">
        <w:rPr>
          <w:rFonts w:ascii="Calibri" w:eastAsia="Times New Roman" w:hAnsi="Calibri" w:cs="Calibri"/>
          <w:color w:val="000000"/>
          <w:lang w:val="fr-CA"/>
        </w:rPr>
        <w:t xml:space="preserve">ieu de travail de l'avenir et le calendrier du projet. </w:t>
      </w:r>
    </w:p>
    <w:p w14:paraId="27DE43F8" w14:textId="77777777" w:rsidR="000E1391" w:rsidRPr="009C6229" w:rsidRDefault="000E1391" w:rsidP="000E1391">
      <w:pPr>
        <w:pStyle w:val="ListParagraph"/>
        <w:numPr>
          <w:ilvl w:val="1"/>
          <w:numId w:val="56"/>
        </w:numPr>
        <w:spacing w:before="120" w:after="120" w:line="240" w:lineRule="auto"/>
        <w:rPr>
          <w:rFonts w:ascii="Calibri" w:eastAsia="Times New Roman" w:hAnsi="Calibri" w:cs="Calibri"/>
          <w:color w:val="000000"/>
          <w:lang w:val="fr-CA"/>
        </w:rPr>
      </w:pPr>
      <w:r>
        <w:rPr>
          <w:rFonts w:ascii="Calibri" w:eastAsia="Times New Roman" w:hAnsi="Calibri" w:cs="Calibri"/>
          <w:color w:val="000000"/>
          <w:lang w:val="fr-CA"/>
        </w:rPr>
        <w:t>l</w:t>
      </w:r>
      <w:r w:rsidRPr="009C6229">
        <w:rPr>
          <w:rFonts w:ascii="Calibri" w:eastAsia="Times New Roman" w:hAnsi="Calibri" w:cs="Calibri"/>
          <w:color w:val="000000"/>
          <w:lang w:val="fr-CA"/>
        </w:rPr>
        <w:t xml:space="preserve">a façon dont les employés seront soutenus pendant le changement </w:t>
      </w:r>
    </w:p>
    <w:p w14:paraId="14E23EB0" w14:textId="77777777" w:rsidR="000E1391" w:rsidRPr="009C6229" w:rsidRDefault="000E1391" w:rsidP="000E1391">
      <w:pPr>
        <w:pStyle w:val="ListParagraph"/>
        <w:numPr>
          <w:ilvl w:val="1"/>
          <w:numId w:val="56"/>
        </w:numPr>
        <w:spacing w:before="120" w:after="120" w:line="240" w:lineRule="auto"/>
        <w:rPr>
          <w:rFonts w:ascii="Calibri" w:eastAsia="Times New Roman" w:hAnsi="Calibri" w:cs="Calibri"/>
          <w:color w:val="000000"/>
          <w:lang w:val="fr-CA"/>
        </w:rPr>
      </w:pPr>
      <w:r w:rsidRPr="009C6229">
        <w:rPr>
          <w:rFonts w:ascii="Calibri" w:eastAsia="Times New Roman" w:hAnsi="Calibri" w:cs="Calibri"/>
          <w:color w:val="000000"/>
          <w:lang w:val="fr-CA"/>
        </w:rPr>
        <w:t xml:space="preserve">la façon dont les employés peuvent participer </w:t>
      </w:r>
    </w:p>
    <w:p w14:paraId="27D2964B" w14:textId="4D18BB79" w:rsidR="000E1391" w:rsidRPr="00B00C66" w:rsidRDefault="000E1391" w:rsidP="00673BA5">
      <w:pPr>
        <w:pStyle w:val="ListParagraph"/>
        <w:numPr>
          <w:ilvl w:val="1"/>
          <w:numId w:val="56"/>
        </w:numPr>
        <w:spacing w:before="120" w:after="120" w:line="240" w:lineRule="auto"/>
        <w:rPr>
          <w:rFonts w:ascii="Calibri" w:eastAsia="Times New Roman" w:hAnsi="Calibri" w:cs="Calibri"/>
          <w:color w:val="000000"/>
          <w:lang w:val="fr-CA"/>
        </w:rPr>
      </w:pPr>
      <w:r w:rsidRPr="00B00C66">
        <w:rPr>
          <w:rFonts w:ascii="Calibri" w:eastAsia="Times New Roman" w:hAnsi="Calibri" w:cs="Calibri"/>
          <w:color w:val="000000"/>
        </w:rPr>
        <w:t>l</w:t>
      </w:r>
      <w:r w:rsidRPr="00B00C66">
        <w:rPr>
          <w:rFonts w:ascii="Calibri" w:eastAsia="Times New Roman" w:hAnsi="Calibri" w:cs="Calibri"/>
          <w:color w:val="000000"/>
          <w:lang w:val="fr-CA"/>
        </w:rPr>
        <w:t>es prochaines étapes importantes</w:t>
      </w:r>
    </w:p>
    <w:p w14:paraId="4CF377E3" w14:textId="7A27B6EE" w:rsidR="00B00C66" w:rsidRPr="00634D8F" w:rsidRDefault="0031742B" w:rsidP="00634D8F">
      <w:pPr>
        <w:spacing w:after="0" w:line="240" w:lineRule="auto"/>
        <w:jc w:val="both"/>
        <w:rPr>
          <w:b/>
          <w:lang w:val="fr-CA"/>
        </w:rPr>
      </w:pPr>
      <w:hyperlink r:id="rId63" w:history="1">
        <w:r w:rsidR="00B00C66" w:rsidRPr="00634D8F">
          <w:rPr>
            <w:b/>
            <w:color w:val="0070C0"/>
            <w:u w:val="single"/>
            <w:lang w:val="fr-CA"/>
          </w:rPr>
          <w:t>Télécharger le modèle de première activité de mobilisation des employés</w:t>
        </w:r>
      </w:hyperlink>
    </w:p>
    <w:p w14:paraId="277E63A2" w14:textId="5B386CE2" w:rsidR="00A47177" w:rsidRDefault="0031742B" w:rsidP="00FA073C">
      <w:pPr>
        <w:jc w:val="both"/>
        <w:rPr>
          <w:b/>
          <w:color w:val="0070C0"/>
          <w:u w:val="single"/>
          <w:lang w:val="fr-CA"/>
        </w:rPr>
      </w:pPr>
      <w:hyperlink r:id="rId64" w:anchor="28651780" w:history="1">
        <w:r w:rsidR="00FA073C" w:rsidRPr="00FA073C">
          <w:rPr>
            <w:rStyle w:val="Hyperlink"/>
            <w:b/>
            <w:color w:val="0070C0"/>
            <w:u w:val="single"/>
            <w:lang w:val="fr-CA"/>
          </w:rPr>
          <w:t>Cliquez ici pour voir des exemples de messages de lancement de projet d’autres ministères.</w:t>
        </w:r>
      </w:hyperlink>
    </w:p>
    <w:p w14:paraId="4735D011" w14:textId="3A8C8AD1" w:rsidR="00C511A0" w:rsidRPr="00583C63" w:rsidRDefault="00583C63" w:rsidP="00C511A0">
      <w:pPr>
        <w:jc w:val="both"/>
        <w:rPr>
          <w:b/>
          <w:lang w:val="fr-CA"/>
        </w:rPr>
      </w:pPr>
      <w:r w:rsidRPr="00583C63">
        <w:rPr>
          <w:b/>
          <w:lang w:val="fr-CA"/>
        </w:rPr>
        <w:t>Sondage de consultation sur la conception</w:t>
      </w:r>
    </w:p>
    <w:p w14:paraId="23528705" w14:textId="5B05D634" w:rsidR="00583C63" w:rsidRPr="00583C63" w:rsidRDefault="00583C63" w:rsidP="00583C63">
      <w:pPr>
        <w:rPr>
          <w:lang w:val="fr-CA"/>
        </w:rPr>
      </w:pPr>
      <w:r w:rsidRPr="00583C63">
        <w:rPr>
          <w:lang w:val="fr-CA"/>
        </w:rPr>
        <w:t xml:space="preserve">C’est souvent l’une des premières occasions pour les employés de participer au processus de conception du futur milieu de travail et de faire connaître leur point de vue. Avant de faire remplir le </w:t>
      </w:r>
      <w:hyperlink r:id="rId65" w:history="1">
        <w:r w:rsidRPr="00583C63">
          <w:rPr>
            <w:rStyle w:val="Hyperlink"/>
            <w:b/>
            <w:color w:val="0070C0"/>
            <w:u w:val="single"/>
            <w:lang w:val="fr-CA"/>
          </w:rPr>
          <w:t>sondage de consultation sur les travaux de conception pour le Milieu de travail GC</w:t>
        </w:r>
      </w:hyperlink>
      <w:r w:rsidRPr="00583C63">
        <w:rPr>
          <w:lang w:val="fr-CA"/>
        </w:rPr>
        <w:t>, il est bon d’établir un contact avec les employés. Pour être efficace, la communication doit inclure les éléments suivants :</w:t>
      </w:r>
    </w:p>
    <w:p w14:paraId="30129034" w14:textId="77777777" w:rsidR="00583C63" w:rsidRPr="00583C63" w:rsidRDefault="00583C63" w:rsidP="00160880">
      <w:pPr>
        <w:pStyle w:val="ListParagraph"/>
        <w:numPr>
          <w:ilvl w:val="0"/>
          <w:numId w:val="36"/>
        </w:numPr>
        <w:rPr>
          <w:lang w:val="fr-CA"/>
        </w:rPr>
      </w:pPr>
      <w:r w:rsidRPr="00583C63">
        <w:rPr>
          <w:lang w:val="fr-CA"/>
        </w:rPr>
        <w:t>les renseignements sur le concept et la vision de conception du Milieu de travail GC;</w:t>
      </w:r>
    </w:p>
    <w:p w14:paraId="5332D602" w14:textId="77777777" w:rsidR="00583C63" w:rsidRPr="00583C63" w:rsidRDefault="00583C63" w:rsidP="00160880">
      <w:pPr>
        <w:pStyle w:val="ListParagraph"/>
        <w:numPr>
          <w:ilvl w:val="0"/>
          <w:numId w:val="36"/>
        </w:numPr>
        <w:rPr>
          <w:lang w:val="fr-CA"/>
        </w:rPr>
      </w:pPr>
      <w:r w:rsidRPr="00583C63">
        <w:rPr>
          <w:lang w:val="fr-CA"/>
        </w:rPr>
        <w:t>le facteur qui motive l’organisation à moderniser son milieu de travail;</w:t>
      </w:r>
    </w:p>
    <w:p w14:paraId="6048F0A1" w14:textId="77777777" w:rsidR="00583C63" w:rsidRPr="00583C63" w:rsidRDefault="00583C63" w:rsidP="00160880">
      <w:pPr>
        <w:pStyle w:val="ListParagraph"/>
        <w:numPr>
          <w:ilvl w:val="0"/>
          <w:numId w:val="36"/>
        </w:numPr>
        <w:rPr>
          <w:lang w:val="fr-CA"/>
        </w:rPr>
      </w:pPr>
      <w:r w:rsidRPr="00583C63">
        <w:rPr>
          <w:lang w:val="fr-CA"/>
        </w:rPr>
        <w:t>les objectifs pour le nouveau milieu de travail (le nécessaire à inclure pour un milieu de travail efficace);</w:t>
      </w:r>
    </w:p>
    <w:p w14:paraId="69442B86" w14:textId="77777777" w:rsidR="00583C63" w:rsidRPr="00583C63" w:rsidRDefault="00583C63" w:rsidP="00160880">
      <w:pPr>
        <w:pStyle w:val="ListParagraph"/>
        <w:numPr>
          <w:ilvl w:val="0"/>
          <w:numId w:val="36"/>
        </w:numPr>
        <w:rPr>
          <w:lang w:val="fr-CA"/>
        </w:rPr>
      </w:pPr>
      <w:r w:rsidRPr="00583C63">
        <w:rPr>
          <w:lang w:val="fr-CA"/>
        </w:rPr>
        <w:t xml:space="preserve">l’arrimage de la vision de l’organisation pour le nouveau milieu de travail à la vision Milieu de travail GC; </w:t>
      </w:r>
    </w:p>
    <w:p w14:paraId="7746A81D" w14:textId="77777777" w:rsidR="00583C63" w:rsidRPr="00583C63" w:rsidRDefault="00583C63" w:rsidP="00160880">
      <w:pPr>
        <w:pStyle w:val="ListParagraph"/>
        <w:numPr>
          <w:ilvl w:val="0"/>
          <w:numId w:val="36"/>
        </w:numPr>
        <w:rPr>
          <w:lang w:val="fr-CA"/>
        </w:rPr>
      </w:pPr>
      <w:r w:rsidRPr="00583C63">
        <w:rPr>
          <w:lang w:val="fr-CA"/>
        </w:rPr>
        <w:t>l’information demandée aux employés sur leurs activités professionnelles, leurs fonctions et leurs méthodes de travail;</w:t>
      </w:r>
    </w:p>
    <w:p w14:paraId="2D94B290" w14:textId="5DAC9A2A" w:rsidR="00583C63" w:rsidRPr="00583C63" w:rsidRDefault="00583C63" w:rsidP="00160880">
      <w:pPr>
        <w:pStyle w:val="ListParagraph"/>
        <w:numPr>
          <w:ilvl w:val="0"/>
          <w:numId w:val="36"/>
        </w:numPr>
        <w:rPr>
          <w:lang w:val="fr-CA"/>
        </w:rPr>
      </w:pPr>
      <w:r w:rsidRPr="00583C63">
        <w:rPr>
          <w:lang w:val="fr-CA"/>
        </w:rPr>
        <w:t>tout le contexte nécessaire pour que les employés puissent se projeter, eux et leur équipe, dans le nouveau milieu de travail et déterminer comment ils pourraient y travailler.</w:t>
      </w:r>
    </w:p>
    <w:p w14:paraId="6E524D08" w14:textId="284CB0AC" w:rsidR="00583C63" w:rsidRPr="00583C63" w:rsidRDefault="00583C63" w:rsidP="00583C63">
      <w:pPr>
        <w:rPr>
          <w:i/>
          <w:lang w:val="fr-CA"/>
        </w:rPr>
      </w:pPr>
      <w:r w:rsidRPr="00583C63">
        <w:rPr>
          <w:i/>
          <w:lang w:val="fr-CA"/>
        </w:rPr>
        <w:t>Modèle de message pour le sondage sur la conception à venir bientôt!</w:t>
      </w:r>
    </w:p>
    <w:p w14:paraId="36C10D5A" w14:textId="68EA1728" w:rsidR="00A47177" w:rsidRDefault="0031742B" w:rsidP="00583C63">
      <w:pPr>
        <w:rPr>
          <w:b/>
          <w:color w:val="0070C0"/>
          <w:u w:val="single"/>
          <w:lang w:val="fr-CA"/>
        </w:rPr>
      </w:pPr>
      <w:hyperlink r:id="rId66" w:anchor="28651780" w:history="1">
        <w:r w:rsidR="00583C63" w:rsidRPr="00583C63">
          <w:rPr>
            <w:rStyle w:val="Hyperlink"/>
            <w:b/>
            <w:color w:val="0070C0"/>
            <w:u w:val="single"/>
            <w:lang w:val="fr-CA"/>
          </w:rPr>
          <w:t>Cliquez ici pour voir des exemples de messages pour le sondage sur le design d’autres ministères.</w:t>
        </w:r>
      </w:hyperlink>
    </w:p>
    <w:p w14:paraId="11BC64A1" w14:textId="77777777" w:rsidR="00EE28AD" w:rsidRPr="00583C63" w:rsidRDefault="00EE28AD" w:rsidP="00583C63">
      <w:pPr>
        <w:rPr>
          <w:b/>
          <w:color w:val="0070C0"/>
          <w:sz w:val="20"/>
          <w:u w:val="single"/>
          <w:lang w:val="fr-CA"/>
        </w:rPr>
      </w:pPr>
    </w:p>
    <w:p w14:paraId="776BF3AB" w14:textId="77777777" w:rsidR="00C04118" w:rsidRPr="00C04118" w:rsidRDefault="00C04118" w:rsidP="00C511A0">
      <w:pPr>
        <w:jc w:val="both"/>
        <w:rPr>
          <w:b/>
          <w:lang w:val="fr-CA"/>
        </w:rPr>
      </w:pPr>
      <w:r w:rsidRPr="00C04118">
        <w:rPr>
          <w:b/>
          <w:lang w:val="fr-CA"/>
        </w:rPr>
        <w:t>Le point sur les projets</w:t>
      </w:r>
    </w:p>
    <w:p w14:paraId="24F06CD5" w14:textId="77777777" w:rsidR="00C04118" w:rsidRPr="00C04118" w:rsidRDefault="00C04118" w:rsidP="00C04118">
      <w:pPr>
        <w:rPr>
          <w:lang w:val="fr-CA"/>
        </w:rPr>
      </w:pPr>
      <w:r w:rsidRPr="00C04118">
        <w:rPr>
          <w:lang w:val="fr-CA"/>
        </w:rPr>
        <w:t>Il faut maintenir une communication constante et transparente tout au long du projet, même lorsqu’il semble n’y avoir rien à dire. Si vous gardez le silence, les employés rempliront eux-mêmes le vide, et c’est à ce moment-là que les rumeurs commencent généralement. Pour éviter une telle chose, il est judicieux d’envoyer par exemple un court message qui fait le point sur le projet et les grandes étapes franchies; vous en trouverez des exemples ci-dessous.</w:t>
      </w:r>
    </w:p>
    <w:p w14:paraId="368BE113" w14:textId="77777777" w:rsidR="00C04118" w:rsidRPr="00C04118" w:rsidRDefault="00C04118" w:rsidP="00160880">
      <w:pPr>
        <w:pStyle w:val="ListParagraph"/>
        <w:numPr>
          <w:ilvl w:val="0"/>
          <w:numId w:val="37"/>
        </w:numPr>
        <w:rPr>
          <w:lang w:val="fr-CA"/>
        </w:rPr>
      </w:pPr>
      <w:r w:rsidRPr="00C04118">
        <w:rPr>
          <w:lang w:val="fr-CA"/>
        </w:rPr>
        <w:t>Lancement d’un nouveau logiciel</w:t>
      </w:r>
    </w:p>
    <w:p w14:paraId="2F466A7F" w14:textId="77777777" w:rsidR="00C04118" w:rsidRPr="00C04118" w:rsidRDefault="00C04118" w:rsidP="00160880">
      <w:pPr>
        <w:pStyle w:val="ListParagraph"/>
        <w:numPr>
          <w:ilvl w:val="0"/>
          <w:numId w:val="37"/>
        </w:numPr>
        <w:rPr>
          <w:lang w:val="fr-CA"/>
        </w:rPr>
      </w:pPr>
      <w:r w:rsidRPr="00C04118">
        <w:rPr>
          <w:lang w:val="fr-CA"/>
        </w:rPr>
        <w:t>Séances de formation</w:t>
      </w:r>
    </w:p>
    <w:p w14:paraId="3B7066C0" w14:textId="77777777" w:rsidR="00C04118" w:rsidRPr="00C04118" w:rsidRDefault="00C04118" w:rsidP="00160880">
      <w:pPr>
        <w:pStyle w:val="ListParagraph"/>
        <w:numPr>
          <w:ilvl w:val="0"/>
          <w:numId w:val="37"/>
        </w:numPr>
        <w:rPr>
          <w:lang w:val="fr-CA"/>
        </w:rPr>
      </w:pPr>
      <w:r w:rsidRPr="00C04118">
        <w:rPr>
          <w:lang w:val="fr-CA"/>
        </w:rPr>
        <w:lastRenderedPageBreak/>
        <w:t>Possibilités de consultation</w:t>
      </w:r>
    </w:p>
    <w:p w14:paraId="62229AB5" w14:textId="77777777" w:rsidR="00C04118" w:rsidRPr="00C04118" w:rsidRDefault="00C04118" w:rsidP="00160880">
      <w:pPr>
        <w:pStyle w:val="ListParagraph"/>
        <w:numPr>
          <w:ilvl w:val="0"/>
          <w:numId w:val="37"/>
        </w:numPr>
        <w:rPr>
          <w:lang w:val="fr-CA"/>
        </w:rPr>
      </w:pPr>
      <w:r w:rsidRPr="00C04118">
        <w:rPr>
          <w:lang w:val="fr-CA"/>
        </w:rPr>
        <w:t>Nettoyage des documents pour la gestion de l’information</w:t>
      </w:r>
    </w:p>
    <w:p w14:paraId="6495EC1E" w14:textId="77777777" w:rsidR="00C04118" w:rsidRPr="00C04118" w:rsidRDefault="00C04118" w:rsidP="00160880">
      <w:pPr>
        <w:pStyle w:val="ListParagraph"/>
        <w:numPr>
          <w:ilvl w:val="0"/>
          <w:numId w:val="37"/>
        </w:numPr>
        <w:rPr>
          <w:lang w:val="fr-CA"/>
        </w:rPr>
      </w:pPr>
      <w:r w:rsidRPr="00C04118">
        <w:rPr>
          <w:lang w:val="fr-CA"/>
        </w:rPr>
        <w:t>Examen du processus opérationnel</w:t>
      </w:r>
    </w:p>
    <w:p w14:paraId="40CEA474" w14:textId="2AB9210D" w:rsidR="00C04118" w:rsidRPr="00C04118" w:rsidRDefault="00C04118" w:rsidP="00160880">
      <w:pPr>
        <w:pStyle w:val="ListParagraph"/>
        <w:numPr>
          <w:ilvl w:val="0"/>
          <w:numId w:val="37"/>
        </w:numPr>
        <w:rPr>
          <w:lang w:val="fr-CA"/>
        </w:rPr>
      </w:pPr>
      <w:r w:rsidRPr="00C04118">
        <w:rPr>
          <w:lang w:val="fr-CA"/>
        </w:rPr>
        <w:t>Décisions en matière de conception (couleurs, mobilier, etc.)</w:t>
      </w:r>
    </w:p>
    <w:p w14:paraId="3DE9B160" w14:textId="34A7A18B" w:rsidR="00C04118" w:rsidRPr="00C04118" w:rsidRDefault="00C04118" w:rsidP="00C04118">
      <w:pPr>
        <w:rPr>
          <w:lang w:val="fr-CA"/>
        </w:rPr>
      </w:pPr>
      <w:r w:rsidRPr="00C04118">
        <w:rPr>
          <w:lang w:val="fr-CA"/>
        </w:rPr>
        <w:t>En règle générale, les mises au point sont envoyées par le directeur de projet ou le directeur de l’un des secteurs sous sa responsabilité; il arrive cependant, pour les mises au point de nature délicate (annonce du lieu, retards importants, locaux transitoires, etc.) que l’information doive être véhiculée par le parrain ou les champions du projet, en perso</w:t>
      </w:r>
      <w:r>
        <w:rPr>
          <w:lang w:val="fr-CA"/>
        </w:rPr>
        <w:t>nne.</w:t>
      </w:r>
    </w:p>
    <w:p w14:paraId="316BCB2C" w14:textId="73BF3538" w:rsidR="00C04118" w:rsidRPr="00C04118" w:rsidRDefault="00C04118" w:rsidP="00C04118">
      <w:pPr>
        <w:rPr>
          <w:i/>
          <w:lang w:val="fr-CA"/>
        </w:rPr>
      </w:pPr>
      <w:r w:rsidRPr="00C04118">
        <w:rPr>
          <w:i/>
          <w:lang w:val="fr-CA"/>
        </w:rPr>
        <w:t>Modèle de message de mise au point sur le projet à venir bientôt!</w:t>
      </w:r>
    </w:p>
    <w:p w14:paraId="4F1812A5" w14:textId="2EFA82EA" w:rsidR="00766C9B" w:rsidRDefault="0031742B" w:rsidP="00C04118">
      <w:pPr>
        <w:rPr>
          <w:b/>
          <w:color w:val="0070C0"/>
          <w:u w:val="single"/>
          <w:lang w:val="fr-CA"/>
        </w:rPr>
      </w:pPr>
      <w:hyperlink r:id="rId67" w:anchor="28651780" w:history="1">
        <w:r w:rsidR="00C04118" w:rsidRPr="00C04118">
          <w:rPr>
            <w:rStyle w:val="Hyperlink"/>
            <w:b/>
            <w:color w:val="0070C0"/>
            <w:u w:val="single"/>
            <w:lang w:val="fr-CA"/>
          </w:rPr>
          <w:t>Cliquez ici pour voir des exemples de messages de lancement de projet d’autres ministères.</w:t>
        </w:r>
      </w:hyperlink>
    </w:p>
    <w:p w14:paraId="00D1F54E" w14:textId="77777777" w:rsidR="00EE28AD" w:rsidRPr="00C04118" w:rsidRDefault="00EE28AD" w:rsidP="00C04118">
      <w:pPr>
        <w:rPr>
          <w:b/>
          <w:i/>
          <w:color w:val="0070C0"/>
          <w:sz w:val="20"/>
          <w:u w:val="single"/>
          <w:lang w:val="fr-CA"/>
        </w:rPr>
      </w:pPr>
    </w:p>
    <w:p w14:paraId="281513C6" w14:textId="77777777" w:rsidR="00C04118" w:rsidRPr="00C04118" w:rsidRDefault="00C04118" w:rsidP="00C04118">
      <w:pPr>
        <w:rPr>
          <w:b/>
          <w:lang w:val="fr-CA"/>
        </w:rPr>
      </w:pPr>
      <w:r w:rsidRPr="00C04118">
        <w:rPr>
          <w:b/>
          <w:lang w:val="fr-CA"/>
        </w:rPr>
        <w:t>Déménagement</w:t>
      </w:r>
    </w:p>
    <w:p w14:paraId="3877C0C8" w14:textId="5021EC07" w:rsidR="00C04118" w:rsidRPr="00C04118" w:rsidRDefault="00C04118" w:rsidP="00C04118">
      <w:pPr>
        <w:rPr>
          <w:lang w:val="fr-CA"/>
        </w:rPr>
      </w:pPr>
      <w:r w:rsidRPr="00C04118">
        <w:rPr>
          <w:lang w:val="fr-CA"/>
        </w:rPr>
        <w:t>Le meilleur moyen de réussir un déménagement est de communiquer fréquemment, clairement et honnêtement, si on veut réduire les sources de confusion et de stress pour les employés en transition vers un nouveau milieu de travail qui doivent s’adapter à de nouvelles méthodes de travail.</w:t>
      </w:r>
    </w:p>
    <w:p w14:paraId="36DED86E" w14:textId="27987F48" w:rsidR="00C511A0" w:rsidRDefault="0031742B" w:rsidP="00C04118">
      <w:pPr>
        <w:rPr>
          <w:b/>
          <w:color w:val="0070C0"/>
          <w:u w:val="single"/>
          <w:lang w:val="fr-CA"/>
        </w:rPr>
      </w:pPr>
      <w:hyperlink r:id="rId68" w:anchor="28651780" w:history="1">
        <w:r w:rsidR="00C04118" w:rsidRPr="00C04118">
          <w:rPr>
            <w:rStyle w:val="Hyperlink"/>
            <w:b/>
            <w:color w:val="0070C0"/>
            <w:u w:val="single"/>
            <w:lang w:val="fr-CA"/>
          </w:rPr>
          <w:t>Cliquez ici pour voir des exemples de messages de déménagement d’autres ministères.</w:t>
        </w:r>
      </w:hyperlink>
    </w:p>
    <w:p w14:paraId="1400E15A" w14:textId="77777777" w:rsidR="00EE28AD" w:rsidRPr="00C04118" w:rsidRDefault="00EE28AD" w:rsidP="00C04118">
      <w:pPr>
        <w:rPr>
          <w:b/>
          <w:color w:val="0070C0"/>
          <w:u w:val="single"/>
          <w:lang w:val="fr-CA"/>
        </w:rPr>
      </w:pPr>
    </w:p>
    <w:p w14:paraId="57FF6E87" w14:textId="439DE528" w:rsidR="006C120D" w:rsidRPr="006C120D" w:rsidRDefault="006C120D" w:rsidP="006C120D">
      <w:pPr>
        <w:rPr>
          <w:b/>
          <w:lang w:val="fr-CA"/>
        </w:rPr>
      </w:pPr>
      <w:r>
        <w:rPr>
          <w:b/>
          <w:lang w:val="fr-CA"/>
        </w:rPr>
        <w:t>Trousse de bienvenue virtuelle</w:t>
      </w:r>
    </w:p>
    <w:p w14:paraId="7D400D6D" w14:textId="77777777" w:rsidR="006C120D" w:rsidRPr="006C120D" w:rsidRDefault="006C120D" w:rsidP="006C120D">
      <w:pPr>
        <w:rPr>
          <w:lang w:val="fr-CA"/>
        </w:rPr>
      </w:pPr>
      <w:r w:rsidRPr="006C120D">
        <w:rPr>
          <w:lang w:val="fr-CA"/>
        </w:rPr>
        <w:t xml:space="preserve">Il est particulièrement efficace de donner aux employés en transition l’accès à une trousse contenant tout ce qu’ils doivent savoir suivant le déménagement dans le nouveau milieu de travail. Ce peut être une section sur votre page intranet ou un PDF interactif enregistré dans </w:t>
      </w:r>
      <w:proofErr w:type="spellStart"/>
      <w:r w:rsidRPr="006C120D">
        <w:rPr>
          <w:lang w:val="fr-CA"/>
        </w:rPr>
        <w:t>GCdocs</w:t>
      </w:r>
      <w:proofErr w:type="spellEnd"/>
      <w:r w:rsidRPr="006C120D">
        <w:rPr>
          <w:lang w:val="fr-CA"/>
        </w:rPr>
        <w:t xml:space="preserve"> facilement accessible à tous. Voici l’information qu’il est recommandé de fournir :</w:t>
      </w:r>
    </w:p>
    <w:p w14:paraId="1D500D61" w14:textId="77777777" w:rsidR="006C120D" w:rsidRPr="006C120D" w:rsidRDefault="006C120D" w:rsidP="00160880">
      <w:pPr>
        <w:pStyle w:val="ListParagraph"/>
        <w:numPr>
          <w:ilvl w:val="0"/>
          <w:numId w:val="38"/>
        </w:numPr>
        <w:rPr>
          <w:lang w:val="fr-CA"/>
        </w:rPr>
      </w:pPr>
      <w:r w:rsidRPr="006C120D">
        <w:rPr>
          <w:lang w:val="fr-CA"/>
        </w:rPr>
        <w:t>la marche à suivre pour les nouvelles technologies (messagerie instantanée, équipement de vidéoconférence dans les salles de réunion, etc.);</w:t>
      </w:r>
    </w:p>
    <w:p w14:paraId="231E029B" w14:textId="77777777" w:rsidR="006C120D" w:rsidRPr="006C120D" w:rsidRDefault="006C120D" w:rsidP="00160880">
      <w:pPr>
        <w:pStyle w:val="ListParagraph"/>
        <w:numPr>
          <w:ilvl w:val="0"/>
          <w:numId w:val="38"/>
        </w:numPr>
        <w:rPr>
          <w:lang w:val="fr-CA"/>
        </w:rPr>
      </w:pPr>
      <w:r w:rsidRPr="006C120D">
        <w:rPr>
          <w:lang w:val="fr-CA"/>
        </w:rPr>
        <w:t>les plans d’étage (zones, points de travail, orientation, etc.);</w:t>
      </w:r>
    </w:p>
    <w:p w14:paraId="5156A8E8" w14:textId="77777777" w:rsidR="006C120D" w:rsidRPr="006C120D" w:rsidRDefault="006C120D" w:rsidP="00160880">
      <w:pPr>
        <w:pStyle w:val="ListParagraph"/>
        <w:numPr>
          <w:ilvl w:val="0"/>
          <w:numId w:val="38"/>
        </w:numPr>
        <w:rPr>
          <w:lang w:val="fr-CA"/>
        </w:rPr>
      </w:pPr>
      <w:r w:rsidRPr="006C120D">
        <w:rPr>
          <w:lang w:val="fr-CA"/>
        </w:rPr>
        <w:t>l’information sur la santé et la sécurité au travail (évacuation du bâtiment, emplacement des trousses de premiers soins, etc.);</w:t>
      </w:r>
    </w:p>
    <w:p w14:paraId="049AB9C1" w14:textId="77777777" w:rsidR="006C120D" w:rsidRPr="006C120D" w:rsidRDefault="006C120D" w:rsidP="00160880">
      <w:pPr>
        <w:pStyle w:val="ListParagraph"/>
        <w:numPr>
          <w:ilvl w:val="0"/>
          <w:numId w:val="38"/>
        </w:numPr>
        <w:rPr>
          <w:lang w:val="fr-CA"/>
        </w:rPr>
      </w:pPr>
      <w:r w:rsidRPr="006C120D">
        <w:rPr>
          <w:lang w:val="fr-CA"/>
        </w:rPr>
        <w:t>l’étiquette en milieu de travail;</w:t>
      </w:r>
    </w:p>
    <w:p w14:paraId="08173D92" w14:textId="3E1C3511" w:rsidR="006C120D" w:rsidRPr="006C120D" w:rsidRDefault="006C120D" w:rsidP="00160880">
      <w:pPr>
        <w:pStyle w:val="ListParagraph"/>
        <w:numPr>
          <w:ilvl w:val="0"/>
          <w:numId w:val="38"/>
        </w:numPr>
        <w:rPr>
          <w:lang w:val="fr-CA"/>
        </w:rPr>
      </w:pPr>
      <w:r w:rsidRPr="006C120D">
        <w:rPr>
          <w:lang w:val="fr-CA"/>
        </w:rPr>
        <w:t>les commodités et services (rangement des vélos, douches, stationnement, services de restauration, etc.).</w:t>
      </w:r>
    </w:p>
    <w:p w14:paraId="1F68D1B0" w14:textId="5BD38D54" w:rsidR="006C120D" w:rsidRPr="006C120D" w:rsidRDefault="006C120D" w:rsidP="006C120D">
      <w:pPr>
        <w:rPr>
          <w:lang w:val="fr-CA"/>
        </w:rPr>
      </w:pPr>
      <w:r w:rsidRPr="006C120D">
        <w:rPr>
          <w:lang w:val="fr-CA"/>
        </w:rPr>
        <w:t>C’est en fait une trousse qui peut aussi s’utiliser pour tout nouvel employé après le déménagement. C’est pourquoi l’information qui ne concerne que le déménagement doit être séparée (voir la s</w:t>
      </w:r>
      <w:r>
        <w:rPr>
          <w:lang w:val="fr-CA"/>
        </w:rPr>
        <w:t>ection Déménagement ci-dessus).</w:t>
      </w:r>
    </w:p>
    <w:p w14:paraId="3F40F99D" w14:textId="3918EC78" w:rsidR="006C120D" w:rsidRPr="006C120D" w:rsidRDefault="006C120D" w:rsidP="006C120D">
      <w:pPr>
        <w:rPr>
          <w:i/>
          <w:lang w:val="fr-CA"/>
        </w:rPr>
      </w:pPr>
      <w:r w:rsidRPr="006C120D">
        <w:rPr>
          <w:i/>
          <w:lang w:val="fr-CA"/>
        </w:rPr>
        <w:t xml:space="preserve">Modèle de trousse de bienvenue virtuelle à venir bientôt! </w:t>
      </w:r>
    </w:p>
    <w:p w14:paraId="25C4E2CF" w14:textId="734ED6A4" w:rsidR="0011229D" w:rsidRDefault="0031742B" w:rsidP="006C120D">
      <w:pPr>
        <w:rPr>
          <w:b/>
          <w:color w:val="0070C0"/>
          <w:u w:val="single"/>
          <w:lang w:val="fr-CA"/>
        </w:rPr>
      </w:pPr>
      <w:hyperlink r:id="rId69" w:anchor="28651780" w:history="1">
        <w:r w:rsidR="006C120D" w:rsidRPr="006C120D">
          <w:rPr>
            <w:rStyle w:val="Hyperlink"/>
            <w:b/>
            <w:color w:val="0070C0"/>
            <w:u w:val="single"/>
            <w:lang w:val="fr-CA"/>
          </w:rPr>
          <w:t>Cliquez ici pour voir des exemples de trousses de bienvenue d’autres ministères.</w:t>
        </w:r>
      </w:hyperlink>
    </w:p>
    <w:p w14:paraId="0B6A9C75" w14:textId="77777777" w:rsidR="00EE28AD" w:rsidRPr="006C120D" w:rsidRDefault="00EE28AD" w:rsidP="006C120D">
      <w:pPr>
        <w:rPr>
          <w:rStyle w:val="Hyperlink"/>
          <w:b/>
          <w:color w:val="0070C0"/>
          <w:sz w:val="20"/>
          <w:u w:val="single"/>
          <w:lang w:val="fr-CA"/>
        </w:rPr>
      </w:pPr>
    </w:p>
    <w:p w14:paraId="740A2D5B" w14:textId="77777777" w:rsidR="00282DD3" w:rsidRPr="00715E23" w:rsidRDefault="00282DD3" w:rsidP="00282DD3">
      <w:pPr>
        <w:pStyle w:val="Heading2"/>
        <w:rPr>
          <w:b/>
          <w:lang w:val="fr-CA"/>
        </w:rPr>
      </w:pPr>
      <w:bookmarkStart w:id="47" w:name="_Web_presence"/>
      <w:bookmarkStart w:id="48" w:name="_Toc69802160"/>
      <w:bookmarkEnd w:id="47"/>
      <w:r w:rsidRPr="00715E23">
        <w:rPr>
          <w:b/>
          <w:lang w:val="fr-CA"/>
        </w:rPr>
        <w:t>Présence sur le web</w:t>
      </w:r>
      <w:bookmarkEnd w:id="48"/>
    </w:p>
    <w:p w14:paraId="55E7D9BD" w14:textId="77777777" w:rsidR="00282DD3" w:rsidRPr="00282DD3" w:rsidRDefault="00282DD3" w:rsidP="00282DD3">
      <w:pPr>
        <w:rPr>
          <w:lang w:val="fr-CA"/>
        </w:rPr>
      </w:pPr>
      <w:r w:rsidRPr="00282DD3">
        <w:rPr>
          <w:lang w:val="fr-CA"/>
        </w:rPr>
        <w:t xml:space="preserve">La création d’une page intranet peut faire partie intégrante de votre plan de communication pour le projet de modernisation du milieu de travail. Cette page devrait contenir toute l’information nécessaire sur les aspects du projet en cours pour les </w:t>
      </w:r>
      <w:r w:rsidRPr="00282DD3">
        <w:rPr>
          <w:lang w:val="fr-CA"/>
        </w:rPr>
        <w:lastRenderedPageBreak/>
        <w:t xml:space="preserve">employés. Vous pouvez vous servir du modèle de page intranet pour commencer. Il y a aussi d’autres façons d’être présent sur le Web (médias sociaux, page </w:t>
      </w:r>
      <w:proofErr w:type="spellStart"/>
      <w:r w:rsidRPr="00282DD3">
        <w:rPr>
          <w:lang w:val="fr-CA"/>
        </w:rPr>
        <w:t>GCpédia</w:t>
      </w:r>
      <w:proofErr w:type="spellEnd"/>
      <w:r w:rsidRPr="00282DD3">
        <w:rPr>
          <w:lang w:val="fr-CA"/>
        </w:rPr>
        <w:t xml:space="preserve">) : il suffit d’un peu de créativité! Vous êtes gestionnaire du changement, c’est vous qui savez ce qui profitera le plus à votre organisation. </w:t>
      </w:r>
    </w:p>
    <w:p w14:paraId="083250C2" w14:textId="0792DA11" w:rsidR="009260BA" w:rsidRPr="00282DD3" w:rsidRDefault="0031742B" w:rsidP="00DE42BF">
      <w:pPr>
        <w:spacing w:after="0" w:line="240" w:lineRule="auto"/>
        <w:rPr>
          <w:rStyle w:val="Hyperlink"/>
          <w:b/>
          <w:color w:val="0070C0"/>
          <w:szCs w:val="20"/>
          <w:u w:val="single"/>
          <w:lang w:val="fr-CA"/>
        </w:rPr>
      </w:pPr>
      <w:hyperlink r:id="rId70" w:history="1">
        <w:r w:rsidR="00282DD3">
          <w:rPr>
            <w:rStyle w:val="Hyperlink"/>
            <w:b/>
            <w:color w:val="0070C0"/>
            <w:szCs w:val="20"/>
            <w:u w:val="single"/>
            <w:lang w:val="fr-CA"/>
          </w:rPr>
          <w:t>Télécharger le modèle de page intranet</w:t>
        </w:r>
      </w:hyperlink>
    </w:p>
    <w:p w14:paraId="13804BB2" w14:textId="15FF6EE5" w:rsidR="00F87374" w:rsidRDefault="0031742B" w:rsidP="00DE42BF">
      <w:pPr>
        <w:spacing w:after="0" w:line="240" w:lineRule="auto"/>
        <w:rPr>
          <w:rStyle w:val="Hyperlink"/>
          <w:b/>
          <w:color w:val="0070C0"/>
          <w:u w:val="single"/>
          <w:lang w:val="fr-CA"/>
        </w:rPr>
      </w:pPr>
      <w:hyperlink r:id="rId71" w:anchor="58734561" w:history="1">
        <w:r w:rsidR="00282DD3" w:rsidRPr="00282DD3">
          <w:rPr>
            <w:rStyle w:val="Hyperlink"/>
            <w:b/>
            <w:color w:val="0070C0"/>
            <w:u w:val="single"/>
            <w:lang w:val="fr-CA"/>
          </w:rPr>
          <w:t>Cliquez ici pour obtenir du contenu supplémentaire provenant d’autres ministères et de ressources externes.</w:t>
        </w:r>
      </w:hyperlink>
    </w:p>
    <w:p w14:paraId="28EF9D19" w14:textId="77777777" w:rsidR="00EE28AD" w:rsidRPr="00282DD3" w:rsidRDefault="00EE28AD" w:rsidP="00282DD3">
      <w:pPr>
        <w:rPr>
          <w:u w:val="single"/>
          <w:lang w:val="fr-CA"/>
        </w:rPr>
      </w:pPr>
    </w:p>
    <w:p w14:paraId="5C39244A" w14:textId="77777777" w:rsidR="00EE28AD" w:rsidRPr="00EE28AD" w:rsidRDefault="00EE28AD" w:rsidP="00EE28AD">
      <w:pPr>
        <w:pStyle w:val="Heading3"/>
        <w:rPr>
          <w:rStyle w:val="Strong"/>
          <w:b w:val="0"/>
          <w:bCs w:val="0"/>
          <w:lang w:val="fr-CA"/>
        </w:rPr>
      </w:pPr>
      <w:bookmarkStart w:id="49" w:name="_FAQ"/>
      <w:bookmarkStart w:id="50" w:name="_Toc69802161"/>
      <w:bookmarkEnd w:id="49"/>
      <w:r w:rsidRPr="00EE28AD">
        <w:rPr>
          <w:b/>
          <w:lang w:val="fr-CA"/>
        </w:rPr>
        <w:t>Foire aux questions</w:t>
      </w:r>
      <w:bookmarkEnd w:id="50"/>
    </w:p>
    <w:p w14:paraId="525DC0D9" w14:textId="7A79873C" w:rsidR="00EE28AD" w:rsidRDefault="00EE28AD" w:rsidP="00EE28AD">
      <w:pPr>
        <w:rPr>
          <w:lang w:val="fr-CA"/>
        </w:rPr>
      </w:pPr>
      <w:r w:rsidRPr="00EE28AD">
        <w:rPr>
          <w:lang w:val="fr-CA"/>
        </w:rPr>
        <w:t xml:space="preserve">Dans le cadre de tout projet de modernisation d’un milieu de travail, les employés sont amenés à se poser de nombreuses questions. Le modèle de foire aux questions est un excellent point de départ qui aborde les thèmes récurrents et qui aide les gestionnaires et les dirigeants à se préparer aux questions de leurs employés. Il suffit d’adapter les questions et les réponses en fonction de votre projet et au meilleur de votre jugement. </w:t>
      </w:r>
    </w:p>
    <w:p w14:paraId="0904B5A8" w14:textId="017CB9C6" w:rsidR="00003B03" w:rsidRPr="00EE28AD" w:rsidRDefault="0031742B" w:rsidP="00DE42BF">
      <w:pPr>
        <w:spacing w:after="0" w:line="240" w:lineRule="auto"/>
        <w:rPr>
          <w:lang w:val="fr-CA"/>
        </w:rPr>
      </w:pPr>
      <w:hyperlink r:id="rId72" w:history="1">
        <w:r w:rsidR="00EE28AD">
          <w:rPr>
            <w:rStyle w:val="Hyperlink"/>
            <w:b/>
            <w:color w:val="0070C0"/>
            <w:u w:val="single"/>
            <w:lang w:val="fr-CA"/>
          </w:rPr>
          <w:t>Télécharger le modèle de foire aux questions</w:t>
        </w:r>
      </w:hyperlink>
    </w:p>
    <w:p w14:paraId="29C358CC" w14:textId="5CB72E56" w:rsidR="00F87374" w:rsidRPr="00EE28AD" w:rsidRDefault="0031742B" w:rsidP="00DE42BF">
      <w:pPr>
        <w:spacing w:after="0" w:line="240" w:lineRule="auto"/>
        <w:jc w:val="both"/>
        <w:rPr>
          <w:b/>
          <w:u w:val="single"/>
          <w:lang w:val="fr-CA"/>
        </w:rPr>
      </w:pPr>
      <w:hyperlink r:id="rId73" w:anchor="58734688" w:history="1">
        <w:r w:rsidR="00EE28AD" w:rsidRPr="00EE28AD">
          <w:rPr>
            <w:rStyle w:val="Hyperlink"/>
            <w:b/>
            <w:color w:val="0070C0"/>
            <w:u w:val="single"/>
            <w:lang w:val="fr-CA"/>
          </w:rPr>
          <w:t>Cliquez ici pour obtenir du contenu supplémentaire provenant d’autres ministères et de ressources externes.</w:t>
        </w:r>
      </w:hyperlink>
    </w:p>
    <w:p w14:paraId="5AC768ED" w14:textId="77777777" w:rsidR="00F87374" w:rsidRPr="00EE28AD" w:rsidRDefault="00F87374" w:rsidP="009B4F6B">
      <w:pPr>
        <w:rPr>
          <w:lang w:val="fr-CA"/>
        </w:rPr>
      </w:pPr>
    </w:p>
    <w:p w14:paraId="21C3D43B" w14:textId="77777777" w:rsidR="00981DAE" w:rsidRPr="00981DAE" w:rsidRDefault="00981DAE" w:rsidP="00981DAE">
      <w:pPr>
        <w:pStyle w:val="Heading2"/>
        <w:rPr>
          <w:b/>
          <w:lang w:val="fr-CA"/>
        </w:rPr>
      </w:pPr>
      <w:bookmarkStart w:id="51" w:name="_Key_workplace_modernization"/>
      <w:bookmarkStart w:id="52" w:name="_Toc69802162"/>
      <w:bookmarkEnd w:id="51"/>
      <w:r w:rsidRPr="00981DAE">
        <w:rPr>
          <w:b/>
          <w:lang w:val="fr-CA"/>
        </w:rPr>
        <w:t>Grands thèmes de la modernisation du milieu de travail</w:t>
      </w:r>
      <w:bookmarkEnd w:id="52"/>
    </w:p>
    <w:p w14:paraId="116FC508" w14:textId="77777777" w:rsidR="00981DAE" w:rsidRDefault="00981DAE" w:rsidP="00981DAE">
      <w:pPr>
        <w:rPr>
          <w:lang w:val="fr-CA"/>
        </w:rPr>
      </w:pPr>
      <w:r w:rsidRPr="00981DAE">
        <w:rPr>
          <w:lang w:val="fr-CA"/>
        </w:rPr>
        <w:t>La section qui suit est une compilation de fiches d’information, d’exemples d’autres projets de modernisation de milieu de travail et de liens utiles sur les grands éléments de la modernisation d’un milieu de travail. Servez-vous-en pour rédiger vos propres communications autour des thèmes fondamentaux qui doivent entraîner de nombreux changements de comportement et une adaptation aux nouvelles méthodes de travail.</w:t>
      </w:r>
    </w:p>
    <w:p w14:paraId="463BA30C" w14:textId="77777777" w:rsidR="00981DAE" w:rsidRPr="00981DAE" w:rsidRDefault="00981DAE" w:rsidP="00981DAE">
      <w:pPr>
        <w:rPr>
          <w:rStyle w:val="Hyperlink"/>
          <w:b/>
          <w:color w:val="auto"/>
          <w:lang w:val="fr-CA"/>
        </w:rPr>
      </w:pPr>
      <w:r w:rsidRPr="00981DAE">
        <w:rPr>
          <w:rStyle w:val="Hyperlink"/>
          <w:b/>
          <w:color w:val="auto"/>
          <w:lang w:val="fr-CA"/>
        </w:rPr>
        <w:t>Travail axé sur les activités</w:t>
      </w:r>
    </w:p>
    <w:p w14:paraId="2D327E6C" w14:textId="787315D6" w:rsidR="00981DAE" w:rsidRDefault="00981DAE" w:rsidP="00981DAE">
      <w:pPr>
        <w:rPr>
          <w:lang w:val="fr-CA"/>
        </w:rPr>
      </w:pPr>
      <w:r w:rsidRPr="00981DAE">
        <w:rPr>
          <w:lang w:val="fr-CA"/>
        </w:rPr>
        <w:t>Les employés ne seront pas tous familiers avec le concept de milieu de travail moderne, agile et axé sur les activités; pour certains, ce sera même complètement nouveau. Dans cette section, vous trouverez la fiche d’information sur le travail axé sur les activités pour vous aider à rédiger des communications qui assurer</w:t>
      </w:r>
      <w:r>
        <w:rPr>
          <w:lang w:val="fr-CA"/>
        </w:rPr>
        <w:t xml:space="preserve">ont une transition en douceur. </w:t>
      </w:r>
    </w:p>
    <w:p w14:paraId="2BF76A68" w14:textId="77777777" w:rsidR="00DE42BF" w:rsidRPr="00F04C67" w:rsidRDefault="0031742B" w:rsidP="00DE42BF">
      <w:pPr>
        <w:rPr>
          <w:lang w:val="fr-CA"/>
        </w:rPr>
      </w:pPr>
      <w:hyperlink r:id="rId74" w:history="1">
        <w:r w:rsidR="00DE42BF">
          <w:rPr>
            <w:rStyle w:val="Hyperlink"/>
            <w:b/>
            <w:color w:val="0070C0"/>
            <w:u w:val="single"/>
            <w:lang w:val="fr-CA"/>
          </w:rPr>
          <w:t>Télécharger la fiche d’information – Travail axé sur les activités</w:t>
        </w:r>
      </w:hyperlink>
    </w:p>
    <w:p w14:paraId="0528BA52" w14:textId="77777777" w:rsidR="00981DAE" w:rsidRPr="00981DAE" w:rsidRDefault="00981DAE" w:rsidP="00981DAE">
      <w:pPr>
        <w:rPr>
          <w:lang w:val="fr-CA"/>
        </w:rPr>
      </w:pPr>
      <w:r w:rsidRPr="00981DAE">
        <w:rPr>
          <w:lang w:val="fr-CA"/>
        </w:rPr>
        <w:t>Autres outils :</w:t>
      </w:r>
    </w:p>
    <w:p w14:paraId="0FBC9615" w14:textId="4955EC92" w:rsidR="00981DAE" w:rsidRPr="00FD3DE9" w:rsidRDefault="0031742B" w:rsidP="00160880">
      <w:pPr>
        <w:pStyle w:val="ListParagraph"/>
        <w:numPr>
          <w:ilvl w:val="0"/>
          <w:numId w:val="40"/>
        </w:numPr>
        <w:rPr>
          <w:b/>
          <w:color w:val="0070C0"/>
          <w:u w:val="single"/>
          <w:lang w:val="fr-CA"/>
        </w:rPr>
      </w:pPr>
      <w:hyperlink r:id="rId75" w:history="1">
        <w:r w:rsidR="00981DAE" w:rsidRPr="00FD3DE9">
          <w:rPr>
            <w:rStyle w:val="Hyperlink"/>
            <w:b/>
            <w:color w:val="0070C0"/>
            <w:u w:val="single"/>
            <w:lang w:val="fr-CA"/>
          </w:rPr>
          <w:t>Tirer le meilleur parti de Milieu de travail GC</w:t>
        </w:r>
      </w:hyperlink>
    </w:p>
    <w:p w14:paraId="50D656CE" w14:textId="5DED1D82" w:rsidR="00981DAE" w:rsidRPr="00981DAE" w:rsidRDefault="00981DAE" w:rsidP="00981DAE">
      <w:pPr>
        <w:rPr>
          <w:lang w:val="fr-CA"/>
        </w:rPr>
      </w:pPr>
      <w:r w:rsidRPr="00981DAE">
        <w:rPr>
          <w:lang w:val="fr-CA"/>
        </w:rPr>
        <w:t>Autres lien</w:t>
      </w:r>
      <w:r>
        <w:rPr>
          <w:lang w:val="fr-CA"/>
        </w:rPr>
        <w:t>s sur le Milieu de travail GC :</w:t>
      </w:r>
    </w:p>
    <w:p w14:paraId="49CCF8FF" w14:textId="2F3E0D93" w:rsidR="00981DAE" w:rsidRPr="00FD3DE9" w:rsidRDefault="0031742B" w:rsidP="00160880">
      <w:pPr>
        <w:pStyle w:val="ListParagraph"/>
        <w:numPr>
          <w:ilvl w:val="0"/>
          <w:numId w:val="39"/>
        </w:numPr>
        <w:rPr>
          <w:b/>
          <w:u w:val="single"/>
          <w:lang w:val="fr-CA"/>
        </w:rPr>
      </w:pPr>
      <w:hyperlink r:id="rId76" w:history="1">
        <w:r w:rsidR="00981DAE" w:rsidRPr="00FD3DE9">
          <w:rPr>
            <w:rStyle w:val="Hyperlink"/>
            <w:b/>
            <w:color w:val="0070C0"/>
            <w:u w:val="single"/>
            <w:lang w:val="fr-CA"/>
          </w:rPr>
          <w:t xml:space="preserve">Page </w:t>
        </w:r>
        <w:proofErr w:type="spellStart"/>
        <w:r w:rsidR="00981DAE" w:rsidRPr="00FD3DE9">
          <w:rPr>
            <w:rStyle w:val="Hyperlink"/>
            <w:b/>
            <w:color w:val="0070C0"/>
            <w:u w:val="single"/>
            <w:lang w:val="fr-CA"/>
          </w:rPr>
          <w:t>GCpédia</w:t>
        </w:r>
        <w:proofErr w:type="spellEnd"/>
        <w:r w:rsidR="00981DAE" w:rsidRPr="00FD3DE9">
          <w:rPr>
            <w:rStyle w:val="Hyperlink"/>
            <w:b/>
            <w:color w:val="0070C0"/>
            <w:u w:val="single"/>
            <w:lang w:val="fr-CA"/>
          </w:rPr>
          <w:t xml:space="preserve"> sur le Milieu de travail GC</w:t>
        </w:r>
      </w:hyperlink>
    </w:p>
    <w:p w14:paraId="1A45D5CB" w14:textId="5601347F" w:rsidR="00F04C67" w:rsidRPr="00F04C67" w:rsidRDefault="0031742B" w:rsidP="00160880">
      <w:pPr>
        <w:pStyle w:val="ListParagraph"/>
        <w:numPr>
          <w:ilvl w:val="0"/>
          <w:numId w:val="39"/>
        </w:numPr>
        <w:rPr>
          <w:rStyle w:val="Hyperlink"/>
          <w:b/>
          <w:color w:val="0070C0"/>
          <w:u w:val="single"/>
          <w:lang w:val="en"/>
        </w:rPr>
      </w:pPr>
      <w:hyperlink r:id="rId77" w:history="1">
        <w:r w:rsidR="00981DAE" w:rsidRPr="00FD3DE9">
          <w:rPr>
            <w:rStyle w:val="Hyperlink"/>
            <w:b/>
            <w:color w:val="0070C0"/>
            <w:u w:val="single"/>
            <w:lang w:val="en"/>
          </w:rPr>
          <w:t xml:space="preserve">Collection </w:t>
        </w:r>
        <w:proofErr w:type="spellStart"/>
        <w:r w:rsidR="00981DAE" w:rsidRPr="00FD3DE9">
          <w:rPr>
            <w:rStyle w:val="Hyperlink"/>
            <w:b/>
            <w:color w:val="0070C0"/>
            <w:u w:val="single"/>
            <w:lang w:val="en"/>
          </w:rPr>
          <w:t>d’histoires</w:t>
        </w:r>
        <w:proofErr w:type="spellEnd"/>
        <w:r w:rsidR="00981DAE" w:rsidRPr="00FD3DE9">
          <w:rPr>
            <w:rStyle w:val="Hyperlink"/>
            <w:b/>
            <w:color w:val="0070C0"/>
            <w:u w:val="single"/>
            <w:lang w:val="en"/>
          </w:rPr>
          <w:t xml:space="preserve"> de </w:t>
        </w:r>
        <w:proofErr w:type="spellStart"/>
        <w:r w:rsidR="00981DAE" w:rsidRPr="00FD3DE9">
          <w:rPr>
            <w:rStyle w:val="Hyperlink"/>
            <w:b/>
            <w:color w:val="0070C0"/>
            <w:u w:val="single"/>
            <w:lang w:val="en"/>
          </w:rPr>
          <w:t>projet</w:t>
        </w:r>
        <w:proofErr w:type="spellEnd"/>
      </w:hyperlink>
    </w:p>
    <w:p w14:paraId="09836161" w14:textId="501A06BD" w:rsidR="00981DAE" w:rsidRDefault="0031742B" w:rsidP="00981DAE">
      <w:pPr>
        <w:spacing w:after="0"/>
        <w:rPr>
          <w:b/>
          <w:color w:val="0070C0"/>
          <w:u w:val="single"/>
          <w:lang w:val="fr-CA"/>
        </w:rPr>
      </w:pPr>
      <w:hyperlink r:id="rId78" w:anchor="30478903" w:history="1">
        <w:r w:rsidR="00981DAE" w:rsidRPr="00981DAE">
          <w:rPr>
            <w:rStyle w:val="Hyperlink"/>
            <w:b/>
            <w:color w:val="0070C0"/>
            <w:u w:val="single"/>
            <w:lang w:val="fr-CA"/>
          </w:rPr>
          <w:t>Cliquez ici pour obtenir du contenu supplémentaire provenant d’autres ministères et de ressources externes.</w:t>
        </w:r>
      </w:hyperlink>
    </w:p>
    <w:p w14:paraId="21EB1A2C" w14:textId="77777777" w:rsidR="00F04C67" w:rsidRPr="00981DAE" w:rsidRDefault="00F04C67" w:rsidP="00981DAE">
      <w:pPr>
        <w:spacing w:after="0"/>
        <w:rPr>
          <w:b/>
          <w:color w:val="0070C0"/>
          <w:u w:val="single"/>
          <w:lang w:val="fr-CA"/>
        </w:rPr>
      </w:pPr>
    </w:p>
    <w:p w14:paraId="68C43869" w14:textId="77777777" w:rsidR="00EB7353" w:rsidRPr="00981DAE" w:rsidRDefault="00EB7353" w:rsidP="00A47177">
      <w:pPr>
        <w:spacing w:after="0"/>
        <w:rPr>
          <w:b/>
          <w:color w:val="0070C0"/>
          <w:u w:val="single"/>
          <w:lang w:val="fr-CA"/>
        </w:rPr>
      </w:pPr>
    </w:p>
    <w:p w14:paraId="12ABD0E0" w14:textId="77777777" w:rsidR="00F04C67" w:rsidRPr="00670F82" w:rsidRDefault="00F04C67" w:rsidP="00EB7353">
      <w:pPr>
        <w:jc w:val="both"/>
        <w:rPr>
          <w:rStyle w:val="Hyperlink"/>
          <w:b/>
          <w:color w:val="auto"/>
          <w:lang w:val="fr-CA"/>
        </w:rPr>
      </w:pPr>
      <w:r w:rsidRPr="00670F82">
        <w:rPr>
          <w:rStyle w:val="Hyperlink"/>
          <w:b/>
          <w:color w:val="auto"/>
          <w:lang w:val="fr-CA"/>
        </w:rPr>
        <w:t xml:space="preserve">Mobile et souple </w:t>
      </w:r>
    </w:p>
    <w:p w14:paraId="3632BFA5" w14:textId="360F1886" w:rsidR="00F04C67" w:rsidRPr="00F04C67" w:rsidRDefault="00F04C67" w:rsidP="00F04C67">
      <w:pPr>
        <w:rPr>
          <w:lang w:val="fr-CA"/>
        </w:rPr>
      </w:pPr>
      <w:r w:rsidRPr="00F04C67">
        <w:rPr>
          <w:lang w:val="fr-CA"/>
        </w:rPr>
        <w:t xml:space="preserve">Le travail, c’est ce qu’on accomplit, pas un endroit où on va. Il est important que chaque organisation définisse ses propres lignes directrices et règles en matière de mobilité et de souplesse au travail. Les employés peuvent travailler à domicile ou </w:t>
      </w:r>
      <w:r w:rsidRPr="00F04C67">
        <w:rPr>
          <w:lang w:val="fr-CA"/>
        </w:rPr>
        <w:lastRenderedPageBreak/>
        <w:t>dans un autre lieu hors site. Il est important de discuter avec vos collègues des ressources humaines pour créer ensemble des outils qui favoriseront la mobil</w:t>
      </w:r>
      <w:r>
        <w:rPr>
          <w:lang w:val="fr-CA"/>
        </w:rPr>
        <w:t>ité et la souplesse au travail.</w:t>
      </w:r>
    </w:p>
    <w:p w14:paraId="24D920C2" w14:textId="6CEFB83A" w:rsidR="00F04C67" w:rsidRPr="00F04C67" w:rsidRDefault="0031742B" w:rsidP="00DE42BF">
      <w:pPr>
        <w:spacing w:after="0" w:line="240" w:lineRule="auto"/>
        <w:rPr>
          <w:rStyle w:val="Hyperlink"/>
          <w:b/>
          <w:color w:val="0070C0"/>
          <w:u w:val="single"/>
          <w:lang w:val="fr-CA"/>
        </w:rPr>
      </w:pPr>
      <w:hyperlink r:id="rId79" w:history="1">
        <w:r w:rsidR="00F04C67">
          <w:rPr>
            <w:rStyle w:val="Hyperlink"/>
            <w:b/>
            <w:color w:val="0070C0"/>
            <w:u w:val="single"/>
            <w:lang w:val="fr-CA"/>
          </w:rPr>
          <w:t>Télécharger la fiche d’information – Mobile et souple</w:t>
        </w:r>
      </w:hyperlink>
    </w:p>
    <w:p w14:paraId="5C3BC54A" w14:textId="7C5D8E05" w:rsidR="00651E0F" w:rsidRDefault="0031742B" w:rsidP="00DE42BF">
      <w:pPr>
        <w:spacing w:after="0" w:line="240" w:lineRule="auto"/>
        <w:rPr>
          <w:b/>
          <w:color w:val="0070C0"/>
          <w:u w:val="single"/>
          <w:lang w:val="fr-CA"/>
        </w:rPr>
      </w:pPr>
      <w:hyperlink r:id="rId80" w:anchor="28650358" w:history="1">
        <w:r w:rsidR="00F04C67" w:rsidRPr="00F04C67">
          <w:rPr>
            <w:rStyle w:val="Hyperlink"/>
            <w:b/>
            <w:color w:val="0070C0"/>
            <w:u w:val="single"/>
            <w:lang w:val="fr-CA"/>
          </w:rPr>
          <w:t>Cliquez ici pour obtenir du contenu supplémentaire provenant d’autres ministères et de ressources externes.</w:t>
        </w:r>
      </w:hyperlink>
    </w:p>
    <w:p w14:paraId="2C1E4FE0" w14:textId="77777777" w:rsidR="00F04C67" w:rsidRPr="00F04C67" w:rsidRDefault="00F04C67" w:rsidP="008B3542">
      <w:pPr>
        <w:rPr>
          <w:b/>
          <w:color w:val="0070C0"/>
          <w:u w:val="single"/>
          <w:lang w:val="fr-CA"/>
        </w:rPr>
      </w:pPr>
    </w:p>
    <w:p w14:paraId="2C739FCE" w14:textId="7D7A8BD3" w:rsidR="005753D0" w:rsidRPr="005753D0" w:rsidRDefault="005753D0" w:rsidP="005753D0">
      <w:pPr>
        <w:rPr>
          <w:rStyle w:val="Hyperlink"/>
          <w:b/>
          <w:color w:val="auto"/>
          <w:lang w:val="fr-CA"/>
        </w:rPr>
      </w:pPr>
      <w:r w:rsidRPr="005753D0">
        <w:rPr>
          <w:rStyle w:val="Hyperlink"/>
          <w:b/>
          <w:color w:val="auto"/>
          <w:lang w:val="fr-CA"/>
        </w:rPr>
        <w:t>Numérique et collaborative</w:t>
      </w:r>
    </w:p>
    <w:p w14:paraId="13679DD8" w14:textId="1486C175" w:rsidR="005753D0" w:rsidRDefault="005753D0" w:rsidP="005753D0">
      <w:pPr>
        <w:rPr>
          <w:color w:val="000000" w:themeColor="text1"/>
          <w:lang w:val="fr-CA"/>
        </w:rPr>
      </w:pPr>
      <w:r w:rsidRPr="005753D0">
        <w:rPr>
          <w:color w:val="000000" w:themeColor="text1"/>
          <w:lang w:val="fr-CA"/>
        </w:rPr>
        <w:t>Il est impossible de mener un projet de modernisation d’un milieu de travail à terme sans la mise en œuvre d’une technologie fiable et efficace et de processus opérationnels actualisés. L’adaptation à la technologie mobile ou à une nouvelle façon de travailler virtuellement tout en s’installant dans un nouveau milieu de travail peut être très pénible pour les employés qui n’ont pas l’ai</w:t>
      </w:r>
      <w:r>
        <w:rPr>
          <w:color w:val="000000" w:themeColor="text1"/>
          <w:lang w:val="fr-CA"/>
        </w:rPr>
        <w:t>de et la formation appropriées.</w:t>
      </w:r>
    </w:p>
    <w:p w14:paraId="0AF99D32" w14:textId="3B9B221C" w:rsidR="00E471B2" w:rsidRPr="005753D0" w:rsidRDefault="005753D0" w:rsidP="00DE42BF">
      <w:pPr>
        <w:spacing w:after="0" w:line="240" w:lineRule="auto"/>
        <w:rPr>
          <w:rStyle w:val="Hyperlink"/>
          <w:b/>
          <w:sz w:val="24"/>
          <w:u w:val="single"/>
          <w:lang w:val="fr-CA"/>
        </w:rPr>
      </w:pPr>
      <w:r>
        <w:rPr>
          <w:rStyle w:val="Hyperlink"/>
          <w:b/>
          <w:color w:val="0070C0"/>
          <w:u w:val="single"/>
        </w:rPr>
        <w:fldChar w:fldCharType="begin"/>
      </w:r>
      <w:r w:rsidRPr="005753D0">
        <w:rPr>
          <w:rStyle w:val="Hyperlink"/>
          <w:b/>
          <w:color w:val="0070C0"/>
          <w:u w:val="single"/>
          <w:lang w:val="fr-CA"/>
        </w:rPr>
        <w:instrText xml:space="preserve"> HYPERLINK "https://wiki.gccollab.ca/images/2/2d/Fact_sheet_-_Digital_and_collaborative_FR.docx" </w:instrText>
      </w:r>
      <w:r>
        <w:rPr>
          <w:rStyle w:val="Hyperlink"/>
          <w:b/>
          <w:color w:val="0070C0"/>
          <w:u w:val="single"/>
        </w:rPr>
        <w:fldChar w:fldCharType="separate"/>
      </w:r>
      <w:r w:rsidRPr="005753D0">
        <w:rPr>
          <w:rStyle w:val="Hyperlink"/>
          <w:b/>
          <w:color w:val="0070C0"/>
          <w:u w:val="single"/>
          <w:lang w:val="fr-CA"/>
        </w:rPr>
        <w:t>Télécharger la fiche d’information – Numérique et collaborative</w:t>
      </w:r>
    </w:p>
    <w:p w14:paraId="135C3EDE" w14:textId="3914B214" w:rsidR="008B3542" w:rsidRPr="005753D0" w:rsidRDefault="005753D0" w:rsidP="00DE42BF">
      <w:pPr>
        <w:spacing w:after="0" w:line="240" w:lineRule="auto"/>
        <w:rPr>
          <w:color w:val="0070C0"/>
          <w:u w:val="single"/>
          <w:lang w:val="fr-CA"/>
        </w:rPr>
      </w:pPr>
      <w:r>
        <w:rPr>
          <w:rStyle w:val="Hyperlink"/>
          <w:b/>
          <w:color w:val="0070C0"/>
          <w:u w:val="single"/>
        </w:rPr>
        <w:fldChar w:fldCharType="end"/>
      </w:r>
      <w:hyperlink r:id="rId81" w:anchor="28651888" w:history="1">
        <w:r w:rsidRPr="005753D0">
          <w:rPr>
            <w:rStyle w:val="Hyperlink"/>
            <w:b/>
            <w:color w:val="0070C0"/>
            <w:u w:val="single"/>
            <w:lang w:val="fr-CA"/>
          </w:rPr>
          <w:t>Cliquez ici pour obtenir du contenu supplémentaire provenant d’autres ministères et de ressources externes.</w:t>
        </w:r>
      </w:hyperlink>
    </w:p>
    <w:p w14:paraId="0D56CE8C" w14:textId="77777777" w:rsidR="005753D0" w:rsidRPr="005753D0" w:rsidRDefault="005753D0" w:rsidP="008B3542">
      <w:pPr>
        <w:rPr>
          <w:b/>
          <w:lang w:val="fr-CA"/>
        </w:rPr>
      </w:pPr>
    </w:p>
    <w:p w14:paraId="7A8C6CE2" w14:textId="77777777" w:rsidR="00CD1274" w:rsidRPr="00CD1274" w:rsidRDefault="00CD1274" w:rsidP="00CD1274">
      <w:pPr>
        <w:rPr>
          <w:rStyle w:val="Hyperlink"/>
          <w:b/>
          <w:color w:val="auto"/>
          <w:lang w:val="fr-CA"/>
        </w:rPr>
      </w:pPr>
      <w:r w:rsidRPr="00CD1274">
        <w:rPr>
          <w:rStyle w:val="Hyperlink"/>
          <w:b/>
          <w:color w:val="auto"/>
          <w:lang w:val="fr-CA"/>
        </w:rPr>
        <w:t>Mieux-être</w:t>
      </w:r>
    </w:p>
    <w:p w14:paraId="15C1039E" w14:textId="77777777" w:rsidR="00CD1274" w:rsidRPr="00CD1274" w:rsidRDefault="00CD1274" w:rsidP="00CD1274">
      <w:pPr>
        <w:rPr>
          <w:lang w:val="fr-CA"/>
        </w:rPr>
      </w:pPr>
      <w:r w:rsidRPr="00CD1274">
        <w:rPr>
          <w:lang w:val="fr-CA"/>
        </w:rPr>
        <w:t>Les fausses croyances des employés en ce qui concerne l’ergonomie peuvent faire obstacle à l’adoption d’une nouvelle méthode de travail dans les milieux de travail axés sur les activités. Il est important d’informer les employés sur le nouveau mobilier et sur la manière dont il peut répondre à leurs besoins en ergonomie ainsi que de prendre le temps de comprendre les besoins des employés et la manière idéale de les satisfaire.</w:t>
      </w:r>
    </w:p>
    <w:p w14:paraId="28B471BB" w14:textId="77777777" w:rsidR="00CD1274" w:rsidRPr="00CD1274" w:rsidRDefault="00CD1274" w:rsidP="00CD1274">
      <w:pPr>
        <w:rPr>
          <w:lang w:val="fr-CA"/>
        </w:rPr>
      </w:pPr>
    </w:p>
    <w:p w14:paraId="0C763B7B" w14:textId="57EADF36" w:rsidR="00BD0373" w:rsidRPr="00CD1274" w:rsidRDefault="0031742B" w:rsidP="00DE42BF">
      <w:pPr>
        <w:spacing w:after="0" w:line="240" w:lineRule="auto"/>
        <w:rPr>
          <w:b/>
          <w:color w:val="0070C0"/>
          <w:u w:val="single"/>
          <w:lang w:val="fr-CA"/>
        </w:rPr>
      </w:pPr>
      <w:hyperlink r:id="rId82" w:history="1">
        <w:r w:rsidR="00CD1274" w:rsidRPr="00CD1274">
          <w:rPr>
            <w:rStyle w:val="Hyperlink"/>
            <w:b/>
            <w:color w:val="0070C0"/>
            <w:u w:val="single"/>
            <w:lang w:val="fr-CA"/>
          </w:rPr>
          <w:t>Télécharger la fiche d’information – Mieux-être</w:t>
        </w:r>
      </w:hyperlink>
    </w:p>
    <w:p w14:paraId="08486B36" w14:textId="33785775" w:rsidR="008B3542" w:rsidRPr="00CD1274" w:rsidRDefault="0031742B" w:rsidP="00DE42BF">
      <w:pPr>
        <w:spacing w:after="0" w:line="240" w:lineRule="auto"/>
        <w:rPr>
          <w:b/>
          <w:color w:val="0070C0"/>
          <w:u w:val="single"/>
          <w:lang w:val="fr-CA"/>
        </w:rPr>
      </w:pPr>
      <w:hyperlink r:id="rId83" w:anchor="58772316" w:history="1">
        <w:r w:rsidR="00CD1274" w:rsidRPr="00CD1274">
          <w:rPr>
            <w:rStyle w:val="Hyperlink"/>
            <w:b/>
            <w:color w:val="0070C0"/>
            <w:u w:val="single"/>
            <w:lang w:val="fr-CA"/>
          </w:rPr>
          <w:t>Cliquez ici pour obtenir du contenu supplémentaire provenant d’autres ministères et de ressources externes</w:t>
        </w:r>
      </w:hyperlink>
    </w:p>
    <w:p w14:paraId="393258A8" w14:textId="77777777" w:rsidR="00651E0F" w:rsidRPr="00CD1274" w:rsidRDefault="00651E0F" w:rsidP="008B3542">
      <w:pPr>
        <w:rPr>
          <w:b/>
          <w:lang w:val="fr-CA"/>
        </w:rPr>
      </w:pPr>
    </w:p>
    <w:p w14:paraId="432E0DBB" w14:textId="77777777" w:rsidR="00CD1274" w:rsidRPr="00CD1274" w:rsidRDefault="00CD1274" w:rsidP="00EB7353">
      <w:pPr>
        <w:jc w:val="both"/>
        <w:rPr>
          <w:rStyle w:val="Hyperlink"/>
          <w:b/>
          <w:color w:val="auto"/>
          <w:lang w:val="fr-CA"/>
        </w:rPr>
      </w:pPr>
      <w:r w:rsidRPr="00CD1274">
        <w:rPr>
          <w:rStyle w:val="Hyperlink"/>
          <w:b/>
          <w:color w:val="auto"/>
          <w:lang w:val="fr-CA"/>
        </w:rPr>
        <w:t xml:space="preserve">Étiquette </w:t>
      </w:r>
    </w:p>
    <w:p w14:paraId="1464E9ED" w14:textId="77777777" w:rsidR="00CD1274" w:rsidRPr="00CD1274" w:rsidRDefault="00CD1274" w:rsidP="00396AF7">
      <w:pPr>
        <w:rPr>
          <w:lang w:val="fr-CA"/>
        </w:rPr>
      </w:pPr>
      <w:r w:rsidRPr="00CD1274">
        <w:rPr>
          <w:lang w:val="fr-CA"/>
        </w:rPr>
        <w:t>C’est peut-être la première fois que des employés de l’organisation travailleront dans un milieu de travail moderne. L’un des moyens les plus efficaces de créer une étiquette (c’est en fait une pratique exemplaire) est d’amener les employés qui participent au projet de modernisation (par exemple au sein d’un comité ou d’un groupe de consultation) à travailler ensemble pour déterminer leur propre code de conduite, étiquette ou contrat social, quel que soit le nom qu’ils décident de lui donner. En sollicitant la contribution des employés à l’élaboration d’une étiquette, on met toutes les chances de son côté, on responsabilise les employés et on facilite l’adaptation au changement.</w:t>
      </w:r>
    </w:p>
    <w:p w14:paraId="42DE56D2" w14:textId="76BB617D" w:rsidR="00EB7353" w:rsidRPr="00396AF7" w:rsidRDefault="0031742B" w:rsidP="00DE42BF">
      <w:pPr>
        <w:spacing w:after="0" w:line="240" w:lineRule="auto"/>
        <w:rPr>
          <w:rStyle w:val="Hyperlink"/>
          <w:b/>
          <w:color w:val="0070C0"/>
          <w:u w:val="single"/>
          <w:lang w:val="fr-CA"/>
        </w:rPr>
      </w:pPr>
      <w:hyperlink r:id="rId84" w:history="1">
        <w:r w:rsidR="00396AF7" w:rsidRPr="00396AF7">
          <w:rPr>
            <w:rStyle w:val="Hyperlink"/>
            <w:b/>
            <w:color w:val="0070C0"/>
            <w:u w:val="single"/>
            <w:lang w:val="fr-CA"/>
          </w:rPr>
          <w:t>Télécharger la fiche d’information – Étiquette</w:t>
        </w:r>
      </w:hyperlink>
    </w:p>
    <w:p w14:paraId="7D2A504E" w14:textId="0D75925D" w:rsidR="00EB7353" w:rsidRDefault="0031742B" w:rsidP="00DE42BF">
      <w:pPr>
        <w:spacing w:after="0" w:line="240" w:lineRule="auto"/>
        <w:rPr>
          <w:rStyle w:val="Hyperlink"/>
          <w:b/>
          <w:color w:val="0070C0"/>
          <w:u w:val="single"/>
          <w:lang w:val="fr-CA"/>
        </w:rPr>
      </w:pPr>
      <w:hyperlink r:id="rId85" w:anchor="58771548" w:history="1">
        <w:r w:rsidR="00CD1274" w:rsidRPr="00CD1274">
          <w:rPr>
            <w:rStyle w:val="Hyperlink"/>
            <w:b/>
            <w:color w:val="0070C0"/>
            <w:u w:val="single"/>
            <w:lang w:val="fr-CA"/>
          </w:rPr>
          <w:t>Cliquez ici pour obtenir du contenu supplémentaire provenant d’autres ministères et de ressources externes.</w:t>
        </w:r>
      </w:hyperlink>
    </w:p>
    <w:p w14:paraId="4BBE8FEA" w14:textId="77777777" w:rsidR="00396AF7" w:rsidRPr="00CD1274" w:rsidRDefault="00396AF7" w:rsidP="00396AF7">
      <w:pPr>
        <w:rPr>
          <w:b/>
          <w:color w:val="0070C0"/>
          <w:u w:val="single"/>
          <w:lang w:val="fr-CA"/>
        </w:rPr>
      </w:pPr>
    </w:p>
    <w:p w14:paraId="2C066AF7" w14:textId="77777777" w:rsidR="00BD7624" w:rsidRPr="00BD7624" w:rsidRDefault="00BD7624" w:rsidP="00BD7624">
      <w:pPr>
        <w:pStyle w:val="Heading2"/>
        <w:rPr>
          <w:b/>
          <w:lang w:val="fr-CA"/>
        </w:rPr>
      </w:pPr>
      <w:bookmarkStart w:id="53" w:name="_Engagement"/>
      <w:bookmarkStart w:id="54" w:name="_Demonstrate"/>
      <w:bookmarkStart w:id="55" w:name="_Toc69802163"/>
      <w:bookmarkEnd w:id="53"/>
      <w:bookmarkEnd w:id="54"/>
      <w:r w:rsidRPr="00BD7624">
        <w:rPr>
          <w:b/>
          <w:lang w:val="fr-CA"/>
        </w:rPr>
        <w:t>Mobilisation</w:t>
      </w:r>
      <w:bookmarkEnd w:id="55"/>
      <w:r w:rsidRPr="00BD7624">
        <w:rPr>
          <w:b/>
          <w:lang w:val="fr-CA"/>
        </w:rPr>
        <w:t xml:space="preserve"> </w:t>
      </w:r>
    </w:p>
    <w:p w14:paraId="27705858" w14:textId="77777777" w:rsidR="00BD7624" w:rsidRPr="00BD7624" w:rsidRDefault="00BD7624" w:rsidP="00BD7624">
      <w:pPr>
        <w:pStyle w:val="Heading3"/>
        <w:rPr>
          <w:b/>
          <w:lang w:val="fr-CA"/>
        </w:rPr>
      </w:pPr>
      <w:bookmarkStart w:id="56" w:name="_Toc69802164"/>
      <w:r w:rsidRPr="00BD7624">
        <w:rPr>
          <w:b/>
          <w:lang w:val="fr-CA"/>
        </w:rPr>
        <w:t>Démonstration</w:t>
      </w:r>
      <w:bookmarkEnd w:id="56"/>
      <w:r w:rsidRPr="00BD7624">
        <w:rPr>
          <w:b/>
          <w:lang w:val="fr-CA"/>
        </w:rPr>
        <w:t xml:space="preserve"> </w:t>
      </w:r>
    </w:p>
    <w:p w14:paraId="04B45088" w14:textId="5E0EA0BA" w:rsidR="008B3542" w:rsidRPr="00BD7624" w:rsidRDefault="00BD7624" w:rsidP="00BD7624">
      <w:pPr>
        <w:rPr>
          <w:b/>
          <w:lang w:val="fr-CA"/>
        </w:rPr>
      </w:pPr>
      <w:r w:rsidRPr="00BD7624">
        <w:rPr>
          <w:b/>
          <w:lang w:val="fr-CA"/>
        </w:rPr>
        <w:t>Programme d’essai</w:t>
      </w:r>
      <w:r w:rsidR="00743A3E" w:rsidRPr="00BD7624">
        <w:rPr>
          <w:b/>
          <w:lang w:val="fr-CA"/>
        </w:rPr>
        <w:tab/>
      </w:r>
    </w:p>
    <w:p w14:paraId="54DF727C" w14:textId="2BD84480" w:rsidR="00BD7624" w:rsidRPr="00BD7624" w:rsidRDefault="00BD7624" w:rsidP="00BD7624">
      <w:pPr>
        <w:rPr>
          <w:lang w:val="fr-CA"/>
        </w:rPr>
      </w:pPr>
      <w:r w:rsidRPr="00BD7624">
        <w:rPr>
          <w:lang w:val="fr-CA"/>
        </w:rPr>
        <w:t xml:space="preserve">Un excellent moyen de développer les éléments du modèle ADKAR chez les employés et de familiariser ces derniers avec Milieu de travail GC est de mettre en place un programme d’essai. Un tel espace offre aux employés la possibilité de vivre les </w:t>
      </w:r>
      <w:r w:rsidRPr="00BD7624">
        <w:rPr>
          <w:lang w:val="fr-CA"/>
        </w:rPr>
        <w:lastRenderedPageBreak/>
        <w:t>changements et d’évoluer dans un endroit qui ressemble à ce que sera leur nouveau bureau (avec réseau sans fil, bureau et chaises ergonomiques, murs à panneaux bas, divers points de travail, etc.), facilitant ainsi leur transition dans leur nouveau milieu de travail. Votre immeuble actuel comporte peut-être un étage déjà modernisé, ou peut-être devrez-vous aller ailleurs, mais l’utilisation d’un tel espace (même sur une courte pér</w:t>
      </w:r>
      <w:r>
        <w:rPr>
          <w:lang w:val="fr-CA"/>
        </w:rPr>
        <w:t>iode) peut être très bénéfique.</w:t>
      </w:r>
    </w:p>
    <w:p w14:paraId="1B37F00B" w14:textId="77777777" w:rsidR="00BD7624" w:rsidRPr="00BD7624" w:rsidRDefault="00BD7624" w:rsidP="00BD7624">
      <w:pPr>
        <w:rPr>
          <w:lang w:val="fr-CA"/>
        </w:rPr>
      </w:pPr>
      <w:r w:rsidRPr="00BD7624">
        <w:rPr>
          <w:lang w:val="fr-CA"/>
        </w:rPr>
        <w:t>Exemples d’espaces de programmes d’essai offerts par diverses organisations :</w:t>
      </w:r>
    </w:p>
    <w:p w14:paraId="4C00862D" w14:textId="5693F4BB" w:rsidR="00BD7624" w:rsidRPr="00BD7624" w:rsidRDefault="00BD7624" w:rsidP="00160880">
      <w:pPr>
        <w:pStyle w:val="ListParagraph"/>
        <w:numPr>
          <w:ilvl w:val="0"/>
          <w:numId w:val="41"/>
        </w:numPr>
        <w:rPr>
          <w:lang w:val="fr-CA"/>
        </w:rPr>
      </w:pPr>
      <w:r w:rsidRPr="00BD7624">
        <w:rPr>
          <w:lang w:val="fr-CA"/>
        </w:rPr>
        <w:t>Secrétariat du Conseil du Trésor du Canada</w:t>
      </w:r>
    </w:p>
    <w:p w14:paraId="4B283E52" w14:textId="05209948" w:rsidR="00BD7624" w:rsidRPr="00BD7624" w:rsidRDefault="00BD7624" w:rsidP="00160880">
      <w:pPr>
        <w:pStyle w:val="ListParagraph"/>
        <w:numPr>
          <w:ilvl w:val="0"/>
          <w:numId w:val="41"/>
        </w:numPr>
        <w:rPr>
          <w:lang w:val="fr-CA"/>
        </w:rPr>
      </w:pPr>
      <w:r w:rsidRPr="00BD7624">
        <w:rPr>
          <w:lang w:val="fr-CA"/>
        </w:rPr>
        <w:t>Services publics et Approvisionnement Canada – Place du Portage, phase II, 5e étage</w:t>
      </w:r>
    </w:p>
    <w:p w14:paraId="61EB9EB0" w14:textId="4EA50F7C" w:rsidR="00BD7624" w:rsidRPr="00BD7624" w:rsidRDefault="00BD7624" w:rsidP="00160880">
      <w:pPr>
        <w:pStyle w:val="ListParagraph"/>
        <w:numPr>
          <w:ilvl w:val="0"/>
          <w:numId w:val="41"/>
        </w:numPr>
        <w:rPr>
          <w:lang w:val="fr-CA"/>
        </w:rPr>
      </w:pPr>
      <w:r w:rsidRPr="00BD7624">
        <w:rPr>
          <w:lang w:val="fr-CA"/>
        </w:rPr>
        <w:t>Services publics et Approvisionnement Canada – Place du Portage, phase III, 14e étage</w:t>
      </w:r>
    </w:p>
    <w:p w14:paraId="6D763500" w14:textId="2D4FE7F5" w:rsidR="009606C5" w:rsidRPr="00BD7624" w:rsidRDefault="00BD7624" w:rsidP="00160880">
      <w:pPr>
        <w:pStyle w:val="ListParagraph"/>
        <w:numPr>
          <w:ilvl w:val="0"/>
          <w:numId w:val="41"/>
        </w:numPr>
        <w:rPr>
          <w:lang w:val="fr-CA"/>
        </w:rPr>
      </w:pPr>
      <w:r w:rsidRPr="00BD7624">
        <w:rPr>
          <w:lang w:val="fr-CA"/>
        </w:rPr>
        <w:t>Ministère de la Justice</w:t>
      </w:r>
    </w:p>
    <w:p w14:paraId="4D352F53" w14:textId="77777777" w:rsidR="004F375D" w:rsidRDefault="004F375D" w:rsidP="00EB7353">
      <w:pPr>
        <w:jc w:val="both"/>
        <w:rPr>
          <w:b/>
          <w:lang w:val="fr-CA"/>
        </w:rPr>
      </w:pPr>
      <w:r w:rsidRPr="004F375D">
        <w:rPr>
          <w:b/>
          <w:lang w:val="fr-CA"/>
        </w:rPr>
        <w:t xml:space="preserve">Milieu de travail GC au Canada </w:t>
      </w:r>
    </w:p>
    <w:p w14:paraId="6C157FAA" w14:textId="50B856B7" w:rsidR="004F375D" w:rsidRPr="004F375D" w:rsidRDefault="004F375D" w:rsidP="004F375D">
      <w:pPr>
        <w:jc w:val="both"/>
        <w:rPr>
          <w:rFonts w:cstheme="minorHAnsi"/>
          <w:lang w:val="fr-CA"/>
        </w:rPr>
      </w:pPr>
      <w:r w:rsidRPr="004F375D">
        <w:rPr>
          <w:rFonts w:cstheme="minorHAnsi"/>
          <w:lang w:val="fr-CA"/>
        </w:rPr>
        <w:t xml:space="preserve">De nombreuses organisations ont modernisé leurs milieux de travail pour les adapter à la vision du Milieu de travail GC. Il pourrait être possible de visiter un environnement Milieu de travail GC près de chez vous. Pour organiser une visite pour votre équipe de projet ou votre équipe de haute direction, </w:t>
      </w:r>
      <w:hyperlink r:id="rId86" w:history="1">
        <w:r w:rsidRPr="004F375D">
          <w:rPr>
            <w:rStyle w:val="Hyperlink"/>
            <w:rFonts w:cstheme="minorHAnsi"/>
            <w:b/>
            <w:color w:val="0070C0"/>
            <w:u w:val="single"/>
            <w:lang w:val="fr-CA"/>
          </w:rPr>
          <w:t>veuillez nous envoyer un courriel</w:t>
        </w:r>
      </w:hyperlink>
      <w:r>
        <w:rPr>
          <w:rFonts w:cstheme="minorHAnsi"/>
          <w:lang w:val="fr-CA"/>
        </w:rPr>
        <w:t>.</w:t>
      </w:r>
      <w:r w:rsidR="00DE42BF">
        <w:rPr>
          <w:rFonts w:cstheme="minorHAnsi"/>
          <w:lang w:val="fr-CA"/>
        </w:rPr>
        <w:t xml:space="preserve"> </w:t>
      </w:r>
      <w:r w:rsidRPr="004F375D">
        <w:rPr>
          <w:rFonts w:cstheme="minorHAnsi"/>
          <w:lang w:val="fr-CA"/>
        </w:rPr>
        <w:t xml:space="preserve">Sachez que ces milieux de travail ne peuvent recevoir qu’un certain nombre de visites ou n’accueillir qu’un certain nombre de personnes par visite. </w:t>
      </w:r>
    </w:p>
    <w:p w14:paraId="5FB2CEC7" w14:textId="1DB441CF" w:rsidR="00A47177" w:rsidRDefault="004F375D" w:rsidP="004F375D">
      <w:pPr>
        <w:jc w:val="both"/>
        <w:rPr>
          <w:rFonts w:cstheme="minorHAnsi"/>
          <w:lang w:val="fr-CA"/>
        </w:rPr>
      </w:pPr>
      <w:r w:rsidRPr="004F375D">
        <w:rPr>
          <w:rFonts w:cstheme="minorHAnsi"/>
          <w:lang w:val="fr-CA"/>
        </w:rPr>
        <w:t xml:space="preserve">Nous vous invitons également à vous informer sur les milieux de travail récemment modernisés dans notre </w:t>
      </w:r>
      <w:hyperlink r:id="rId87" w:history="1">
        <w:r w:rsidRPr="004F375D">
          <w:rPr>
            <w:rStyle w:val="Hyperlink"/>
            <w:rFonts w:cstheme="minorHAnsi"/>
            <w:b/>
            <w:color w:val="0070C0"/>
            <w:u w:val="single"/>
            <w:lang w:val="fr-CA"/>
          </w:rPr>
          <w:t>collection d’histoires de projet</w:t>
        </w:r>
      </w:hyperlink>
      <w:r w:rsidRPr="004F375D">
        <w:rPr>
          <w:rFonts w:cstheme="minorHAnsi"/>
          <w:lang w:val="fr-CA"/>
        </w:rPr>
        <w:t>.</w:t>
      </w:r>
    </w:p>
    <w:p w14:paraId="3F1135E7" w14:textId="77777777" w:rsidR="004F375D" w:rsidRPr="004F375D" w:rsidRDefault="004F375D" w:rsidP="004F375D">
      <w:pPr>
        <w:jc w:val="both"/>
        <w:rPr>
          <w:rStyle w:val="Hyperlink"/>
          <w:b/>
          <w:color w:val="0070C0"/>
          <w:u w:val="single"/>
          <w:lang w:val="fr-CA"/>
        </w:rPr>
      </w:pPr>
    </w:p>
    <w:p w14:paraId="0FB7832E" w14:textId="77777777" w:rsidR="00DB335C" w:rsidRPr="00DB335C" w:rsidRDefault="00DB335C" w:rsidP="00DB335C">
      <w:pPr>
        <w:rPr>
          <w:b/>
          <w:lang w:val="fr-CA"/>
        </w:rPr>
      </w:pPr>
      <w:r w:rsidRPr="00DB335C">
        <w:rPr>
          <w:b/>
          <w:lang w:val="fr-CA"/>
        </w:rPr>
        <w:t xml:space="preserve">Espaces de travail cotravail GC </w:t>
      </w:r>
    </w:p>
    <w:p w14:paraId="69B39337" w14:textId="6882492D" w:rsidR="00A47177" w:rsidRDefault="00DB335C" w:rsidP="00DB335C">
      <w:pPr>
        <w:rPr>
          <w:lang w:val="fr-CA"/>
        </w:rPr>
      </w:pPr>
      <w:r w:rsidRPr="00DB335C">
        <w:rPr>
          <w:lang w:val="fr-CA"/>
        </w:rPr>
        <w:t xml:space="preserve">Le projet cotravail GC vise des milieux de travail communs du gouvernement du Canada où les employés de ce dernier peuvent travailler au lieu de le faire à leur domicile ou à leur lieu de travail central habituel, ou y passer du temps entre les réunions. Il existe de nombreux lieux de ce genre au Canada et d’autres devraient ouvrir en 2020. Pour en savoir plus, notamment pour avoir la liste des lieux, consultez la page </w:t>
      </w:r>
      <w:hyperlink r:id="rId88" w:history="1">
        <w:proofErr w:type="spellStart"/>
        <w:r w:rsidRPr="00DB335C">
          <w:rPr>
            <w:rStyle w:val="Hyperlink"/>
            <w:b/>
            <w:color w:val="0070C0"/>
            <w:u w:val="single"/>
            <w:lang w:val="fr-CA"/>
          </w:rPr>
          <w:t>GCpédia</w:t>
        </w:r>
        <w:proofErr w:type="spellEnd"/>
        <w:r w:rsidRPr="00DB335C">
          <w:rPr>
            <w:rStyle w:val="Hyperlink"/>
            <w:b/>
            <w:color w:val="0070C0"/>
            <w:u w:val="single"/>
            <w:lang w:val="fr-CA"/>
          </w:rPr>
          <w:t xml:space="preserve"> sur cotravail GC</w:t>
        </w:r>
      </w:hyperlink>
      <w:r w:rsidRPr="00DB335C">
        <w:rPr>
          <w:lang w:val="fr-CA"/>
        </w:rPr>
        <w:t xml:space="preserve"> ou prenez contact avec </w:t>
      </w:r>
      <w:r w:rsidRPr="00DB335C">
        <w:rPr>
          <w:b/>
          <w:color w:val="0070C0"/>
          <w:u w:val="single"/>
          <w:lang w:val="fr-CA"/>
        </w:rPr>
        <w:t>l</w:t>
      </w:r>
      <w:hyperlink r:id="rId89" w:history="1">
        <w:r w:rsidRPr="00DB335C">
          <w:rPr>
            <w:rStyle w:val="Hyperlink"/>
            <w:b/>
            <w:color w:val="0070C0"/>
            <w:u w:val="single"/>
            <w:lang w:val="fr-CA"/>
          </w:rPr>
          <w:t>’équipe de travail de cotravail GC</w:t>
        </w:r>
      </w:hyperlink>
      <w:r w:rsidRPr="00DB335C">
        <w:rPr>
          <w:lang w:val="fr-CA"/>
        </w:rPr>
        <w:t xml:space="preserve"> pour réserver une visite.</w:t>
      </w:r>
    </w:p>
    <w:p w14:paraId="13CCAA10" w14:textId="77777777" w:rsidR="00DB335C" w:rsidRPr="00DB335C" w:rsidRDefault="00DB335C" w:rsidP="00EB7353">
      <w:pPr>
        <w:jc w:val="both"/>
        <w:rPr>
          <w:color w:val="0070C0"/>
          <w:u w:val="single"/>
          <w:lang w:val="fr-CA"/>
        </w:rPr>
      </w:pPr>
    </w:p>
    <w:p w14:paraId="4ECFBEE6" w14:textId="77777777" w:rsidR="00E129B7" w:rsidRPr="00E129B7" w:rsidRDefault="00E129B7" w:rsidP="00E129B7">
      <w:pPr>
        <w:rPr>
          <w:b/>
          <w:lang w:val="fr-CA"/>
        </w:rPr>
      </w:pPr>
      <w:r w:rsidRPr="00E129B7">
        <w:rPr>
          <w:b/>
          <w:lang w:val="fr-CA"/>
        </w:rPr>
        <w:t xml:space="preserve">Milieu de travail GC instantané </w:t>
      </w:r>
    </w:p>
    <w:p w14:paraId="2923868A" w14:textId="186D776D" w:rsidR="00A47177" w:rsidRDefault="00E129B7" w:rsidP="00E129B7">
      <w:pPr>
        <w:rPr>
          <w:lang w:val="fr-CA"/>
        </w:rPr>
      </w:pPr>
      <w:r w:rsidRPr="00E129B7">
        <w:rPr>
          <w:lang w:val="fr-CA"/>
        </w:rPr>
        <w:t xml:space="preserve">Le milieu de travail GC instantané recrée un micro milieu de travail comme démonstration du concept de nombreux points de travail typiques des milieux de travail modernes et des environnements de travail axé sur les activités. Tous les ministères clients peuvent emprunter le milieu de travail GC instantané pour une période prédéterminée et l’installer dans leurs locaux pour que leurs employés puissent le visiter et l’utiliser. Pour en savoir plus, consultez la </w:t>
      </w:r>
      <w:hyperlink r:id="rId90" w:history="1">
        <w:r w:rsidRPr="00E129B7">
          <w:rPr>
            <w:rStyle w:val="Hyperlink"/>
            <w:b/>
            <w:color w:val="0070C0"/>
            <w:u w:val="single"/>
            <w:lang w:val="fr-CA"/>
          </w:rPr>
          <w:t xml:space="preserve">page </w:t>
        </w:r>
        <w:proofErr w:type="spellStart"/>
        <w:r w:rsidRPr="00E129B7">
          <w:rPr>
            <w:rStyle w:val="Hyperlink"/>
            <w:b/>
            <w:color w:val="0070C0"/>
            <w:u w:val="single"/>
            <w:lang w:val="fr-CA"/>
          </w:rPr>
          <w:t>GCpédia</w:t>
        </w:r>
        <w:proofErr w:type="spellEnd"/>
        <w:r w:rsidRPr="00E129B7">
          <w:rPr>
            <w:rStyle w:val="Hyperlink"/>
            <w:b/>
            <w:color w:val="0070C0"/>
            <w:u w:val="single"/>
            <w:lang w:val="fr-CA"/>
          </w:rPr>
          <w:t xml:space="preserve"> sur le milieu de travail GC instantané</w:t>
        </w:r>
      </w:hyperlink>
      <w:r w:rsidRPr="00E129B7">
        <w:rPr>
          <w:lang w:val="fr-CA"/>
        </w:rPr>
        <w:t xml:space="preserve"> ou envoyez un courriel à </w:t>
      </w:r>
      <w:hyperlink r:id="rId91" w:history="1">
        <w:r w:rsidRPr="00E129B7">
          <w:rPr>
            <w:rStyle w:val="Hyperlink"/>
            <w:b/>
            <w:color w:val="0070C0"/>
            <w:u w:val="single"/>
            <w:lang w:val="fr-CA"/>
          </w:rPr>
          <w:t>la boîte aux lettres générique du Milieu de travail GC</w:t>
        </w:r>
      </w:hyperlink>
      <w:r w:rsidRPr="00E129B7">
        <w:rPr>
          <w:lang w:val="fr-CA"/>
        </w:rPr>
        <w:t xml:space="preserve"> pour réserver le milieu de travail GC instantané.</w:t>
      </w:r>
    </w:p>
    <w:p w14:paraId="007B5338" w14:textId="77777777" w:rsidR="00E129B7" w:rsidRPr="00E129B7" w:rsidRDefault="00E129B7" w:rsidP="00504900">
      <w:pPr>
        <w:rPr>
          <w:lang w:val="fr-CA"/>
        </w:rPr>
      </w:pPr>
    </w:p>
    <w:p w14:paraId="711893BF" w14:textId="77777777" w:rsidR="00504900" w:rsidRPr="00504900" w:rsidRDefault="00504900" w:rsidP="00504900">
      <w:pPr>
        <w:rPr>
          <w:b/>
          <w:lang w:val="fr-CA"/>
        </w:rPr>
      </w:pPr>
      <w:r w:rsidRPr="00504900">
        <w:rPr>
          <w:b/>
          <w:lang w:val="fr-CA"/>
        </w:rPr>
        <w:t xml:space="preserve">Visites virtuelles </w:t>
      </w:r>
    </w:p>
    <w:p w14:paraId="4405CF25" w14:textId="77777777" w:rsidR="00504900" w:rsidRPr="00504900" w:rsidRDefault="00504900" w:rsidP="00504900">
      <w:pPr>
        <w:rPr>
          <w:lang w:val="fr-CA"/>
        </w:rPr>
      </w:pPr>
      <w:r w:rsidRPr="00504900">
        <w:rPr>
          <w:lang w:val="fr-CA"/>
        </w:rPr>
        <w:t>Les visites virtuelles sont un excellent moyen de mobiliser les employés et de leur présenter les types de milieux dans lesquels ils vivront bientôt! Voici des liens à consulter à ce sujet :</w:t>
      </w:r>
    </w:p>
    <w:p w14:paraId="2DE89C54" w14:textId="5DC054DA" w:rsidR="00504900" w:rsidRPr="00504900" w:rsidRDefault="0031742B" w:rsidP="00160880">
      <w:pPr>
        <w:pStyle w:val="ListParagraph"/>
        <w:numPr>
          <w:ilvl w:val="0"/>
          <w:numId w:val="42"/>
        </w:numPr>
        <w:rPr>
          <w:b/>
          <w:color w:val="0070C0"/>
          <w:u w:val="single"/>
          <w:lang w:val="fr-CA"/>
        </w:rPr>
      </w:pPr>
      <w:hyperlink r:id="rId92" w:history="1">
        <w:r w:rsidR="00504900" w:rsidRPr="00504900">
          <w:rPr>
            <w:rStyle w:val="Hyperlink"/>
            <w:b/>
            <w:color w:val="0070C0"/>
            <w:u w:val="single"/>
            <w:lang w:val="fr-CA"/>
          </w:rPr>
          <w:t xml:space="preserve">Bureau du sous-ministre adjoint de SPAC, Place du Portage III, 9A1 </w:t>
        </w:r>
      </w:hyperlink>
    </w:p>
    <w:p w14:paraId="6C400FD6" w14:textId="25F3560E" w:rsidR="004E381E" w:rsidRPr="004E381E" w:rsidRDefault="0031742B" w:rsidP="00160880">
      <w:pPr>
        <w:pStyle w:val="ListParagraph"/>
        <w:numPr>
          <w:ilvl w:val="0"/>
          <w:numId w:val="42"/>
        </w:numPr>
        <w:rPr>
          <w:b/>
          <w:color w:val="0070C0"/>
          <w:u w:val="single"/>
          <w:lang w:val="fr-CA"/>
        </w:rPr>
      </w:pPr>
      <w:hyperlink r:id="rId93" w:history="1">
        <w:r w:rsidR="00504900" w:rsidRPr="00504900">
          <w:rPr>
            <w:rStyle w:val="Hyperlink"/>
            <w:b/>
            <w:color w:val="0070C0"/>
            <w:u w:val="single"/>
            <w:lang w:val="fr-CA"/>
          </w:rPr>
          <w:t>SPAC, Terrasses de la Chaudière, 25, rue Eddy, bureau 226</w:t>
        </w:r>
      </w:hyperlink>
    </w:p>
    <w:p w14:paraId="62739B80" w14:textId="77777777" w:rsidR="00504900" w:rsidRPr="00504900" w:rsidRDefault="00504900" w:rsidP="00504900">
      <w:pPr>
        <w:pStyle w:val="ListParagraph"/>
        <w:jc w:val="both"/>
        <w:rPr>
          <w:b/>
          <w:color w:val="0070C0"/>
          <w:u w:val="single"/>
          <w:lang w:val="fr-CA"/>
        </w:rPr>
      </w:pPr>
    </w:p>
    <w:p w14:paraId="51BC4616" w14:textId="77777777" w:rsidR="0010086B" w:rsidRPr="0010086B" w:rsidRDefault="0010086B" w:rsidP="0010086B">
      <w:pPr>
        <w:pStyle w:val="Heading3"/>
        <w:rPr>
          <w:b/>
          <w:lang w:val="fr-CA"/>
        </w:rPr>
      </w:pPr>
      <w:bookmarkStart w:id="57" w:name="_Present"/>
      <w:bookmarkStart w:id="58" w:name="_Toc69802165"/>
      <w:bookmarkEnd w:id="57"/>
      <w:r w:rsidRPr="0010086B">
        <w:rPr>
          <w:b/>
          <w:lang w:val="fr-CA"/>
        </w:rPr>
        <w:t>Présentation</w:t>
      </w:r>
      <w:bookmarkEnd w:id="58"/>
      <w:r w:rsidRPr="0010086B">
        <w:rPr>
          <w:b/>
          <w:lang w:val="fr-CA"/>
        </w:rPr>
        <w:t xml:space="preserve"> </w:t>
      </w:r>
    </w:p>
    <w:p w14:paraId="3695862C" w14:textId="77777777" w:rsidR="0010086B" w:rsidRPr="0010086B" w:rsidRDefault="0010086B" w:rsidP="0010086B">
      <w:pPr>
        <w:rPr>
          <w:b/>
          <w:lang w:val="fr-CA"/>
        </w:rPr>
      </w:pPr>
      <w:r w:rsidRPr="0010086B">
        <w:rPr>
          <w:b/>
          <w:lang w:val="fr-CA"/>
        </w:rPr>
        <w:t xml:space="preserve">Milieu de travail GC 101 : une introduction </w:t>
      </w:r>
    </w:p>
    <w:p w14:paraId="0B9994F9" w14:textId="2BAD3384" w:rsidR="0010086B" w:rsidRPr="0010086B" w:rsidRDefault="0010086B" w:rsidP="0010086B">
      <w:pPr>
        <w:rPr>
          <w:lang w:val="fr-CA"/>
        </w:rPr>
      </w:pPr>
      <w:r w:rsidRPr="0010086B">
        <w:rPr>
          <w:lang w:val="fr-CA"/>
        </w:rPr>
        <w:t xml:space="preserve">Que vous veniez d’annoncer un projet de modernisation à venir ou que vous souhaitiez préparer les employés à cette idée, vous pouvez utiliser les présentations suivantes sur votre intranet. Ces présentations pourront servir aux responsables qui veulent faire des présentations lors de réunions d’équipe, dans une salle de réunion ou lors de dîners-formations. Choisissez ce qui convient le mieux à votre </w:t>
      </w:r>
      <w:r>
        <w:rPr>
          <w:lang w:val="fr-CA"/>
        </w:rPr>
        <w:t>projet et à votre organisation.</w:t>
      </w:r>
    </w:p>
    <w:p w14:paraId="633B071A" w14:textId="2001CE03" w:rsidR="00EB7353" w:rsidRPr="0010086B" w:rsidRDefault="0031742B" w:rsidP="0010086B">
      <w:pPr>
        <w:rPr>
          <w:b/>
          <w:color w:val="0070C0"/>
          <w:u w:val="single"/>
          <w:lang w:val="fr-CA"/>
        </w:rPr>
      </w:pPr>
      <w:hyperlink r:id="rId94" w:history="1">
        <w:r w:rsidR="0010086B" w:rsidRPr="0010086B">
          <w:rPr>
            <w:rStyle w:val="Hyperlink"/>
            <w:b/>
            <w:color w:val="0070C0"/>
            <w:u w:val="single"/>
            <w:lang w:val="fr-CA"/>
          </w:rPr>
          <w:t>Document de présentation sur le Milieu de travail GC</w:t>
        </w:r>
      </w:hyperlink>
    </w:p>
    <w:p w14:paraId="1B933EEE" w14:textId="77777777" w:rsidR="009606C5" w:rsidRPr="004E381E" w:rsidRDefault="009606C5" w:rsidP="004E381E">
      <w:pPr>
        <w:rPr>
          <w:b/>
          <w:lang w:val="fr-CA"/>
        </w:rPr>
      </w:pPr>
    </w:p>
    <w:p w14:paraId="06F6B863" w14:textId="77777777" w:rsidR="004E381E" w:rsidRPr="004E381E" w:rsidRDefault="004E381E" w:rsidP="004E381E">
      <w:pPr>
        <w:rPr>
          <w:b/>
          <w:lang w:val="fr-CA"/>
        </w:rPr>
      </w:pPr>
      <w:r w:rsidRPr="004E381E">
        <w:rPr>
          <w:b/>
          <w:lang w:val="fr-CA"/>
        </w:rPr>
        <w:t xml:space="preserve">Échanges entre employés </w:t>
      </w:r>
    </w:p>
    <w:p w14:paraId="2877A684" w14:textId="0FCD04D3" w:rsidR="004E381E" w:rsidRPr="004E381E" w:rsidRDefault="004E381E" w:rsidP="004E381E">
      <w:pPr>
        <w:rPr>
          <w:rFonts w:eastAsia="Times New Roman" w:cstheme="minorHAnsi"/>
          <w:lang w:val="fr-CA" w:eastAsia="en-CA"/>
        </w:rPr>
      </w:pPr>
      <w:r w:rsidRPr="004E381E">
        <w:rPr>
          <w:rFonts w:eastAsia="Times New Roman" w:cstheme="minorHAnsi"/>
          <w:lang w:val="fr-CA" w:eastAsia="en-CA"/>
        </w:rPr>
        <w:t>Votre organisation a-t-elle déjà réalisé un projet de modernisation à un autre endroit? Dans l’affirmative, vous avez la chance d’avoir des employés qui sont passés par un projet de modernisation et qui travaillent dans un nouvel espace : ils pourront parler à leurs collègues de leur expérience et répondre à leurs questions. Vous pouvez également demander aux employés qui ont fait partie de l’équipe du projet de raconter ce qu’ils ont vécu et d’être là pour répondre aux questions plus techniques. S’il n’est pas possible de le faire en personne en raison de la distance, envisagez une séance virtuelle ou l’enregistrement d’u</w:t>
      </w:r>
      <w:r>
        <w:rPr>
          <w:rFonts w:eastAsia="Times New Roman" w:cstheme="minorHAnsi"/>
          <w:lang w:val="fr-CA" w:eastAsia="en-CA"/>
        </w:rPr>
        <w:t xml:space="preserve">ne série de témoignages vidéo. </w:t>
      </w:r>
    </w:p>
    <w:p w14:paraId="411DCAEE" w14:textId="489BCC83" w:rsidR="004E381E" w:rsidRPr="004E381E" w:rsidRDefault="004E381E" w:rsidP="004E381E">
      <w:pPr>
        <w:rPr>
          <w:rFonts w:eastAsia="Times New Roman" w:cstheme="minorHAnsi"/>
          <w:lang w:val="fr-CA" w:eastAsia="en-CA"/>
        </w:rPr>
      </w:pPr>
      <w:r w:rsidRPr="004E381E">
        <w:rPr>
          <w:rFonts w:eastAsia="Times New Roman" w:cstheme="minorHAnsi"/>
          <w:lang w:val="fr-CA" w:eastAsia="en-CA"/>
        </w:rPr>
        <w:t>S’il s’agit du premier projet de modernisation de votre organisation, envisagez de lancer un appel aux employés qui ont peut-être déjà travaillé dans un ministère disposant de locaux modernes ou prenez contact avec les membres de la communauté de la gestion du changement en milieu de travail sur notre</w:t>
      </w:r>
      <w:hyperlink r:id="rId95" w:history="1">
        <w:r w:rsidRPr="004E381E">
          <w:rPr>
            <w:rStyle w:val="Hyperlink"/>
            <w:rFonts w:eastAsia="Times New Roman" w:cstheme="minorHAnsi"/>
            <w:b/>
            <w:color w:val="0070C0"/>
            <w:u w:val="single"/>
            <w:lang w:val="fr-CA" w:eastAsia="en-CA"/>
          </w:rPr>
          <w:t xml:space="preserve"> page GCconnex</w:t>
        </w:r>
      </w:hyperlink>
      <w:r w:rsidRPr="004E381E">
        <w:rPr>
          <w:rFonts w:eastAsia="Times New Roman" w:cstheme="minorHAnsi"/>
          <w:lang w:val="fr-CA" w:eastAsia="en-CA"/>
        </w:rPr>
        <w:t xml:space="preserve"> pour voir si une personne liée à un ministère ou à un type de projet semblable pourrait contribuer. Vous pouvez également visiter la </w:t>
      </w:r>
      <w:hyperlink r:id="rId96" w:history="1">
        <w:r w:rsidRPr="004E381E">
          <w:rPr>
            <w:rStyle w:val="Hyperlink"/>
            <w:rFonts w:eastAsia="Times New Roman" w:cstheme="minorHAnsi"/>
            <w:b/>
            <w:color w:val="0070C0"/>
            <w:u w:val="single"/>
            <w:lang w:val="fr-CA" w:eastAsia="en-CA"/>
          </w:rPr>
          <w:t xml:space="preserve">page </w:t>
        </w:r>
        <w:proofErr w:type="spellStart"/>
        <w:r w:rsidRPr="004E381E">
          <w:rPr>
            <w:rStyle w:val="Hyperlink"/>
            <w:rFonts w:eastAsia="Times New Roman" w:cstheme="minorHAnsi"/>
            <w:b/>
            <w:color w:val="0070C0"/>
            <w:u w:val="single"/>
            <w:lang w:val="fr-CA" w:eastAsia="en-CA"/>
          </w:rPr>
          <w:t>GCpédia</w:t>
        </w:r>
        <w:proofErr w:type="spellEnd"/>
        <w:r w:rsidRPr="004E381E">
          <w:rPr>
            <w:rStyle w:val="Hyperlink"/>
            <w:rFonts w:eastAsia="Times New Roman" w:cstheme="minorHAnsi"/>
            <w:b/>
            <w:color w:val="0070C0"/>
            <w:u w:val="single"/>
            <w:lang w:val="fr-CA" w:eastAsia="en-CA"/>
          </w:rPr>
          <w:t xml:space="preserve"> de témoignages sur le Milieu de travail GC</w:t>
        </w:r>
      </w:hyperlink>
      <w:r w:rsidRPr="004E381E">
        <w:rPr>
          <w:rFonts w:eastAsia="Times New Roman" w:cstheme="minorHAnsi"/>
          <w:lang w:val="fr-CA" w:eastAsia="en-CA"/>
        </w:rPr>
        <w:t xml:space="preserve"> où vous trouve</w:t>
      </w:r>
      <w:r>
        <w:rPr>
          <w:rFonts w:eastAsia="Times New Roman" w:cstheme="minorHAnsi"/>
          <w:lang w:val="fr-CA" w:eastAsia="en-CA"/>
        </w:rPr>
        <w:t>rez des témoignages d’employés.</w:t>
      </w:r>
    </w:p>
    <w:p w14:paraId="67D149C8" w14:textId="77777777" w:rsidR="004E381E" w:rsidRDefault="004E381E" w:rsidP="004E381E">
      <w:pPr>
        <w:rPr>
          <w:rStyle w:val="Hyperlink"/>
          <w:rFonts w:eastAsia="Times New Roman" w:cstheme="minorHAnsi"/>
          <w:b/>
          <w:color w:val="0070C0"/>
          <w:u w:val="single"/>
          <w:lang w:val="fr-CA" w:eastAsia="en-CA"/>
        </w:rPr>
      </w:pPr>
      <w:r w:rsidRPr="004E381E">
        <w:rPr>
          <w:rFonts w:eastAsia="Times New Roman" w:cstheme="minorHAnsi"/>
          <w:lang w:val="fr-CA" w:eastAsia="en-CA"/>
        </w:rPr>
        <w:t xml:space="preserve">L’organisation d’une séance virtuelle « Discussion sur le MTAA » (inspirée du format de l’émission « Inside the </w:t>
      </w:r>
      <w:proofErr w:type="spellStart"/>
      <w:r w:rsidRPr="004E381E">
        <w:rPr>
          <w:rFonts w:eastAsia="Times New Roman" w:cstheme="minorHAnsi"/>
          <w:lang w:val="fr-CA" w:eastAsia="en-CA"/>
        </w:rPr>
        <w:t>Actor’s</w:t>
      </w:r>
      <w:proofErr w:type="spellEnd"/>
      <w:r w:rsidRPr="004E381E">
        <w:rPr>
          <w:rFonts w:eastAsia="Times New Roman" w:cstheme="minorHAnsi"/>
          <w:lang w:val="fr-CA" w:eastAsia="en-CA"/>
        </w:rPr>
        <w:t xml:space="preserve"> Studio ») permet aux employés dont le milieu de travail a été modernisé de raconter à d’autres collègues du gouvernement du Canada leur expérience de préparation à la transition et de donner leurs impressions sur leur nouveau milieu de travail axé sur les activités. Voici quelques modèles pour vous aider à organiser une séance :</w:t>
      </w:r>
      <w:r w:rsidRPr="004E381E">
        <w:rPr>
          <w:rStyle w:val="Hyperlink"/>
          <w:rFonts w:eastAsia="Times New Roman" w:cstheme="minorHAnsi"/>
          <w:b/>
          <w:color w:val="0070C0"/>
          <w:u w:val="single"/>
          <w:lang w:val="fr-CA" w:eastAsia="en-CA"/>
        </w:rPr>
        <w:t xml:space="preserve"> </w:t>
      </w:r>
    </w:p>
    <w:p w14:paraId="502F7A25" w14:textId="4F84E582" w:rsidR="004E381E" w:rsidRPr="004E381E" w:rsidRDefault="0031742B" w:rsidP="004E381E">
      <w:pPr>
        <w:rPr>
          <w:rStyle w:val="Hyperlink"/>
          <w:rFonts w:eastAsia="Times New Roman" w:cstheme="minorHAnsi"/>
          <w:b/>
          <w:color w:val="0070C0"/>
          <w:u w:val="single"/>
          <w:lang w:val="fr-CA" w:eastAsia="en-CA"/>
        </w:rPr>
      </w:pPr>
      <w:hyperlink r:id="rId97" w:history="1">
        <w:r w:rsidR="004E381E" w:rsidRPr="004E381E">
          <w:rPr>
            <w:rStyle w:val="Hyperlink"/>
            <w:rFonts w:eastAsia="Times New Roman" w:cstheme="minorHAnsi"/>
            <w:b/>
            <w:color w:val="0070C0"/>
            <w:u w:val="single"/>
            <w:lang w:val="fr-CA" w:eastAsia="en-CA"/>
          </w:rPr>
          <w:t>TÉLÉCHARGER TOUT</w:t>
        </w:r>
      </w:hyperlink>
      <w:r w:rsidR="004E381E" w:rsidRPr="004E381E">
        <w:rPr>
          <w:rStyle w:val="Hyperlink"/>
          <w:rFonts w:eastAsia="Times New Roman" w:cstheme="minorHAnsi"/>
          <w:color w:val="auto"/>
          <w:lang w:val="fr-CA" w:eastAsia="en-CA"/>
        </w:rPr>
        <w:t xml:space="preserve"> Zip 1348KB </w:t>
      </w:r>
    </w:p>
    <w:p w14:paraId="7D2DE2AE" w14:textId="7DA20FF5" w:rsidR="00142512" w:rsidRPr="004E381E" w:rsidRDefault="000F533D" w:rsidP="004E381E">
      <w:pPr>
        <w:rPr>
          <w:lang w:val="fr-CA"/>
        </w:rPr>
      </w:pPr>
      <w:r w:rsidRPr="000F533D">
        <w:rPr>
          <w:lang w:val="fr-CA"/>
        </w:rPr>
        <w:t xml:space="preserve">Télécharger le </w:t>
      </w:r>
      <w:hyperlink r:id="rId98" w:history="1">
        <w:r w:rsidR="004E381E" w:rsidRPr="004E381E">
          <w:rPr>
            <w:rStyle w:val="Hyperlink"/>
            <w:b/>
            <w:color w:val="0070C0"/>
            <w:u w:val="single"/>
            <w:lang w:val="fr-CA"/>
          </w:rPr>
          <w:t>MODÈLE de courriel initial d’invitation à envoyer aux employés</w:t>
        </w:r>
      </w:hyperlink>
      <w:r w:rsidR="004E381E" w:rsidRPr="004E381E">
        <w:rPr>
          <w:lang w:val="fr-CA"/>
        </w:rPr>
        <w:t xml:space="preserve"> document </w:t>
      </w:r>
      <w:proofErr w:type="spellStart"/>
      <w:r w:rsidR="004E381E" w:rsidRPr="004E381E">
        <w:rPr>
          <w:lang w:val="fr-CA"/>
        </w:rPr>
        <w:t>word</w:t>
      </w:r>
      <w:proofErr w:type="spellEnd"/>
      <w:r w:rsidR="004E381E" w:rsidRPr="004E381E">
        <w:rPr>
          <w:lang w:val="fr-CA"/>
        </w:rPr>
        <w:t xml:space="preserve"> 127KB</w:t>
      </w:r>
    </w:p>
    <w:p w14:paraId="75C20A21" w14:textId="5A04EFF5" w:rsidR="00142512" w:rsidRPr="004E381E" w:rsidRDefault="000F533D" w:rsidP="004E381E">
      <w:pPr>
        <w:rPr>
          <w:lang w:val="fr-CA"/>
        </w:rPr>
      </w:pPr>
      <w:r w:rsidRPr="000F533D">
        <w:rPr>
          <w:lang w:val="fr-CA"/>
        </w:rPr>
        <w:t xml:space="preserve">Télécharger le </w:t>
      </w:r>
      <w:hyperlink r:id="rId99" w:history="1">
        <w:r w:rsidR="004E381E" w:rsidRPr="00800025">
          <w:rPr>
            <w:rStyle w:val="Hyperlink"/>
            <w:b/>
            <w:color w:val="0070C0"/>
            <w:u w:val="single"/>
            <w:lang w:val="fr-CA"/>
          </w:rPr>
          <w:t>MODÈLE de courriel à envoyer aux employés pour l’ordre du jour de la séance et les directives</w:t>
        </w:r>
      </w:hyperlink>
      <w:r w:rsidR="004E381E" w:rsidRPr="004E381E">
        <w:rPr>
          <w:lang w:val="fr-CA"/>
        </w:rPr>
        <w:t xml:space="preserve"> document </w:t>
      </w:r>
      <w:proofErr w:type="spellStart"/>
      <w:r w:rsidR="004E381E" w:rsidRPr="004E381E">
        <w:rPr>
          <w:lang w:val="fr-CA"/>
        </w:rPr>
        <w:t>word</w:t>
      </w:r>
      <w:proofErr w:type="spellEnd"/>
      <w:r w:rsidR="004E381E" w:rsidRPr="004E381E">
        <w:rPr>
          <w:lang w:val="fr-CA"/>
        </w:rPr>
        <w:t xml:space="preserve"> 37KB</w:t>
      </w:r>
    </w:p>
    <w:p w14:paraId="4E19CEF8" w14:textId="0A768304" w:rsidR="00142512" w:rsidRPr="004E381E" w:rsidRDefault="000F533D" w:rsidP="004E381E">
      <w:pPr>
        <w:rPr>
          <w:lang w:val="fr-CA"/>
        </w:rPr>
      </w:pPr>
      <w:r w:rsidRPr="000F533D">
        <w:rPr>
          <w:lang w:val="fr-CA"/>
        </w:rPr>
        <w:t xml:space="preserve">Télécharger le </w:t>
      </w:r>
      <w:hyperlink r:id="rId100" w:history="1">
        <w:r w:rsidR="004E381E" w:rsidRPr="00800025">
          <w:rPr>
            <w:rStyle w:val="Hyperlink"/>
            <w:b/>
            <w:color w:val="0070C0"/>
            <w:u w:val="single"/>
            <w:lang w:val="fr-CA"/>
          </w:rPr>
          <w:t>MODÈLE de présentation PowerPoint à utiliser le jour de la séance</w:t>
        </w:r>
      </w:hyperlink>
      <w:r w:rsidR="004E381E" w:rsidRPr="004E381E">
        <w:rPr>
          <w:lang w:val="fr-CA"/>
        </w:rPr>
        <w:t xml:space="preserve">  document </w:t>
      </w:r>
      <w:proofErr w:type="spellStart"/>
      <w:r w:rsidR="004E381E" w:rsidRPr="004E381E">
        <w:rPr>
          <w:lang w:val="fr-CA"/>
        </w:rPr>
        <w:t>powerpoint</w:t>
      </w:r>
      <w:proofErr w:type="spellEnd"/>
      <w:r w:rsidR="004E381E" w:rsidRPr="004E381E">
        <w:rPr>
          <w:lang w:val="fr-CA"/>
        </w:rPr>
        <w:t xml:space="preserve"> 1029KB</w:t>
      </w:r>
    </w:p>
    <w:p w14:paraId="7E3B7B53" w14:textId="7F8CF156" w:rsidR="00407690" w:rsidRPr="004E381E" w:rsidRDefault="000F533D" w:rsidP="004E381E">
      <w:pPr>
        <w:rPr>
          <w:lang w:val="fr-CA"/>
        </w:rPr>
      </w:pPr>
      <w:r w:rsidRPr="000F533D">
        <w:rPr>
          <w:lang w:val="fr-CA"/>
        </w:rPr>
        <w:t xml:space="preserve">Télécharger le </w:t>
      </w:r>
      <w:hyperlink r:id="rId101" w:history="1">
        <w:r w:rsidR="004E381E" w:rsidRPr="00800025">
          <w:rPr>
            <w:rStyle w:val="Hyperlink"/>
            <w:b/>
            <w:color w:val="0070C0"/>
            <w:u w:val="single"/>
            <w:lang w:val="fr-CA"/>
          </w:rPr>
          <w:t>MODÈLE de plan d’animation à utiliser le jour de la séance</w:t>
        </w:r>
      </w:hyperlink>
      <w:r w:rsidR="004E381E" w:rsidRPr="004E381E">
        <w:rPr>
          <w:lang w:val="fr-CA"/>
        </w:rPr>
        <w:t xml:space="preserve"> document </w:t>
      </w:r>
      <w:proofErr w:type="spellStart"/>
      <w:r w:rsidR="004E381E" w:rsidRPr="004E381E">
        <w:rPr>
          <w:lang w:val="fr-CA"/>
        </w:rPr>
        <w:t>word</w:t>
      </w:r>
      <w:proofErr w:type="spellEnd"/>
      <w:r w:rsidR="004E381E" w:rsidRPr="004E381E">
        <w:rPr>
          <w:lang w:val="fr-CA"/>
        </w:rPr>
        <w:t xml:space="preserve"> 132KB</w:t>
      </w:r>
    </w:p>
    <w:p w14:paraId="5D2680C2" w14:textId="5D137BFB" w:rsidR="00142512" w:rsidRPr="004E381E" w:rsidRDefault="000F533D" w:rsidP="004E381E">
      <w:pPr>
        <w:rPr>
          <w:lang w:val="fr-CA"/>
        </w:rPr>
      </w:pPr>
      <w:r w:rsidRPr="000F533D">
        <w:rPr>
          <w:lang w:val="fr-CA"/>
        </w:rPr>
        <w:t xml:space="preserve">Télécharger le </w:t>
      </w:r>
      <w:hyperlink r:id="rId102" w:history="1">
        <w:r w:rsidR="004E381E" w:rsidRPr="00800025">
          <w:rPr>
            <w:rStyle w:val="Hyperlink"/>
            <w:b/>
            <w:color w:val="0070C0"/>
            <w:u w:val="single"/>
            <w:lang w:val="fr-CA"/>
          </w:rPr>
          <w:t>MODÈLE de notes d’allocution à utiliser le jour de la séance</w:t>
        </w:r>
      </w:hyperlink>
      <w:r w:rsidR="004E381E" w:rsidRPr="004E381E">
        <w:rPr>
          <w:lang w:val="fr-CA"/>
        </w:rPr>
        <w:t xml:space="preserve"> document </w:t>
      </w:r>
      <w:proofErr w:type="spellStart"/>
      <w:r w:rsidR="004E381E" w:rsidRPr="004E381E">
        <w:rPr>
          <w:lang w:val="fr-CA"/>
        </w:rPr>
        <w:t>word</w:t>
      </w:r>
      <w:proofErr w:type="spellEnd"/>
      <w:r w:rsidR="004E381E" w:rsidRPr="004E381E">
        <w:rPr>
          <w:lang w:val="fr-CA"/>
        </w:rPr>
        <w:t xml:space="preserve"> 133KB</w:t>
      </w:r>
    </w:p>
    <w:p w14:paraId="482D6E25" w14:textId="77777777" w:rsidR="00FD3F0A" w:rsidRPr="004E381E" w:rsidRDefault="00FD3F0A" w:rsidP="00EB7353">
      <w:pPr>
        <w:rPr>
          <w:b/>
          <w:lang w:val="fr-CA"/>
        </w:rPr>
      </w:pPr>
    </w:p>
    <w:p w14:paraId="58AB6646" w14:textId="5310AD4C" w:rsidR="00EB7353" w:rsidRPr="00D8245B" w:rsidRDefault="00D8245B" w:rsidP="00D8245B">
      <w:pPr>
        <w:rPr>
          <w:b/>
          <w:lang w:val="fr-CA"/>
        </w:rPr>
      </w:pPr>
      <w:r w:rsidRPr="00D8245B">
        <w:rPr>
          <w:b/>
          <w:lang w:val="fr-CA"/>
        </w:rPr>
        <w:lastRenderedPageBreak/>
        <w:t>Groupes d’experts</w:t>
      </w:r>
    </w:p>
    <w:p w14:paraId="6AC1DEC7" w14:textId="77777777" w:rsidR="00D8245B" w:rsidRDefault="00D8245B" w:rsidP="00D8245B">
      <w:r w:rsidRPr="00D8245B">
        <w:rPr>
          <w:lang w:val="fr-CA"/>
        </w:rPr>
        <w:t xml:space="preserve">Il existe autant de types d’experts que de sujets que vous pouvez envisager de présenter aux employés. Soyez créatifs; les possibilités sont nombreuses de nouer un dialogue avec les employés et de faire accepter le changement avec ce type d’événement. </w:t>
      </w:r>
      <w:proofErr w:type="spellStart"/>
      <w:r>
        <w:t>Voici</w:t>
      </w:r>
      <w:proofErr w:type="spellEnd"/>
      <w:r>
        <w:t xml:space="preserve"> </w:t>
      </w:r>
      <w:proofErr w:type="spellStart"/>
      <w:r>
        <w:t>quelques</w:t>
      </w:r>
      <w:proofErr w:type="spellEnd"/>
      <w:r>
        <w:t xml:space="preserve"> </w:t>
      </w:r>
      <w:proofErr w:type="spellStart"/>
      <w:r>
        <w:t>idées</w:t>
      </w:r>
      <w:proofErr w:type="spellEnd"/>
      <w:r>
        <w:t xml:space="preserve"> pour </w:t>
      </w:r>
      <w:proofErr w:type="spellStart"/>
      <w:r>
        <w:t>démarrer</w:t>
      </w:r>
      <w:proofErr w:type="spellEnd"/>
      <w:r>
        <w:t xml:space="preserve"> :</w:t>
      </w:r>
    </w:p>
    <w:p w14:paraId="2A8C7965" w14:textId="1C3262D2" w:rsidR="00D8245B" w:rsidRPr="00D8245B" w:rsidRDefault="00D8245B" w:rsidP="00160880">
      <w:pPr>
        <w:pStyle w:val="ListParagraph"/>
        <w:numPr>
          <w:ilvl w:val="0"/>
          <w:numId w:val="43"/>
        </w:numPr>
        <w:rPr>
          <w:lang w:val="fr-CA"/>
        </w:rPr>
      </w:pPr>
      <w:r w:rsidRPr="00D8245B">
        <w:rPr>
          <w:lang w:val="fr-CA"/>
        </w:rPr>
        <w:t>choisissez des cadres bien placés au sein de votre organisation pour parler de la vision (le pourquoi) au cours d’une discussion informelle. Dites-leur de parler de leur parcours personnel, de leur expérience et de leurs objectifs;</w:t>
      </w:r>
    </w:p>
    <w:p w14:paraId="6A19F041" w14:textId="5405CED5" w:rsidR="00D8245B" w:rsidRPr="00D8245B" w:rsidRDefault="00D8245B" w:rsidP="00160880">
      <w:pPr>
        <w:pStyle w:val="ListParagraph"/>
        <w:numPr>
          <w:ilvl w:val="0"/>
          <w:numId w:val="43"/>
        </w:numPr>
        <w:rPr>
          <w:lang w:val="fr-CA"/>
        </w:rPr>
      </w:pPr>
      <w:r w:rsidRPr="00D8245B">
        <w:rPr>
          <w:lang w:val="fr-CA"/>
        </w:rPr>
        <w:t>choisissez un sujet (par exemple, la santé et sécurité au travail) et demandez à des personnes de différents horizons d’en parler (par exemple, votre directeur des ressources humaines, un membre de la section locale du syndicat et un employé qui a travaillé dans un milieu de travail moderne);</w:t>
      </w:r>
    </w:p>
    <w:p w14:paraId="0022E248" w14:textId="7DDC9239" w:rsidR="00D8245B" w:rsidRPr="00D8245B" w:rsidRDefault="00D8245B" w:rsidP="00160880">
      <w:pPr>
        <w:pStyle w:val="ListParagraph"/>
        <w:numPr>
          <w:ilvl w:val="0"/>
          <w:numId w:val="43"/>
        </w:numPr>
        <w:rPr>
          <w:lang w:val="fr-CA"/>
        </w:rPr>
      </w:pPr>
      <w:r w:rsidRPr="00D8245B">
        <w:rPr>
          <w:lang w:val="fr-CA"/>
        </w:rPr>
        <w:t>réunissez les membres de l’équipe de projet intégrée pour aborder des sujets intéressant les employés (par exemple, la numérisation avec le responsable de la gestion de l’information, le responsable des TI et un directeur d’un secteur ayant subi une transformation numérique);</w:t>
      </w:r>
    </w:p>
    <w:p w14:paraId="554F9083" w14:textId="11E2948A" w:rsidR="00D8245B" w:rsidRPr="00D8245B" w:rsidRDefault="00D8245B" w:rsidP="00160880">
      <w:pPr>
        <w:pStyle w:val="ListParagraph"/>
        <w:numPr>
          <w:ilvl w:val="0"/>
          <w:numId w:val="43"/>
        </w:numPr>
        <w:rPr>
          <w:lang w:val="fr-CA"/>
        </w:rPr>
      </w:pPr>
      <w:r w:rsidRPr="00D8245B">
        <w:rPr>
          <w:lang w:val="fr-CA"/>
        </w:rPr>
        <w:t>faites venir un conférencier ou un chercheur expert sur un sujet qui intéresse les employés (vous pouvez même en faire une série).</w:t>
      </w:r>
    </w:p>
    <w:p w14:paraId="1E5AFEC5" w14:textId="77777777" w:rsidR="0011229D" w:rsidRPr="00D8245B" w:rsidRDefault="0011229D" w:rsidP="00A47177">
      <w:pPr>
        <w:jc w:val="both"/>
        <w:rPr>
          <w:lang w:val="fr-CA"/>
        </w:rPr>
      </w:pPr>
    </w:p>
    <w:p w14:paraId="42FA7C54" w14:textId="77777777" w:rsidR="00D8245B" w:rsidRPr="00D8245B" w:rsidRDefault="00D8245B" w:rsidP="00D8245B">
      <w:pPr>
        <w:rPr>
          <w:rStyle w:val="Hyperlink"/>
          <w:b/>
          <w:color w:val="auto"/>
          <w:lang w:val="fr-CA"/>
        </w:rPr>
      </w:pPr>
      <w:r w:rsidRPr="00D8245B">
        <w:rPr>
          <w:rStyle w:val="Hyperlink"/>
          <w:b/>
          <w:color w:val="auto"/>
          <w:lang w:val="fr-CA"/>
        </w:rPr>
        <w:t xml:space="preserve">Trousse de réunion </w:t>
      </w:r>
    </w:p>
    <w:p w14:paraId="7E2448E4" w14:textId="05799FA1" w:rsidR="00D8245B" w:rsidRDefault="00D8245B" w:rsidP="00D8245B">
      <w:pPr>
        <w:rPr>
          <w:rStyle w:val="Hyperlink"/>
          <w:color w:val="auto"/>
          <w:lang w:val="fr-CA"/>
        </w:rPr>
      </w:pPr>
      <w:r w:rsidRPr="00D8245B">
        <w:rPr>
          <w:lang w:val="fr-CA"/>
        </w:rPr>
        <w:t>Les gestionnaires doivent aider leurs employés à toutes les étapes du processus de modernisation du milieu de travail, et c’est la raison pour laquelle nous avons créé la trousse de réunion. Cet outil renferme les grandes lignes du rôle de gestionnaire au cours du processus de changement ainsi que les genres de réunions qu’ils pourraient souhaiter tenir, sans compter qu’on y trouve les principaux éléments communs à la plupart des projets de modernisation du milieu de travail, de même que des modèles destinés aux réunions et pour recueillir les commentaires des employés. Il est possible d’élaborer le contenu de cet outil en fonction de l’identité et des besoins particuliers de votre organisation.</w:t>
      </w:r>
    </w:p>
    <w:p w14:paraId="6AB828B5" w14:textId="14370AA2" w:rsidR="008B3542" w:rsidRPr="00D8245B" w:rsidRDefault="0031742B" w:rsidP="00EB7353">
      <w:pPr>
        <w:jc w:val="both"/>
        <w:rPr>
          <w:b/>
          <w:lang w:val="fr-CA"/>
        </w:rPr>
      </w:pPr>
      <w:hyperlink r:id="rId103" w:history="1">
        <w:r w:rsidR="00D8245B" w:rsidRPr="00D8245B">
          <w:rPr>
            <w:rStyle w:val="Hyperlink"/>
            <w:b/>
            <w:color w:val="0070C0"/>
            <w:u w:val="single"/>
            <w:lang w:val="fr-CA"/>
          </w:rPr>
          <w:t>Télécharger la trousse de réunion</w:t>
        </w:r>
      </w:hyperlink>
    </w:p>
    <w:p w14:paraId="0C8DE595" w14:textId="77777777" w:rsidR="009F7D5B" w:rsidRPr="00D8245B" w:rsidRDefault="009F7D5B" w:rsidP="00EB7353">
      <w:pPr>
        <w:pStyle w:val="Heading3"/>
        <w:rPr>
          <w:b/>
          <w:lang w:val="fr-CA"/>
        </w:rPr>
      </w:pPr>
      <w:bookmarkStart w:id="59" w:name="_Consult"/>
      <w:bookmarkEnd w:id="59"/>
    </w:p>
    <w:p w14:paraId="35FE985F" w14:textId="786AD48E" w:rsidR="008B3542" w:rsidRPr="007F1F32" w:rsidRDefault="00EB7353" w:rsidP="00EB7353">
      <w:pPr>
        <w:pStyle w:val="Heading3"/>
        <w:rPr>
          <w:b/>
          <w:lang w:val="fr-CA"/>
        </w:rPr>
      </w:pPr>
      <w:bookmarkStart w:id="60" w:name="_Toc69802166"/>
      <w:r w:rsidRPr="007F1F32">
        <w:rPr>
          <w:b/>
          <w:lang w:val="fr-CA"/>
        </w:rPr>
        <w:t>Consult</w:t>
      </w:r>
      <w:r w:rsidR="007F1F32" w:rsidRPr="007F1F32">
        <w:rPr>
          <w:b/>
          <w:lang w:val="fr-CA"/>
        </w:rPr>
        <w:t>ation</w:t>
      </w:r>
      <w:bookmarkEnd w:id="60"/>
    </w:p>
    <w:p w14:paraId="51AE4252" w14:textId="6BD8EF13" w:rsidR="0011229D" w:rsidRPr="007F1F32" w:rsidRDefault="007F1F32" w:rsidP="002F2625">
      <w:pPr>
        <w:rPr>
          <w:lang w:val="fr-CA"/>
        </w:rPr>
      </w:pPr>
      <w:r w:rsidRPr="007F1F32">
        <w:rPr>
          <w:lang w:val="fr-CA"/>
        </w:rPr>
        <w:t xml:space="preserve">Présentez les activités de consultation suivantes aux employés afin qu’ils puissent faire entendre </w:t>
      </w:r>
      <w:r w:rsidRPr="007F1F32">
        <w:rPr>
          <w:i/>
          <w:lang w:val="fr-CA"/>
        </w:rPr>
        <w:t>leur voix</w:t>
      </w:r>
      <w:r w:rsidRPr="007F1F32">
        <w:rPr>
          <w:lang w:val="fr-CA"/>
        </w:rPr>
        <w:t>! Les employés seront ravis de pouvoir participer au projet, de donner leur avis et de faire connaître leur point de vue.</w:t>
      </w:r>
    </w:p>
    <w:p w14:paraId="79597D32" w14:textId="1E01DF09" w:rsidR="00EB7353" w:rsidRPr="003C38B2" w:rsidRDefault="003C38B2" w:rsidP="00EB7353">
      <w:pPr>
        <w:rPr>
          <w:lang w:val="fr-CA"/>
        </w:rPr>
      </w:pPr>
      <w:r w:rsidRPr="003C38B2">
        <w:rPr>
          <w:b/>
          <w:lang w:val="fr-CA"/>
        </w:rPr>
        <w:t>Sondage de consultation sur la conception du Milieu de travail GC (outil propre au projet)</w:t>
      </w:r>
    </w:p>
    <w:p w14:paraId="0463A9D4" w14:textId="2E009348" w:rsidR="003C38B2" w:rsidRPr="003C38B2" w:rsidRDefault="003C38B2" w:rsidP="003C38B2">
      <w:pPr>
        <w:rPr>
          <w:lang w:val="fr-CA"/>
        </w:rPr>
      </w:pPr>
      <w:r w:rsidRPr="003C38B2">
        <w:rPr>
          <w:lang w:val="fr-CA"/>
        </w:rPr>
        <w:t>Dans le cadre du processus de conception pour votre Milieu de travail GC, un sondage de consultation sur la conception (géré par l’équipe de gestion du projet de SPAC) sera effectué pour recueillir des données de base concernant les exigences fonctionnelles de chacun, les activités réalisées, les modèles typiques d’interaction et de mobilité ainsi que les styles de travail et les préférences général</w:t>
      </w:r>
      <w:r>
        <w:rPr>
          <w:lang w:val="fr-CA"/>
        </w:rPr>
        <w:t>es de la population interrogée.</w:t>
      </w:r>
    </w:p>
    <w:p w14:paraId="335242F8" w14:textId="28DF5963" w:rsidR="003C38B2" w:rsidRPr="003C38B2" w:rsidRDefault="003C38B2" w:rsidP="003C38B2">
      <w:pPr>
        <w:rPr>
          <w:lang w:val="fr-CA"/>
        </w:rPr>
      </w:pPr>
      <w:r w:rsidRPr="003C38B2">
        <w:rPr>
          <w:lang w:val="fr-CA"/>
        </w:rPr>
        <w:t>Les données et les informations recueillies serviront à la conception du futur milieu de travail. Idéalement, le sondage est envoyé à l’ensemble de la population qui sera touchée par la modernisation du milieu de travail.</w:t>
      </w:r>
    </w:p>
    <w:p w14:paraId="2C2096E1" w14:textId="77777777" w:rsidR="003C38B2" w:rsidRPr="003C38B2" w:rsidRDefault="003C38B2" w:rsidP="003C38B2">
      <w:pPr>
        <w:rPr>
          <w:i/>
          <w:lang w:val="fr-CA"/>
        </w:rPr>
      </w:pPr>
      <w:r w:rsidRPr="003C38B2">
        <w:rPr>
          <w:i/>
          <w:lang w:val="fr-CA"/>
        </w:rPr>
        <w:t>Pour en savoir plus sur l’administration du sondage, veuillez communiquer avec votre gestionnaire de projet de SPAC.</w:t>
      </w:r>
    </w:p>
    <w:p w14:paraId="69D5FF41" w14:textId="3F234164" w:rsidR="0011229D" w:rsidRPr="003C38B2" w:rsidRDefault="003C38B2" w:rsidP="003C38B2">
      <w:pPr>
        <w:jc w:val="both"/>
        <w:rPr>
          <w:rStyle w:val="Hyperlink"/>
          <w:b/>
          <w:color w:val="0070C0"/>
          <w:u w:val="single"/>
          <w:lang w:val="fr-CA"/>
        </w:rPr>
      </w:pPr>
      <w:r w:rsidRPr="003C38B2">
        <w:rPr>
          <w:rStyle w:val="Hyperlink"/>
          <w:b/>
          <w:color w:val="0070C0"/>
          <w:u w:val="single"/>
          <w:lang w:val="en-US"/>
        </w:rPr>
        <w:fldChar w:fldCharType="begin"/>
      </w:r>
      <w:r w:rsidRPr="003C38B2">
        <w:rPr>
          <w:rStyle w:val="Hyperlink"/>
          <w:b/>
          <w:color w:val="0070C0"/>
          <w:u w:val="single"/>
          <w:lang w:val="fr-CA"/>
        </w:rPr>
        <w:instrText xml:space="preserve"> HYPERLINK "https://gccollab.ca/file/download/3730885" </w:instrText>
      </w:r>
      <w:r w:rsidRPr="003C38B2">
        <w:rPr>
          <w:rStyle w:val="Hyperlink"/>
          <w:b/>
          <w:color w:val="0070C0"/>
          <w:u w:val="single"/>
          <w:lang w:val="en-US"/>
        </w:rPr>
        <w:fldChar w:fldCharType="separate"/>
      </w:r>
      <w:r w:rsidR="00642D77" w:rsidRPr="003C38B2">
        <w:rPr>
          <w:rStyle w:val="Hyperlink"/>
          <w:b/>
          <w:color w:val="0070C0"/>
          <w:u w:val="single"/>
          <w:lang w:val="fr-CA"/>
        </w:rPr>
        <w:t>Consult</w:t>
      </w:r>
      <w:r w:rsidRPr="003C38B2">
        <w:rPr>
          <w:rStyle w:val="Hyperlink"/>
          <w:b/>
          <w:color w:val="0070C0"/>
          <w:u w:val="single"/>
          <w:lang w:val="fr-CA"/>
        </w:rPr>
        <w:t>ez l’outil de consultation sur la conception</w:t>
      </w:r>
    </w:p>
    <w:p w14:paraId="5EA08732" w14:textId="5FC6F2CB" w:rsidR="00642D77" w:rsidRPr="003C38B2" w:rsidRDefault="003C38B2" w:rsidP="000E4319">
      <w:pPr>
        <w:jc w:val="both"/>
        <w:rPr>
          <w:b/>
          <w:color w:val="0070C0"/>
          <w:sz w:val="20"/>
          <w:u w:val="single"/>
          <w:lang w:val="fr-CA"/>
        </w:rPr>
      </w:pPr>
      <w:r w:rsidRPr="003C38B2">
        <w:rPr>
          <w:rStyle w:val="Hyperlink"/>
          <w:b/>
          <w:color w:val="0070C0"/>
          <w:u w:val="single"/>
          <w:lang w:val="en-US"/>
        </w:rPr>
        <w:lastRenderedPageBreak/>
        <w:fldChar w:fldCharType="end"/>
      </w:r>
    </w:p>
    <w:p w14:paraId="46705835" w14:textId="77777777" w:rsidR="00DB19F8" w:rsidRPr="00DB19F8" w:rsidRDefault="00DB19F8" w:rsidP="00EB7353">
      <w:pPr>
        <w:jc w:val="both"/>
        <w:rPr>
          <w:b/>
          <w:lang w:val="fr-CA"/>
        </w:rPr>
      </w:pPr>
      <w:r w:rsidRPr="00DB19F8">
        <w:rPr>
          <w:b/>
          <w:lang w:val="fr-CA"/>
        </w:rPr>
        <w:t>Sondage sur le rendement du milieu de travail</w:t>
      </w:r>
    </w:p>
    <w:p w14:paraId="65C4B18D" w14:textId="5F6A5420" w:rsidR="00DB19F8" w:rsidRPr="00DB19F8" w:rsidRDefault="00DB19F8" w:rsidP="00DB19F8">
      <w:pPr>
        <w:jc w:val="both"/>
        <w:rPr>
          <w:color w:val="000000" w:themeColor="text1"/>
          <w:lang w:val="fr-CA"/>
        </w:rPr>
      </w:pPr>
      <w:r w:rsidRPr="00DB19F8">
        <w:rPr>
          <w:color w:val="000000" w:themeColor="text1"/>
          <w:lang w:val="fr-CA"/>
        </w:rPr>
        <w:t>Le sondage permet de recueillir des données pour orienter l’évaluation du milieu de travail du point de vue des employés. Les employés sont interrogés sur l’importance des divers éléments et outils du milieu de travail pour savoir ce qu’ils en pensent et s’ils en sont satisfaits, sur l’incidence du milieu de travail sur la productivité et la collaboration, et sur leur satisfaction globale à l’égard du milieu de travail et d’autres sujets. On leur pose aussi des questions sur la façon dont le changement a été géré. Dans la mesure du possible, un sondage est effectué avant l’emménagement dans le nouveau milieu de travail afin de fournir un point de référence pour mesurer la qualité du milieu de travail. Un autre sondage peut avoir lieu après le déménagement dan</w:t>
      </w:r>
      <w:r>
        <w:rPr>
          <w:color w:val="000000" w:themeColor="text1"/>
          <w:lang w:val="fr-CA"/>
        </w:rPr>
        <w:t>s le nouveau milieu de travail.</w:t>
      </w:r>
    </w:p>
    <w:p w14:paraId="0D2A2891" w14:textId="31A75AC8" w:rsidR="00DB19F8" w:rsidRPr="00DB19F8" w:rsidRDefault="0031742B" w:rsidP="00DB19F8">
      <w:pPr>
        <w:jc w:val="both"/>
        <w:rPr>
          <w:b/>
          <w:color w:val="0070C0"/>
          <w:u w:val="single"/>
          <w:lang w:val="fr-CA"/>
        </w:rPr>
      </w:pPr>
      <w:hyperlink r:id="rId104" w:history="1">
        <w:r w:rsidR="00DB19F8" w:rsidRPr="00DB19F8">
          <w:rPr>
            <w:rStyle w:val="Hyperlink"/>
            <w:b/>
            <w:color w:val="0070C0"/>
            <w:u w:val="single"/>
            <w:lang w:val="fr-CA"/>
          </w:rPr>
          <w:t>Visitez le site web du sondage sur le rendement du milieu de travail</w:t>
        </w:r>
      </w:hyperlink>
    </w:p>
    <w:p w14:paraId="75533660" w14:textId="31193F73" w:rsidR="00DB19F8" w:rsidRPr="00DB19F8" w:rsidRDefault="00DB19F8" w:rsidP="00DB19F8">
      <w:pPr>
        <w:jc w:val="both"/>
        <w:rPr>
          <w:i/>
          <w:color w:val="000000" w:themeColor="text1"/>
          <w:lang w:val="fr-CA"/>
        </w:rPr>
      </w:pPr>
      <w:r w:rsidRPr="00DB19F8">
        <w:rPr>
          <w:i/>
          <w:color w:val="000000" w:themeColor="text1"/>
          <w:lang w:val="fr-CA"/>
        </w:rPr>
        <w:t xml:space="preserve">Pour en savoir plus sur la manière dont le sondage peut être administré pour votre projet, veuillez envoyer un courriel à </w:t>
      </w:r>
      <w:hyperlink r:id="rId105" w:history="1">
        <w:r w:rsidRPr="00DB19F8">
          <w:rPr>
            <w:rStyle w:val="Hyperlink"/>
            <w:b/>
            <w:i/>
            <w:color w:val="0070C0"/>
            <w:u w:val="single"/>
            <w:lang w:val="fr-CA"/>
          </w:rPr>
          <w:t>la boîte aux lettres générique du Milieu de travail GC</w:t>
        </w:r>
      </w:hyperlink>
      <w:r w:rsidRPr="00DB19F8">
        <w:rPr>
          <w:i/>
          <w:color w:val="000000" w:themeColor="text1"/>
          <w:lang w:val="fr-CA"/>
        </w:rPr>
        <w:t>.</w:t>
      </w:r>
    </w:p>
    <w:p w14:paraId="660B7D1A" w14:textId="77777777" w:rsidR="0011229D" w:rsidRPr="00DB19F8" w:rsidRDefault="0011229D" w:rsidP="0098148A">
      <w:pPr>
        <w:jc w:val="both"/>
        <w:rPr>
          <w:color w:val="0070C0"/>
          <w:u w:val="single"/>
          <w:lang w:val="fr-CA"/>
        </w:rPr>
      </w:pPr>
    </w:p>
    <w:p w14:paraId="52B2D667" w14:textId="77777777" w:rsidR="00A93FBB" w:rsidRPr="00670F82" w:rsidRDefault="00A93FBB" w:rsidP="00EB7353">
      <w:pPr>
        <w:jc w:val="both"/>
        <w:rPr>
          <w:b/>
          <w:lang w:val="fr-CA"/>
        </w:rPr>
      </w:pPr>
      <w:r w:rsidRPr="00670F82">
        <w:rPr>
          <w:b/>
          <w:lang w:val="fr-CA"/>
        </w:rPr>
        <w:t>Questionnaire et tableau des résultats d’évaluation du changement ADKAR</w:t>
      </w:r>
    </w:p>
    <w:p w14:paraId="328E5175" w14:textId="77777777" w:rsidR="00A93FBB" w:rsidRDefault="00A93FBB" w:rsidP="00EB7353">
      <w:pPr>
        <w:jc w:val="both"/>
        <w:rPr>
          <w:rFonts w:eastAsia="Times New Roman" w:cstheme="minorHAnsi"/>
          <w:color w:val="000000" w:themeColor="text1"/>
          <w:lang w:val="fr-CA" w:eastAsia="en-CA"/>
        </w:rPr>
      </w:pPr>
      <w:r w:rsidRPr="00A93FBB">
        <w:rPr>
          <w:rFonts w:eastAsia="Times New Roman" w:cstheme="minorHAnsi"/>
          <w:color w:val="000000" w:themeColor="text1"/>
          <w:lang w:val="fr-CA" w:eastAsia="en-CA"/>
        </w:rPr>
        <w:t>Vous pouvez utiliser le questionnaire sur une base régulière pour évaluer l’adoption du changement et modifier votre stratégie et vos plans en conséquence. Comme la collecte des données est manuelle, le questionnaire s’adresse à des représentants (pas plus de 30 personnes) qui peuvent répondre pour un groupe de personnes plutôt qu’à l’ensemble des employés. Si vous prévoyez l’envoyer à tous les employés, vous devriez envoyer le premier document (le questionnaire) par voie électronique, puis saisir les résultats dans le deuxième document (le tableau des résultats) conformément aux instructions dans ce même document.</w:t>
      </w:r>
    </w:p>
    <w:p w14:paraId="61CB4BF3" w14:textId="0160FF6F" w:rsidR="0011229D" w:rsidRPr="00A93FBB" w:rsidRDefault="0031742B" w:rsidP="00EB7353">
      <w:pPr>
        <w:jc w:val="both"/>
        <w:rPr>
          <w:b/>
          <w:color w:val="0070C0"/>
          <w:u w:val="single"/>
          <w:lang w:val="fr-CA"/>
        </w:rPr>
      </w:pPr>
      <w:hyperlink r:id="rId106" w:history="1">
        <w:r w:rsidR="00A93FBB" w:rsidRPr="00A93FBB">
          <w:rPr>
            <w:rStyle w:val="Hyperlink"/>
            <w:b/>
            <w:color w:val="0070C0"/>
            <w:u w:val="single"/>
            <w:lang w:val="fr-CA"/>
          </w:rPr>
          <w:t>Télécharger l'outil d’évaluation du changement ADKAR</w:t>
        </w:r>
      </w:hyperlink>
    </w:p>
    <w:p w14:paraId="201A72ED" w14:textId="77777777" w:rsidR="00903FE8" w:rsidRPr="00A93FBB" w:rsidRDefault="00903FE8" w:rsidP="00EB7353">
      <w:pPr>
        <w:jc w:val="both"/>
        <w:rPr>
          <w:b/>
          <w:color w:val="0070C0"/>
          <w:sz w:val="20"/>
          <w:u w:val="single"/>
          <w:lang w:val="fr-CA"/>
        </w:rPr>
      </w:pPr>
    </w:p>
    <w:p w14:paraId="42AA8C49" w14:textId="77777777" w:rsidR="00A93FBB" w:rsidRPr="00A93FBB" w:rsidRDefault="00A93FBB" w:rsidP="00A93FBB">
      <w:pPr>
        <w:pStyle w:val="Heading3"/>
        <w:rPr>
          <w:b/>
          <w:lang w:val="fr-CA"/>
        </w:rPr>
      </w:pPr>
      <w:bookmarkStart w:id="61" w:name="_Involve"/>
      <w:bookmarkStart w:id="62" w:name="_Toc69802167"/>
      <w:bookmarkEnd w:id="61"/>
      <w:r w:rsidRPr="00A93FBB">
        <w:rPr>
          <w:b/>
          <w:lang w:val="fr-CA"/>
        </w:rPr>
        <w:t>Participation</w:t>
      </w:r>
      <w:bookmarkEnd w:id="62"/>
    </w:p>
    <w:p w14:paraId="7B74E599" w14:textId="77777777" w:rsidR="00A93FBB" w:rsidRDefault="00A93FBB" w:rsidP="00A93FBB">
      <w:pPr>
        <w:rPr>
          <w:lang w:val="fr-CA" w:eastAsia="en-CA"/>
        </w:rPr>
      </w:pPr>
      <w:r w:rsidRPr="00A93FBB">
        <w:rPr>
          <w:lang w:val="fr-CA" w:eastAsia="en-CA"/>
        </w:rPr>
        <w:t>Vous pouvez faire participer activement les employés au processus décisionnel pour éveiller l’intérêt. Vous trouverez ci-dessous quelques exemples d’activités permettant aux employés d’influencer les résultats d’un projet, de contribuer au changement ou de participer à des activités clés tout en s’amusant.</w:t>
      </w:r>
    </w:p>
    <w:p w14:paraId="2E370A31" w14:textId="77777777" w:rsidR="00A93FBB" w:rsidRDefault="00A93FBB" w:rsidP="00A93FBB">
      <w:pPr>
        <w:rPr>
          <w:b/>
          <w:bCs/>
          <w:lang w:val="fr-CA" w:eastAsia="en-CA"/>
        </w:rPr>
      </w:pPr>
      <w:r w:rsidRPr="00A93FBB">
        <w:rPr>
          <w:b/>
          <w:bCs/>
          <w:lang w:val="fr-CA" w:eastAsia="en-CA"/>
        </w:rPr>
        <w:t>Note :</w:t>
      </w:r>
      <w:r w:rsidRPr="00A93FBB">
        <w:rPr>
          <w:bCs/>
          <w:lang w:val="fr-CA" w:eastAsia="en-CA"/>
        </w:rPr>
        <w:t xml:space="preserve"> cliquez sur le bouton ci-dessous pour voir et télécharger le PDF.</w:t>
      </w:r>
    </w:p>
    <w:p w14:paraId="72917B5F" w14:textId="108ED79D" w:rsidR="008F01D3" w:rsidRPr="00A93FBB" w:rsidRDefault="008F01D3" w:rsidP="00A93FBB">
      <w:pPr>
        <w:rPr>
          <w:lang w:val="fr-CA" w:eastAsia="en-CA"/>
        </w:rPr>
      </w:pPr>
      <w:r>
        <w:rPr>
          <w:noProof/>
          <w:lang w:eastAsia="en-CA"/>
        </w:rPr>
        <w:lastRenderedPageBreak/>
        <w:drawing>
          <wp:inline distT="0" distB="0" distL="0" distR="0" wp14:anchorId="75485301" wp14:editId="5A7F51E9">
            <wp:extent cx="7023100" cy="3950494"/>
            <wp:effectExtent l="0" t="0" r="6350" b="0"/>
            <wp:docPr id="43" name="Picture 43" descr="Gestion du changement, activités de mobilisation image du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ngagement_activities_infographic-EN.jpg"/>
                    <pic:cNvPicPr/>
                  </pic:nvPicPr>
                  <pic:blipFill>
                    <a:blip r:embed="rId107">
                      <a:extLst>
                        <a:ext uri="{28A0092B-C50C-407E-A947-70E740481C1C}">
                          <a14:useLocalDpi xmlns:a14="http://schemas.microsoft.com/office/drawing/2010/main" val="0"/>
                        </a:ext>
                      </a:extLst>
                    </a:blip>
                    <a:stretch>
                      <a:fillRect/>
                    </a:stretch>
                  </pic:blipFill>
                  <pic:spPr>
                    <a:xfrm>
                      <a:off x="0" y="0"/>
                      <a:ext cx="7035307" cy="3957360"/>
                    </a:xfrm>
                    <a:prstGeom prst="rect">
                      <a:avLst/>
                    </a:prstGeom>
                  </pic:spPr>
                </pic:pic>
              </a:graphicData>
            </a:graphic>
          </wp:inline>
        </w:drawing>
      </w:r>
    </w:p>
    <w:p w14:paraId="3B2F24DF" w14:textId="0997DCDB" w:rsidR="008F01D3" w:rsidRPr="004C0E88" w:rsidRDefault="0031742B" w:rsidP="00DE42BF">
      <w:pPr>
        <w:spacing w:after="0" w:line="240" w:lineRule="auto"/>
        <w:rPr>
          <w:b/>
          <w:color w:val="0070C0"/>
          <w:szCs w:val="20"/>
          <w:u w:val="single"/>
          <w:lang w:val="fr-CA"/>
        </w:rPr>
      </w:pPr>
      <w:hyperlink r:id="rId108" w:history="1">
        <w:r w:rsidR="004C0E88" w:rsidRPr="004C0E88">
          <w:rPr>
            <w:rStyle w:val="Hyperlink"/>
            <w:b/>
            <w:color w:val="0070C0"/>
            <w:szCs w:val="20"/>
            <w:u w:val="single"/>
            <w:lang w:val="fr-CA"/>
          </w:rPr>
          <w:t>Télécharger le PDF</w:t>
        </w:r>
      </w:hyperlink>
    </w:p>
    <w:p w14:paraId="102A550A" w14:textId="17E380B9" w:rsidR="00EB7353" w:rsidRPr="004C0E88" w:rsidRDefault="0031742B" w:rsidP="00DE42BF">
      <w:pPr>
        <w:spacing w:after="0" w:line="240" w:lineRule="auto"/>
        <w:rPr>
          <w:rStyle w:val="Hyperlink"/>
          <w:b/>
          <w:i/>
          <w:color w:val="0070C0"/>
          <w:u w:val="single"/>
          <w:lang w:val="fr-CA"/>
        </w:rPr>
      </w:pPr>
      <w:hyperlink r:id="rId109" w:anchor="28730163" w:history="1">
        <w:r w:rsidR="004C0E88" w:rsidRPr="004C0E88">
          <w:rPr>
            <w:rStyle w:val="Hyperlink"/>
            <w:b/>
            <w:color w:val="0070C0"/>
            <w:u w:val="single"/>
            <w:lang w:val="fr-CA"/>
          </w:rPr>
          <w:t>Cliquez ici pour obtenir du contenu supplémentaire provenant d’autres ministères et de ressources externes sur ce sujet.</w:t>
        </w:r>
      </w:hyperlink>
    </w:p>
    <w:p w14:paraId="5F93461E" w14:textId="77777777" w:rsidR="00266F56" w:rsidRPr="004C0E88" w:rsidRDefault="00266F56" w:rsidP="00A47177">
      <w:pPr>
        <w:spacing w:after="0"/>
        <w:rPr>
          <w:rStyle w:val="Hyperlink"/>
          <w:b/>
          <w:color w:val="0070C0"/>
          <w:u w:val="single"/>
          <w:lang w:val="fr-CA"/>
        </w:rPr>
      </w:pPr>
    </w:p>
    <w:p w14:paraId="3380DF5B" w14:textId="77777777" w:rsidR="007F27B5" w:rsidRPr="007F27B5" w:rsidRDefault="007F27B5" w:rsidP="007F27B5">
      <w:pPr>
        <w:pStyle w:val="Heading2"/>
        <w:rPr>
          <w:b/>
          <w:lang w:val="fr-CA"/>
        </w:rPr>
      </w:pPr>
      <w:bookmarkStart w:id="63" w:name="_Training"/>
      <w:bookmarkStart w:id="64" w:name="_Toolkits"/>
      <w:bookmarkStart w:id="65" w:name="_Toc69802168"/>
      <w:bookmarkEnd w:id="63"/>
      <w:bookmarkEnd w:id="64"/>
      <w:r w:rsidRPr="007F27B5">
        <w:rPr>
          <w:b/>
          <w:lang w:val="fr-CA"/>
        </w:rPr>
        <w:t>Formation</w:t>
      </w:r>
      <w:bookmarkEnd w:id="65"/>
    </w:p>
    <w:p w14:paraId="2A3785E2" w14:textId="203631A7" w:rsidR="00EB7353" w:rsidRPr="007F27B5" w:rsidRDefault="007F27B5" w:rsidP="00EB7353">
      <w:pPr>
        <w:pStyle w:val="Heading3"/>
        <w:rPr>
          <w:b/>
          <w:lang w:val="fr-CA"/>
        </w:rPr>
      </w:pPr>
      <w:bookmarkStart w:id="66" w:name="_Toc69802169"/>
      <w:r w:rsidRPr="007F27B5">
        <w:rPr>
          <w:b/>
          <w:lang w:val="fr-CA"/>
        </w:rPr>
        <w:t>Trousses d’outils</w:t>
      </w:r>
      <w:bookmarkEnd w:id="66"/>
    </w:p>
    <w:p w14:paraId="4B304445" w14:textId="77777777" w:rsidR="007F27B5" w:rsidRPr="007F27B5" w:rsidRDefault="007F27B5" w:rsidP="007F27B5">
      <w:pPr>
        <w:rPr>
          <w:rStyle w:val="Hyperlink"/>
          <w:b/>
          <w:color w:val="auto"/>
          <w:lang w:val="fr-CA"/>
        </w:rPr>
      </w:pPr>
      <w:r w:rsidRPr="007F27B5">
        <w:rPr>
          <w:rStyle w:val="Hyperlink"/>
          <w:b/>
          <w:color w:val="auto"/>
          <w:lang w:val="fr-CA"/>
        </w:rPr>
        <w:t>Trousse du gestionnaire</w:t>
      </w:r>
    </w:p>
    <w:p w14:paraId="234480A9" w14:textId="77777777" w:rsidR="007F27B5" w:rsidRPr="007F27B5" w:rsidRDefault="007F27B5" w:rsidP="007F27B5">
      <w:pPr>
        <w:rPr>
          <w:lang w:val="fr-CA"/>
        </w:rPr>
      </w:pPr>
      <w:r w:rsidRPr="007F27B5">
        <w:rPr>
          <w:lang w:val="fr-CA"/>
        </w:rPr>
        <w:t xml:space="preserve">Dans le cadre d’un projet de modernisation du milieu de travail, le gestionnaire doit faire plus que ses tâches courantes. Il a un rôle crucial à jouer dans l’adoption du changement par les employés et dans la réussite du projet. Mais avant qu’il puisse guider ses employés durant la transition, il doit s’y préparer lui-même. Cette trousse fournit au gestionnaire les outils dont il a besoin pour se préparer à la modernisation du milieu de travail. </w:t>
      </w:r>
    </w:p>
    <w:p w14:paraId="1608A0F3" w14:textId="6EAF3757" w:rsidR="007F27B5" w:rsidRPr="007F27B5" w:rsidRDefault="0031742B" w:rsidP="007F27B5">
      <w:pPr>
        <w:rPr>
          <w:lang w:val="fr-CA"/>
        </w:rPr>
      </w:pPr>
      <w:hyperlink r:id="rId110" w:history="1">
        <w:r w:rsidR="007F27B5" w:rsidRPr="007F27B5">
          <w:rPr>
            <w:rStyle w:val="Hyperlink"/>
            <w:b/>
            <w:color w:val="0070C0"/>
            <w:u w:val="single"/>
            <w:lang w:val="fr-CA"/>
          </w:rPr>
          <w:t>Télécharger la trousse du gestionnaire</w:t>
        </w:r>
      </w:hyperlink>
    </w:p>
    <w:p w14:paraId="64133DAD" w14:textId="77777777" w:rsidR="007F27B5" w:rsidRPr="00670F82" w:rsidRDefault="007F27B5" w:rsidP="007F27B5">
      <w:pPr>
        <w:rPr>
          <w:lang w:val="fr-CA"/>
        </w:rPr>
      </w:pPr>
      <w:r w:rsidRPr="00670F82">
        <w:rPr>
          <w:lang w:val="fr-CA"/>
        </w:rPr>
        <w:t>Autres outils :</w:t>
      </w:r>
    </w:p>
    <w:p w14:paraId="08729FC1" w14:textId="1E01C3FB" w:rsidR="00E21346" w:rsidRPr="007F27B5" w:rsidRDefault="0031742B" w:rsidP="00160880">
      <w:pPr>
        <w:pStyle w:val="ListParagraph"/>
        <w:numPr>
          <w:ilvl w:val="0"/>
          <w:numId w:val="44"/>
        </w:numPr>
        <w:rPr>
          <w:rStyle w:val="Hyperlink"/>
          <w:b/>
          <w:color w:val="0070C0"/>
          <w:u w:val="single"/>
        </w:rPr>
      </w:pPr>
      <w:hyperlink r:id="rId111" w:history="1">
        <w:proofErr w:type="spellStart"/>
        <w:r w:rsidR="007F27B5" w:rsidRPr="007F27B5">
          <w:rPr>
            <w:rStyle w:val="Hyperlink"/>
            <w:b/>
            <w:color w:val="0070C0"/>
            <w:u w:val="single"/>
          </w:rPr>
          <w:t>Trousse</w:t>
        </w:r>
        <w:proofErr w:type="spellEnd"/>
        <w:r w:rsidR="007F27B5" w:rsidRPr="007F27B5">
          <w:rPr>
            <w:rStyle w:val="Hyperlink"/>
            <w:b/>
            <w:color w:val="0070C0"/>
            <w:u w:val="single"/>
          </w:rPr>
          <w:t xml:space="preserve"> de reunion</w:t>
        </w:r>
      </w:hyperlink>
    </w:p>
    <w:p w14:paraId="5D3F7B93" w14:textId="77777777" w:rsidR="00E21346" w:rsidRPr="00E21346" w:rsidRDefault="00E21346" w:rsidP="00E21346">
      <w:pPr>
        <w:spacing w:after="0"/>
        <w:rPr>
          <w:rStyle w:val="Hyperlink"/>
          <w:b/>
          <w:color w:val="0070C0"/>
          <w:u w:val="single"/>
        </w:rPr>
      </w:pPr>
    </w:p>
    <w:p w14:paraId="0EDA3876" w14:textId="77777777" w:rsidR="0087457E" w:rsidRDefault="0087457E" w:rsidP="00B1730A">
      <w:pPr>
        <w:spacing w:after="0"/>
        <w:jc w:val="both"/>
        <w:rPr>
          <w:rStyle w:val="Hyperlink"/>
          <w:b/>
          <w:color w:val="auto"/>
          <w:lang w:val="en"/>
        </w:rPr>
      </w:pPr>
    </w:p>
    <w:p w14:paraId="19A21C4B" w14:textId="3216113A" w:rsidR="00EB7353" w:rsidRPr="00D904BA" w:rsidRDefault="00D904BA" w:rsidP="00D904BA">
      <w:pPr>
        <w:rPr>
          <w:lang w:val="fr-CA"/>
        </w:rPr>
      </w:pPr>
      <w:r w:rsidRPr="00D904BA">
        <w:rPr>
          <w:rStyle w:val="Hyperlink"/>
          <w:b/>
          <w:color w:val="auto"/>
          <w:lang w:val="fr-CA"/>
        </w:rPr>
        <w:t>Trousse de la haute direction</w:t>
      </w:r>
    </w:p>
    <w:p w14:paraId="01FFEC06" w14:textId="77777777" w:rsidR="00D904BA" w:rsidRPr="00D904BA" w:rsidRDefault="00D904BA" w:rsidP="00D904BA">
      <w:pPr>
        <w:rPr>
          <w:lang w:val="fr-CA"/>
        </w:rPr>
      </w:pPr>
      <w:r w:rsidRPr="00D904BA">
        <w:rPr>
          <w:lang w:val="fr-CA"/>
        </w:rPr>
        <w:lastRenderedPageBreak/>
        <w:t>Les cadres et les hauts dirigeants jouent un rôle essentiel en période de changement. L’organisation attend de ses dirigeants qu’ils soient des acteurs de changement et qu’ils soient capables d’expliquer les raisons pour lesquelles le changement est nécessaire. Les hauts dirigeants ont l’autorité et la crédibilité nécessaires à la réussite du changement.</w:t>
      </w:r>
    </w:p>
    <w:p w14:paraId="520E4578" w14:textId="4A95FEEE" w:rsidR="00D904BA" w:rsidRPr="00D904BA" w:rsidRDefault="0031742B" w:rsidP="00D904BA">
      <w:pPr>
        <w:rPr>
          <w:b/>
          <w:color w:val="0070C0"/>
          <w:u w:val="single"/>
          <w:lang w:val="fr-CA"/>
        </w:rPr>
      </w:pPr>
      <w:hyperlink r:id="rId112" w:history="1">
        <w:r w:rsidR="00D904BA" w:rsidRPr="00D904BA">
          <w:rPr>
            <w:rStyle w:val="Hyperlink"/>
            <w:b/>
            <w:color w:val="0070C0"/>
            <w:u w:val="single"/>
            <w:lang w:val="fr-CA"/>
          </w:rPr>
          <w:t>Télécharger la trousse de la haute direction</w:t>
        </w:r>
      </w:hyperlink>
    </w:p>
    <w:p w14:paraId="088BFBA5" w14:textId="77777777" w:rsidR="00D904BA" w:rsidRPr="00D904BA" w:rsidRDefault="00D904BA" w:rsidP="00D904BA">
      <w:proofErr w:type="spellStart"/>
      <w:r w:rsidRPr="00D904BA">
        <w:t>Autres</w:t>
      </w:r>
      <w:proofErr w:type="spellEnd"/>
      <w:r w:rsidRPr="00D904BA">
        <w:t xml:space="preserve"> </w:t>
      </w:r>
      <w:proofErr w:type="spellStart"/>
      <w:r w:rsidRPr="00D904BA">
        <w:t>outils</w:t>
      </w:r>
      <w:proofErr w:type="spellEnd"/>
      <w:r w:rsidRPr="00D904BA">
        <w:t xml:space="preserve"> :</w:t>
      </w:r>
    </w:p>
    <w:p w14:paraId="269495D8" w14:textId="5A760C1F" w:rsidR="00E21346" w:rsidRPr="000E1636" w:rsidRDefault="0031742B" w:rsidP="00160880">
      <w:pPr>
        <w:pStyle w:val="ListParagraph"/>
        <w:numPr>
          <w:ilvl w:val="0"/>
          <w:numId w:val="45"/>
        </w:numPr>
        <w:rPr>
          <w:rStyle w:val="Hyperlink"/>
          <w:b/>
          <w:color w:val="0070C0"/>
          <w:u w:val="single"/>
          <w:lang w:val="fr-CA"/>
        </w:rPr>
      </w:pPr>
      <w:hyperlink r:id="rId113" w:history="1">
        <w:r w:rsidR="00D904BA" w:rsidRPr="000E1636">
          <w:rPr>
            <w:rStyle w:val="Hyperlink"/>
            <w:b/>
            <w:color w:val="0070C0"/>
            <w:u w:val="single"/>
            <w:lang w:val="fr-CA"/>
          </w:rPr>
          <w:t>Guide du parrain – Rôles et responsabilités</w:t>
        </w:r>
      </w:hyperlink>
    </w:p>
    <w:p w14:paraId="4CFF58E1" w14:textId="77777777" w:rsidR="0098148A" w:rsidRPr="00D904BA" w:rsidRDefault="0098148A" w:rsidP="0098148A">
      <w:pPr>
        <w:spacing w:after="0"/>
        <w:rPr>
          <w:rStyle w:val="Hyperlink"/>
          <w:b/>
          <w:color w:val="auto"/>
          <w:lang w:val="fr-CA"/>
        </w:rPr>
      </w:pPr>
    </w:p>
    <w:p w14:paraId="0CBB31AD" w14:textId="02149D4D" w:rsidR="00EB7353" w:rsidRPr="00670F82" w:rsidRDefault="00670F82" w:rsidP="00670F82">
      <w:pPr>
        <w:rPr>
          <w:lang w:val="fr-CA"/>
        </w:rPr>
      </w:pPr>
      <w:r w:rsidRPr="00670F82">
        <w:rPr>
          <w:rStyle w:val="Hyperlink"/>
          <w:b/>
          <w:color w:val="auto"/>
          <w:lang w:val="fr-CA"/>
        </w:rPr>
        <w:t>Trousse de l’agent du changement</w:t>
      </w:r>
    </w:p>
    <w:p w14:paraId="15227B7E" w14:textId="77777777" w:rsidR="00670F82" w:rsidRDefault="00670F82" w:rsidP="00670F82">
      <w:pPr>
        <w:rPr>
          <w:lang w:val="fr-CA"/>
        </w:rPr>
      </w:pPr>
      <w:r w:rsidRPr="00670F82">
        <w:rPr>
          <w:lang w:val="fr-CA"/>
        </w:rPr>
        <w:t xml:space="preserve">L’agent du changement joue un rôle important et influent. Ses collègues se tourneront vers lui pour mieux comprendre le changement et ses conséquences sur eux. Ses tâches principales consistent à collaborer activement avec les employés, à promouvoir le soutien, à susciter l’intérêt pour le changement et à communiquer les </w:t>
      </w:r>
      <w:r>
        <w:rPr>
          <w:lang w:val="fr-CA"/>
        </w:rPr>
        <w:t>dernières nouvelles à cet égard.</w:t>
      </w:r>
    </w:p>
    <w:p w14:paraId="49168A45" w14:textId="209492D9" w:rsidR="00DA7A24" w:rsidRPr="00670F82" w:rsidRDefault="0031742B" w:rsidP="00670F82">
      <w:pPr>
        <w:rPr>
          <w:color w:val="0070C0"/>
          <w:u w:val="single"/>
          <w:lang w:val="fr-CA"/>
        </w:rPr>
      </w:pPr>
      <w:hyperlink r:id="rId114" w:history="1">
        <w:r w:rsidR="00670F82" w:rsidRPr="00670F82">
          <w:rPr>
            <w:rStyle w:val="Hyperlink"/>
            <w:b/>
            <w:color w:val="0070C0"/>
            <w:u w:val="single"/>
            <w:lang w:val="fr-CA"/>
          </w:rPr>
          <w:t>Télécharger la trousse de l'agent du changement</w:t>
        </w:r>
      </w:hyperlink>
    </w:p>
    <w:p w14:paraId="1C89D7D4" w14:textId="77777777" w:rsidR="00670F82" w:rsidRPr="00670F82" w:rsidRDefault="00670F82" w:rsidP="00670F82">
      <w:pPr>
        <w:rPr>
          <w:color w:val="0070C0"/>
          <w:u w:val="single"/>
          <w:lang w:val="fr-CA"/>
        </w:rPr>
      </w:pPr>
    </w:p>
    <w:p w14:paraId="0E3C3CE1" w14:textId="77777777" w:rsidR="00670F82" w:rsidRPr="00670F82" w:rsidRDefault="00670F82" w:rsidP="00670F82">
      <w:pPr>
        <w:pStyle w:val="Heading3"/>
        <w:rPr>
          <w:b/>
          <w:lang w:val="fr-CA"/>
        </w:rPr>
      </w:pPr>
      <w:bookmarkStart w:id="67" w:name="_Workshops"/>
      <w:bookmarkStart w:id="68" w:name="_Toc69802170"/>
      <w:bookmarkEnd w:id="67"/>
      <w:r w:rsidRPr="00670F82">
        <w:rPr>
          <w:b/>
          <w:lang w:val="fr-CA"/>
        </w:rPr>
        <w:t>Ateliers</w:t>
      </w:r>
      <w:bookmarkEnd w:id="68"/>
    </w:p>
    <w:p w14:paraId="499D61A0" w14:textId="77777777" w:rsidR="00670F82" w:rsidRPr="00670F82" w:rsidRDefault="00670F82" w:rsidP="00670F82">
      <w:pPr>
        <w:rPr>
          <w:b/>
          <w:lang w:val="fr-CA"/>
        </w:rPr>
      </w:pPr>
      <w:r w:rsidRPr="00670F82">
        <w:rPr>
          <w:b/>
          <w:lang w:val="fr-CA"/>
        </w:rPr>
        <w:t>Atelier sur le MTAA</w:t>
      </w:r>
    </w:p>
    <w:p w14:paraId="44E56ABB" w14:textId="77777777" w:rsidR="00670F82" w:rsidRDefault="00670F82" w:rsidP="00670F82">
      <w:pPr>
        <w:rPr>
          <w:color w:val="000000" w:themeColor="text1"/>
          <w:lang w:val="fr-CA"/>
        </w:rPr>
      </w:pPr>
      <w:r w:rsidRPr="00670F82">
        <w:rPr>
          <w:color w:val="000000" w:themeColor="text1"/>
          <w:lang w:val="fr-CA"/>
        </w:rPr>
        <w:t xml:space="preserve">Le gestionnaire du changement facilite l’atelier sur le milieu de travail axé sur les activités (MTAA) dans le cadre d’un projet de modernisation du milieu de travail. Cet atelier peut être donné en personne ou de façon virtuelle, il fournit aux employés l’information nécessaire pour travailler efficacement dans un MTAA et les dote des compétences dont ils ont besoin pour développer de nouvelles méthodes de travail. </w:t>
      </w:r>
    </w:p>
    <w:p w14:paraId="480E87DA" w14:textId="03ECE44A" w:rsidR="00B55A0D" w:rsidRPr="00670F82" w:rsidRDefault="0031742B" w:rsidP="00670F82">
      <w:pPr>
        <w:rPr>
          <w:rStyle w:val="Hyperlink"/>
          <w:b/>
          <w:color w:val="0070C0"/>
          <w:u w:val="single"/>
          <w:lang w:val="fr-CA"/>
        </w:rPr>
      </w:pPr>
      <w:hyperlink r:id="rId115" w:history="1">
        <w:r w:rsidR="00670F82" w:rsidRPr="00670F82">
          <w:rPr>
            <w:rStyle w:val="Hyperlink"/>
            <w:b/>
            <w:color w:val="0070C0"/>
            <w:u w:val="single"/>
            <w:lang w:val="fr-CA"/>
          </w:rPr>
          <w:t>Télécharger l'atelier sur le MTAA</w:t>
        </w:r>
      </w:hyperlink>
    </w:p>
    <w:p w14:paraId="4E0FF0FD" w14:textId="77777777" w:rsidR="002C73B2" w:rsidRPr="00670F82" w:rsidRDefault="002C73B2" w:rsidP="00DA7A24">
      <w:pPr>
        <w:jc w:val="both"/>
        <w:rPr>
          <w:b/>
          <w:color w:val="0070C0"/>
          <w:u w:val="single"/>
          <w:lang w:val="fr-CA"/>
        </w:rPr>
      </w:pPr>
    </w:p>
    <w:p w14:paraId="03E9830B" w14:textId="670104F8" w:rsidR="00BC4912" w:rsidRPr="00EB7353" w:rsidRDefault="00421B61" w:rsidP="00EB7353">
      <w:r>
        <w:rPr>
          <w:noProof/>
          <w:lang w:eastAsia="en-CA"/>
        </w:rPr>
        <w:drawing>
          <wp:inline distT="0" distB="0" distL="0" distR="0" wp14:anchorId="1E639299" wp14:editId="3C846EB4">
            <wp:extent cx="7124700" cy="544429"/>
            <wp:effectExtent l="0" t="0" r="0" b="8255"/>
            <wp:docPr id="48" name="Picture 48" descr="Mesurer ban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laybook_mesure.PNG"/>
                    <pic:cNvPicPr/>
                  </pic:nvPicPr>
                  <pic:blipFill>
                    <a:blip r:embed="rId116">
                      <a:extLst>
                        <a:ext uri="{28A0092B-C50C-407E-A947-70E740481C1C}">
                          <a14:useLocalDpi xmlns:a14="http://schemas.microsoft.com/office/drawing/2010/main" val="0"/>
                        </a:ext>
                      </a:extLst>
                    </a:blip>
                    <a:stretch>
                      <a:fillRect/>
                    </a:stretch>
                  </pic:blipFill>
                  <pic:spPr>
                    <a:xfrm>
                      <a:off x="0" y="0"/>
                      <a:ext cx="7124700" cy="544429"/>
                    </a:xfrm>
                    <a:prstGeom prst="rect">
                      <a:avLst/>
                    </a:prstGeom>
                  </pic:spPr>
                </pic:pic>
              </a:graphicData>
            </a:graphic>
          </wp:inline>
        </w:drawing>
      </w:r>
    </w:p>
    <w:p w14:paraId="15C6C773" w14:textId="495D8E46" w:rsidR="00170D89" w:rsidRPr="009C1084" w:rsidRDefault="009C1084" w:rsidP="00170D89">
      <w:pPr>
        <w:pStyle w:val="Heading1"/>
        <w:rPr>
          <w:b/>
          <w:lang w:val="fr-CA"/>
        </w:rPr>
      </w:pPr>
      <w:bookmarkStart w:id="69" w:name="_Measure"/>
      <w:bookmarkStart w:id="70" w:name="_Toc69802171"/>
      <w:bookmarkEnd w:id="69"/>
      <w:r w:rsidRPr="009C1084">
        <w:rPr>
          <w:b/>
          <w:color w:val="8F6B00" w:themeColor="accent4" w:themeShade="BF"/>
          <w:lang w:val="fr-CA"/>
        </w:rPr>
        <w:t>Me</w:t>
      </w:r>
      <w:r w:rsidR="00170D89" w:rsidRPr="009C1084">
        <w:rPr>
          <w:b/>
          <w:color w:val="8F6B00" w:themeColor="accent4" w:themeShade="BF"/>
          <w:lang w:val="fr-CA"/>
        </w:rPr>
        <w:t>sure</w:t>
      </w:r>
      <w:r w:rsidRPr="009C1084">
        <w:rPr>
          <w:b/>
          <w:color w:val="8F6B00" w:themeColor="accent4" w:themeShade="BF"/>
          <w:lang w:val="fr-CA"/>
        </w:rPr>
        <w:t>r</w:t>
      </w:r>
      <w:bookmarkEnd w:id="70"/>
    </w:p>
    <w:p w14:paraId="00779397" w14:textId="2C3D95CF" w:rsidR="009B4F6B" w:rsidRPr="009C1084" w:rsidRDefault="009C1084" w:rsidP="009B4F6B">
      <w:pPr>
        <w:spacing w:after="0"/>
        <w:jc w:val="both"/>
        <w:rPr>
          <w:b/>
          <w:color w:val="000000" w:themeColor="text1"/>
          <w:lang w:val="fr-CA"/>
        </w:rPr>
      </w:pPr>
      <w:r w:rsidRPr="009C1084">
        <w:rPr>
          <w:b/>
          <w:color w:val="000000" w:themeColor="text1"/>
          <w:lang w:val="fr-CA"/>
        </w:rPr>
        <w:t>Objectifs</w:t>
      </w:r>
    </w:p>
    <w:p w14:paraId="1D79065A" w14:textId="77777777" w:rsidR="009C1084" w:rsidRPr="009C1084" w:rsidRDefault="009C1084" w:rsidP="00160880">
      <w:pPr>
        <w:pStyle w:val="ListParagraph"/>
        <w:numPr>
          <w:ilvl w:val="0"/>
          <w:numId w:val="46"/>
        </w:numPr>
        <w:rPr>
          <w:rStyle w:val="Emphasis"/>
          <w:i w:val="0"/>
          <w:lang w:val="fr-CA"/>
        </w:rPr>
      </w:pPr>
      <w:r w:rsidRPr="009C1084">
        <w:rPr>
          <w:rStyle w:val="Emphasis"/>
          <w:i w:val="0"/>
          <w:lang w:val="fr-CA"/>
        </w:rPr>
        <w:t>Analyser les indicateurs de gestion du changement.</w:t>
      </w:r>
    </w:p>
    <w:p w14:paraId="46F57F37" w14:textId="77777777" w:rsidR="009C1084" w:rsidRPr="009C1084" w:rsidRDefault="009C1084" w:rsidP="00160880">
      <w:pPr>
        <w:pStyle w:val="ListParagraph"/>
        <w:numPr>
          <w:ilvl w:val="0"/>
          <w:numId w:val="46"/>
        </w:numPr>
        <w:rPr>
          <w:rStyle w:val="Emphasis"/>
          <w:i w:val="0"/>
          <w:lang w:val="fr-CA"/>
        </w:rPr>
      </w:pPr>
      <w:r w:rsidRPr="009C1084">
        <w:rPr>
          <w:rStyle w:val="Emphasis"/>
          <w:i w:val="0"/>
          <w:lang w:val="fr-CA"/>
        </w:rPr>
        <w:t>Surveiller l’adoption par les employés du milieu de travail modernisé et des nouvelles méthodes de travail.</w:t>
      </w:r>
    </w:p>
    <w:p w14:paraId="0C674CA5" w14:textId="531E369F" w:rsidR="00965C81" w:rsidRPr="009C1084" w:rsidRDefault="009C1084" w:rsidP="00160880">
      <w:pPr>
        <w:pStyle w:val="ListParagraph"/>
        <w:numPr>
          <w:ilvl w:val="0"/>
          <w:numId w:val="46"/>
        </w:numPr>
        <w:rPr>
          <w:b/>
          <w:lang w:val="fr-CA"/>
        </w:rPr>
      </w:pPr>
      <w:r w:rsidRPr="009C1084">
        <w:rPr>
          <w:rStyle w:val="Emphasis"/>
          <w:i w:val="0"/>
          <w:lang w:val="fr-CA"/>
        </w:rPr>
        <w:t>Soutenir le changement en renforçant les nouveaux comportements, en comblant les lacunes et en brisant la résistance.</w:t>
      </w:r>
    </w:p>
    <w:p w14:paraId="0AC8D597" w14:textId="77777777" w:rsidR="009C1084" w:rsidRPr="009C1084" w:rsidRDefault="009C1084" w:rsidP="009C1084">
      <w:pPr>
        <w:pStyle w:val="Heading2"/>
        <w:rPr>
          <w:b/>
          <w:lang w:val="fr-CA"/>
        </w:rPr>
      </w:pPr>
      <w:bookmarkStart w:id="71" w:name="_Measurements_and_metrics"/>
      <w:bookmarkStart w:id="72" w:name="_Toc69802172"/>
      <w:bookmarkEnd w:id="71"/>
      <w:r w:rsidRPr="009C1084">
        <w:rPr>
          <w:b/>
          <w:lang w:val="fr-CA"/>
        </w:rPr>
        <w:t>Mesures et indicateurs</w:t>
      </w:r>
      <w:bookmarkEnd w:id="72"/>
    </w:p>
    <w:p w14:paraId="0977040B" w14:textId="23B6C574" w:rsidR="009C1084" w:rsidRPr="009C1084" w:rsidRDefault="009C1084" w:rsidP="009C1084">
      <w:pPr>
        <w:rPr>
          <w:lang w:val="fr-CA"/>
        </w:rPr>
      </w:pPr>
      <w:r w:rsidRPr="009C1084">
        <w:rPr>
          <w:lang w:val="fr-CA"/>
        </w:rPr>
        <w:t xml:space="preserve">Pendant la phase de planification, vous avez établi des indicateurs de rendement de la gestion du changement et une méthode de mesure de la réussite du projet avec l’équipe de projet intégré de modernisation du milieu de travail. Vous avez défini les indicateurs les plus importants et établi une cadence pour la collecte et l’examen des données. Maintenant, vous pouvez utiliser ces données pour évaluer, déterminer et mesurer la réussite. Puisque les changements dans un projet de </w:t>
      </w:r>
      <w:r w:rsidRPr="009C1084">
        <w:rPr>
          <w:lang w:val="fr-CA"/>
        </w:rPr>
        <w:lastRenderedPageBreak/>
        <w:t>modernisation du milieu de travail découlent de divers éléments (GI, TI, sécurité, SST, espace, nouveaux comportements, etc.), plusieurs méthodes peuvent être utilisées pour surveiller des résultats particuliers et fournir de précieux renseignements à l’équipe de gestion du changement. Cette rétroaction peut également montrer à la haute direction que la gestion des employés dans le cadre d’un projet de modernisation du milieu de travail n’est pas un exercice ponctuel; c’est un long processus qui e</w:t>
      </w:r>
      <w:r>
        <w:rPr>
          <w:lang w:val="fr-CA"/>
        </w:rPr>
        <w:t>xige une amélioration continue.</w:t>
      </w:r>
    </w:p>
    <w:p w14:paraId="35E2D4AA" w14:textId="77777777" w:rsidR="009C1084" w:rsidRPr="009C1084" w:rsidRDefault="009C1084" w:rsidP="009C1084">
      <w:pPr>
        <w:rPr>
          <w:lang w:val="fr-CA"/>
        </w:rPr>
      </w:pPr>
      <w:r w:rsidRPr="009C1084">
        <w:rPr>
          <w:lang w:val="fr-CA"/>
        </w:rPr>
        <w:t>Au moment de recueillir des données, trois éléments permettent de mesurer l’efficacité:</w:t>
      </w:r>
    </w:p>
    <w:p w14:paraId="5A056036" w14:textId="51B0043D" w:rsidR="009C1084" w:rsidRPr="009C1084" w:rsidRDefault="009C1084" w:rsidP="00160880">
      <w:pPr>
        <w:pStyle w:val="ListParagraph"/>
        <w:numPr>
          <w:ilvl w:val="0"/>
          <w:numId w:val="47"/>
        </w:numPr>
        <w:jc w:val="both"/>
        <w:rPr>
          <w:lang w:val="fr-CA"/>
        </w:rPr>
      </w:pPr>
      <w:r w:rsidRPr="009C1084">
        <w:rPr>
          <w:lang w:val="fr-CA"/>
        </w:rPr>
        <w:t>Rendement organisationnel (projet) – défini par l’équipe de projet</w:t>
      </w:r>
    </w:p>
    <w:p w14:paraId="1B48EB62" w14:textId="689F87E0" w:rsidR="009C1084" w:rsidRPr="009C1084" w:rsidRDefault="009C1084" w:rsidP="00160880">
      <w:pPr>
        <w:pStyle w:val="ListParagraph"/>
        <w:numPr>
          <w:ilvl w:val="0"/>
          <w:numId w:val="47"/>
        </w:numPr>
        <w:jc w:val="both"/>
        <w:rPr>
          <w:lang w:val="fr-CA"/>
        </w:rPr>
      </w:pPr>
      <w:r w:rsidRPr="009C1084">
        <w:rPr>
          <w:lang w:val="fr-CA"/>
        </w:rPr>
        <w:t>Rendement individuel (personnes) – défini par l’équipe de projet</w:t>
      </w:r>
    </w:p>
    <w:p w14:paraId="1F1A80E9" w14:textId="247382C5" w:rsidR="009C1084" w:rsidRPr="009C1084" w:rsidRDefault="009C1084" w:rsidP="00160880">
      <w:pPr>
        <w:pStyle w:val="ListParagraph"/>
        <w:numPr>
          <w:ilvl w:val="0"/>
          <w:numId w:val="47"/>
        </w:numPr>
        <w:jc w:val="both"/>
        <w:rPr>
          <w:lang w:val="fr-CA"/>
        </w:rPr>
      </w:pPr>
      <w:r w:rsidRPr="009C1084">
        <w:rPr>
          <w:lang w:val="fr-CA"/>
        </w:rPr>
        <w:t>Rendement de la gestion du changement (programme) – défini par l’équipe de gestion du changement</w:t>
      </w:r>
    </w:p>
    <w:p w14:paraId="64D2DDF6" w14:textId="35C1A844" w:rsidR="002017AC" w:rsidRPr="009C1084" w:rsidRDefault="009C1084" w:rsidP="009C1084">
      <w:pPr>
        <w:rPr>
          <w:lang w:val="fr-CA"/>
        </w:rPr>
      </w:pPr>
      <w:r w:rsidRPr="009C1084">
        <w:rPr>
          <w:lang w:val="fr-CA"/>
        </w:rPr>
        <w:t xml:space="preserve">Les indicateurs définis par l’équipe de GC doivent permettre de mesurer la manière dont les employés adoptent leur milieu de travail modernisé et s’y adaptent (personnes) et </w:t>
      </w:r>
      <w:proofErr w:type="spellStart"/>
      <w:r w:rsidRPr="009C1084">
        <w:rPr>
          <w:lang w:val="fr-CA"/>
        </w:rPr>
        <w:t>et</w:t>
      </w:r>
      <w:proofErr w:type="spellEnd"/>
      <w:r w:rsidRPr="009C1084">
        <w:rPr>
          <w:lang w:val="fr-CA"/>
        </w:rPr>
        <w:t xml:space="preserve"> l'efficacité globale de la gestion du changement (programme). À l’inverse, les indicateurs définis par l’équipe de projet sont davantage axés sur la mesure du succès du milieu de travail comme tel (projet). Lorsque les indicateurs GC complètent les indicateurs GP, des informations intéressantes peuvent être tirées pour déterminer la réussite globale du projet. Il est essentiel de voir ce lien et les interdépendances afin de mettre en évidence la valeur du changement. La mesure du succès du milieu de travail modernisé et de l’adoption des nouvelles méthodes de travail par les employés déterminera le taux de réussite global du projet. À titre d’exemple, si tous les employés disposent de WebEx pour améliorer les possibilités de mobilité (paramètre de GP), alors tous les employés devraient avoir reçu une formation appropriée sur ce nouvel outil (paramètre de GC). Si les employés savent comment utiliser le nouvel outil, ils devraient accroître leur</w:t>
      </w:r>
      <w:r>
        <w:rPr>
          <w:lang w:val="fr-CA"/>
        </w:rPr>
        <w:t>s</w:t>
      </w:r>
      <w:r w:rsidRPr="009C1084">
        <w:rPr>
          <w:lang w:val="fr-CA"/>
        </w:rPr>
        <w:t xml:space="preserve"> compétences à être mobile, ce qui montre l’interrelation entre un outil très utilisé et un rendement du capital investi plus élevé.</w:t>
      </w:r>
    </w:p>
    <w:p w14:paraId="598BFDAD" w14:textId="77777777" w:rsidR="00CA6966" w:rsidRPr="00CA6966" w:rsidRDefault="00CA6966" w:rsidP="00CA6966">
      <w:pPr>
        <w:pStyle w:val="Heading3"/>
        <w:rPr>
          <w:b/>
          <w:lang w:val="fr-CA"/>
        </w:rPr>
      </w:pPr>
      <w:bookmarkStart w:id="73" w:name="_Organizational_(project)_performanc"/>
      <w:bookmarkStart w:id="74" w:name="_Toc69802173"/>
      <w:bookmarkEnd w:id="73"/>
      <w:r w:rsidRPr="00CA6966">
        <w:rPr>
          <w:b/>
          <w:lang w:val="fr-CA"/>
        </w:rPr>
        <w:t>Rendement organisationnel (projet)</w:t>
      </w:r>
      <w:bookmarkEnd w:id="74"/>
    </w:p>
    <w:p w14:paraId="786990B6" w14:textId="77777777" w:rsidR="00DE42BF" w:rsidRDefault="00CA6966" w:rsidP="00CA6966">
      <w:pPr>
        <w:rPr>
          <w:lang w:val="fr-CA"/>
        </w:rPr>
      </w:pPr>
      <w:r w:rsidRPr="00CA6966">
        <w:rPr>
          <w:lang w:val="fr-CA"/>
        </w:rPr>
        <w:t xml:space="preserve">Pour mesurer avec succès le rendement organisationnel, il faut déterminer si le projet de modernisation du milieu de travail a donné les résultats escomptés. Autrement dit, il faut mesurer le succès du milieu de travail comme tel, des outils offerts et des processus en place. </w:t>
      </w:r>
      <w:proofErr w:type="spellStart"/>
      <w:r w:rsidRPr="00CA6966">
        <w:rPr>
          <w:lang w:val="fr-CA"/>
        </w:rPr>
        <w:t>Posez-vous</w:t>
      </w:r>
      <w:proofErr w:type="spellEnd"/>
      <w:r w:rsidRPr="00CA6966">
        <w:rPr>
          <w:lang w:val="fr-CA"/>
        </w:rPr>
        <w:t xml:space="preserve"> la question suivante : « </w:t>
      </w:r>
      <w:r w:rsidRPr="00CA6966">
        <w:rPr>
          <w:i/>
          <w:lang w:val="fr-CA"/>
        </w:rPr>
        <w:t>La transformation de l’organisation lui permet-elle d’atteindre les résultats escomptés?</w:t>
      </w:r>
      <w:r w:rsidRPr="00CA6966">
        <w:rPr>
          <w:lang w:val="fr-CA"/>
        </w:rPr>
        <w:t xml:space="preserve"> »  </w:t>
      </w:r>
    </w:p>
    <w:p w14:paraId="723CF17C" w14:textId="04E1841E" w:rsidR="00CA6966" w:rsidRPr="00CA6966" w:rsidRDefault="00CA6966" w:rsidP="00CA6966">
      <w:pPr>
        <w:rPr>
          <w:lang w:val="fr-CA"/>
        </w:rPr>
      </w:pPr>
      <w:r w:rsidRPr="00CA6966">
        <w:rPr>
          <w:lang w:val="fr-CA"/>
        </w:rPr>
        <w:t>Les mesures de rendement organisationnel sont généralement définies par l'équipe de projet. Par contre, il est important de travailler avec l'équipe de projet intégrée pour assurer l'alignement de ces mesures et des mesures individuelles (personnes) car elles devront être utilisées ensemble pour déterminer la réussite globale du projet.</w:t>
      </w:r>
    </w:p>
    <w:p w14:paraId="3CA56EF5" w14:textId="270923E6" w:rsidR="00DA7A24" w:rsidRPr="00CA6966" w:rsidRDefault="00CA6966" w:rsidP="00CA6966">
      <w:pPr>
        <w:rPr>
          <w:lang w:val="fr-CA"/>
        </w:rPr>
      </w:pPr>
      <w:r w:rsidRPr="00CA6966">
        <w:rPr>
          <w:lang w:val="fr-CA"/>
        </w:rPr>
        <w:t>Voir ci-dessous des mesures de rendement et des sources d’information qui peuvent être utilisées pour mesurer le rendement organisationnel.</w:t>
      </w:r>
    </w:p>
    <w:tbl>
      <w:tblPr>
        <w:tblStyle w:val="TableGrid"/>
        <w:tblW w:w="0" w:type="auto"/>
        <w:tblLook w:val="04A0" w:firstRow="1" w:lastRow="0" w:firstColumn="1" w:lastColumn="0" w:noHBand="0" w:noVBand="1"/>
        <w:tblDescription w:val="List of data sources and performance metrics to measure organizational performance"/>
      </w:tblPr>
      <w:tblGrid>
        <w:gridCol w:w="5543"/>
        <w:gridCol w:w="5544"/>
      </w:tblGrid>
      <w:tr w:rsidR="00DA7A24" w:rsidRPr="00E4181E" w14:paraId="78B4F987" w14:textId="77777777" w:rsidTr="00D868AA">
        <w:trPr>
          <w:trHeight w:val="226"/>
          <w:tblHeader/>
        </w:trPr>
        <w:tc>
          <w:tcPr>
            <w:tcW w:w="5543" w:type="dxa"/>
          </w:tcPr>
          <w:p w14:paraId="52DB9645" w14:textId="18B55E87" w:rsidR="00DA7A24" w:rsidRPr="00E4181E" w:rsidRDefault="00DC7CA0" w:rsidP="001C13CA">
            <w:pPr>
              <w:rPr>
                <w:rFonts w:cstheme="minorHAnsi"/>
                <w:b/>
              </w:rPr>
            </w:pPr>
            <w:r w:rsidRPr="00DC7CA0">
              <w:rPr>
                <w:rFonts w:cstheme="minorHAnsi"/>
                <w:b/>
              </w:rPr>
              <w:t xml:space="preserve">Sources </w:t>
            </w:r>
            <w:proofErr w:type="spellStart"/>
            <w:r w:rsidRPr="00DC7CA0">
              <w:rPr>
                <w:rFonts w:cstheme="minorHAnsi"/>
                <w:b/>
              </w:rPr>
              <w:t>d’information</w:t>
            </w:r>
            <w:proofErr w:type="spellEnd"/>
          </w:p>
        </w:tc>
        <w:tc>
          <w:tcPr>
            <w:tcW w:w="5544" w:type="dxa"/>
          </w:tcPr>
          <w:p w14:paraId="4D20A70A" w14:textId="0D060913" w:rsidR="00DA7A24" w:rsidRPr="00E4181E" w:rsidRDefault="00DC7CA0" w:rsidP="001C13CA">
            <w:pPr>
              <w:rPr>
                <w:rFonts w:cstheme="minorHAnsi"/>
                <w:b/>
              </w:rPr>
            </w:pPr>
            <w:proofErr w:type="spellStart"/>
            <w:r w:rsidRPr="00DC7CA0">
              <w:rPr>
                <w:rFonts w:cstheme="minorHAnsi"/>
                <w:b/>
              </w:rPr>
              <w:t>Mesures</w:t>
            </w:r>
            <w:proofErr w:type="spellEnd"/>
            <w:r w:rsidRPr="00DC7CA0">
              <w:rPr>
                <w:rFonts w:cstheme="minorHAnsi"/>
                <w:b/>
              </w:rPr>
              <w:t xml:space="preserve"> du </w:t>
            </w:r>
            <w:proofErr w:type="spellStart"/>
            <w:r w:rsidRPr="00DC7CA0">
              <w:rPr>
                <w:rFonts w:cstheme="minorHAnsi"/>
                <w:b/>
              </w:rPr>
              <w:t>rendement</w:t>
            </w:r>
            <w:proofErr w:type="spellEnd"/>
          </w:p>
        </w:tc>
      </w:tr>
      <w:tr w:rsidR="00DA7A24" w:rsidRPr="004E580E" w14:paraId="07309BC8" w14:textId="77777777" w:rsidTr="001C13CA">
        <w:trPr>
          <w:trHeight w:val="699"/>
        </w:trPr>
        <w:tc>
          <w:tcPr>
            <w:tcW w:w="5543" w:type="dxa"/>
          </w:tcPr>
          <w:p w14:paraId="4613777A" w14:textId="22CCFF77" w:rsidR="00DC7CA0" w:rsidRPr="00FB6DBC" w:rsidRDefault="0031742B" w:rsidP="00DC7CA0">
            <w:pPr>
              <w:spacing w:line="276" w:lineRule="auto"/>
              <w:rPr>
                <w:rStyle w:val="Hyperlink"/>
                <w:rFonts w:eastAsia="Times New Roman" w:cstheme="minorHAnsi"/>
                <w:b/>
                <w:color w:val="0070C0"/>
                <w:u w:val="single"/>
                <w:lang w:val="fr-CA" w:eastAsia="en-CA"/>
              </w:rPr>
            </w:pPr>
            <w:hyperlink r:id="rId117" w:history="1">
              <w:r w:rsidR="00DC7CA0" w:rsidRPr="00FB6DBC">
                <w:rPr>
                  <w:rStyle w:val="Hyperlink"/>
                  <w:rFonts w:eastAsia="Times New Roman" w:cstheme="minorHAnsi"/>
                  <w:b/>
                  <w:color w:val="0070C0"/>
                  <w:u w:val="single"/>
                  <w:lang w:val="fr-CA" w:eastAsia="en-CA"/>
                </w:rPr>
                <w:t>Suivi de rendement de la modernisation en milieu de travail</w:t>
              </w:r>
            </w:hyperlink>
          </w:p>
          <w:p w14:paraId="73DB4E19" w14:textId="692F19ED" w:rsidR="00DC7CA0" w:rsidRPr="00DC7CA0" w:rsidRDefault="00DC7CA0" w:rsidP="00DC7CA0">
            <w:pPr>
              <w:spacing w:line="276" w:lineRule="auto"/>
              <w:rPr>
                <w:rStyle w:val="Hyperlink"/>
                <w:rFonts w:eastAsia="Times New Roman" w:cstheme="minorHAnsi"/>
                <w:color w:val="auto"/>
                <w:lang w:val="fr-CA" w:eastAsia="en-CA"/>
              </w:rPr>
            </w:pPr>
            <w:r w:rsidRPr="00DC7CA0">
              <w:rPr>
                <w:rStyle w:val="Hyperlink"/>
                <w:rFonts w:eastAsia="Times New Roman" w:cstheme="minorHAnsi"/>
                <w:color w:val="auto"/>
                <w:lang w:val="fr-CA" w:eastAsia="en-CA"/>
              </w:rPr>
              <w:t>Sondages formels ou informels (p. ex.</w:t>
            </w:r>
            <w:hyperlink r:id="rId118" w:history="1">
              <w:r w:rsidRPr="00FB6DBC">
                <w:rPr>
                  <w:rStyle w:val="Hyperlink"/>
                  <w:rFonts w:eastAsia="Times New Roman" w:cstheme="minorHAnsi"/>
                  <w:lang w:val="fr-CA" w:eastAsia="en-CA"/>
                </w:rPr>
                <w:t xml:space="preserve"> </w:t>
              </w:r>
              <w:r w:rsidRPr="00FB6DBC">
                <w:rPr>
                  <w:rStyle w:val="Hyperlink"/>
                  <w:rFonts w:eastAsia="Times New Roman" w:cstheme="minorHAnsi"/>
                  <w:b/>
                  <w:color w:val="0070C0"/>
                  <w:u w:val="single"/>
                  <w:lang w:val="fr-CA" w:eastAsia="en-CA"/>
                </w:rPr>
                <w:t>Sondage sur le rendement en milieu de travail – avant et après</w:t>
              </w:r>
            </w:hyperlink>
            <w:r w:rsidRPr="00DC7CA0">
              <w:rPr>
                <w:rStyle w:val="Hyperlink"/>
                <w:rFonts w:eastAsia="Times New Roman" w:cstheme="minorHAnsi"/>
                <w:color w:val="auto"/>
                <w:lang w:val="fr-CA" w:eastAsia="en-CA"/>
              </w:rPr>
              <w:t>)</w:t>
            </w:r>
          </w:p>
          <w:p w14:paraId="3F4FF990" w14:textId="7BA526CC" w:rsidR="00DC7CA0" w:rsidRPr="00DC7CA0" w:rsidRDefault="00DC7CA0" w:rsidP="00DC7CA0">
            <w:pPr>
              <w:spacing w:line="276" w:lineRule="auto"/>
              <w:rPr>
                <w:rStyle w:val="Hyperlink"/>
                <w:rFonts w:eastAsia="Times New Roman" w:cstheme="minorHAnsi"/>
                <w:color w:val="auto"/>
                <w:lang w:val="fr-CA" w:eastAsia="en-CA"/>
              </w:rPr>
            </w:pPr>
            <w:r w:rsidRPr="00DC7CA0">
              <w:rPr>
                <w:rStyle w:val="Hyperlink"/>
                <w:rFonts w:eastAsia="Times New Roman" w:cstheme="minorHAnsi"/>
                <w:color w:val="auto"/>
                <w:lang w:val="fr-CA" w:eastAsia="en-CA"/>
              </w:rPr>
              <w:t>Suivi des projets</w:t>
            </w:r>
          </w:p>
          <w:p w14:paraId="7A25D31D" w14:textId="44DAAA7B" w:rsidR="00DC7CA0" w:rsidRPr="00DC7CA0" w:rsidRDefault="00DC7CA0" w:rsidP="00DC7CA0">
            <w:pPr>
              <w:spacing w:line="276" w:lineRule="auto"/>
              <w:rPr>
                <w:rStyle w:val="Hyperlink"/>
                <w:rFonts w:eastAsia="Times New Roman" w:cstheme="minorHAnsi"/>
                <w:color w:val="auto"/>
                <w:lang w:val="fr-CA" w:eastAsia="en-CA"/>
              </w:rPr>
            </w:pPr>
            <w:r w:rsidRPr="00DC7CA0">
              <w:rPr>
                <w:rStyle w:val="Hyperlink"/>
                <w:rFonts w:eastAsia="Times New Roman" w:cstheme="minorHAnsi"/>
                <w:color w:val="auto"/>
                <w:lang w:val="fr-CA" w:eastAsia="en-CA"/>
              </w:rPr>
              <w:t xml:space="preserve">Outils d’évaluation (p. ex. </w:t>
            </w:r>
            <w:hyperlink r:id="rId119" w:history="1">
              <w:r w:rsidRPr="00CA7186">
                <w:rPr>
                  <w:rStyle w:val="Hyperlink"/>
                  <w:rFonts w:eastAsia="Times New Roman" w:cstheme="minorHAnsi"/>
                  <w:b/>
                  <w:color w:val="0070C0"/>
                  <w:u w:val="single"/>
                  <w:lang w:val="fr-CA" w:eastAsia="en-CA"/>
                </w:rPr>
                <w:t>outil d’évaluation de l’état de préparation au changement</w:t>
              </w:r>
            </w:hyperlink>
            <w:r w:rsidRPr="00DC7CA0">
              <w:rPr>
                <w:rStyle w:val="Hyperlink"/>
                <w:rFonts w:eastAsia="Times New Roman" w:cstheme="minorHAnsi"/>
                <w:color w:val="auto"/>
                <w:lang w:val="fr-CA" w:eastAsia="en-CA"/>
              </w:rPr>
              <w:t>)</w:t>
            </w:r>
          </w:p>
          <w:p w14:paraId="1820FC85" w14:textId="0B110D1F" w:rsidR="00DC7CA0" w:rsidRPr="00DC7CA0" w:rsidRDefault="00DC7CA0" w:rsidP="00DC7CA0">
            <w:pPr>
              <w:spacing w:line="276" w:lineRule="auto"/>
              <w:rPr>
                <w:rStyle w:val="Hyperlink"/>
                <w:rFonts w:eastAsia="Times New Roman" w:cstheme="minorHAnsi"/>
                <w:color w:val="auto"/>
                <w:lang w:val="fr-CA" w:eastAsia="en-CA"/>
              </w:rPr>
            </w:pPr>
            <w:r w:rsidRPr="00DC7CA0">
              <w:rPr>
                <w:rStyle w:val="Hyperlink"/>
                <w:rFonts w:eastAsia="Times New Roman" w:cstheme="minorHAnsi"/>
                <w:color w:val="auto"/>
                <w:lang w:val="fr-CA" w:eastAsia="en-CA"/>
              </w:rPr>
              <w:lastRenderedPageBreak/>
              <w:t>Étude de l’espace d’occupation (optimisation de l’espace d’un point de vue opérationnel)</w:t>
            </w:r>
          </w:p>
          <w:p w14:paraId="0525CCB0" w14:textId="6F3AC3CE" w:rsidR="00DA7A24" w:rsidRPr="00DC7CA0" w:rsidRDefault="00DC7CA0" w:rsidP="00DC7CA0">
            <w:pPr>
              <w:spacing w:line="276" w:lineRule="auto"/>
              <w:rPr>
                <w:lang w:val="fr-CA"/>
              </w:rPr>
            </w:pPr>
            <w:r w:rsidRPr="00DC7CA0">
              <w:rPr>
                <w:rStyle w:val="Hyperlink"/>
                <w:rFonts w:eastAsia="Times New Roman" w:cstheme="minorHAnsi"/>
                <w:color w:val="auto"/>
                <w:lang w:val="fr-CA" w:eastAsia="en-CA"/>
              </w:rPr>
              <w:t xml:space="preserve">Consultations et </w:t>
            </w:r>
            <w:hyperlink r:id="rId120" w:history="1">
              <w:r w:rsidRPr="00CA7186">
                <w:rPr>
                  <w:rStyle w:val="Hyperlink"/>
                  <w:rFonts w:eastAsia="Times New Roman" w:cstheme="minorHAnsi"/>
                  <w:b/>
                  <w:color w:val="0070C0"/>
                  <w:u w:val="single"/>
                  <w:lang w:val="fr-CA" w:eastAsia="en-CA"/>
                </w:rPr>
                <w:t>rétroaction</w:t>
              </w:r>
            </w:hyperlink>
            <w:r w:rsidRPr="00DC7CA0">
              <w:rPr>
                <w:rStyle w:val="Hyperlink"/>
                <w:rFonts w:eastAsia="Times New Roman" w:cstheme="minorHAnsi"/>
                <w:color w:val="auto"/>
                <w:lang w:val="fr-CA" w:eastAsia="en-CA"/>
              </w:rPr>
              <w:t xml:space="preserve"> par le biais de réunions d’équipe, de groupes de discussion, d’assemblées générales, etc.</w:t>
            </w:r>
          </w:p>
        </w:tc>
        <w:tc>
          <w:tcPr>
            <w:tcW w:w="5544" w:type="dxa"/>
          </w:tcPr>
          <w:p w14:paraId="074F9667" w14:textId="5A26EB3D" w:rsidR="004E580E" w:rsidRPr="004E580E" w:rsidRDefault="004E580E" w:rsidP="004E580E">
            <w:pPr>
              <w:spacing w:after="120" w:line="276" w:lineRule="auto"/>
              <w:jc w:val="both"/>
              <w:rPr>
                <w:rFonts w:cstheme="minorHAnsi"/>
                <w:lang w:val="fr-CA"/>
              </w:rPr>
            </w:pPr>
            <w:r w:rsidRPr="004E580E">
              <w:rPr>
                <w:rFonts w:cstheme="minorHAnsi"/>
                <w:lang w:val="fr-CA"/>
              </w:rPr>
              <w:lastRenderedPageBreak/>
              <w:t>Amélioration de processus d’affaire</w:t>
            </w:r>
          </w:p>
          <w:p w14:paraId="13498FBD" w14:textId="4F92F39F" w:rsidR="004E580E" w:rsidRPr="004E580E" w:rsidRDefault="004E580E" w:rsidP="004E580E">
            <w:pPr>
              <w:spacing w:after="120" w:line="276" w:lineRule="auto"/>
              <w:jc w:val="both"/>
              <w:rPr>
                <w:rFonts w:cstheme="minorHAnsi"/>
                <w:lang w:val="fr-CA"/>
              </w:rPr>
            </w:pPr>
            <w:r w:rsidRPr="004E580E">
              <w:rPr>
                <w:rFonts w:cstheme="minorHAnsi"/>
                <w:lang w:val="fr-CA"/>
              </w:rPr>
              <w:t>Respect du plan du projet</w:t>
            </w:r>
          </w:p>
          <w:p w14:paraId="081C007C" w14:textId="5399095B" w:rsidR="004E580E" w:rsidRPr="004E580E" w:rsidRDefault="004E580E" w:rsidP="004E580E">
            <w:pPr>
              <w:spacing w:after="120" w:line="276" w:lineRule="auto"/>
              <w:jc w:val="both"/>
              <w:rPr>
                <w:rFonts w:cstheme="minorHAnsi"/>
                <w:lang w:val="fr-CA"/>
              </w:rPr>
            </w:pPr>
            <w:r w:rsidRPr="004E580E">
              <w:rPr>
                <w:rFonts w:cstheme="minorHAnsi"/>
                <w:lang w:val="fr-CA"/>
              </w:rPr>
              <w:t>Indicateurs de rendement clés du projet</w:t>
            </w:r>
          </w:p>
          <w:p w14:paraId="354B38B7" w14:textId="3108C5CC" w:rsidR="004E580E" w:rsidRPr="004E580E" w:rsidRDefault="004E580E" w:rsidP="004E580E">
            <w:pPr>
              <w:spacing w:after="120" w:line="276" w:lineRule="auto"/>
              <w:jc w:val="both"/>
              <w:rPr>
                <w:rFonts w:cstheme="minorHAnsi"/>
                <w:lang w:val="fr-CA"/>
              </w:rPr>
            </w:pPr>
            <w:r w:rsidRPr="004E580E">
              <w:rPr>
                <w:rFonts w:cstheme="minorHAnsi"/>
                <w:lang w:val="fr-CA"/>
              </w:rPr>
              <w:t>Respect de l’échéancier</w:t>
            </w:r>
          </w:p>
          <w:p w14:paraId="21CB89A4" w14:textId="3898DF81" w:rsidR="004E580E" w:rsidRPr="004E580E" w:rsidRDefault="004E580E" w:rsidP="004E580E">
            <w:pPr>
              <w:spacing w:after="120" w:line="276" w:lineRule="auto"/>
              <w:jc w:val="both"/>
              <w:rPr>
                <w:rFonts w:cstheme="minorHAnsi"/>
                <w:lang w:val="fr-CA"/>
              </w:rPr>
            </w:pPr>
            <w:r w:rsidRPr="004E580E">
              <w:rPr>
                <w:rFonts w:cstheme="minorHAnsi"/>
                <w:lang w:val="fr-CA"/>
              </w:rPr>
              <w:t>Rapidité d’exécution</w:t>
            </w:r>
          </w:p>
          <w:p w14:paraId="186C2528" w14:textId="5BC31AC6" w:rsidR="004E580E" w:rsidRPr="004E580E" w:rsidRDefault="004E580E" w:rsidP="004E580E">
            <w:pPr>
              <w:spacing w:after="120" w:line="276" w:lineRule="auto"/>
              <w:jc w:val="both"/>
              <w:rPr>
                <w:rFonts w:cstheme="minorHAnsi"/>
                <w:lang w:val="fr-CA"/>
              </w:rPr>
            </w:pPr>
            <w:r w:rsidRPr="004E580E">
              <w:rPr>
                <w:rFonts w:cstheme="minorHAnsi"/>
                <w:lang w:val="fr-CA"/>
              </w:rPr>
              <w:t>Nombre de personnes utilisant l’espace (entrées/sorties)</w:t>
            </w:r>
          </w:p>
          <w:p w14:paraId="2A57D91B" w14:textId="66E6FFA2" w:rsidR="00DA7A24" w:rsidRPr="004E580E" w:rsidRDefault="004E580E" w:rsidP="004E580E">
            <w:pPr>
              <w:spacing w:after="120" w:line="276" w:lineRule="auto"/>
              <w:jc w:val="both"/>
              <w:rPr>
                <w:rFonts w:cstheme="minorHAnsi"/>
                <w:lang w:val="fr-CA"/>
              </w:rPr>
            </w:pPr>
            <w:r w:rsidRPr="004E580E">
              <w:rPr>
                <w:rFonts w:cstheme="minorHAnsi"/>
                <w:lang w:val="fr-CA"/>
              </w:rPr>
              <w:lastRenderedPageBreak/>
              <w:t>Ratio de places assises</w:t>
            </w:r>
          </w:p>
        </w:tc>
      </w:tr>
    </w:tbl>
    <w:p w14:paraId="6E1015F0" w14:textId="77777777" w:rsidR="00BC4912" w:rsidRPr="004E580E" w:rsidRDefault="00BC4912" w:rsidP="00BC4912">
      <w:pPr>
        <w:spacing w:after="0"/>
        <w:rPr>
          <w:rStyle w:val="Hyperlink"/>
          <w:b/>
          <w:color w:val="0070C0"/>
          <w:sz w:val="20"/>
          <w:u w:val="single"/>
          <w:lang w:val="fr-CA"/>
        </w:rPr>
      </w:pPr>
    </w:p>
    <w:p w14:paraId="7A268821" w14:textId="48CB2E37" w:rsidR="00BC4912" w:rsidRPr="004E580E" w:rsidRDefault="0031742B" w:rsidP="00BC4912">
      <w:pPr>
        <w:spacing w:after="0"/>
        <w:rPr>
          <w:rStyle w:val="Hyperlink"/>
          <w:b/>
          <w:color w:val="0070C0"/>
          <w:u w:val="single"/>
          <w:lang w:val="fr-CA"/>
        </w:rPr>
      </w:pPr>
      <w:hyperlink r:id="rId121" w:anchor="28730123" w:history="1">
        <w:r w:rsidR="004E580E" w:rsidRPr="004E580E">
          <w:rPr>
            <w:rStyle w:val="Hyperlink"/>
            <w:b/>
            <w:color w:val="0070C0"/>
            <w:u w:val="single"/>
            <w:lang w:val="fr-CA"/>
          </w:rPr>
          <w:t>Cliquez ici pour obtenir du contenu supplémentaire provenant d’autres ministères et de ressources externes.</w:t>
        </w:r>
      </w:hyperlink>
    </w:p>
    <w:p w14:paraId="5D7DACBF" w14:textId="77777777" w:rsidR="00BC4912" w:rsidRPr="004E580E" w:rsidRDefault="00BC4912" w:rsidP="00BC4912">
      <w:pPr>
        <w:pStyle w:val="Heading3"/>
        <w:rPr>
          <w:lang w:val="fr-CA"/>
        </w:rPr>
      </w:pPr>
    </w:p>
    <w:p w14:paraId="7354D13D" w14:textId="77777777" w:rsidR="004E580E" w:rsidRPr="004E580E" w:rsidRDefault="004E580E" w:rsidP="004E580E">
      <w:pPr>
        <w:pStyle w:val="Heading3"/>
        <w:rPr>
          <w:b/>
          <w:lang w:val="fr-CA"/>
        </w:rPr>
      </w:pPr>
      <w:bookmarkStart w:id="75" w:name="_Individual_(people)_performance"/>
      <w:bookmarkStart w:id="76" w:name="_Toc69802174"/>
      <w:bookmarkEnd w:id="75"/>
      <w:r w:rsidRPr="004E580E">
        <w:rPr>
          <w:b/>
          <w:lang w:val="fr-CA"/>
        </w:rPr>
        <w:t>Rendement individuel (personnes)</w:t>
      </w:r>
      <w:bookmarkEnd w:id="76"/>
    </w:p>
    <w:p w14:paraId="1927B7E0" w14:textId="25F4EF81" w:rsidR="004E580E" w:rsidRPr="004E580E" w:rsidRDefault="004E580E" w:rsidP="004E580E">
      <w:pPr>
        <w:jc w:val="both"/>
        <w:rPr>
          <w:lang w:val="fr-CA"/>
        </w:rPr>
      </w:pPr>
      <w:r w:rsidRPr="004E580E">
        <w:rPr>
          <w:lang w:val="fr-CA"/>
        </w:rPr>
        <w:t>Le rendement individuel est un indicateur clé du taux de réussite global d’un projet puisque chaque personne est une unité de changement. Il est important de mesurer l’évolution de chaque personne tout au long de son parcours de changement et de vérifier où elle se situe dans le processus de changeme</w:t>
      </w:r>
      <w:r>
        <w:rPr>
          <w:lang w:val="fr-CA"/>
        </w:rPr>
        <w:t xml:space="preserve">nt et comment elle s’y adapte. </w:t>
      </w:r>
    </w:p>
    <w:p w14:paraId="23C5C360" w14:textId="77777777" w:rsidR="004E580E" w:rsidRPr="004E580E" w:rsidRDefault="004E580E" w:rsidP="004E580E">
      <w:pPr>
        <w:jc w:val="both"/>
        <w:rPr>
          <w:lang w:val="fr-CA"/>
        </w:rPr>
      </w:pPr>
      <w:r w:rsidRPr="004E580E">
        <w:rPr>
          <w:lang w:val="fr-CA"/>
        </w:rPr>
        <w:t>Pour bien mesurer le rendement individuel, vous devez vous concentrer sur les facteurs de rendement du capital investi suivants :</w:t>
      </w:r>
    </w:p>
    <w:p w14:paraId="74E4F9C9" w14:textId="7AF6202E" w:rsidR="004E580E" w:rsidRPr="004E580E" w:rsidRDefault="004E580E" w:rsidP="00160880">
      <w:pPr>
        <w:pStyle w:val="ListParagraph"/>
        <w:numPr>
          <w:ilvl w:val="0"/>
          <w:numId w:val="48"/>
        </w:numPr>
        <w:jc w:val="both"/>
        <w:rPr>
          <w:lang w:val="fr-CA"/>
        </w:rPr>
      </w:pPr>
      <w:r w:rsidRPr="004E580E">
        <w:rPr>
          <w:lang w:val="fr-CA"/>
        </w:rPr>
        <w:t xml:space="preserve">Rapidité de l’adoption : </w:t>
      </w:r>
      <w:r w:rsidRPr="004E580E">
        <w:rPr>
          <w:i/>
          <w:lang w:val="fr-CA"/>
        </w:rPr>
        <w:t>À quelle vitesse les employés s’adaptent-ils au nouveau milieu de travail?</w:t>
      </w:r>
    </w:p>
    <w:p w14:paraId="0F4F91E7" w14:textId="4F3D8D3B" w:rsidR="004E580E" w:rsidRPr="004E580E" w:rsidRDefault="004E580E" w:rsidP="00160880">
      <w:pPr>
        <w:pStyle w:val="ListParagraph"/>
        <w:numPr>
          <w:ilvl w:val="0"/>
          <w:numId w:val="48"/>
        </w:numPr>
        <w:jc w:val="both"/>
        <w:rPr>
          <w:i/>
          <w:lang w:val="fr-CA"/>
        </w:rPr>
      </w:pPr>
      <w:r w:rsidRPr="004E580E">
        <w:rPr>
          <w:lang w:val="fr-CA"/>
        </w:rPr>
        <w:t xml:space="preserve">Utilisation : </w:t>
      </w:r>
      <w:r w:rsidRPr="004E580E">
        <w:rPr>
          <w:i/>
          <w:lang w:val="fr-CA"/>
        </w:rPr>
        <w:t>Combien d’employés utilisent l’espace de travail, les outils et les processus chaque jour?</w:t>
      </w:r>
    </w:p>
    <w:p w14:paraId="74BE3004" w14:textId="46F8A53F" w:rsidR="004E580E" w:rsidRPr="004E580E" w:rsidRDefault="004E580E" w:rsidP="00160880">
      <w:pPr>
        <w:pStyle w:val="ListParagraph"/>
        <w:numPr>
          <w:ilvl w:val="0"/>
          <w:numId w:val="48"/>
        </w:numPr>
        <w:jc w:val="both"/>
        <w:rPr>
          <w:i/>
          <w:lang w:val="fr-CA"/>
        </w:rPr>
      </w:pPr>
      <w:r w:rsidRPr="004E580E">
        <w:rPr>
          <w:lang w:val="fr-CA"/>
        </w:rPr>
        <w:t>Compétence :</w:t>
      </w:r>
      <w:r w:rsidRPr="004E580E">
        <w:rPr>
          <w:i/>
          <w:lang w:val="fr-CA"/>
        </w:rPr>
        <w:t xml:space="preserve"> Dans quelle mesure les employés sont-ils capables d’adopter les nouveaux comportements requis pour utiliser l’espace de travail et les outils de manière adéquate et efficace?</w:t>
      </w:r>
    </w:p>
    <w:p w14:paraId="3E0A4AB3" w14:textId="3F44F294" w:rsidR="00DA7A24" w:rsidRPr="004E580E" w:rsidRDefault="004E580E" w:rsidP="004E580E">
      <w:pPr>
        <w:jc w:val="both"/>
        <w:rPr>
          <w:rFonts w:cstheme="minorHAnsi"/>
          <w:lang w:val="fr-CA"/>
        </w:rPr>
      </w:pPr>
      <w:r w:rsidRPr="004E580E">
        <w:rPr>
          <w:lang w:val="fr-CA"/>
        </w:rPr>
        <w:t>Voir ci-dessous des mesures de rendement et des sources d’information qui peuvent être utilisées pour mesurer le rendement individuel.</w:t>
      </w:r>
    </w:p>
    <w:tbl>
      <w:tblPr>
        <w:tblStyle w:val="TableGrid"/>
        <w:tblW w:w="0" w:type="auto"/>
        <w:tblLook w:val="04A0" w:firstRow="1" w:lastRow="0" w:firstColumn="1" w:lastColumn="0" w:noHBand="0" w:noVBand="1"/>
        <w:tblDescription w:val="List of data sources and performance metrics to measure individual performance"/>
      </w:tblPr>
      <w:tblGrid>
        <w:gridCol w:w="5536"/>
        <w:gridCol w:w="5537"/>
      </w:tblGrid>
      <w:tr w:rsidR="00DA7A24" w:rsidRPr="00E4181E" w14:paraId="78289A7E" w14:textId="77777777" w:rsidTr="00D868AA">
        <w:trPr>
          <w:trHeight w:val="286"/>
          <w:tblHeader/>
        </w:trPr>
        <w:tc>
          <w:tcPr>
            <w:tcW w:w="5536" w:type="dxa"/>
          </w:tcPr>
          <w:p w14:paraId="2BE0978F" w14:textId="453DFA47" w:rsidR="00DA7A24" w:rsidRPr="00E4181E" w:rsidRDefault="00FB6DBC" w:rsidP="00FB14DA">
            <w:pPr>
              <w:rPr>
                <w:rFonts w:cstheme="minorHAnsi"/>
                <w:b/>
              </w:rPr>
            </w:pPr>
            <w:r w:rsidRPr="00FB6DBC">
              <w:rPr>
                <w:rFonts w:cstheme="minorHAnsi"/>
                <w:b/>
              </w:rPr>
              <w:t xml:space="preserve">Sources </w:t>
            </w:r>
            <w:proofErr w:type="spellStart"/>
            <w:r w:rsidRPr="00FB6DBC">
              <w:rPr>
                <w:rFonts w:cstheme="minorHAnsi"/>
                <w:b/>
              </w:rPr>
              <w:t>d’information</w:t>
            </w:r>
            <w:proofErr w:type="spellEnd"/>
          </w:p>
        </w:tc>
        <w:tc>
          <w:tcPr>
            <w:tcW w:w="5537" w:type="dxa"/>
          </w:tcPr>
          <w:p w14:paraId="62231D51" w14:textId="2111CA34" w:rsidR="00DA7A24" w:rsidRPr="00E4181E" w:rsidRDefault="00FB6DBC" w:rsidP="00FB14DA">
            <w:pPr>
              <w:rPr>
                <w:rFonts w:cstheme="minorHAnsi"/>
                <w:b/>
              </w:rPr>
            </w:pPr>
            <w:proofErr w:type="spellStart"/>
            <w:r w:rsidRPr="00FB6DBC">
              <w:rPr>
                <w:rFonts w:cstheme="minorHAnsi"/>
                <w:b/>
              </w:rPr>
              <w:t>Mesures</w:t>
            </w:r>
            <w:proofErr w:type="spellEnd"/>
            <w:r w:rsidRPr="00FB6DBC">
              <w:rPr>
                <w:rFonts w:cstheme="minorHAnsi"/>
                <w:b/>
              </w:rPr>
              <w:t xml:space="preserve"> du </w:t>
            </w:r>
            <w:proofErr w:type="spellStart"/>
            <w:r w:rsidRPr="00FB6DBC">
              <w:rPr>
                <w:rFonts w:cstheme="minorHAnsi"/>
                <w:b/>
              </w:rPr>
              <w:t>rendement</w:t>
            </w:r>
            <w:proofErr w:type="spellEnd"/>
          </w:p>
        </w:tc>
      </w:tr>
      <w:tr w:rsidR="00DA7A24" w:rsidRPr="00AD12EF" w14:paraId="453C2D1B" w14:textId="77777777" w:rsidTr="00FB14DA">
        <w:trPr>
          <w:trHeight w:val="2504"/>
        </w:trPr>
        <w:tc>
          <w:tcPr>
            <w:tcW w:w="5536" w:type="dxa"/>
          </w:tcPr>
          <w:p w14:paraId="49383708" w14:textId="0BDF8429" w:rsidR="00FB6DBC" w:rsidRPr="00FB6DBC" w:rsidRDefault="0031742B" w:rsidP="00FB6DBC">
            <w:pPr>
              <w:spacing w:line="276" w:lineRule="auto"/>
              <w:rPr>
                <w:rStyle w:val="Hyperlink"/>
                <w:rFonts w:eastAsia="Times New Roman" w:cstheme="minorHAnsi"/>
                <w:b/>
                <w:color w:val="0070C0"/>
                <w:u w:val="single"/>
                <w:lang w:val="fr-CA" w:eastAsia="en-CA"/>
              </w:rPr>
            </w:pPr>
            <w:hyperlink r:id="rId122" w:history="1">
              <w:r w:rsidR="00FB6DBC" w:rsidRPr="00FB6DBC">
                <w:rPr>
                  <w:rStyle w:val="Hyperlink"/>
                  <w:rFonts w:eastAsia="Times New Roman" w:cstheme="minorHAnsi"/>
                  <w:b/>
                  <w:color w:val="0070C0"/>
                  <w:u w:val="single"/>
                  <w:lang w:val="fr-CA" w:eastAsia="en-CA"/>
                </w:rPr>
                <w:t>Suivi de rendement de la modernisation en milieu de travail</w:t>
              </w:r>
            </w:hyperlink>
          </w:p>
          <w:p w14:paraId="0CA409EC" w14:textId="67B380F5" w:rsidR="00FB6DBC" w:rsidRPr="00FB6DBC" w:rsidRDefault="00FB6DBC" w:rsidP="00FB6DBC">
            <w:pPr>
              <w:spacing w:line="276" w:lineRule="auto"/>
              <w:rPr>
                <w:rStyle w:val="Hyperlink"/>
                <w:rFonts w:eastAsia="Times New Roman" w:cstheme="minorHAnsi"/>
                <w:color w:val="auto"/>
                <w:lang w:val="fr-CA" w:eastAsia="en-CA"/>
              </w:rPr>
            </w:pPr>
            <w:r w:rsidRPr="00FB6DBC">
              <w:rPr>
                <w:rStyle w:val="Hyperlink"/>
                <w:rFonts w:eastAsia="Times New Roman" w:cstheme="minorHAnsi"/>
                <w:color w:val="auto"/>
                <w:lang w:val="fr-CA" w:eastAsia="en-CA"/>
              </w:rPr>
              <w:t>Sondages formels ou informels</w:t>
            </w:r>
          </w:p>
          <w:p w14:paraId="0C1D5850" w14:textId="70F7A64B" w:rsidR="00FB6DBC" w:rsidRPr="00FB6DBC" w:rsidRDefault="00FB6DBC" w:rsidP="00FB6DBC">
            <w:pPr>
              <w:spacing w:line="276" w:lineRule="auto"/>
              <w:rPr>
                <w:rStyle w:val="Hyperlink"/>
                <w:rFonts w:eastAsia="Times New Roman" w:cstheme="minorHAnsi"/>
                <w:color w:val="auto"/>
                <w:lang w:val="fr-CA" w:eastAsia="en-CA"/>
              </w:rPr>
            </w:pPr>
            <w:r w:rsidRPr="00FB6DBC">
              <w:rPr>
                <w:rStyle w:val="Hyperlink"/>
                <w:rFonts w:eastAsia="Times New Roman" w:cstheme="minorHAnsi"/>
                <w:color w:val="auto"/>
                <w:lang w:val="fr-CA" w:eastAsia="en-CA"/>
              </w:rPr>
              <w:t>Observations (p. ex. les employés suivent-ils les règles?)</w:t>
            </w:r>
          </w:p>
          <w:p w14:paraId="5CD1A3AB" w14:textId="4BF78009" w:rsidR="00FB6DBC" w:rsidRPr="00FB6DBC" w:rsidRDefault="00FB6DBC" w:rsidP="00FB6DBC">
            <w:pPr>
              <w:spacing w:line="276" w:lineRule="auto"/>
              <w:rPr>
                <w:rStyle w:val="Hyperlink"/>
                <w:rFonts w:eastAsia="Times New Roman" w:cstheme="minorHAnsi"/>
                <w:color w:val="auto"/>
                <w:lang w:val="fr-CA" w:eastAsia="en-CA"/>
              </w:rPr>
            </w:pPr>
            <w:r w:rsidRPr="00FB6DBC">
              <w:rPr>
                <w:rStyle w:val="Hyperlink"/>
                <w:rFonts w:eastAsia="Times New Roman" w:cstheme="minorHAnsi"/>
                <w:color w:val="auto"/>
                <w:lang w:val="fr-CA" w:eastAsia="en-CA"/>
              </w:rPr>
              <w:t>Évaluations du rendement</w:t>
            </w:r>
          </w:p>
          <w:p w14:paraId="7180B035" w14:textId="40C2C20F" w:rsidR="00FB6DBC" w:rsidRPr="00FB6DBC" w:rsidRDefault="00FB6DBC" w:rsidP="00FB6DBC">
            <w:pPr>
              <w:spacing w:line="276" w:lineRule="auto"/>
              <w:rPr>
                <w:rStyle w:val="Hyperlink"/>
                <w:rFonts w:eastAsia="Times New Roman" w:cstheme="minorHAnsi"/>
                <w:color w:val="auto"/>
                <w:lang w:val="fr-CA" w:eastAsia="en-CA"/>
              </w:rPr>
            </w:pPr>
            <w:r w:rsidRPr="00FB6DBC">
              <w:rPr>
                <w:rStyle w:val="Hyperlink"/>
                <w:rFonts w:eastAsia="Times New Roman" w:cstheme="minorHAnsi"/>
                <w:color w:val="auto"/>
                <w:lang w:val="fr-CA" w:eastAsia="en-CA"/>
              </w:rPr>
              <w:t xml:space="preserve">Outils d’évaluation (p. ex. </w:t>
            </w:r>
            <w:hyperlink r:id="rId123" w:history="1">
              <w:r w:rsidRPr="00CA7186">
                <w:rPr>
                  <w:rStyle w:val="Hyperlink"/>
                  <w:rFonts w:eastAsia="Times New Roman" w:cstheme="minorHAnsi"/>
                  <w:b/>
                  <w:color w:val="0070C0"/>
                  <w:u w:val="single"/>
                  <w:lang w:val="fr-CA" w:eastAsia="en-CA"/>
                </w:rPr>
                <w:t>Outil d’évaluation du changement ADKAR</w:t>
              </w:r>
            </w:hyperlink>
            <w:r w:rsidRPr="00FB6DBC">
              <w:rPr>
                <w:rStyle w:val="Hyperlink"/>
                <w:rFonts w:eastAsia="Times New Roman" w:cstheme="minorHAnsi"/>
                <w:color w:val="auto"/>
                <w:lang w:val="fr-CA" w:eastAsia="en-CA"/>
              </w:rPr>
              <w:t>, etc.)</w:t>
            </w:r>
          </w:p>
          <w:p w14:paraId="70F4E054" w14:textId="7675F20D" w:rsidR="00FB6DBC" w:rsidRPr="00FB6DBC" w:rsidRDefault="00FB6DBC" w:rsidP="00FB6DBC">
            <w:pPr>
              <w:spacing w:line="276" w:lineRule="auto"/>
              <w:rPr>
                <w:rStyle w:val="Hyperlink"/>
                <w:rFonts w:eastAsia="Times New Roman" w:cstheme="minorHAnsi"/>
                <w:color w:val="auto"/>
                <w:lang w:val="fr-CA" w:eastAsia="en-CA"/>
              </w:rPr>
            </w:pPr>
            <w:r w:rsidRPr="00FB6DBC">
              <w:rPr>
                <w:rStyle w:val="Hyperlink"/>
                <w:rFonts w:eastAsia="Times New Roman" w:cstheme="minorHAnsi"/>
                <w:color w:val="auto"/>
                <w:lang w:val="fr-CA" w:eastAsia="en-CA"/>
              </w:rPr>
              <w:t>Étude de l’espace d’occupation (façons d’utiliser l’espace et raisons connexes)</w:t>
            </w:r>
          </w:p>
          <w:p w14:paraId="673A8E38" w14:textId="47072AB7" w:rsidR="00DA7A24" w:rsidRPr="00FB6DBC" w:rsidRDefault="00FB6DBC" w:rsidP="00FB6DBC">
            <w:pPr>
              <w:spacing w:line="276" w:lineRule="auto"/>
              <w:rPr>
                <w:sz w:val="20"/>
                <w:lang w:val="fr-CA"/>
              </w:rPr>
            </w:pPr>
            <w:r w:rsidRPr="00FB6DBC">
              <w:rPr>
                <w:rStyle w:val="Hyperlink"/>
                <w:rFonts w:eastAsia="Times New Roman" w:cstheme="minorHAnsi"/>
                <w:color w:val="auto"/>
                <w:lang w:val="fr-CA" w:eastAsia="en-CA"/>
              </w:rPr>
              <w:t xml:space="preserve">Consultations et </w:t>
            </w:r>
            <w:hyperlink r:id="rId124" w:history="1">
              <w:r w:rsidRPr="00CA7186">
                <w:rPr>
                  <w:rStyle w:val="Hyperlink"/>
                  <w:rFonts w:eastAsia="Times New Roman" w:cstheme="minorHAnsi"/>
                  <w:b/>
                  <w:color w:val="0070C0"/>
                  <w:u w:val="single"/>
                  <w:lang w:val="fr-CA" w:eastAsia="en-CA"/>
                </w:rPr>
                <w:t>rétroaction</w:t>
              </w:r>
            </w:hyperlink>
            <w:r w:rsidRPr="00FB6DBC">
              <w:rPr>
                <w:rStyle w:val="Hyperlink"/>
                <w:rFonts w:eastAsia="Times New Roman" w:cstheme="minorHAnsi"/>
                <w:color w:val="auto"/>
                <w:lang w:val="fr-CA" w:eastAsia="en-CA"/>
              </w:rPr>
              <w:t xml:space="preserve"> par le biais de rencontres individuelles</w:t>
            </w:r>
          </w:p>
        </w:tc>
        <w:tc>
          <w:tcPr>
            <w:tcW w:w="5537" w:type="dxa"/>
          </w:tcPr>
          <w:p w14:paraId="06FF4D11" w14:textId="7FCE1BA4" w:rsidR="00FB6DBC" w:rsidRPr="00FB6DBC" w:rsidRDefault="00FB6DBC" w:rsidP="00FB6DBC">
            <w:pPr>
              <w:spacing w:line="276" w:lineRule="auto"/>
              <w:rPr>
                <w:rFonts w:cstheme="minorHAnsi"/>
                <w:lang w:val="fr-CA"/>
              </w:rPr>
            </w:pPr>
            <w:r w:rsidRPr="00FB6DBC">
              <w:rPr>
                <w:rFonts w:cstheme="minorHAnsi"/>
                <w:lang w:val="fr-CA"/>
              </w:rPr>
              <w:t>Indicateurs d’adoption</w:t>
            </w:r>
          </w:p>
          <w:p w14:paraId="0B3C3043" w14:textId="210764F5" w:rsidR="00FB6DBC" w:rsidRPr="00FB6DBC" w:rsidRDefault="00FB6DBC" w:rsidP="00FB6DBC">
            <w:pPr>
              <w:spacing w:line="276" w:lineRule="auto"/>
              <w:rPr>
                <w:rFonts w:cstheme="minorHAnsi"/>
                <w:lang w:val="fr-CA"/>
              </w:rPr>
            </w:pPr>
            <w:r w:rsidRPr="00FB6DBC">
              <w:rPr>
                <w:rFonts w:cstheme="minorHAnsi"/>
                <w:lang w:val="fr-CA"/>
              </w:rPr>
              <w:t>Rapports d’utilisation</w:t>
            </w:r>
          </w:p>
          <w:p w14:paraId="1F143ED4" w14:textId="33B8C094" w:rsidR="00FB6DBC" w:rsidRPr="00FB6DBC" w:rsidRDefault="00FB6DBC" w:rsidP="00FB6DBC">
            <w:pPr>
              <w:spacing w:line="276" w:lineRule="auto"/>
              <w:rPr>
                <w:rFonts w:cstheme="minorHAnsi"/>
                <w:lang w:val="fr-CA"/>
              </w:rPr>
            </w:pPr>
            <w:r w:rsidRPr="00FB6DBC">
              <w:rPr>
                <w:rFonts w:cstheme="minorHAnsi"/>
                <w:lang w:val="fr-CA"/>
              </w:rPr>
              <w:t>Indicateurs de compétence</w:t>
            </w:r>
          </w:p>
          <w:p w14:paraId="66BAFF3D" w14:textId="51C0C2BC" w:rsidR="00FB6DBC" w:rsidRPr="00FB6DBC" w:rsidRDefault="00FB6DBC" w:rsidP="00FB6DBC">
            <w:pPr>
              <w:spacing w:line="276" w:lineRule="auto"/>
              <w:rPr>
                <w:rFonts w:cstheme="minorHAnsi"/>
                <w:lang w:val="fr-CA"/>
              </w:rPr>
            </w:pPr>
            <w:r w:rsidRPr="00FB6DBC">
              <w:rPr>
                <w:rFonts w:cstheme="minorHAnsi"/>
                <w:lang w:val="fr-CA"/>
              </w:rPr>
              <w:t>Mobilisation, approbation et participation des employés</w:t>
            </w:r>
          </w:p>
          <w:p w14:paraId="2EDEB827" w14:textId="6AFB7F62" w:rsidR="00FB6DBC" w:rsidRPr="00FB6DBC" w:rsidRDefault="00FB6DBC" w:rsidP="00FB6DBC">
            <w:pPr>
              <w:spacing w:line="276" w:lineRule="auto"/>
              <w:rPr>
                <w:rFonts w:cstheme="minorHAnsi"/>
                <w:lang w:val="fr-CA"/>
              </w:rPr>
            </w:pPr>
            <w:r w:rsidRPr="00FB6DBC">
              <w:rPr>
                <w:rFonts w:cstheme="minorHAnsi"/>
                <w:lang w:val="fr-CA"/>
              </w:rPr>
              <w:t>Sensibilisation au changement et compréhension du changement</w:t>
            </w:r>
          </w:p>
          <w:p w14:paraId="314B86B6" w14:textId="4D52D1AE" w:rsidR="00FB6DBC" w:rsidRPr="00FB6DBC" w:rsidRDefault="00FB6DBC" w:rsidP="00FB6DBC">
            <w:pPr>
              <w:spacing w:line="276" w:lineRule="auto"/>
              <w:rPr>
                <w:rFonts w:cstheme="minorHAnsi"/>
                <w:lang w:val="fr-CA"/>
              </w:rPr>
            </w:pPr>
            <w:r w:rsidRPr="00FB6DBC">
              <w:rPr>
                <w:rFonts w:cstheme="minorHAnsi"/>
                <w:lang w:val="fr-CA"/>
              </w:rPr>
              <w:t>Rétroaction des employés</w:t>
            </w:r>
          </w:p>
          <w:p w14:paraId="397BC617" w14:textId="7D42DC72" w:rsidR="00FB6DBC" w:rsidRPr="00FB6DBC" w:rsidRDefault="00FB6DBC" w:rsidP="00FB6DBC">
            <w:pPr>
              <w:spacing w:line="276" w:lineRule="auto"/>
              <w:rPr>
                <w:rFonts w:cstheme="minorHAnsi"/>
                <w:lang w:val="fr-CA"/>
              </w:rPr>
            </w:pPr>
            <w:r w:rsidRPr="00FB6DBC">
              <w:rPr>
                <w:rFonts w:cstheme="minorHAnsi"/>
                <w:lang w:val="fr-CA"/>
              </w:rPr>
              <w:t>Problèmes, non-conformités et erreurs consignés</w:t>
            </w:r>
          </w:p>
          <w:p w14:paraId="5C6B2F41" w14:textId="090FF242" w:rsidR="00FB6DBC" w:rsidRPr="00FB6DBC" w:rsidRDefault="00FB6DBC" w:rsidP="00FB6DBC">
            <w:pPr>
              <w:spacing w:line="276" w:lineRule="auto"/>
              <w:rPr>
                <w:rFonts w:cstheme="minorHAnsi"/>
                <w:lang w:val="fr-CA"/>
              </w:rPr>
            </w:pPr>
            <w:r w:rsidRPr="00FB6DBC">
              <w:rPr>
                <w:rFonts w:cstheme="minorHAnsi"/>
                <w:lang w:val="fr-CA"/>
              </w:rPr>
              <w:t>Appels au service de dépannage et demandes de soutien</w:t>
            </w:r>
          </w:p>
          <w:p w14:paraId="1700B4B8" w14:textId="43CD96BB" w:rsidR="00FB6DBC" w:rsidRPr="00FB6DBC" w:rsidRDefault="00FB6DBC" w:rsidP="00FB6DBC">
            <w:pPr>
              <w:spacing w:line="276" w:lineRule="auto"/>
              <w:rPr>
                <w:rFonts w:cstheme="minorHAnsi"/>
                <w:lang w:val="fr-CA"/>
              </w:rPr>
            </w:pPr>
            <w:r w:rsidRPr="00FB6DBC">
              <w:rPr>
                <w:rFonts w:cstheme="minorHAnsi"/>
                <w:lang w:val="fr-CA"/>
              </w:rPr>
              <w:t>Changements de comportement observés</w:t>
            </w:r>
          </w:p>
          <w:p w14:paraId="1121C419" w14:textId="411C6C16" w:rsidR="00FB6DBC" w:rsidRPr="00FB6DBC" w:rsidRDefault="00FB6DBC" w:rsidP="00FB6DBC">
            <w:pPr>
              <w:spacing w:line="276" w:lineRule="auto"/>
              <w:rPr>
                <w:rFonts w:cstheme="minorHAnsi"/>
                <w:lang w:val="fr-CA"/>
              </w:rPr>
            </w:pPr>
            <w:r w:rsidRPr="00FB6DBC">
              <w:rPr>
                <w:rFonts w:cstheme="minorHAnsi"/>
                <w:lang w:val="fr-CA"/>
              </w:rPr>
              <w:t>Résultats de l’évaluation de l’état de préparation au projet</w:t>
            </w:r>
          </w:p>
          <w:p w14:paraId="2D2A278E" w14:textId="7A6B4DE6" w:rsidR="00DA7A24" w:rsidRPr="00FB6DBC" w:rsidRDefault="00FB6DBC" w:rsidP="00FB6DBC">
            <w:pPr>
              <w:spacing w:line="276" w:lineRule="auto"/>
              <w:rPr>
                <w:rFonts w:cstheme="minorHAnsi"/>
                <w:sz w:val="20"/>
                <w:lang w:val="fr-CA"/>
              </w:rPr>
            </w:pPr>
            <w:r w:rsidRPr="00FB6DBC">
              <w:rPr>
                <w:rFonts w:cstheme="minorHAnsi"/>
                <w:lang w:val="fr-CA"/>
              </w:rPr>
              <w:t>Résultats du sondage sur la satisfaction des employés</w:t>
            </w:r>
          </w:p>
        </w:tc>
      </w:tr>
    </w:tbl>
    <w:p w14:paraId="309B3954" w14:textId="77777777" w:rsidR="00DA7A24" w:rsidRPr="00FB6DBC" w:rsidRDefault="00DA7A24" w:rsidP="00DA7A24">
      <w:pPr>
        <w:spacing w:after="0"/>
        <w:jc w:val="center"/>
        <w:rPr>
          <w:rStyle w:val="Hyperlink"/>
          <w:b/>
          <w:color w:val="0070C0"/>
          <w:sz w:val="24"/>
          <w:u w:val="single"/>
          <w:lang w:val="fr-CA"/>
        </w:rPr>
      </w:pPr>
    </w:p>
    <w:p w14:paraId="4DF32128" w14:textId="60AB452A" w:rsidR="00DA7A24" w:rsidRPr="00CA7186" w:rsidRDefault="00DA7A24" w:rsidP="00B6211E">
      <w:pPr>
        <w:spacing w:after="0"/>
        <w:rPr>
          <w:rStyle w:val="Hyperlink"/>
          <w:b/>
          <w:color w:val="0070C0"/>
          <w:u w:val="single"/>
          <w:lang w:val="fr-CA"/>
        </w:rPr>
      </w:pPr>
      <w:r w:rsidRPr="00280703">
        <w:rPr>
          <w:rStyle w:val="Hyperlink"/>
          <w:b/>
          <w:color w:val="0070C0"/>
          <w:u w:val="single"/>
          <w:lang w:val="en"/>
        </w:rPr>
        <w:fldChar w:fldCharType="begin"/>
      </w:r>
      <w:r w:rsidR="00CA7186" w:rsidRPr="00CA7186">
        <w:rPr>
          <w:rStyle w:val="Hyperlink"/>
          <w:b/>
          <w:color w:val="0070C0"/>
          <w:u w:val="single"/>
          <w:lang w:val="fr-CA"/>
        </w:rPr>
        <w:instrText>HYPERLINK "https://gcconnex.gc.ca/file/group/28332343/all" \l "28730123"</w:instrText>
      </w:r>
      <w:r w:rsidRPr="00280703">
        <w:rPr>
          <w:rStyle w:val="Hyperlink"/>
          <w:b/>
          <w:color w:val="0070C0"/>
          <w:u w:val="single"/>
          <w:lang w:val="en"/>
        </w:rPr>
        <w:fldChar w:fldCharType="separate"/>
      </w:r>
      <w:r w:rsidR="00CA7186" w:rsidRPr="00CA7186">
        <w:rPr>
          <w:rStyle w:val="Hyperlink"/>
          <w:b/>
          <w:color w:val="0070C0"/>
          <w:u w:val="single"/>
          <w:lang w:val="fr-CA"/>
        </w:rPr>
        <w:t>Cliquez ici pour obtenir du contenu supplémentaire provenant d’autres ministères et de ressources externes.</w:t>
      </w:r>
    </w:p>
    <w:p w14:paraId="27A07226" w14:textId="034BECFA" w:rsidR="00DA7A24" w:rsidRPr="00CA7186" w:rsidRDefault="00DA7A24" w:rsidP="00B6211E">
      <w:pPr>
        <w:rPr>
          <w:b/>
          <w:lang w:val="fr-CA"/>
        </w:rPr>
      </w:pPr>
      <w:r w:rsidRPr="00280703">
        <w:rPr>
          <w:rStyle w:val="Hyperlink"/>
          <w:b/>
          <w:bCs/>
          <w:color w:val="0070C0"/>
          <w:u w:val="single"/>
          <w:lang w:val="en"/>
        </w:rPr>
        <w:fldChar w:fldCharType="end"/>
      </w:r>
    </w:p>
    <w:p w14:paraId="4FDAB450" w14:textId="77777777" w:rsidR="000A5B0D" w:rsidRPr="000A5B0D" w:rsidRDefault="000A5B0D" w:rsidP="000A5B0D">
      <w:pPr>
        <w:pStyle w:val="Heading3"/>
        <w:rPr>
          <w:b/>
          <w:lang w:val="fr-CA"/>
        </w:rPr>
      </w:pPr>
      <w:bookmarkStart w:id="77" w:name="_Change_management_(program)"/>
      <w:bookmarkStart w:id="78" w:name="_Toc69802175"/>
      <w:bookmarkEnd w:id="77"/>
      <w:r w:rsidRPr="000A5B0D">
        <w:rPr>
          <w:b/>
          <w:lang w:val="fr-CA"/>
        </w:rPr>
        <w:lastRenderedPageBreak/>
        <w:t>Rendement de la gestion du changement (programme)</w:t>
      </w:r>
      <w:bookmarkEnd w:id="78"/>
    </w:p>
    <w:p w14:paraId="51FABEED" w14:textId="29390DF3" w:rsidR="000A5B0D" w:rsidRPr="000A5B0D" w:rsidRDefault="000A5B0D" w:rsidP="000A5B0D">
      <w:pPr>
        <w:jc w:val="both"/>
        <w:rPr>
          <w:rFonts w:cstheme="minorHAnsi"/>
          <w:lang w:val="fr-CA"/>
        </w:rPr>
      </w:pPr>
      <w:r w:rsidRPr="000A5B0D">
        <w:rPr>
          <w:rFonts w:cstheme="minorHAnsi"/>
          <w:lang w:val="fr-CA"/>
        </w:rPr>
        <w:t>Pour mesurer adéquatement le rendement de la gestion du changement, il faut vérifier si les stratégies, les plans et les activités de gestion du changement ont facilité l’adoption</w:t>
      </w:r>
      <w:r>
        <w:rPr>
          <w:rFonts w:cstheme="minorHAnsi"/>
          <w:lang w:val="fr-CA"/>
        </w:rPr>
        <w:t xml:space="preserve"> du nouveau milieu de travail. </w:t>
      </w:r>
    </w:p>
    <w:p w14:paraId="436FBFF6" w14:textId="1B7B5939" w:rsidR="00DA7A24" w:rsidRPr="000A5B0D" w:rsidRDefault="000A5B0D" w:rsidP="000A5B0D">
      <w:pPr>
        <w:jc w:val="both"/>
        <w:rPr>
          <w:rFonts w:cstheme="minorHAnsi"/>
          <w:lang w:val="fr-CA"/>
        </w:rPr>
      </w:pPr>
      <w:r w:rsidRPr="000A5B0D">
        <w:rPr>
          <w:rFonts w:cstheme="minorHAnsi"/>
          <w:lang w:val="fr-CA"/>
        </w:rPr>
        <w:t>Voir ci-dessous des mesures de rendement et des sources d’information qui peuvent être utilisées pour mesurer le rendement de la gestion du changement.</w:t>
      </w:r>
    </w:p>
    <w:tbl>
      <w:tblPr>
        <w:tblStyle w:val="TableGrid"/>
        <w:tblW w:w="0" w:type="auto"/>
        <w:tblLook w:val="04A0" w:firstRow="1" w:lastRow="0" w:firstColumn="1" w:lastColumn="0" w:noHBand="0" w:noVBand="1"/>
        <w:tblDescription w:val="List of data sources and performance metrics to measure change management performance"/>
      </w:tblPr>
      <w:tblGrid>
        <w:gridCol w:w="5593"/>
        <w:gridCol w:w="5594"/>
      </w:tblGrid>
      <w:tr w:rsidR="00DA7A24" w:rsidRPr="00E4181E" w14:paraId="0FBC1B20" w14:textId="77777777" w:rsidTr="00D868AA">
        <w:trPr>
          <w:trHeight w:val="226"/>
          <w:tblHeader/>
        </w:trPr>
        <w:tc>
          <w:tcPr>
            <w:tcW w:w="5593" w:type="dxa"/>
          </w:tcPr>
          <w:p w14:paraId="31240F7E" w14:textId="54AA3929" w:rsidR="00DA7A24" w:rsidRPr="00E4181E" w:rsidRDefault="008C261D" w:rsidP="00D077E3">
            <w:pPr>
              <w:rPr>
                <w:rFonts w:cstheme="minorHAnsi"/>
                <w:b/>
              </w:rPr>
            </w:pPr>
            <w:r w:rsidRPr="008C261D">
              <w:rPr>
                <w:rFonts w:cstheme="minorHAnsi"/>
                <w:b/>
              </w:rPr>
              <w:t xml:space="preserve">Sources </w:t>
            </w:r>
            <w:proofErr w:type="spellStart"/>
            <w:r w:rsidRPr="008C261D">
              <w:rPr>
                <w:rFonts w:cstheme="minorHAnsi"/>
                <w:b/>
              </w:rPr>
              <w:t>d’information</w:t>
            </w:r>
            <w:proofErr w:type="spellEnd"/>
          </w:p>
        </w:tc>
        <w:tc>
          <w:tcPr>
            <w:tcW w:w="5594" w:type="dxa"/>
          </w:tcPr>
          <w:p w14:paraId="4F73276B" w14:textId="1A381D0D" w:rsidR="00DA7A24" w:rsidRPr="00E4181E" w:rsidRDefault="008C261D" w:rsidP="00D077E3">
            <w:pPr>
              <w:rPr>
                <w:rFonts w:cstheme="minorHAnsi"/>
                <w:b/>
              </w:rPr>
            </w:pPr>
            <w:proofErr w:type="spellStart"/>
            <w:r w:rsidRPr="008C261D">
              <w:rPr>
                <w:rFonts w:cstheme="minorHAnsi"/>
                <w:b/>
              </w:rPr>
              <w:t>Mesures</w:t>
            </w:r>
            <w:proofErr w:type="spellEnd"/>
            <w:r w:rsidRPr="008C261D">
              <w:rPr>
                <w:rFonts w:cstheme="minorHAnsi"/>
                <w:b/>
              </w:rPr>
              <w:t xml:space="preserve"> du </w:t>
            </w:r>
            <w:proofErr w:type="spellStart"/>
            <w:r w:rsidRPr="008C261D">
              <w:rPr>
                <w:rFonts w:cstheme="minorHAnsi"/>
                <w:b/>
              </w:rPr>
              <w:t>rendement</w:t>
            </w:r>
            <w:proofErr w:type="spellEnd"/>
          </w:p>
        </w:tc>
      </w:tr>
      <w:tr w:rsidR="00DA7A24" w:rsidRPr="00AD12EF" w14:paraId="08A4831D" w14:textId="77777777" w:rsidTr="00D077E3">
        <w:trPr>
          <w:trHeight w:val="2430"/>
        </w:trPr>
        <w:tc>
          <w:tcPr>
            <w:tcW w:w="5593" w:type="dxa"/>
          </w:tcPr>
          <w:p w14:paraId="3EB782DE" w14:textId="0386615F" w:rsidR="008C261D" w:rsidRPr="008C261D" w:rsidRDefault="0031742B" w:rsidP="008C261D">
            <w:pPr>
              <w:spacing w:line="276" w:lineRule="auto"/>
              <w:rPr>
                <w:rStyle w:val="Hyperlink"/>
                <w:rFonts w:eastAsia="Times New Roman" w:cstheme="minorHAnsi"/>
                <w:b/>
                <w:color w:val="0070C0"/>
                <w:u w:val="single"/>
                <w:lang w:val="fr-CA" w:eastAsia="en-CA"/>
              </w:rPr>
            </w:pPr>
            <w:hyperlink r:id="rId125" w:history="1">
              <w:r w:rsidR="008C261D" w:rsidRPr="008C261D">
                <w:rPr>
                  <w:rStyle w:val="Hyperlink"/>
                  <w:rFonts w:eastAsia="Times New Roman" w:cstheme="minorHAnsi"/>
                  <w:b/>
                  <w:color w:val="0070C0"/>
                  <w:u w:val="single"/>
                  <w:lang w:val="fr-CA" w:eastAsia="en-CA"/>
                </w:rPr>
                <w:t>Suivi des activités de gestion du changement</w:t>
              </w:r>
            </w:hyperlink>
          </w:p>
          <w:p w14:paraId="212450EC" w14:textId="3A5E3988" w:rsidR="008C261D" w:rsidRPr="008C261D" w:rsidRDefault="008C261D" w:rsidP="008C261D">
            <w:pPr>
              <w:spacing w:line="276" w:lineRule="auto"/>
              <w:rPr>
                <w:rStyle w:val="Hyperlink"/>
                <w:rFonts w:eastAsia="Times New Roman" w:cstheme="minorHAnsi"/>
                <w:color w:val="auto"/>
                <w:lang w:val="fr-CA" w:eastAsia="en-CA"/>
              </w:rPr>
            </w:pPr>
            <w:r w:rsidRPr="008C261D">
              <w:rPr>
                <w:rStyle w:val="Hyperlink"/>
                <w:rFonts w:eastAsia="Times New Roman" w:cstheme="minorHAnsi"/>
                <w:color w:val="auto"/>
                <w:lang w:val="fr-CA" w:eastAsia="en-CA"/>
              </w:rPr>
              <w:t>Sondages formels ou informels</w:t>
            </w:r>
          </w:p>
          <w:p w14:paraId="66965155" w14:textId="1CAF7BA4" w:rsidR="00DA7A24" w:rsidRPr="00384ABC" w:rsidRDefault="0031742B" w:rsidP="008C261D">
            <w:pPr>
              <w:spacing w:line="276" w:lineRule="auto"/>
              <w:rPr>
                <w:rFonts w:cstheme="minorHAnsi"/>
                <w:b/>
                <w:sz w:val="20"/>
                <w:u w:val="single"/>
                <w:lang w:val="fr-CA"/>
              </w:rPr>
            </w:pPr>
            <w:hyperlink r:id="rId126" w:history="1">
              <w:r w:rsidR="008C261D" w:rsidRPr="00384ABC">
                <w:rPr>
                  <w:rStyle w:val="Hyperlink"/>
                  <w:rFonts w:eastAsia="Times New Roman" w:cstheme="minorHAnsi"/>
                  <w:b/>
                  <w:color w:val="0070C0"/>
                  <w:u w:val="single"/>
                  <w:lang w:val="fr-CA" w:eastAsia="en-CA"/>
                </w:rPr>
                <w:t>Leçons apprises</w:t>
              </w:r>
            </w:hyperlink>
          </w:p>
        </w:tc>
        <w:tc>
          <w:tcPr>
            <w:tcW w:w="5594" w:type="dxa"/>
          </w:tcPr>
          <w:p w14:paraId="63DAA03E" w14:textId="24923365" w:rsidR="008C261D" w:rsidRPr="008C261D" w:rsidRDefault="008C261D" w:rsidP="008C261D">
            <w:pPr>
              <w:spacing w:line="276" w:lineRule="auto"/>
              <w:rPr>
                <w:rFonts w:cstheme="minorHAnsi"/>
                <w:lang w:val="fr-CA"/>
              </w:rPr>
            </w:pPr>
            <w:r w:rsidRPr="008C261D">
              <w:rPr>
                <w:rFonts w:cstheme="minorHAnsi"/>
                <w:lang w:val="fr-CA"/>
              </w:rPr>
              <w:t>Suivi des activités de gestion du changement menées conformément au plan</w:t>
            </w:r>
          </w:p>
          <w:p w14:paraId="5542640E" w14:textId="604079EC" w:rsidR="008C261D" w:rsidRPr="008C261D" w:rsidRDefault="008C261D" w:rsidP="008C261D">
            <w:pPr>
              <w:spacing w:line="276" w:lineRule="auto"/>
              <w:rPr>
                <w:rFonts w:cstheme="minorHAnsi"/>
                <w:lang w:val="fr-CA"/>
              </w:rPr>
            </w:pPr>
            <w:r w:rsidRPr="008C261D">
              <w:rPr>
                <w:rFonts w:cstheme="minorHAnsi"/>
                <w:lang w:val="fr-CA"/>
              </w:rPr>
              <w:t>Taux de participation à la formation</w:t>
            </w:r>
          </w:p>
          <w:p w14:paraId="6F055EC0" w14:textId="45D38FCD" w:rsidR="008C261D" w:rsidRPr="008C261D" w:rsidRDefault="008C261D" w:rsidP="008C261D">
            <w:pPr>
              <w:spacing w:line="276" w:lineRule="auto"/>
              <w:rPr>
                <w:rFonts w:cstheme="minorHAnsi"/>
                <w:lang w:val="fr-CA"/>
              </w:rPr>
            </w:pPr>
            <w:r w:rsidRPr="008C261D">
              <w:rPr>
                <w:rFonts w:cstheme="minorHAnsi"/>
                <w:lang w:val="fr-CA"/>
              </w:rPr>
              <w:t>Produits et efficacité de communication</w:t>
            </w:r>
          </w:p>
          <w:p w14:paraId="3C10DAA5" w14:textId="426C0A4A" w:rsidR="008C261D" w:rsidRPr="008C261D" w:rsidRDefault="008C261D" w:rsidP="008C261D">
            <w:pPr>
              <w:spacing w:line="276" w:lineRule="auto"/>
              <w:rPr>
                <w:rFonts w:cstheme="minorHAnsi"/>
                <w:lang w:val="fr-CA"/>
              </w:rPr>
            </w:pPr>
            <w:r w:rsidRPr="008C261D">
              <w:rPr>
                <w:rFonts w:cstheme="minorHAnsi"/>
                <w:lang w:val="fr-CA"/>
              </w:rPr>
              <w:t>Amélioration du rendement</w:t>
            </w:r>
          </w:p>
          <w:p w14:paraId="6DA0BF2F" w14:textId="56778667" w:rsidR="008C261D" w:rsidRPr="008C261D" w:rsidRDefault="008C261D" w:rsidP="008C261D">
            <w:pPr>
              <w:spacing w:line="276" w:lineRule="auto"/>
              <w:rPr>
                <w:rFonts w:cstheme="minorHAnsi"/>
                <w:lang w:val="fr-CA"/>
              </w:rPr>
            </w:pPr>
            <w:r w:rsidRPr="008C261D">
              <w:rPr>
                <w:rFonts w:cstheme="minorHAnsi"/>
                <w:lang w:val="fr-CA"/>
              </w:rPr>
              <w:t>Activités et préparation au changement</w:t>
            </w:r>
          </w:p>
          <w:p w14:paraId="73EA9008" w14:textId="2B1818AE" w:rsidR="00DA7A24" w:rsidRPr="008C261D" w:rsidRDefault="008C261D" w:rsidP="008C261D">
            <w:pPr>
              <w:spacing w:line="276" w:lineRule="auto"/>
              <w:rPr>
                <w:rFonts w:cstheme="minorHAnsi"/>
                <w:sz w:val="20"/>
                <w:lang w:val="fr-CA"/>
              </w:rPr>
            </w:pPr>
            <w:r w:rsidRPr="008C261D">
              <w:rPr>
                <w:rFonts w:cstheme="minorHAnsi"/>
                <w:lang w:val="fr-CA"/>
              </w:rPr>
              <w:t>Respect de l’échéancier</w:t>
            </w:r>
          </w:p>
        </w:tc>
      </w:tr>
    </w:tbl>
    <w:p w14:paraId="2A469AEC" w14:textId="77777777" w:rsidR="00DA7A24" w:rsidRPr="008C261D" w:rsidRDefault="00DA7A24" w:rsidP="00DA7A24">
      <w:pPr>
        <w:spacing w:after="0"/>
        <w:jc w:val="center"/>
        <w:rPr>
          <w:rStyle w:val="Hyperlink"/>
          <w:b/>
          <w:color w:val="0070C0"/>
          <w:u w:val="single"/>
          <w:lang w:val="fr-CA"/>
        </w:rPr>
      </w:pPr>
    </w:p>
    <w:p w14:paraId="0E061A95" w14:textId="6558A0ED" w:rsidR="007F10BB" w:rsidRPr="00384ABC" w:rsidRDefault="0031742B" w:rsidP="00D077E3">
      <w:pPr>
        <w:spacing w:after="0"/>
        <w:rPr>
          <w:rStyle w:val="Hyperlink"/>
          <w:b/>
          <w:bCs/>
          <w:color w:val="0070C0"/>
          <w:u w:val="single"/>
          <w:lang w:val="fr-CA"/>
        </w:rPr>
      </w:pPr>
      <w:hyperlink r:id="rId127" w:anchor="28730123" w:history="1">
        <w:r w:rsidR="00384ABC" w:rsidRPr="00384ABC">
          <w:rPr>
            <w:rStyle w:val="Hyperlink"/>
            <w:b/>
            <w:color w:val="0070C0"/>
            <w:u w:val="single"/>
            <w:lang w:val="fr-CA"/>
          </w:rPr>
          <w:t>Cliquez ici pour obtenir du contenu supplémentaire provenant d’autres ministères et de ressources externes.</w:t>
        </w:r>
      </w:hyperlink>
    </w:p>
    <w:p w14:paraId="1FAFCD29" w14:textId="77777777" w:rsidR="002017AC" w:rsidRPr="00384ABC" w:rsidRDefault="002017AC" w:rsidP="00D077E3">
      <w:pPr>
        <w:spacing w:after="0"/>
        <w:rPr>
          <w:b/>
          <w:color w:val="000000" w:themeColor="text1"/>
          <w:lang w:val="fr-CA"/>
        </w:rPr>
      </w:pPr>
    </w:p>
    <w:p w14:paraId="71F65AE8" w14:textId="77777777" w:rsidR="007B3101" w:rsidRPr="0025432D" w:rsidRDefault="007B3101" w:rsidP="007B3101">
      <w:pPr>
        <w:pStyle w:val="Heading2"/>
        <w:rPr>
          <w:b/>
          <w:lang w:val="fr-CA"/>
        </w:rPr>
      </w:pPr>
      <w:bookmarkStart w:id="79" w:name="_Sustain_the_change"/>
      <w:bookmarkStart w:id="80" w:name="_Toc69802176"/>
      <w:bookmarkEnd w:id="79"/>
      <w:r w:rsidRPr="0025432D">
        <w:rPr>
          <w:b/>
          <w:lang w:val="fr-CA"/>
        </w:rPr>
        <w:t>Continuité du changement</w:t>
      </w:r>
      <w:bookmarkEnd w:id="80"/>
    </w:p>
    <w:p w14:paraId="47D74238" w14:textId="2FCFCEBC" w:rsidR="007F10BB" w:rsidRPr="007B3101" w:rsidRDefault="007B3101" w:rsidP="0003796A">
      <w:pPr>
        <w:rPr>
          <w:lang w:val="fr-CA"/>
        </w:rPr>
      </w:pPr>
      <w:r w:rsidRPr="007B3101">
        <w:rPr>
          <w:lang w:val="fr-CA"/>
        </w:rPr>
        <w:t xml:space="preserve">Le processus de gestion du changement se poursuit bien après l’établissement du nouveau milieu de travail. Afin que le changement dure dans le temps, il est essentiel de renforcer le changement après la fin du projet. Il faut mettre l’accent sur l’amélioration continue pour que le changement imprègne l’organisation et pour optimiser les avantages du changement. Pour bien comprendre le changement et la façon dont les employés le vivent, il est important d’utiliser plusieurs mécanismes différents pour recueillir leurs commentaires sur le changement. </w:t>
      </w:r>
      <w:proofErr w:type="spellStart"/>
      <w:r w:rsidRPr="007B3101">
        <w:rPr>
          <w:lang w:val="fr-CA"/>
        </w:rPr>
        <w:t>Posez-vous</w:t>
      </w:r>
      <w:proofErr w:type="spellEnd"/>
      <w:r w:rsidRPr="007B3101">
        <w:rPr>
          <w:lang w:val="fr-CA"/>
        </w:rPr>
        <w:t xml:space="preserve"> les questions ci-dessous pour vous aider à assurer la continuité du changement :</w:t>
      </w:r>
    </w:p>
    <w:p w14:paraId="35F16147" w14:textId="77777777" w:rsidR="007F10BB" w:rsidRPr="007B3101" w:rsidRDefault="007F10BB" w:rsidP="007F10BB">
      <w:pPr>
        <w:rPr>
          <w:lang w:val="fr-CA"/>
        </w:rPr>
      </w:pPr>
    </w:p>
    <w:tbl>
      <w:tblPr>
        <w:tblStyle w:val="PlainTable4"/>
        <w:tblW w:w="11057" w:type="dxa"/>
        <w:tblBorders>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Questions (left) and answers (right) to guide you in sustaining the change"/>
      </w:tblPr>
      <w:tblGrid>
        <w:gridCol w:w="1843"/>
        <w:gridCol w:w="9214"/>
      </w:tblGrid>
      <w:tr w:rsidR="007C6C03" w:rsidRPr="00E4181E" w14:paraId="16A50D1D" w14:textId="77777777" w:rsidTr="007C6C03">
        <w:trPr>
          <w:cnfStyle w:val="100000000000" w:firstRow="1" w:lastRow="0" w:firstColumn="0" w:lastColumn="0" w:oddVBand="0" w:evenVBand="0" w:oddHBand="0" w:evenHBand="0" w:firstRowFirstColumn="0" w:firstRowLastColumn="0" w:lastRowFirstColumn="0" w:lastRowLastColumn="0"/>
          <w:trHeight w:val="1057"/>
          <w:tblHead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36774D2B" w14:textId="4F813B61" w:rsidR="007C6C03" w:rsidRPr="007C6C03" w:rsidRDefault="007C6C03" w:rsidP="00481055">
            <w:pPr>
              <w:rPr>
                <w:color w:val="388978" w:themeColor="accent2" w:themeShade="BF"/>
              </w:rPr>
            </w:pPr>
            <w:r w:rsidRPr="007C6C03">
              <w:rPr>
                <w:color w:val="388978" w:themeColor="accent2" w:themeShade="BF"/>
              </w:rPr>
              <w:t>Question</w:t>
            </w:r>
          </w:p>
        </w:tc>
        <w:tc>
          <w:tcPr>
            <w:tcW w:w="9214" w:type="dxa"/>
            <w:shd w:val="clear" w:color="auto" w:fill="auto"/>
            <w:vAlign w:val="center"/>
          </w:tcPr>
          <w:p w14:paraId="19D8363A" w14:textId="496B3D73" w:rsidR="007C6C03" w:rsidRPr="0059695A" w:rsidRDefault="0059695A" w:rsidP="0059695A">
            <w:pPr>
              <w:pStyle w:val="BodyText"/>
              <w:jc w:val="both"/>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fr-CA"/>
              </w:rPr>
            </w:pPr>
            <w:proofErr w:type="spellStart"/>
            <w:r>
              <w:rPr>
                <w:rFonts w:asciiTheme="minorHAnsi" w:eastAsiaTheme="minorHAnsi" w:hAnsiTheme="minorHAnsi" w:cstheme="minorBidi"/>
                <w:sz w:val="22"/>
                <w:szCs w:val="22"/>
                <w:lang w:val="en-CA"/>
              </w:rPr>
              <w:t>Réponse</w:t>
            </w:r>
            <w:proofErr w:type="spellEnd"/>
          </w:p>
        </w:tc>
      </w:tr>
      <w:tr w:rsidR="007F10BB" w:rsidRPr="00AD12EF" w14:paraId="4E257E86" w14:textId="77777777" w:rsidTr="007F10BB">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0C366187" w14:textId="08B5019D" w:rsidR="007F10BB" w:rsidRPr="0059695A" w:rsidRDefault="0059695A" w:rsidP="00481055">
            <w:pPr>
              <w:rPr>
                <w:lang w:val="fr-CA"/>
              </w:rPr>
            </w:pPr>
            <w:r w:rsidRPr="0059695A">
              <w:rPr>
                <w:color w:val="388978" w:themeColor="accent2" w:themeShade="BF"/>
                <w:lang w:val="fr-CA"/>
              </w:rPr>
              <w:t>Qui doit gérer la continuité du changement?</w:t>
            </w:r>
          </w:p>
        </w:tc>
        <w:tc>
          <w:tcPr>
            <w:tcW w:w="9214" w:type="dxa"/>
            <w:shd w:val="clear" w:color="auto" w:fill="auto"/>
            <w:vAlign w:val="center"/>
          </w:tcPr>
          <w:p w14:paraId="4DE2B64B" w14:textId="77777777" w:rsidR="0059695A" w:rsidRPr="0059695A" w:rsidRDefault="0059695A" w:rsidP="0059695A">
            <w:pPr>
              <w:cnfStyle w:val="000000100000" w:firstRow="0" w:lastRow="0" w:firstColumn="0" w:lastColumn="0" w:oddVBand="0" w:evenVBand="0" w:oddHBand="1" w:evenHBand="0" w:firstRowFirstColumn="0" w:firstRowLastColumn="0" w:lastRowFirstColumn="0" w:lastRowLastColumn="0"/>
              <w:rPr>
                <w:lang w:val="fr-CA"/>
              </w:rPr>
            </w:pPr>
            <w:r w:rsidRPr="0059695A">
              <w:rPr>
                <w:lang w:val="fr-CA"/>
              </w:rPr>
              <w:t>En tant que gestionnaire du changement, vous pouvez orchestrer les mesures appropriées dans le cadre de la stratégie de gestion du changement, mais les parties prenantes qui contribuent le plus à la continuité du changement sont les suivants :</w:t>
            </w:r>
          </w:p>
          <w:p w14:paraId="0D783035" w14:textId="1DFCCD2B" w:rsidR="0059695A" w:rsidRPr="0059695A" w:rsidRDefault="0059695A" w:rsidP="00160880">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lang w:val="fr-CA"/>
              </w:rPr>
            </w:pPr>
            <w:r w:rsidRPr="0059695A">
              <w:rPr>
                <w:i/>
                <w:lang w:val="fr-CA"/>
              </w:rPr>
              <w:t>Hauts dirigeants</w:t>
            </w:r>
            <w:r w:rsidRPr="0059695A">
              <w:rPr>
                <w:lang w:val="fr-CA"/>
              </w:rPr>
              <w:t xml:space="preserve"> : toujours mobilisés, ils participent à la célébration du changement, montrent la voie à suivre, fournissent des ressources et sont les acteurs du changement.</w:t>
            </w:r>
          </w:p>
          <w:p w14:paraId="62887268" w14:textId="00435724" w:rsidR="0059695A" w:rsidRPr="0059695A" w:rsidRDefault="0059695A" w:rsidP="00160880">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lang w:val="fr-CA"/>
              </w:rPr>
            </w:pPr>
            <w:r w:rsidRPr="0059695A">
              <w:rPr>
                <w:i/>
                <w:lang w:val="fr-CA"/>
              </w:rPr>
              <w:t>Gestionnaires</w:t>
            </w:r>
            <w:r w:rsidRPr="0059695A">
              <w:rPr>
                <w:lang w:val="fr-CA"/>
              </w:rPr>
              <w:t xml:space="preserve"> : parmi les plus grands soutiens des employés. Leurs communications favorisent la rétroaction. Ils sont ouverts aux réactions et poursuivent la communication; ils font preuve de transparence.</w:t>
            </w:r>
          </w:p>
          <w:p w14:paraId="2426B511" w14:textId="2799F9EB" w:rsidR="0059695A" w:rsidRPr="0059695A" w:rsidRDefault="0059695A" w:rsidP="00160880">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lang w:val="fr-CA"/>
              </w:rPr>
            </w:pPr>
            <w:r w:rsidRPr="0059695A">
              <w:rPr>
                <w:i/>
                <w:lang w:val="fr-CA"/>
              </w:rPr>
              <w:t>Principaux secteurs habilitants</w:t>
            </w:r>
            <w:r w:rsidRPr="0059695A">
              <w:rPr>
                <w:lang w:val="fr-CA"/>
              </w:rPr>
              <w:t xml:space="preserve"> (GI, TI, Sécurité, Installations, SST, RH) : ils s’assurent que les nouveaux changements sont bien mis en œuvre et cherchent toujours à évaluer et à améliorer la situation.</w:t>
            </w:r>
          </w:p>
          <w:p w14:paraId="546552C7" w14:textId="598EFCC7" w:rsidR="007F10BB" w:rsidRPr="0059695A" w:rsidRDefault="0059695A" w:rsidP="00160880">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b/>
                <w:lang w:val="fr-CA"/>
              </w:rPr>
            </w:pPr>
            <w:r w:rsidRPr="0059695A">
              <w:rPr>
                <w:i/>
                <w:lang w:val="fr-CA"/>
              </w:rPr>
              <w:t>Employés</w:t>
            </w:r>
            <w:r w:rsidRPr="0059695A">
              <w:rPr>
                <w:lang w:val="fr-CA"/>
              </w:rPr>
              <w:t xml:space="preserve"> : ils peuvent être de grands ambassadeurs et une source de soutien pour leurs collègues. Ils peuvent discuter du changement et partager les pratiques exemplaires avec leurs </w:t>
            </w:r>
            <w:r w:rsidRPr="0059695A">
              <w:rPr>
                <w:lang w:val="fr-CA"/>
              </w:rPr>
              <w:lastRenderedPageBreak/>
              <w:t>collègues, encourager les autres, fournir des témoignages et siéger à des comités visant à assurer la pérennité du nouveau milieu de travail ou participer à de nouveaux projets</w:t>
            </w:r>
            <w:r w:rsidR="007F10BB" w:rsidRPr="0059695A">
              <w:rPr>
                <w:lang w:val="fr-CA"/>
              </w:rPr>
              <w:t>.</w:t>
            </w:r>
          </w:p>
        </w:tc>
      </w:tr>
      <w:tr w:rsidR="007F10BB" w:rsidRPr="00AD12EF" w14:paraId="1F0BA436" w14:textId="77777777" w:rsidTr="007F10BB">
        <w:trPr>
          <w:trHeight w:val="2381"/>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0F73B98B" w14:textId="7655012A" w:rsidR="007F10BB" w:rsidRPr="006A0AC7" w:rsidRDefault="006A0AC7" w:rsidP="00481055">
            <w:pPr>
              <w:rPr>
                <w:color w:val="388978" w:themeColor="accent2" w:themeShade="BF"/>
                <w:lang w:val="fr-CA"/>
              </w:rPr>
            </w:pPr>
            <w:r w:rsidRPr="006A0AC7">
              <w:rPr>
                <w:color w:val="388978" w:themeColor="accent2" w:themeShade="BF"/>
                <w:lang w:val="fr-CA"/>
              </w:rPr>
              <w:lastRenderedPageBreak/>
              <w:t>Quelles activités contribueraient à la continuité du changement?</w:t>
            </w:r>
          </w:p>
        </w:tc>
        <w:tc>
          <w:tcPr>
            <w:tcW w:w="9214" w:type="dxa"/>
            <w:shd w:val="clear" w:color="auto" w:fill="auto"/>
            <w:vAlign w:val="center"/>
          </w:tcPr>
          <w:p w14:paraId="42A16CA0" w14:textId="5B57EF17" w:rsidR="006A0AC7" w:rsidRPr="006A0AC7" w:rsidRDefault="006A0AC7" w:rsidP="00160880">
            <w:pPr>
              <w:pStyle w:val="BodyTex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en-CA"/>
              </w:rPr>
            </w:pPr>
            <w:proofErr w:type="spellStart"/>
            <w:r w:rsidRPr="006A0AC7">
              <w:rPr>
                <w:rFonts w:asciiTheme="minorHAnsi" w:eastAsiaTheme="minorHAnsi" w:hAnsiTheme="minorHAnsi" w:cstheme="minorBidi"/>
                <w:sz w:val="22"/>
                <w:szCs w:val="22"/>
                <w:lang w:val="en-CA"/>
              </w:rPr>
              <w:t>Mesurer</w:t>
            </w:r>
            <w:proofErr w:type="spellEnd"/>
            <w:r w:rsidRPr="006A0AC7">
              <w:rPr>
                <w:rFonts w:asciiTheme="minorHAnsi" w:eastAsiaTheme="minorHAnsi" w:hAnsiTheme="minorHAnsi" w:cstheme="minorBidi"/>
                <w:sz w:val="22"/>
                <w:szCs w:val="22"/>
                <w:lang w:val="en-CA"/>
              </w:rPr>
              <w:t xml:space="preserve"> le succès</w:t>
            </w:r>
          </w:p>
          <w:p w14:paraId="45D103D3" w14:textId="215734D4" w:rsidR="006A0AC7" w:rsidRPr="006A0AC7" w:rsidRDefault="006A0AC7" w:rsidP="00160880">
            <w:pPr>
              <w:pStyle w:val="BodyTex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en-CA"/>
              </w:rPr>
            </w:pPr>
            <w:proofErr w:type="spellStart"/>
            <w:r w:rsidRPr="006A0AC7">
              <w:rPr>
                <w:rFonts w:asciiTheme="minorHAnsi" w:eastAsiaTheme="minorHAnsi" w:hAnsiTheme="minorHAnsi" w:cstheme="minorBidi"/>
                <w:sz w:val="22"/>
                <w:szCs w:val="22"/>
                <w:lang w:val="en-CA"/>
              </w:rPr>
              <w:t>Poursuivre</w:t>
            </w:r>
            <w:proofErr w:type="spellEnd"/>
            <w:r w:rsidRPr="006A0AC7">
              <w:rPr>
                <w:rFonts w:asciiTheme="minorHAnsi" w:eastAsiaTheme="minorHAnsi" w:hAnsiTheme="minorHAnsi" w:cstheme="minorBidi"/>
                <w:sz w:val="22"/>
                <w:szCs w:val="22"/>
                <w:lang w:val="en-CA"/>
              </w:rPr>
              <w:t xml:space="preserve"> la communication</w:t>
            </w:r>
          </w:p>
          <w:p w14:paraId="7E8C9D59" w14:textId="19549492" w:rsidR="006A0AC7" w:rsidRPr="006A0AC7" w:rsidRDefault="006A0AC7" w:rsidP="00160880">
            <w:pPr>
              <w:pStyle w:val="BodyTex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en-CA"/>
              </w:rPr>
            </w:pPr>
            <w:proofErr w:type="spellStart"/>
            <w:r w:rsidRPr="006A0AC7">
              <w:rPr>
                <w:rFonts w:asciiTheme="minorHAnsi" w:eastAsiaTheme="minorHAnsi" w:hAnsiTheme="minorHAnsi" w:cstheme="minorBidi"/>
                <w:sz w:val="22"/>
                <w:szCs w:val="22"/>
                <w:lang w:val="en-CA"/>
              </w:rPr>
              <w:t>Poursuivre</w:t>
            </w:r>
            <w:proofErr w:type="spellEnd"/>
            <w:r w:rsidRPr="006A0AC7">
              <w:rPr>
                <w:rFonts w:asciiTheme="minorHAnsi" w:eastAsiaTheme="minorHAnsi" w:hAnsiTheme="minorHAnsi" w:cstheme="minorBidi"/>
                <w:sz w:val="22"/>
                <w:szCs w:val="22"/>
                <w:lang w:val="en-CA"/>
              </w:rPr>
              <w:t xml:space="preserve"> la formation</w:t>
            </w:r>
          </w:p>
          <w:p w14:paraId="737D6E84" w14:textId="33457EED" w:rsidR="006A0AC7" w:rsidRPr="006A0AC7" w:rsidRDefault="006A0AC7" w:rsidP="00160880">
            <w:pPr>
              <w:pStyle w:val="BodyTex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Créer des documents de référence</w:t>
            </w:r>
          </w:p>
          <w:p w14:paraId="2E05C2A7" w14:textId="3C04044F" w:rsidR="006A0AC7" w:rsidRPr="006A0AC7" w:rsidRDefault="006A0AC7" w:rsidP="00160880">
            <w:pPr>
              <w:pStyle w:val="BodyTex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en-CA"/>
              </w:rPr>
            </w:pPr>
            <w:proofErr w:type="spellStart"/>
            <w:r w:rsidRPr="006A0AC7">
              <w:rPr>
                <w:rFonts w:asciiTheme="minorHAnsi" w:eastAsiaTheme="minorHAnsi" w:hAnsiTheme="minorHAnsi" w:cstheme="minorBidi"/>
                <w:sz w:val="22"/>
                <w:szCs w:val="22"/>
                <w:lang w:val="en-CA"/>
              </w:rPr>
              <w:t>Célébrer</w:t>
            </w:r>
            <w:proofErr w:type="spellEnd"/>
            <w:r w:rsidRPr="006A0AC7">
              <w:rPr>
                <w:rFonts w:asciiTheme="minorHAnsi" w:eastAsiaTheme="minorHAnsi" w:hAnsiTheme="minorHAnsi" w:cstheme="minorBidi"/>
                <w:sz w:val="22"/>
                <w:szCs w:val="22"/>
                <w:lang w:val="en-CA"/>
              </w:rPr>
              <w:t xml:space="preserve">, </w:t>
            </w:r>
            <w:proofErr w:type="spellStart"/>
            <w:r w:rsidRPr="006A0AC7">
              <w:rPr>
                <w:rFonts w:asciiTheme="minorHAnsi" w:eastAsiaTheme="minorHAnsi" w:hAnsiTheme="minorHAnsi" w:cstheme="minorBidi"/>
                <w:sz w:val="22"/>
                <w:szCs w:val="22"/>
                <w:lang w:val="en-CA"/>
              </w:rPr>
              <w:t>récompenser</w:t>
            </w:r>
            <w:proofErr w:type="spellEnd"/>
            <w:r w:rsidRPr="006A0AC7">
              <w:rPr>
                <w:rFonts w:asciiTheme="minorHAnsi" w:eastAsiaTheme="minorHAnsi" w:hAnsiTheme="minorHAnsi" w:cstheme="minorBidi"/>
                <w:sz w:val="22"/>
                <w:szCs w:val="22"/>
                <w:lang w:val="en-CA"/>
              </w:rPr>
              <w:t xml:space="preserve"> et </w:t>
            </w:r>
            <w:proofErr w:type="spellStart"/>
            <w:r w:rsidRPr="006A0AC7">
              <w:rPr>
                <w:rFonts w:asciiTheme="minorHAnsi" w:eastAsiaTheme="minorHAnsi" w:hAnsiTheme="minorHAnsi" w:cstheme="minorBidi"/>
                <w:sz w:val="22"/>
                <w:szCs w:val="22"/>
                <w:lang w:val="en-CA"/>
              </w:rPr>
              <w:t>reconnaître</w:t>
            </w:r>
            <w:proofErr w:type="spellEnd"/>
          </w:p>
          <w:p w14:paraId="2E094E85" w14:textId="02F7C9E3" w:rsidR="006A0AC7" w:rsidRPr="006A0AC7" w:rsidRDefault="006A0AC7" w:rsidP="00160880">
            <w:pPr>
              <w:pStyle w:val="BodyTex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Fournir des trousses d’accueil aux nouveaux employés, aux gestionnaires et aux hauts dirigeants</w:t>
            </w:r>
          </w:p>
          <w:p w14:paraId="36161397" w14:textId="111DDB64" w:rsidR="006A0AC7" w:rsidRPr="006A0AC7" w:rsidRDefault="006A0AC7" w:rsidP="00160880">
            <w:pPr>
              <w:pStyle w:val="BodyTex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 xml:space="preserve">Faire connaître les mécanismes de soutien </w:t>
            </w:r>
          </w:p>
          <w:p w14:paraId="0A4548EF" w14:textId="0422EA17" w:rsidR="007F10BB" w:rsidRPr="006A0AC7" w:rsidRDefault="006A0AC7" w:rsidP="00160880">
            <w:pPr>
              <w:pStyle w:val="BodyTex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Créer un comité du milieu de travail qui surveillera la pérennité du changement</w:t>
            </w:r>
          </w:p>
        </w:tc>
      </w:tr>
      <w:tr w:rsidR="007F10BB" w:rsidRPr="00AD12EF" w14:paraId="7C0880C0" w14:textId="77777777" w:rsidTr="007F10BB">
        <w:trPr>
          <w:cnfStyle w:val="000000100000" w:firstRow="0" w:lastRow="0" w:firstColumn="0" w:lastColumn="0" w:oddVBand="0" w:evenVBand="0" w:oddHBand="1" w:evenHBand="0" w:firstRowFirstColumn="0" w:firstRowLastColumn="0" w:lastRowFirstColumn="0" w:lastRowLastColumn="0"/>
          <w:trHeight w:val="1438"/>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1CA7659D" w14:textId="7341E681" w:rsidR="007F10BB" w:rsidRPr="006A0AC7" w:rsidRDefault="006A0AC7" w:rsidP="00481055">
            <w:pPr>
              <w:rPr>
                <w:color w:val="388978" w:themeColor="accent2" w:themeShade="BF"/>
                <w:lang w:val="fr-CA"/>
              </w:rPr>
            </w:pPr>
            <w:r w:rsidRPr="006A0AC7">
              <w:rPr>
                <w:color w:val="388978" w:themeColor="accent2" w:themeShade="BF"/>
                <w:lang w:val="fr-CA"/>
              </w:rPr>
              <w:t>Dans quelles circonstances faut-il ralentir les efforts de continuité?</w:t>
            </w:r>
          </w:p>
        </w:tc>
        <w:tc>
          <w:tcPr>
            <w:tcW w:w="9214" w:type="dxa"/>
            <w:shd w:val="clear" w:color="auto" w:fill="auto"/>
            <w:vAlign w:val="center"/>
          </w:tcPr>
          <w:p w14:paraId="54FFA4B7" w14:textId="758AC7C8"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en-CA"/>
              </w:rPr>
            </w:pPr>
            <w:proofErr w:type="spellStart"/>
            <w:r w:rsidRPr="006A0AC7">
              <w:rPr>
                <w:rFonts w:asciiTheme="minorHAnsi" w:eastAsiaTheme="minorHAnsi" w:hAnsiTheme="minorHAnsi" w:cstheme="minorBidi"/>
                <w:sz w:val="22"/>
                <w:szCs w:val="22"/>
                <w:lang w:val="en-CA"/>
              </w:rPr>
              <w:t>Résultats</w:t>
            </w:r>
            <w:proofErr w:type="spellEnd"/>
            <w:r w:rsidRPr="006A0AC7">
              <w:rPr>
                <w:rFonts w:asciiTheme="minorHAnsi" w:eastAsiaTheme="minorHAnsi" w:hAnsiTheme="minorHAnsi" w:cstheme="minorBidi"/>
                <w:sz w:val="22"/>
                <w:szCs w:val="22"/>
                <w:lang w:val="en-CA"/>
              </w:rPr>
              <w:t xml:space="preserve"> de </w:t>
            </w:r>
            <w:proofErr w:type="spellStart"/>
            <w:r w:rsidRPr="006A0AC7">
              <w:rPr>
                <w:rFonts w:asciiTheme="minorHAnsi" w:eastAsiaTheme="minorHAnsi" w:hAnsiTheme="minorHAnsi" w:cstheme="minorBidi"/>
                <w:sz w:val="22"/>
                <w:szCs w:val="22"/>
                <w:lang w:val="en-CA"/>
              </w:rPr>
              <w:t>projet</w:t>
            </w:r>
            <w:proofErr w:type="spellEnd"/>
            <w:r w:rsidRPr="006A0AC7">
              <w:rPr>
                <w:rFonts w:asciiTheme="minorHAnsi" w:eastAsiaTheme="minorHAnsi" w:hAnsiTheme="minorHAnsi" w:cstheme="minorBidi"/>
                <w:sz w:val="22"/>
                <w:szCs w:val="22"/>
                <w:lang w:val="en-CA"/>
              </w:rPr>
              <w:t xml:space="preserve"> </w:t>
            </w:r>
            <w:proofErr w:type="spellStart"/>
            <w:r w:rsidRPr="006A0AC7">
              <w:rPr>
                <w:rFonts w:asciiTheme="minorHAnsi" w:eastAsiaTheme="minorHAnsi" w:hAnsiTheme="minorHAnsi" w:cstheme="minorBidi"/>
                <w:sz w:val="22"/>
                <w:szCs w:val="22"/>
                <w:lang w:val="en-CA"/>
              </w:rPr>
              <w:t>atteints</w:t>
            </w:r>
            <w:proofErr w:type="spellEnd"/>
          </w:p>
          <w:p w14:paraId="6E5EE033" w14:textId="63552700"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Adoption des nouvelles méthodes de travail par les employés</w:t>
            </w:r>
          </w:p>
          <w:p w14:paraId="48CBF345" w14:textId="1C98E1A1"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en-CA"/>
              </w:rPr>
            </w:pPr>
            <w:proofErr w:type="spellStart"/>
            <w:r w:rsidRPr="006A0AC7">
              <w:rPr>
                <w:rFonts w:asciiTheme="minorHAnsi" w:eastAsiaTheme="minorHAnsi" w:hAnsiTheme="minorHAnsi" w:cstheme="minorBidi"/>
                <w:sz w:val="22"/>
                <w:szCs w:val="22"/>
                <w:lang w:val="en-CA"/>
              </w:rPr>
              <w:t>Réduction</w:t>
            </w:r>
            <w:proofErr w:type="spellEnd"/>
            <w:r w:rsidRPr="006A0AC7">
              <w:rPr>
                <w:rFonts w:asciiTheme="minorHAnsi" w:eastAsiaTheme="minorHAnsi" w:hAnsiTheme="minorHAnsi" w:cstheme="minorBidi"/>
                <w:sz w:val="22"/>
                <w:szCs w:val="22"/>
                <w:lang w:val="en-CA"/>
              </w:rPr>
              <w:t xml:space="preserve"> du </w:t>
            </w:r>
            <w:proofErr w:type="spellStart"/>
            <w:r w:rsidRPr="006A0AC7">
              <w:rPr>
                <w:rFonts w:asciiTheme="minorHAnsi" w:eastAsiaTheme="minorHAnsi" w:hAnsiTheme="minorHAnsi" w:cstheme="minorBidi"/>
                <w:sz w:val="22"/>
                <w:szCs w:val="22"/>
                <w:lang w:val="en-CA"/>
              </w:rPr>
              <w:t>taux</w:t>
            </w:r>
            <w:proofErr w:type="spellEnd"/>
            <w:r w:rsidRPr="006A0AC7">
              <w:rPr>
                <w:rFonts w:asciiTheme="minorHAnsi" w:eastAsiaTheme="minorHAnsi" w:hAnsiTheme="minorHAnsi" w:cstheme="minorBidi"/>
                <w:sz w:val="22"/>
                <w:szCs w:val="22"/>
                <w:lang w:val="en-CA"/>
              </w:rPr>
              <w:t xml:space="preserve"> </w:t>
            </w:r>
            <w:proofErr w:type="spellStart"/>
            <w:r w:rsidRPr="006A0AC7">
              <w:rPr>
                <w:rFonts w:asciiTheme="minorHAnsi" w:eastAsiaTheme="minorHAnsi" w:hAnsiTheme="minorHAnsi" w:cstheme="minorBidi"/>
                <w:sz w:val="22"/>
                <w:szCs w:val="22"/>
                <w:lang w:val="en-CA"/>
              </w:rPr>
              <w:t>d’erreurs</w:t>
            </w:r>
            <w:proofErr w:type="spellEnd"/>
          </w:p>
          <w:p w14:paraId="534089E3" w14:textId="11CA319B"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en-CA"/>
              </w:rPr>
            </w:pPr>
            <w:r w:rsidRPr="006A0AC7">
              <w:rPr>
                <w:rFonts w:asciiTheme="minorHAnsi" w:eastAsiaTheme="minorHAnsi" w:hAnsiTheme="minorHAnsi" w:cstheme="minorBidi"/>
                <w:sz w:val="22"/>
                <w:szCs w:val="22"/>
                <w:lang w:val="en-CA"/>
              </w:rPr>
              <w:t xml:space="preserve">Questions </w:t>
            </w:r>
            <w:proofErr w:type="spellStart"/>
            <w:r w:rsidRPr="006A0AC7">
              <w:rPr>
                <w:rFonts w:asciiTheme="minorHAnsi" w:eastAsiaTheme="minorHAnsi" w:hAnsiTheme="minorHAnsi" w:cstheme="minorBidi"/>
                <w:sz w:val="22"/>
                <w:szCs w:val="22"/>
                <w:lang w:val="en-CA"/>
              </w:rPr>
              <w:t>peu</w:t>
            </w:r>
            <w:proofErr w:type="spellEnd"/>
            <w:r w:rsidRPr="006A0AC7">
              <w:rPr>
                <w:rFonts w:asciiTheme="minorHAnsi" w:eastAsiaTheme="minorHAnsi" w:hAnsiTheme="minorHAnsi" w:cstheme="minorBidi"/>
                <w:sz w:val="22"/>
                <w:szCs w:val="22"/>
                <w:lang w:val="en-CA"/>
              </w:rPr>
              <w:t xml:space="preserve"> </w:t>
            </w:r>
            <w:proofErr w:type="spellStart"/>
            <w:r w:rsidRPr="006A0AC7">
              <w:rPr>
                <w:rFonts w:asciiTheme="minorHAnsi" w:eastAsiaTheme="minorHAnsi" w:hAnsiTheme="minorHAnsi" w:cstheme="minorBidi"/>
                <w:sz w:val="22"/>
                <w:szCs w:val="22"/>
                <w:lang w:val="en-CA"/>
              </w:rPr>
              <w:t>fréquentes</w:t>
            </w:r>
            <w:proofErr w:type="spellEnd"/>
          </w:p>
          <w:p w14:paraId="6DF6B1EA" w14:textId="196244A6"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Lourdeur des processus, méthodes, outils et comportements antérieurs ou difficulté à les utiliser par rapport aux nouvelles méthodes de travail</w:t>
            </w:r>
          </w:p>
          <w:p w14:paraId="2C143FCA" w14:textId="5F6C6828"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en-CA"/>
              </w:rPr>
            </w:pPr>
            <w:r w:rsidRPr="006A0AC7">
              <w:rPr>
                <w:rFonts w:asciiTheme="minorHAnsi" w:eastAsiaTheme="minorHAnsi" w:hAnsiTheme="minorHAnsi" w:cstheme="minorBidi"/>
                <w:sz w:val="22"/>
                <w:szCs w:val="22"/>
                <w:lang w:val="en-CA"/>
              </w:rPr>
              <w:t xml:space="preserve">Satisfaction </w:t>
            </w:r>
            <w:proofErr w:type="spellStart"/>
            <w:r w:rsidRPr="006A0AC7">
              <w:rPr>
                <w:rFonts w:asciiTheme="minorHAnsi" w:eastAsiaTheme="minorHAnsi" w:hAnsiTheme="minorHAnsi" w:cstheme="minorBidi"/>
                <w:sz w:val="22"/>
                <w:szCs w:val="22"/>
                <w:lang w:val="en-CA"/>
              </w:rPr>
              <w:t>globale</w:t>
            </w:r>
            <w:proofErr w:type="spellEnd"/>
            <w:r w:rsidRPr="006A0AC7">
              <w:rPr>
                <w:rFonts w:asciiTheme="minorHAnsi" w:eastAsiaTheme="minorHAnsi" w:hAnsiTheme="minorHAnsi" w:cstheme="minorBidi"/>
                <w:sz w:val="22"/>
                <w:szCs w:val="22"/>
                <w:lang w:val="en-CA"/>
              </w:rPr>
              <w:t xml:space="preserve"> des </w:t>
            </w:r>
            <w:proofErr w:type="spellStart"/>
            <w:r w:rsidRPr="006A0AC7">
              <w:rPr>
                <w:rFonts w:asciiTheme="minorHAnsi" w:eastAsiaTheme="minorHAnsi" w:hAnsiTheme="minorHAnsi" w:cstheme="minorBidi"/>
                <w:sz w:val="22"/>
                <w:szCs w:val="22"/>
                <w:lang w:val="en-CA"/>
              </w:rPr>
              <w:t>employés</w:t>
            </w:r>
            <w:proofErr w:type="spellEnd"/>
          </w:p>
          <w:p w14:paraId="1FE003DF" w14:textId="5AFAE04A"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Abandon des anciennes méthodes de travail par les employés</w:t>
            </w:r>
          </w:p>
          <w:p w14:paraId="6A73EAED" w14:textId="6379CD4D" w:rsidR="007F10BB"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Outils, processus, utilisation de l’espace et nouvelles méthodes de travail devenant la « nouvelle norme »</w:t>
            </w:r>
          </w:p>
        </w:tc>
      </w:tr>
      <w:tr w:rsidR="007F10BB" w:rsidRPr="00AD12EF" w14:paraId="44ABD42D" w14:textId="77777777" w:rsidTr="007F10BB">
        <w:trPr>
          <w:trHeight w:val="1324"/>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6D405336" w14:textId="340765E1" w:rsidR="007F10BB" w:rsidRPr="006A0AC7" w:rsidRDefault="006A0AC7" w:rsidP="00481055">
            <w:pPr>
              <w:rPr>
                <w:color w:val="388978" w:themeColor="accent2" w:themeShade="BF"/>
                <w:lang w:val="fr-CA"/>
              </w:rPr>
            </w:pPr>
            <w:r w:rsidRPr="006A0AC7">
              <w:rPr>
                <w:color w:val="388978" w:themeColor="accent2" w:themeShade="BF"/>
                <w:lang w:val="fr-CA"/>
              </w:rPr>
              <w:t>Pendant combien de temps faut-il assurer la continuité du changement après le projet?</w:t>
            </w:r>
          </w:p>
        </w:tc>
        <w:tc>
          <w:tcPr>
            <w:tcW w:w="9214" w:type="dxa"/>
            <w:shd w:val="clear" w:color="auto" w:fill="auto"/>
            <w:vAlign w:val="center"/>
          </w:tcPr>
          <w:p w14:paraId="57C53C6C" w14:textId="7CF43DDA" w:rsidR="007F10BB" w:rsidRPr="006A0AC7" w:rsidRDefault="006A0AC7" w:rsidP="00160880">
            <w:pPr>
              <w:pStyle w:val="BodyTex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Au moins 12 à 24 mois de surveillance, de renforcement et de maintien, suivis d’une période d’amélioration continue et d’assurance de la pérennité</w:t>
            </w:r>
          </w:p>
        </w:tc>
      </w:tr>
      <w:tr w:rsidR="007F10BB" w:rsidRPr="00AD12EF" w14:paraId="32B0DB95" w14:textId="77777777" w:rsidTr="007F10BB">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0EF78D21" w14:textId="5F5FB9A5" w:rsidR="007F10BB" w:rsidRPr="006A0AC7" w:rsidRDefault="006A0AC7" w:rsidP="00481055">
            <w:pPr>
              <w:rPr>
                <w:color w:val="388978" w:themeColor="accent2" w:themeShade="BF"/>
                <w:lang w:val="fr-CA"/>
              </w:rPr>
            </w:pPr>
            <w:r w:rsidRPr="006A0AC7">
              <w:rPr>
                <w:color w:val="388978" w:themeColor="accent2" w:themeShade="BF"/>
                <w:lang w:val="fr-CA"/>
              </w:rPr>
              <w:t>Quels sont les principaux obstacles à la pérennité du succès?</w:t>
            </w:r>
          </w:p>
        </w:tc>
        <w:tc>
          <w:tcPr>
            <w:tcW w:w="9214" w:type="dxa"/>
            <w:shd w:val="clear" w:color="auto" w:fill="auto"/>
            <w:vAlign w:val="center"/>
          </w:tcPr>
          <w:p w14:paraId="3CA93CAE" w14:textId="4D3391DA"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Résistance maintenue après le projet</w:t>
            </w:r>
          </w:p>
          <w:p w14:paraId="4389B168" w14:textId="57C57558"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Aucun effort ou investissement consacré au maintien des nouveaux comportements acquis durant la transition</w:t>
            </w:r>
          </w:p>
          <w:p w14:paraId="1467C697" w14:textId="5C8E3CF5"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Manque de soutien et de mobilisation de la part de la haute direction à l’égard du nouveau milieu de travail</w:t>
            </w:r>
          </w:p>
          <w:p w14:paraId="6C3A403B" w14:textId="1E3118B9"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Incapacité des gestionnaires du changement de conserver la dynamique interne</w:t>
            </w:r>
          </w:p>
          <w:p w14:paraId="11BF0C2D" w14:textId="7CA9EE8A" w:rsidR="006A0AC7"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Aucun mécanisme de rétroaction en place</w:t>
            </w:r>
          </w:p>
          <w:p w14:paraId="129329A2" w14:textId="42DEE953" w:rsidR="007F10BB" w:rsidRPr="006A0AC7" w:rsidRDefault="006A0AC7" w:rsidP="00160880">
            <w:pPr>
              <w:pStyle w:val="BodyText"/>
              <w:numPr>
                <w:ilvl w:val="0"/>
                <w:numId w:val="2"/>
              </w:num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fr-CA"/>
              </w:rPr>
            </w:pPr>
            <w:r w:rsidRPr="006A0AC7">
              <w:rPr>
                <w:rFonts w:asciiTheme="minorHAnsi" w:eastAsiaTheme="minorHAnsi" w:hAnsiTheme="minorHAnsi" w:cstheme="minorBidi"/>
                <w:sz w:val="22"/>
                <w:szCs w:val="22"/>
                <w:lang w:val="fr-CA"/>
              </w:rPr>
              <w:t>Aucune ressource affectée au soutien du nouveau milieu de travail</w:t>
            </w:r>
          </w:p>
        </w:tc>
      </w:tr>
    </w:tbl>
    <w:p w14:paraId="712CAB8D" w14:textId="77777777" w:rsidR="007F10BB" w:rsidRPr="006A0AC7" w:rsidRDefault="007F10BB" w:rsidP="007F10BB">
      <w:pPr>
        <w:rPr>
          <w:lang w:val="fr-CA"/>
        </w:rPr>
      </w:pPr>
    </w:p>
    <w:p w14:paraId="1F85D94B" w14:textId="77777777" w:rsidR="00DA7A24" w:rsidRPr="006A0AC7" w:rsidRDefault="00DA7A24" w:rsidP="009B4F6B">
      <w:pPr>
        <w:spacing w:after="0"/>
        <w:jc w:val="both"/>
        <w:rPr>
          <w:b/>
          <w:color w:val="000000" w:themeColor="text1"/>
          <w:lang w:val="fr-CA"/>
        </w:rPr>
      </w:pPr>
    </w:p>
    <w:p w14:paraId="082DA236" w14:textId="77777777" w:rsidR="007F10BB" w:rsidRPr="006A0AC7" w:rsidRDefault="007F10BB" w:rsidP="009B4F6B">
      <w:pPr>
        <w:spacing w:after="0"/>
        <w:jc w:val="both"/>
        <w:rPr>
          <w:b/>
          <w:color w:val="000000" w:themeColor="text1"/>
          <w:lang w:val="fr-CA"/>
        </w:rPr>
      </w:pPr>
    </w:p>
    <w:p w14:paraId="3876BB4D" w14:textId="77777777" w:rsidR="002715DD" w:rsidRPr="002715DD" w:rsidRDefault="002715DD" w:rsidP="007F10BB">
      <w:pPr>
        <w:jc w:val="both"/>
        <w:rPr>
          <w:rFonts w:asciiTheme="majorHAnsi" w:eastAsiaTheme="majorEastAsia" w:hAnsiTheme="majorHAnsi" w:cstheme="majorBidi"/>
          <w:b/>
          <w:color w:val="012243" w:themeColor="accent1" w:themeShade="7F"/>
          <w:sz w:val="24"/>
          <w:szCs w:val="24"/>
          <w:lang w:val="fr-CA"/>
        </w:rPr>
      </w:pPr>
      <w:bookmarkStart w:id="81" w:name="_Managing_“the_new"/>
      <w:bookmarkEnd w:id="81"/>
      <w:r w:rsidRPr="002715DD">
        <w:rPr>
          <w:rFonts w:asciiTheme="majorHAnsi" w:eastAsiaTheme="majorEastAsia" w:hAnsiTheme="majorHAnsi" w:cstheme="majorBidi"/>
          <w:b/>
          <w:color w:val="012243" w:themeColor="accent1" w:themeShade="7F"/>
          <w:sz w:val="24"/>
          <w:szCs w:val="24"/>
          <w:lang w:val="fr-CA"/>
        </w:rPr>
        <w:t>Gestion de la « nouvelle norme »</w:t>
      </w:r>
    </w:p>
    <w:p w14:paraId="6B3DCBBC" w14:textId="4D36FE2D" w:rsidR="002715DD" w:rsidRPr="002715DD" w:rsidRDefault="002715DD" w:rsidP="002715DD">
      <w:pPr>
        <w:jc w:val="both"/>
        <w:rPr>
          <w:rFonts w:cstheme="minorHAnsi"/>
          <w:lang w:val="fr-CA"/>
        </w:rPr>
      </w:pPr>
      <w:r w:rsidRPr="002715DD">
        <w:rPr>
          <w:rFonts w:cstheme="minorHAnsi"/>
          <w:lang w:val="fr-CA"/>
        </w:rPr>
        <w:lastRenderedPageBreak/>
        <w:t xml:space="preserve">Le changement est considéré comme réussi lorsqu’il devient la « nouvelle norme ». À ce stade, vous verrez votre rôle changer; vous ne serez plus chargé directement de l’ensemble du changement. La gouvernance du projet devra transférer la responsabilité du changement au groupe habilitant. L’équipe intégrée (GI, TI, Installations, Sécurité, SST et RH) établira de nouvelles méthodes de gestion de ses opérations en fonction du nouveau milieu de travail. À ce stade, votre objectif est d’assurer la pérennité de la transformation. En gardant à l’esprit la vision du milieu de travail qui a été établie au moment de la phase stratégique, </w:t>
      </w:r>
      <w:proofErr w:type="spellStart"/>
      <w:r w:rsidRPr="002715DD">
        <w:rPr>
          <w:rFonts w:cstheme="minorHAnsi"/>
          <w:lang w:val="fr-CA"/>
        </w:rPr>
        <w:t>posez-vous</w:t>
      </w:r>
      <w:proofErr w:type="spellEnd"/>
      <w:r w:rsidRPr="002715DD">
        <w:rPr>
          <w:rFonts w:cstheme="minorHAnsi"/>
          <w:lang w:val="fr-CA"/>
        </w:rPr>
        <w:t xml:space="preserve"> la question suivante : </w:t>
      </w:r>
      <w:r w:rsidRPr="002715DD">
        <w:rPr>
          <w:rFonts w:cstheme="minorHAnsi"/>
          <w:i/>
          <w:lang w:val="fr-CA"/>
        </w:rPr>
        <w:t>Cette vision permettra-t-elle d’appuyer les futures décisions, itérations et améliorations qui toucheront le milieu de travail ou les nouvelles méthodes de travail?</w:t>
      </w:r>
      <w:r w:rsidRPr="002715DD">
        <w:rPr>
          <w:rFonts w:cstheme="minorHAnsi"/>
          <w:lang w:val="fr-CA"/>
        </w:rPr>
        <w:t xml:space="preserve"> La vision de l’organisation pour le milieu de travail doit évoluer en permanence pour s’harmoniser avec ses priorités. Utilisez le plan de communication et les outils élaborés durant la phase de mise en œuvre pour assurer une sensibilisation continue. Il faudrait poursuivre les ateliers et les séances de formation en fonction des besoins après le déménagement, les améliorer au fur et à mesure et les harmoniser avec l</w:t>
      </w:r>
      <w:r>
        <w:rPr>
          <w:rFonts w:cstheme="minorHAnsi"/>
          <w:lang w:val="fr-CA"/>
        </w:rPr>
        <w:t xml:space="preserve">a vision du milieu de travail. </w:t>
      </w:r>
    </w:p>
    <w:p w14:paraId="51C1DDBD" w14:textId="77777777" w:rsidR="002715DD" w:rsidRDefault="002715DD" w:rsidP="002715DD">
      <w:pPr>
        <w:spacing w:after="0"/>
        <w:rPr>
          <w:rFonts w:cstheme="minorHAnsi"/>
          <w:lang w:val="fr-CA"/>
        </w:rPr>
      </w:pPr>
      <w:r w:rsidRPr="002715DD">
        <w:rPr>
          <w:rFonts w:cstheme="minorHAnsi"/>
          <w:lang w:val="fr-CA"/>
        </w:rPr>
        <w:t>Idéalement, un groupe de travail sur le milieu de travail sera créé pour que les nouveaux comportements et les nouvelles méthodes de travail soient conformes à la vision du milieu de travail. Le groupe de travail devrait renforcer le changement jusqu’à ce qu’il soit bien intégré à la culture. Il devrait également participer à la collecte de données sur le milieu de travail comme tel et sur la manière dont les employés évoluent et s’adaptent aux nouvelles méthodes de travail.</w:t>
      </w:r>
    </w:p>
    <w:p w14:paraId="5A9618E3" w14:textId="77777777" w:rsidR="00DE42BF" w:rsidRDefault="00DE42BF" w:rsidP="002715DD">
      <w:pPr>
        <w:spacing w:after="0"/>
        <w:rPr>
          <w:rFonts w:cstheme="minorHAnsi"/>
          <w:lang w:val="fr-CA"/>
        </w:rPr>
      </w:pPr>
    </w:p>
    <w:p w14:paraId="26F636DC" w14:textId="7FA9A967" w:rsidR="007F10BB" w:rsidRPr="002715DD" w:rsidRDefault="0031742B" w:rsidP="002715DD">
      <w:pPr>
        <w:spacing w:after="0"/>
        <w:rPr>
          <w:color w:val="0070C0"/>
          <w:u w:val="single"/>
          <w:lang w:val="fr-CA"/>
        </w:rPr>
      </w:pPr>
      <w:hyperlink r:id="rId128" w:anchor="28730123" w:history="1">
        <w:r w:rsidR="002715DD" w:rsidRPr="002715DD">
          <w:rPr>
            <w:rStyle w:val="Hyperlink"/>
            <w:b/>
            <w:color w:val="0070C0"/>
            <w:u w:val="single"/>
            <w:lang w:val="fr-CA"/>
          </w:rPr>
          <w:t>Cliquez ici pour obtenir du contenu supplémentaire provenant d’autres ministères et de ressources externes.</w:t>
        </w:r>
      </w:hyperlink>
    </w:p>
    <w:p w14:paraId="2606FEE2" w14:textId="77777777" w:rsidR="002017AC" w:rsidRPr="002715DD" w:rsidRDefault="002017AC" w:rsidP="007F10BB">
      <w:pPr>
        <w:spacing w:after="0"/>
        <w:jc w:val="center"/>
        <w:rPr>
          <w:lang w:val="fr-CA"/>
        </w:rPr>
      </w:pPr>
    </w:p>
    <w:p w14:paraId="1BF54EC4" w14:textId="77777777" w:rsidR="002715DD" w:rsidRPr="002715DD" w:rsidRDefault="002715DD" w:rsidP="002715DD">
      <w:pPr>
        <w:pStyle w:val="Heading3"/>
        <w:rPr>
          <w:b/>
          <w:lang w:val="fr-CA"/>
        </w:rPr>
      </w:pPr>
      <w:bookmarkStart w:id="82" w:name="_Managing_resistance"/>
      <w:bookmarkStart w:id="83" w:name="_Toc69802177"/>
      <w:bookmarkEnd w:id="82"/>
      <w:r w:rsidRPr="002715DD">
        <w:rPr>
          <w:b/>
          <w:lang w:val="fr-CA"/>
        </w:rPr>
        <w:t>Gestion de la résistance</w:t>
      </w:r>
      <w:bookmarkEnd w:id="83"/>
    </w:p>
    <w:p w14:paraId="7D41929F" w14:textId="68ABA84C" w:rsidR="002715DD" w:rsidRPr="002715DD" w:rsidRDefault="002715DD" w:rsidP="002715DD">
      <w:pPr>
        <w:rPr>
          <w:rFonts w:cstheme="minorHAnsi"/>
          <w:lang w:val="fr-CA" w:eastAsia="en-CA"/>
        </w:rPr>
      </w:pPr>
      <w:r w:rsidRPr="002715DD">
        <w:rPr>
          <w:rFonts w:cstheme="minorHAnsi"/>
          <w:lang w:val="fr-CA" w:eastAsia="en-CA"/>
        </w:rPr>
        <w:t>Il est possible que certains employés continuent de résister après l’intégration du nouveau milieu de travail. Vous avez peut-être déjà élaboré une approche pour gérer la résistance au sein de votre organisation dans le cadre de votre stratégie de gestion du changement; vous pouvez toujours l’adop</w:t>
      </w:r>
      <w:r>
        <w:rPr>
          <w:rFonts w:cstheme="minorHAnsi"/>
          <w:lang w:val="fr-CA" w:eastAsia="en-CA"/>
        </w:rPr>
        <w:t xml:space="preserve">ter et la modifier, au besoin. </w:t>
      </w:r>
    </w:p>
    <w:p w14:paraId="4B4599D3" w14:textId="77777777" w:rsidR="00DE42BF" w:rsidRDefault="002715DD" w:rsidP="002715DD">
      <w:pPr>
        <w:rPr>
          <w:rFonts w:cstheme="minorHAnsi"/>
          <w:lang w:val="fr-CA" w:eastAsia="en-CA"/>
        </w:rPr>
      </w:pPr>
      <w:r w:rsidRPr="002715DD">
        <w:rPr>
          <w:rFonts w:cstheme="minorHAnsi"/>
          <w:lang w:val="fr-CA" w:eastAsia="en-CA"/>
        </w:rPr>
        <w:t xml:space="preserve">N’oubliez pas que le renforcement des bons comportements crée un effet boule de neige. Lorsque le bon comportement des employés qui adoptent les nouvelles méthodes de travail est reconnu, il devient de plus en plus difficile pour les autres de résister au changement. À un moment donné, la résistance au changement finira par se transformer en acceptation. C’est ainsi que les petits changements, lorsqu’ils sont renforcés, font boule de neige et se transforment en grands changements. </w:t>
      </w:r>
    </w:p>
    <w:p w14:paraId="074AFD27" w14:textId="482B19EE" w:rsidR="007F10BB" w:rsidRPr="002715DD" w:rsidRDefault="00B6211E" w:rsidP="002715DD">
      <w:pPr>
        <w:rPr>
          <w:lang w:val="fr-CA"/>
        </w:rPr>
      </w:pPr>
      <w:r>
        <w:rPr>
          <w:noProof/>
          <w:lang w:eastAsia="en-CA"/>
        </w:rPr>
        <w:drawing>
          <wp:inline distT="0" distB="0" distL="0" distR="0" wp14:anchorId="770EF6A4" wp14:editId="0C5DD5E8">
            <wp:extent cx="5396787" cy="2178050"/>
            <wp:effectExtent l="0" t="0" r="0" b="0"/>
            <wp:docPr id="206" name="Picture 206" descr="ADKAR, description au long ci-dess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400841" cy="2179686"/>
                    </a:xfrm>
                    <a:prstGeom prst="rect">
                      <a:avLst/>
                    </a:prstGeom>
                  </pic:spPr>
                </pic:pic>
              </a:graphicData>
            </a:graphic>
          </wp:inline>
        </w:drawing>
      </w:r>
    </w:p>
    <w:p w14:paraId="20395EC0" w14:textId="083C0DED" w:rsidR="002F421D" w:rsidRPr="002715DD" w:rsidRDefault="002715DD" w:rsidP="002F421D">
      <w:pPr>
        <w:rPr>
          <w:bCs/>
          <w:u w:val="single"/>
          <w:lang w:val="fr-CA"/>
        </w:rPr>
      </w:pPr>
      <w:r w:rsidRPr="002715DD">
        <w:rPr>
          <w:bCs/>
          <w:u w:val="single"/>
          <w:lang w:val="fr-CA"/>
        </w:rPr>
        <w:t>D</w:t>
      </w:r>
      <w:r w:rsidR="002F421D" w:rsidRPr="002715DD">
        <w:rPr>
          <w:bCs/>
          <w:u w:val="single"/>
          <w:lang w:val="fr-CA"/>
        </w:rPr>
        <w:t>escription</w:t>
      </w:r>
      <w:r w:rsidRPr="002715DD">
        <w:rPr>
          <w:bCs/>
          <w:u w:val="single"/>
          <w:lang w:val="fr-CA"/>
        </w:rPr>
        <w:t xml:space="preserve"> de l’image</w:t>
      </w:r>
      <w:r w:rsidR="002F421D" w:rsidRPr="002715DD">
        <w:rPr>
          <w:bCs/>
          <w:u w:val="single"/>
          <w:lang w:val="fr-CA"/>
        </w:rPr>
        <w:t>:</w:t>
      </w:r>
    </w:p>
    <w:p w14:paraId="0E7713AE" w14:textId="77777777" w:rsidR="002715DD" w:rsidRDefault="002715DD" w:rsidP="00B6211E">
      <w:pPr>
        <w:spacing w:after="0"/>
        <w:rPr>
          <w:lang w:val="fr-CA"/>
        </w:rPr>
      </w:pPr>
      <w:r w:rsidRPr="002715DD">
        <w:rPr>
          <w:lang w:val="fr-CA"/>
        </w:rPr>
        <w:t xml:space="preserve">En l'absence de sensibilisation et/ou de volonté, vous verrez ce qui suit : résistance accrue des employés, diminution de la productivité, plus haut taux de roulement, et retard dans la mise en </w:t>
      </w:r>
      <w:proofErr w:type="spellStart"/>
      <w:r w:rsidRPr="002715DD">
        <w:rPr>
          <w:lang w:val="fr-CA"/>
        </w:rPr>
        <w:t>oeuvre</w:t>
      </w:r>
      <w:proofErr w:type="spellEnd"/>
      <w:r w:rsidRPr="002715DD">
        <w:rPr>
          <w:lang w:val="fr-CA"/>
        </w:rPr>
        <w:t xml:space="preserve">. En l'absence de connaissance et/ou de capacité, </w:t>
      </w:r>
      <w:r w:rsidRPr="002715DD">
        <w:rPr>
          <w:lang w:val="fr-CA"/>
        </w:rPr>
        <w:lastRenderedPageBreak/>
        <w:t>vous verrez ce qui suit : basse utilisation et usage incorrect des nouveaux processus et outils, impact élevé sur les clients et partenaires, et réduction soutenue de la productivité. En l'absence de renforcement, vous verrez ce qui suit : les employés reviendront aux vieilles façons de travailler et l'organisation créera un historique de changements mal gérés.</w:t>
      </w:r>
    </w:p>
    <w:p w14:paraId="388E96FA" w14:textId="77777777" w:rsidR="00DE42BF" w:rsidRDefault="00DE42BF" w:rsidP="00B6211E">
      <w:pPr>
        <w:spacing w:after="0"/>
        <w:rPr>
          <w:lang w:val="fr-CA"/>
        </w:rPr>
      </w:pPr>
    </w:p>
    <w:p w14:paraId="2DC971A5" w14:textId="4368689F" w:rsidR="007F10BB" w:rsidRPr="002715DD" w:rsidRDefault="0031742B" w:rsidP="00B6211E">
      <w:pPr>
        <w:spacing w:after="0"/>
        <w:rPr>
          <w:rStyle w:val="Hyperlink"/>
          <w:b/>
          <w:i/>
          <w:color w:val="0070C0"/>
          <w:u w:val="single"/>
          <w:lang w:val="fr-CA"/>
        </w:rPr>
      </w:pPr>
      <w:hyperlink r:id="rId130" w:anchor="28730123" w:history="1">
        <w:r w:rsidR="002715DD" w:rsidRPr="002715DD">
          <w:rPr>
            <w:rStyle w:val="Hyperlink"/>
            <w:b/>
            <w:color w:val="0070C0"/>
            <w:u w:val="single"/>
            <w:lang w:val="fr-CA"/>
          </w:rPr>
          <w:t>Cliquez ici pour obtenir du contenu supplémentaire provenant d’autres ministères et de ressources externes.</w:t>
        </w:r>
      </w:hyperlink>
    </w:p>
    <w:p w14:paraId="5CFA0951" w14:textId="77777777" w:rsidR="007F10BB" w:rsidRPr="002715DD" w:rsidRDefault="007F10BB" w:rsidP="007F10BB">
      <w:pPr>
        <w:rPr>
          <w:b/>
          <w:lang w:val="fr-CA"/>
        </w:rPr>
      </w:pPr>
    </w:p>
    <w:p w14:paraId="797F91A7" w14:textId="77777777" w:rsidR="002715DD" w:rsidRPr="0025432D" w:rsidRDefault="002715DD" w:rsidP="002715DD">
      <w:pPr>
        <w:pStyle w:val="Heading2"/>
        <w:rPr>
          <w:b/>
          <w:lang w:val="fr-CA"/>
        </w:rPr>
      </w:pPr>
      <w:bookmarkStart w:id="84" w:name="_Celebrate!"/>
      <w:bookmarkStart w:id="85" w:name="_Toc69802178"/>
      <w:bookmarkEnd w:id="84"/>
      <w:r w:rsidRPr="0025432D">
        <w:rPr>
          <w:b/>
          <w:lang w:val="fr-CA"/>
        </w:rPr>
        <w:t>Célébrez!</w:t>
      </w:r>
      <w:bookmarkEnd w:id="85"/>
    </w:p>
    <w:p w14:paraId="7A43DB2D" w14:textId="3738887E" w:rsidR="002715DD" w:rsidRPr="002715DD" w:rsidRDefault="002715DD" w:rsidP="002715DD">
      <w:pPr>
        <w:rPr>
          <w:lang w:val="fr-CA" w:eastAsia="en-CA"/>
        </w:rPr>
      </w:pPr>
      <w:r w:rsidRPr="002715DD">
        <w:rPr>
          <w:lang w:val="fr-CA" w:eastAsia="en-CA"/>
        </w:rPr>
        <w:t>L’important au moment de célébrer le nouveau milieu de travail, ce n’est pas de célébrer l’espace, l’esthétique des lieux ou sa fonctionnalité. Ce qui mérite d’être célébré, ce sont les employés et les grands progrès qu’ils ont réalisés ensemble. Mais n’attendez pas la fin du projet pour célébrer; il est bénéfique d’organiser des célébrations tout au long du parcours de transformation. Célébrer les premiers succès peut faire un grand bou</w:t>
      </w:r>
      <w:r>
        <w:rPr>
          <w:lang w:val="fr-CA" w:eastAsia="en-CA"/>
        </w:rPr>
        <w:t>t de chemin!</w:t>
      </w:r>
    </w:p>
    <w:p w14:paraId="183C3401" w14:textId="77777777" w:rsidR="002715DD" w:rsidRPr="002715DD" w:rsidRDefault="002715DD" w:rsidP="002715DD">
      <w:pPr>
        <w:rPr>
          <w:lang w:val="en" w:eastAsia="en-CA"/>
        </w:rPr>
      </w:pPr>
      <w:r w:rsidRPr="002715DD">
        <w:rPr>
          <w:lang w:val="en" w:eastAsia="en-CA"/>
        </w:rPr>
        <w:t xml:space="preserve">Pratiques </w:t>
      </w:r>
      <w:proofErr w:type="spellStart"/>
      <w:r w:rsidRPr="002715DD">
        <w:rPr>
          <w:lang w:val="en" w:eastAsia="en-CA"/>
        </w:rPr>
        <w:t>exemplaires</w:t>
      </w:r>
      <w:proofErr w:type="spellEnd"/>
      <w:r w:rsidRPr="002715DD">
        <w:rPr>
          <w:lang w:val="en" w:eastAsia="en-CA"/>
        </w:rPr>
        <w:t xml:space="preserve"> :</w:t>
      </w:r>
    </w:p>
    <w:p w14:paraId="58A3B825" w14:textId="3F177B72" w:rsidR="002715DD" w:rsidRPr="002715DD" w:rsidRDefault="002715DD" w:rsidP="00160880">
      <w:pPr>
        <w:pStyle w:val="ListParagraph"/>
        <w:numPr>
          <w:ilvl w:val="0"/>
          <w:numId w:val="50"/>
        </w:numPr>
        <w:rPr>
          <w:lang w:val="fr-CA" w:eastAsia="en-CA"/>
        </w:rPr>
      </w:pPr>
      <w:r w:rsidRPr="002715DD">
        <w:rPr>
          <w:lang w:val="fr-CA" w:eastAsia="en-CA"/>
        </w:rPr>
        <w:t xml:space="preserve">Présenter les progrès réalisés tout au long du projet. Surveiller la réalisation des grandes étapes et souligner les premiers succès, même les plus petits. </w:t>
      </w:r>
    </w:p>
    <w:p w14:paraId="1BDC3C9C" w14:textId="02E79DF5" w:rsidR="002715DD" w:rsidRPr="002715DD" w:rsidRDefault="002715DD" w:rsidP="00160880">
      <w:pPr>
        <w:pStyle w:val="ListParagraph"/>
        <w:numPr>
          <w:ilvl w:val="0"/>
          <w:numId w:val="50"/>
        </w:numPr>
        <w:rPr>
          <w:lang w:val="fr-CA" w:eastAsia="en-CA"/>
        </w:rPr>
      </w:pPr>
      <w:r w:rsidRPr="002715DD">
        <w:rPr>
          <w:lang w:val="fr-CA" w:eastAsia="en-CA"/>
        </w:rPr>
        <w:t>Souligner le travail des groupes et des personnes qui ont contribué au succès du nouveau milieu de travail (p. ex. premiers utilisateurs d’une nouvelle technologie).</w:t>
      </w:r>
    </w:p>
    <w:p w14:paraId="6B0DE5FD" w14:textId="0AA375CE" w:rsidR="002715DD" w:rsidRPr="002715DD" w:rsidRDefault="002715DD" w:rsidP="00160880">
      <w:pPr>
        <w:pStyle w:val="ListParagraph"/>
        <w:numPr>
          <w:ilvl w:val="0"/>
          <w:numId w:val="50"/>
        </w:numPr>
        <w:rPr>
          <w:lang w:val="fr-CA" w:eastAsia="en-CA"/>
        </w:rPr>
      </w:pPr>
      <w:r w:rsidRPr="002715DD">
        <w:rPr>
          <w:lang w:val="fr-CA" w:eastAsia="en-CA"/>
        </w:rPr>
        <w:t>Souligner des réalisations durant des réunions du personnel, des réunions d’équipe régulières et des assemblées générales (p. ex. premier anniversaire après-déménagement).</w:t>
      </w:r>
    </w:p>
    <w:p w14:paraId="0F3D1964" w14:textId="3BEB2359" w:rsidR="002715DD" w:rsidRPr="002715DD" w:rsidRDefault="002715DD" w:rsidP="00160880">
      <w:pPr>
        <w:pStyle w:val="ListParagraph"/>
        <w:numPr>
          <w:ilvl w:val="0"/>
          <w:numId w:val="50"/>
        </w:numPr>
        <w:rPr>
          <w:lang w:val="fr-CA" w:eastAsia="en-CA"/>
        </w:rPr>
      </w:pPr>
      <w:r w:rsidRPr="002715DD">
        <w:rPr>
          <w:lang w:val="fr-CA" w:eastAsia="en-CA"/>
        </w:rPr>
        <w:t>Veiller à ce que les principales parties prenantes soient informées de ces réalisations et faire participer les gestionnaires aux activités de reconnaissance.</w:t>
      </w:r>
    </w:p>
    <w:p w14:paraId="3603DC2F" w14:textId="46B7F10D" w:rsidR="002715DD" w:rsidRPr="002715DD" w:rsidRDefault="002715DD" w:rsidP="00160880">
      <w:pPr>
        <w:pStyle w:val="ListParagraph"/>
        <w:numPr>
          <w:ilvl w:val="0"/>
          <w:numId w:val="50"/>
        </w:numPr>
        <w:rPr>
          <w:lang w:val="fr-CA" w:eastAsia="en-CA"/>
        </w:rPr>
      </w:pPr>
      <w:r w:rsidRPr="002715DD">
        <w:rPr>
          <w:lang w:val="fr-CA" w:eastAsia="en-CA"/>
        </w:rPr>
        <w:t>Présenter des articles ou des extraits de médias aux employés.</w:t>
      </w:r>
    </w:p>
    <w:p w14:paraId="48993681" w14:textId="19A76793" w:rsidR="002715DD" w:rsidRDefault="002715DD" w:rsidP="00160880">
      <w:pPr>
        <w:pStyle w:val="ListParagraph"/>
        <w:numPr>
          <w:ilvl w:val="0"/>
          <w:numId w:val="50"/>
        </w:numPr>
        <w:spacing w:after="0"/>
        <w:rPr>
          <w:lang w:val="fr-CA" w:eastAsia="en-CA"/>
        </w:rPr>
      </w:pPr>
      <w:r w:rsidRPr="002715DD">
        <w:rPr>
          <w:lang w:val="fr-CA" w:eastAsia="en-CA"/>
        </w:rPr>
        <w:t>Souligner le travail d’équipe d’employés qui ont réussi à régler des problèmes particuliers grâce à la collaboration.</w:t>
      </w:r>
    </w:p>
    <w:p w14:paraId="5142D4A7" w14:textId="77777777" w:rsidR="00DE42BF" w:rsidRPr="002715DD" w:rsidRDefault="00DE42BF" w:rsidP="00DE42BF">
      <w:pPr>
        <w:pStyle w:val="ListParagraph"/>
        <w:spacing w:after="0"/>
        <w:rPr>
          <w:lang w:val="fr-CA" w:eastAsia="en-CA"/>
        </w:rPr>
      </w:pPr>
    </w:p>
    <w:p w14:paraId="2D26CEBD" w14:textId="201D2920" w:rsidR="007F10BB" w:rsidRPr="002715DD" w:rsidRDefault="007F10BB" w:rsidP="002715DD">
      <w:pPr>
        <w:spacing w:after="0"/>
        <w:rPr>
          <w:rStyle w:val="Hyperlink"/>
          <w:b/>
          <w:color w:val="0070C0"/>
          <w:u w:val="single"/>
          <w:lang w:val="fr-CA"/>
        </w:rPr>
      </w:pPr>
      <w:r w:rsidRPr="00046480">
        <w:rPr>
          <w:rStyle w:val="Hyperlink"/>
          <w:b/>
          <w:color w:val="0070C0"/>
          <w:u w:val="single"/>
          <w:lang w:val="en"/>
        </w:rPr>
        <w:fldChar w:fldCharType="begin"/>
      </w:r>
      <w:r w:rsidR="002715DD" w:rsidRPr="002715DD">
        <w:rPr>
          <w:rStyle w:val="Hyperlink"/>
          <w:b/>
          <w:color w:val="0070C0"/>
          <w:u w:val="single"/>
          <w:lang w:val="fr-CA"/>
        </w:rPr>
        <w:instrText>HYPERLINK "https://gcconnex.gc.ca/file/group/28332343/all" \l "28730123"</w:instrText>
      </w:r>
      <w:r w:rsidRPr="00046480">
        <w:rPr>
          <w:rStyle w:val="Hyperlink"/>
          <w:b/>
          <w:color w:val="0070C0"/>
          <w:u w:val="single"/>
          <w:lang w:val="en"/>
        </w:rPr>
        <w:fldChar w:fldCharType="separate"/>
      </w:r>
      <w:r w:rsidR="002715DD" w:rsidRPr="002715DD">
        <w:rPr>
          <w:lang w:val="fr-CA"/>
        </w:rPr>
        <w:t xml:space="preserve"> </w:t>
      </w:r>
      <w:r w:rsidR="002715DD" w:rsidRPr="002715DD">
        <w:rPr>
          <w:rStyle w:val="Hyperlink"/>
          <w:b/>
          <w:color w:val="0070C0"/>
          <w:u w:val="single"/>
          <w:lang w:val="fr-CA"/>
        </w:rPr>
        <w:t>Cliquez ici pour obtenir du contenu supplémentaire provenant d’autres ministères et de ressources externes.</w:t>
      </w:r>
      <w:r w:rsidRPr="002715DD">
        <w:rPr>
          <w:rStyle w:val="Hyperlink"/>
          <w:b/>
          <w:i/>
          <w:color w:val="0070C0"/>
          <w:u w:val="single"/>
          <w:lang w:val="fr-CA"/>
        </w:rPr>
        <w:t xml:space="preserve"> </w:t>
      </w:r>
    </w:p>
    <w:p w14:paraId="059A2703" w14:textId="0AD66C44" w:rsidR="00FE72FF" w:rsidRPr="002715DD" w:rsidRDefault="007F10BB" w:rsidP="00B6211E">
      <w:pPr>
        <w:rPr>
          <w:rStyle w:val="Hyperlink"/>
          <w:b/>
          <w:bCs/>
          <w:color w:val="0070C0"/>
          <w:u w:val="single"/>
          <w:lang w:val="fr-CA"/>
        </w:rPr>
      </w:pPr>
      <w:r w:rsidRPr="00046480">
        <w:rPr>
          <w:rStyle w:val="Hyperlink"/>
          <w:b/>
          <w:bCs/>
          <w:color w:val="0070C0"/>
          <w:u w:val="single"/>
          <w:lang w:val="en"/>
        </w:rPr>
        <w:fldChar w:fldCharType="end"/>
      </w:r>
    </w:p>
    <w:p w14:paraId="5EA7AFD3" w14:textId="77777777" w:rsidR="002017AC" w:rsidRPr="002715DD" w:rsidRDefault="002017AC" w:rsidP="00B6211E">
      <w:pPr>
        <w:rPr>
          <w:rStyle w:val="Hyperlink"/>
          <w:b/>
          <w:bCs/>
          <w:color w:val="0070C0"/>
          <w:sz w:val="20"/>
          <w:u w:val="single"/>
          <w:lang w:val="fr-CA"/>
        </w:rPr>
      </w:pPr>
    </w:p>
    <w:p w14:paraId="300A6AF6" w14:textId="58ACBB3B" w:rsidR="00421B61" w:rsidRDefault="00421B61" w:rsidP="00AC3A23">
      <w:pPr>
        <w:rPr>
          <w:rStyle w:val="Hyperlink"/>
          <w:b/>
          <w:color w:val="013365" w:themeColor="accent1" w:themeShade="BF"/>
        </w:rPr>
      </w:pPr>
      <w:r>
        <w:rPr>
          <w:noProof/>
          <w:lang w:eastAsia="en-CA"/>
        </w:rPr>
        <w:drawing>
          <wp:inline distT="0" distB="0" distL="0" distR="0" wp14:anchorId="7597AC55" wp14:editId="0E3F67DB">
            <wp:extent cx="7124700" cy="549260"/>
            <wp:effectExtent l="0" t="0" r="0" b="3810"/>
            <wp:docPr id="49" name="Picture 49" descr="Glossaire, ban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laybook_glossary.PNG"/>
                    <pic:cNvPicPr/>
                  </pic:nvPicPr>
                  <pic:blipFill>
                    <a:blip r:embed="rId131">
                      <a:extLst>
                        <a:ext uri="{28A0092B-C50C-407E-A947-70E740481C1C}">
                          <a14:useLocalDpi xmlns:a14="http://schemas.microsoft.com/office/drawing/2010/main" val="0"/>
                        </a:ext>
                      </a:extLst>
                    </a:blip>
                    <a:stretch>
                      <a:fillRect/>
                    </a:stretch>
                  </pic:blipFill>
                  <pic:spPr>
                    <a:xfrm>
                      <a:off x="0" y="0"/>
                      <a:ext cx="7124700" cy="549260"/>
                    </a:xfrm>
                    <a:prstGeom prst="rect">
                      <a:avLst/>
                    </a:prstGeom>
                  </pic:spPr>
                </pic:pic>
              </a:graphicData>
            </a:graphic>
          </wp:inline>
        </w:drawing>
      </w:r>
    </w:p>
    <w:p w14:paraId="674AFA12" w14:textId="7A0F094C" w:rsidR="007C6C03" w:rsidRDefault="00421B61" w:rsidP="00421B61">
      <w:pPr>
        <w:pStyle w:val="Heading1"/>
        <w:rPr>
          <w:rStyle w:val="Hyperlink"/>
          <w:b/>
          <w:color w:val="013365" w:themeColor="accent1" w:themeShade="BF"/>
        </w:rPr>
      </w:pPr>
      <w:bookmarkStart w:id="86" w:name="_Glossary"/>
      <w:bookmarkStart w:id="87" w:name="_Toc69802179"/>
      <w:bookmarkEnd w:id="86"/>
      <w:proofErr w:type="spellStart"/>
      <w:r w:rsidRPr="00421B61">
        <w:rPr>
          <w:rStyle w:val="Hyperlink"/>
          <w:b/>
          <w:color w:val="013365" w:themeColor="accent1" w:themeShade="BF"/>
        </w:rPr>
        <w:t>Glossa</w:t>
      </w:r>
      <w:r w:rsidR="0025432D">
        <w:rPr>
          <w:rStyle w:val="Hyperlink"/>
          <w:b/>
          <w:color w:val="013365" w:themeColor="accent1" w:themeShade="BF"/>
        </w:rPr>
        <w:t>i</w:t>
      </w:r>
      <w:r w:rsidRPr="00421B61">
        <w:rPr>
          <w:rStyle w:val="Hyperlink"/>
          <w:b/>
          <w:color w:val="013365" w:themeColor="accent1" w:themeShade="BF"/>
        </w:rPr>
        <w:t>r</w:t>
      </w:r>
      <w:r w:rsidR="0025432D">
        <w:rPr>
          <w:rStyle w:val="Hyperlink"/>
          <w:b/>
          <w:color w:val="013365" w:themeColor="accent1" w:themeShade="BF"/>
        </w:rPr>
        <w:t>e</w:t>
      </w:r>
      <w:bookmarkEnd w:id="87"/>
      <w:proofErr w:type="spellEnd"/>
    </w:p>
    <w:tbl>
      <w:tblPr>
        <w:tblStyle w:val="TableGrid"/>
        <w:tblW w:w="0" w:type="auto"/>
        <w:tblLook w:val="04A0" w:firstRow="1" w:lastRow="0" w:firstColumn="1" w:lastColumn="0" w:noHBand="0" w:noVBand="1"/>
        <w:tblDescription w:val="Glossary definitions in english (left) and in french (right)"/>
      </w:tblPr>
      <w:tblGrid>
        <w:gridCol w:w="5739"/>
        <w:gridCol w:w="5471"/>
      </w:tblGrid>
      <w:tr w:rsidR="00AD1865" w:rsidRPr="00C7559E" w14:paraId="7657A737" w14:textId="77777777" w:rsidTr="00AD1865">
        <w:trPr>
          <w:tblHeader/>
        </w:trPr>
        <w:tc>
          <w:tcPr>
            <w:tcW w:w="0" w:type="auto"/>
          </w:tcPr>
          <w:p w14:paraId="5693A5E0" w14:textId="2A200F6B" w:rsidR="00AD1865" w:rsidRPr="009E2902" w:rsidRDefault="00665916" w:rsidP="00C7559E">
            <w:pPr>
              <w:rPr>
                <w:b/>
                <w:lang w:eastAsia="en-CA"/>
              </w:rPr>
            </w:pPr>
            <w:proofErr w:type="spellStart"/>
            <w:r>
              <w:rPr>
                <w:b/>
                <w:lang w:eastAsia="en-CA"/>
              </w:rPr>
              <w:t>Français</w:t>
            </w:r>
            <w:proofErr w:type="spellEnd"/>
          </w:p>
        </w:tc>
        <w:tc>
          <w:tcPr>
            <w:tcW w:w="0" w:type="auto"/>
          </w:tcPr>
          <w:p w14:paraId="794F680D" w14:textId="67FABCFC" w:rsidR="00AD1865" w:rsidRPr="009E2902" w:rsidRDefault="00665916" w:rsidP="00C7559E">
            <w:pPr>
              <w:rPr>
                <w:b/>
                <w:lang w:val="fr-CA" w:eastAsia="en-CA"/>
              </w:rPr>
            </w:pPr>
            <w:r>
              <w:rPr>
                <w:b/>
                <w:lang w:val="fr-CA" w:eastAsia="en-CA"/>
              </w:rPr>
              <w:t>Anglais</w:t>
            </w:r>
          </w:p>
        </w:tc>
      </w:tr>
      <w:tr w:rsidR="00C7559E" w:rsidRPr="00665916" w14:paraId="5334C022" w14:textId="77777777" w:rsidTr="00C7559E">
        <w:tc>
          <w:tcPr>
            <w:tcW w:w="0" w:type="auto"/>
            <w:hideMark/>
          </w:tcPr>
          <w:p w14:paraId="59D92F8C" w14:textId="571033F5" w:rsidR="00665916" w:rsidRPr="00B55878" w:rsidRDefault="00665916" w:rsidP="00665916">
            <w:pPr>
              <w:rPr>
                <w:b/>
                <w:lang w:val="fr-CA" w:eastAsia="en-CA"/>
              </w:rPr>
            </w:pPr>
            <w:r w:rsidRPr="00B55878">
              <w:rPr>
                <w:b/>
                <w:lang w:val="fr-CA" w:eastAsia="en-CA"/>
              </w:rPr>
              <w:t>agent du changement</w:t>
            </w:r>
          </w:p>
          <w:p w14:paraId="749FE74F" w14:textId="7C01E67F" w:rsidR="00C7559E" w:rsidRPr="00665916" w:rsidRDefault="00665916" w:rsidP="00665916">
            <w:pPr>
              <w:rPr>
                <w:lang w:val="fr-CA" w:eastAsia="en-CA"/>
              </w:rPr>
            </w:pPr>
            <w:r w:rsidRPr="00665916">
              <w:rPr>
                <w:lang w:val="fr-CA" w:eastAsia="en-CA"/>
              </w:rPr>
              <w:t xml:space="preserve">Un agent du changement est une personne qui encourage et permet le changement au sein d'un groupe ou d'une organisation. Les principales tâches d'un agent du changement consistent à s'engager activement auprès des employés, à promouvoir le soutien et l'intérêt pour le projet, et à communiquer les dernières mises à jour. Il peut également faire office de communicateur entre l'équipe de projet/l'équipe du changement et les employés. Son rôle va </w:t>
            </w:r>
            <w:r w:rsidRPr="00665916">
              <w:rPr>
                <w:lang w:val="fr-CA" w:eastAsia="en-CA"/>
              </w:rPr>
              <w:lastRenderedPageBreak/>
              <w:t>au-delà de la communication de la vision du milieu de travail modernisé et des raisons qui la sous-tendent. En tant qu'employé subissant lui-même le changement, l'agent du changement fait partie intégrante de la sensibilisation de ses collègues.</w:t>
            </w:r>
          </w:p>
        </w:tc>
        <w:tc>
          <w:tcPr>
            <w:tcW w:w="0" w:type="auto"/>
            <w:hideMark/>
          </w:tcPr>
          <w:p w14:paraId="3610E230" w14:textId="7F638E10" w:rsidR="00665916" w:rsidRPr="00B55878" w:rsidRDefault="00665916" w:rsidP="00665916">
            <w:pPr>
              <w:rPr>
                <w:b/>
                <w:lang w:eastAsia="en-CA"/>
              </w:rPr>
            </w:pPr>
            <w:r w:rsidRPr="00B55878">
              <w:rPr>
                <w:b/>
                <w:lang w:eastAsia="en-CA"/>
              </w:rPr>
              <w:lastRenderedPageBreak/>
              <w:t>change agent</w:t>
            </w:r>
          </w:p>
          <w:p w14:paraId="1B136C77" w14:textId="40C22799" w:rsidR="00C7559E" w:rsidRPr="00665916" w:rsidRDefault="00665916" w:rsidP="00665916">
            <w:pPr>
              <w:rPr>
                <w:lang w:eastAsia="en-CA"/>
              </w:rPr>
            </w:pPr>
            <w:r w:rsidRPr="00665916">
              <w:rPr>
                <w:lang w:eastAsia="en-CA"/>
              </w:rPr>
              <w:t xml:space="preserve">A change agent is someone who promotes and enables change to happen within any group or organization. A change agent's key tasks include actively engaging with employees, advocating support and interest for the project, and communicating the most current updates. They may also act as a two-way communicator between the project/change team and employees. His/her role goes beyond communicating the vision of the modernized </w:t>
            </w:r>
            <w:r w:rsidRPr="00665916">
              <w:rPr>
                <w:lang w:eastAsia="en-CA"/>
              </w:rPr>
              <w:lastRenderedPageBreak/>
              <w:t>workplace and the reasons behind it. As an employee undergoing the change himself/herself, the change agent is integral in spreading awareness amongst his/her colleagues.</w:t>
            </w:r>
          </w:p>
        </w:tc>
      </w:tr>
      <w:tr w:rsidR="00C7559E" w:rsidRPr="004E580E" w14:paraId="0D530B48" w14:textId="77777777" w:rsidTr="00C7559E">
        <w:tc>
          <w:tcPr>
            <w:tcW w:w="0" w:type="auto"/>
            <w:hideMark/>
          </w:tcPr>
          <w:p w14:paraId="2D59D961" w14:textId="49A1311A" w:rsidR="00665916" w:rsidRPr="00B55878" w:rsidRDefault="00665916" w:rsidP="00665916">
            <w:pPr>
              <w:rPr>
                <w:b/>
                <w:lang w:val="fr-CA" w:eastAsia="en-CA"/>
              </w:rPr>
            </w:pPr>
            <w:r w:rsidRPr="00B55878">
              <w:rPr>
                <w:b/>
                <w:lang w:val="fr-CA" w:eastAsia="en-CA"/>
              </w:rPr>
              <w:lastRenderedPageBreak/>
              <w:t>champion</w:t>
            </w:r>
          </w:p>
          <w:p w14:paraId="24C064A9" w14:textId="6AF53707" w:rsidR="00C7559E" w:rsidRPr="00665916" w:rsidRDefault="00665916" w:rsidP="00665916">
            <w:pPr>
              <w:rPr>
                <w:lang w:eastAsia="en-CA"/>
              </w:rPr>
            </w:pPr>
            <w:r w:rsidRPr="00665916">
              <w:rPr>
                <w:lang w:val="fr-CA" w:eastAsia="en-CA"/>
              </w:rPr>
              <w:t xml:space="preserve">Le champion conseille et soutient le parrain du projet dans la prise de décision, et occupe généralement un rôle de niveau exécutif (SMA, DG, etc., selon le cas). Le champion doit être un premier </w:t>
            </w:r>
            <w:proofErr w:type="spellStart"/>
            <w:r w:rsidRPr="00665916">
              <w:rPr>
                <w:lang w:val="fr-CA" w:eastAsia="en-CA"/>
              </w:rPr>
              <w:t>adopteur</w:t>
            </w:r>
            <w:proofErr w:type="spellEnd"/>
            <w:r w:rsidRPr="00665916">
              <w:rPr>
                <w:lang w:val="fr-CA" w:eastAsia="en-CA"/>
              </w:rPr>
              <w:t xml:space="preserve"> du changement, s'adapter rapidement et défendre le changement auprès des autres employés. En outre, le champion doit renforcer le moral des employés, faire participer les employés touchés par le changement et faire preuve des comportements souhaités. </w:t>
            </w:r>
            <w:r w:rsidRPr="00665916">
              <w:rPr>
                <w:lang w:eastAsia="en-CA"/>
              </w:rPr>
              <w:t xml:space="preserve">Le champion </w:t>
            </w:r>
            <w:proofErr w:type="spellStart"/>
            <w:r w:rsidRPr="00665916">
              <w:rPr>
                <w:lang w:eastAsia="en-CA"/>
              </w:rPr>
              <w:t>donne</w:t>
            </w:r>
            <w:proofErr w:type="spellEnd"/>
            <w:r w:rsidRPr="00665916">
              <w:rPr>
                <w:lang w:eastAsia="en-CA"/>
              </w:rPr>
              <w:t xml:space="preserve"> vie à la vision du </w:t>
            </w:r>
            <w:proofErr w:type="spellStart"/>
            <w:r w:rsidRPr="00665916">
              <w:rPr>
                <w:lang w:eastAsia="en-CA"/>
              </w:rPr>
              <w:t>changement</w:t>
            </w:r>
            <w:proofErr w:type="spellEnd"/>
            <w:r w:rsidRPr="00665916">
              <w:rPr>
                <w:lang w:eastAsia="en-CA"/>
              </w:rPr>
              <w:t>.</w:t>
            </w:r>
          </w:p>
        </w:tc>
        <w:tc>
          <w:tcPr>
            <w:tcW w:w="0" w:type="auto"/>
            <w:hideMark/>
          </w:tcPr>
          <w:p w14:paraId="2B548246" w14:textId="1F717BA3" w:rsidR="00665916" w:rsidRPr="00B55878" w:rsidRDefault="00665916" w:rsidP="00665916">
            <w:pPr>
              <w:rPr>
                <w:b/>
                <w:lang w:eastAsia="en-CA"/>
              </w:rPr>
            </w:pPr>
            <w:r w:rsidRPr="00B55878">
              <w:rPr>
                <w:b/>
                <w:lang w:eastAsia="en-CA"/>
              </w:rPr>
              <w:t>champion</w:t>
            </w:r>
          </w:p>
          <w:p w14:paraId="1E5A67F6" w14:textId="641685A7" w:rsidR="00C7559E" w:rsidRPr="00665916" w:rsidRDefault="00665916" w:rsidP="00665916">
            <w:pPr>
              <w:rPr>
                <w:lang w:val="fr-CA" w:eastAsia="en-CA"/>
              </w:rPr>
            </w:pPr>
            <w:r w:rsidRPr="00665916">
              <w:rPr>
                <w:lang w:eastAsia="en-CA"/>
              </w:rPr>
              <w:t xml:space="preserve">The champion advises and supports the project sponsor in decision making, and usually occupies an executive level role (ADM, DG, etc., as applicable). The champion must be an early adopter of the change, adapting quickly and advocating to other employees for the change. In addition, the champion must build employee morale, engage employees affected by the change and demonstrate desired behaviours. </w:t>
            </w:r>
            <w:r w:rsidRPr="00665916">
              <w:rPr>
                <w:lang w:val="fr-CA" w:eastAsia="en-CA"/>
              </w:rPr>
              <w:t xml:space="preserve">The champion </w:t>
            </w:r>
            <w:proofErr w:type="spellStart"/>
            <w:r w:rsidRPr="00665916">
              <w:rPr>
                <w:lang w:val="fr-CA" w:eastAsia="en-CA"/>
              </w:rPr>
              <w:t>brings</w:t>
            </w:r>
            <w:proofErr w:type="spellEnd"/>
            <w:r w:rsidRPr="00665916">
              <w:rPr>
                <w:lang w:val="fr-CA" w:eastAsia="en-CA"/>
              </w:rPr>
              <w:t xml:space="preserve"> the change vision to life.</w:t>
            </w:r>
          </w:p>
        </w:tc>
      </w:tr>
      <w:tr w:rsidR="00C7559E" w:rsidRPr="00665916" w14:paraId="7813A45B" w14:textId="77777777" w:rsidTr="00C7559E">
        <w:tc>
          <w:tcPr>
            <w:tcW w:w="0" w:type="auto"/>
            <w:hideMark/>
          </w:tcPr>
          <w:p w14:paraId="6DF4F9BD" w14:textId="5F984A38" w:rsidR="00665916" w:rsidRPr="00B55878" w:rsidRDefault="00665916" w:rsidP="00665916">
            <w:pPr>
              <w:rPr>
                <w:b/>
                <w:lang w:val="fr-CA" w:eastAsia="en-CA"/>
              </w:rPr>
            </w:pPr>
            <w:r w:rsidRPr="00B55878">
              <w:rPr>
                <w:b/>
                <w:lang w:val="fr-CA" w:eastAsia="en-CA"/>
              </w:rPr>
              <w:t>équipe de gestion du changement</w:t>
            </w:r>
          </w:p>
          <w:p w14:paraId="47FD7097" w14:textId="6A1DC3E4" w:rsidR="00C7559E" w:rsidRPr="00665916" w:rsidRDefault="00665916" w:rsidP="00665916">
            <w:pPr>
              <w:rPr>
                <w:lang w:val="fr-CA" w:eastAsia="en-CA"/>
              </w:rPr>
            </w:pPr>
            <w:r w:rsidRPr="00665916">
              <w:rPr>
                <w:lang w:val="fr-CA" w:eastAsia="en-CA"/>
              </w:rPr>
              <w:t>Le rôle de l'équipe de gestion du changement est de gérer le côté humain du changement. L'équipe de gestion du changement élabore des stratégies et des plans liés à la gestion du changement, puis les met en œuvre et mesure leur efficacité et leur réussite. Elle aide les employés à adopter les changements et fournit un soutien aux gestionnaires et à l'équipe de projet.</w:t>
            </w:r>
          </w:p>
        </w:tc>
        <w:tc>
          <w:tcPr>
            <w:tcW w:w="0" w:type="auto"/>
            <w:hideMark/>
          </w:tcPr>
          <w:p w14:paraId="4DCFF33E" w14:textId="7347A459" w:rsidR="00665916" w:rsidRPr="00B55878" w:rsidRDefault="00665916" w:rsidP="00665916">
            <w:pPr>
              <w:rPr>
                <w:b/>
                <w:lang w:eastAsia="en-CA"/>
              </w:rPr>
            </w:pPr>
            <w:r w:rsidRPr="00B55878">
              <w:rPr>
                <w:b/>
                <w:lang w:eastAsia="en-CA"/>
              </w:rPr>
              <w:t>change management team</w:t>
            </w:r>
          </w:p>
          <w:p w14:paraId="6777C028" w14:textId="3DB37195" w:rsidR="00C7559E" w:rsidRPr="00665916" w:rsidRDefault="00665916" w:rsidP="00665916">
            <w:pPr>
              <w:rPr>
                <w:lang w:eastAsia="en-CA"/>
              </w:rPr>
            </w:pPr>
            <w:r w:rsidRPr="00665916">
              <w:rPr>
                <w:lang w:eastAsia="en-CA"/>
              </w:rPr>
              <w:t>The change management team’s role is to manage the people side of the change. The change management team develops change management related strategies and plans, and then implements them and measures their effectiveness and success. It assists employees in adopting the changes and provides support to managers and the project team.</w:t>
            </w:r>
          </w:p>
        </w:tc>
      </w:tr>
      <w:tr w:rsidR="00C7559E" w:rsidRPr="00C7559E" w14:paraId="617A3A63" w14:textId="77777777" w:rsidTr="00C7559E">
        <w:tc>
          <w:tcPr>
            <w:tcW w:w="0" w:type="auto"/>
            <w:hideMark/>
          </w:tcPr>
          <w:p w14:paraId="7ED3CD22" w14:textId="29C44AAA" w:rsidR="00665916" w:rsidRPr="00B55878" w:rsidRDefault="00665916" w:rsidP="00665916">
            <w:pPr>
              <w:rPr>
                <w:b/>
                <w:lang w:val="fr-CA" w:eastAsia="en-CA"/>
              </w:rPr>
            </w:pPr>
            <w:r w:rsidRPr="00B55878">
              <w:rPr>
                <w:b/>
                <w:lang w:val="fr-CA" w:eastAsia="en-CA"/>
              </w:rPr>
              <w:t>équipe de projet intégrée</w:t>
            </w:r>
          </w:p>
          <w:p w14:paraId="0A988120" w14:textId="1E718378" w:rsidR="00C7559E" w:rsidRPr="00665916" w:rsidRDefault="00665916" w:rsidP="00665916">
            <w:pPr>
              <w:rPr>
                <w:lang w:val="fr-CA" w:eastAsia="en-CA"/>
              </w:rPr>
            </w:pPr>
            <w:r w:rsidRPr="00665916">
              <w:rPr>
                <w:lang w:val="fr-CA" w:eastAsia="en-CA"/>
              </w:rPr>
              <w:t>L'équipe de projet intégrée de la modernisation du milieu de travail supervise et exécute la plupart des activités de modernisation du milieu de travail liées au projet, aux principaux secteurs habilitants (GI, TI, Sécurité, RH, SST, Installations), au programme de transformation, à la gestion du changement, etc. L'équipe veille à ce que le projet soit exécuté de manière intégrée et en temps voulu et à ce que la solution soit centrée sur l'utilisateur.</w:t>
            </w:r>
          </w:p>
        </w:tc>
        <w:tc>
          <w:tcPr>
            <w:tcW w:w="0" w:type="auto"/>
            <w:hideMark/>
          </w:tcPr>
          <w:p w14:paraId="0239C00F" w14:textId="0BD27A49" w:rsidR="00665916" w:rsidRPr="00B55878" w:rsidRDefault="00665916" w:rsidP="00665916">
            <w:pPr>
              <w:rPr>
                <w:b/>
                <w:lang w:eastAsia="en-CA"/>
              </w:rPr>
            </w:pPr>
            <w:r w:rsidRPr="00B55878">
              <w:rPr>
                <w:b/>
                <w:lang w:eastAsia="en-CA"/>
              </w:rPr>
              <w:t>integrated project team</w:t>
            </w:r>
          </w:p>
          <w:p w14:paraId="2F155C14" w14:textId="7C89A9EE" w:rsidR="00C7559E" w:rsidRPr="00665916" w:rsidRDefault="00665916" w:rsidP="00665916">
            <w:pPr>
              <w:rPr>
                <w:lang w:eastAsia="en-CA"/>
              </w:rPr>
            </w:pPr>
            <w:r w:rsidRPr="00665916">
              <w:rPr>
                <w:lang w:eastAsia="en-CA"/>
              </w:rPr>
              <w:t>The workplace modernization integrated project team oversees and executes most workplace modernization activities related to the project, key enabling sectors (IM, IT, Security, HR, OHS, Facilities), transformation program, change management, etc. The team ensures timely and integrated project delivery and a user-centric solution.</w:t>
            </w:r>
          </w:p>
        </w:tc>
      </w:tr>
      <w:tr w:rsidR="00C7559E" w:rsidRPr="00665916" w14:paraId="48886361" w14:textId="77777777" w:rsidTr="00C7559E">
        <w:tc>
          <w:tcPr>
            <w:tcW w:w="0" w:type="auto"/>
            <w:hideMark/>
          </w:tcPr>
          <w:p w14:paraId="71F8051F" w14:textId="5D35A9DA" w:rsidR="00665916" w:rsidRPr="00665916" w:rsidRDefault="00665916" w:rsidP="00665916">
            <w:pPr>
              <w:rPr>
                <w:b/>
                <w:lang w:val="fr-CA" w:eastAsia="en-CA"/>
              </w:rPr>
            </w:pPr>
            <w:r w:rsidRPr="00665916">
              <w:rPr>
                <w:b/>
                <w:lang w:val="fr-CA" w:eastAsia="en-CA"/>
              </w:rPr>
              <w:t xml:space="preserve">gestion du </w:t>
            </w:r>
            <w:r>
              <w:rPr>
                <w:b/>
                <w:lang w:val="fr-CA" w:eastAsia="en-CA"/>
              </w:rPr>
              <w:t>changement en milieu de travail</w:t>
            </w:r>
          </w:p>
          <w:p w14:paraId="20A997B6" w14:textId="52E9787C" w:rsidR="00C7559E" w:rsidRPr="00665916" w:rsidRDefault="00665916" w:rsidP="00665916">
            <w:pPr>
              <w:rPr>
                <w:lang w:val="fr-CA" w:eastAsia="en-CA"/>
              </w:rPr>
            </w:pPr>
            <w:r w:rsidRPr="00665916">
              <w:rPr>
                <w:lang w:val="fr-CA" w:eastAsia="en-CA"/>
              </w:rPr>
              <w:t>La gestion du changement en milieu de travail est un processus qui permet de s'engager auprès des employés qui sont sur le point de vivre un changement dans le milieu de travail. Son but est d'aider les personnes touchées par le changement à être correctement équipées pour comprendre, participer et adopter le changement avec succès.</w:t>
            </w:r>
          </w:p>
        </w:tc>
        <w:tc>
          <w:tcPr>
            <w:tcW w:w="0" w:type="auto"/>
            <w:hideMark/>
          </w:tcPr>
          <w:p w14:paraId="0F15F3AB" w14:textId="39A55F1F" w:rsidR="00665916" w:rsidRPr="00B55878" w:rsidRDefault="00665916" w:rsidP="00665916">
            <w:pPr>
              <w:rPr>
                <w:b/>
                <w:lang w:eastAsia="en-CA"/>
              </w:rPr>
            </w:pPr>
            <w:r w:rsidRPr="00B55878">
              <w:rPr>
                <w:b/>
                <w:lang w:eastAsia="en-CA"/>
              </w:rPr>
              <w:t>workplace change management</w:t>
            </w:r>
          </w:p>
          <w:p w14:paraId="6BFC48F9" w14:textId="58318EFB" w:rsidR="00C7559E" w:rsidRPr="00665916" w:rsidRDefault="00665916" w:rsidP="00665916">
            <w:pPr>
              <w:rPr>
                <w:lang w:eastAsia="en-CA"/>
              </w:rPr>
            </w:pPr>
            <w:r w:rsidRPr="00665916">
              <w:rPr>
                <w:lang w:eastAsia="en-CA"/>
              </w:rPr>
              <w:t>Workplace change management is a process for engaging with employees who are about to experience workplace change. Its goal is to help the people impacted by the change be properly equipped to understand, participate in and adopt the change successfully.</w:t>
            </w:r>
          </w:p>
        </w:tc>
      </w:tr>
      <w:tr w:rsidR="00C7559E" w:rsidRPr="00665916" w14:paraId="5D5C6366" w14:textId="77777777" w:rsidTr="00C7559E">
        <w:tc>
          <w:tcPr>
            <w:tcW w:w="0" w:type="auto"/>
            <w:hideMark/>
          </w:tcPr>
          <w:p w14:paraId="2F0D40C0" w14:textId="67FEC5FE" w:rsidR="00665916" w:rsidRPr="00B55878" w:rsidRDefault="00665916" w:rsidP="00665916">
            <w:pPr>
              <w:rPr>
                <w:b/>
                <w:lang w:val="fr-CA" w:eastAsia="en-CA"/>
              </w:rPr>
            </w:pPr>
            <w:r w:rsidRPr="00B55878">
              <w:rPr>
                <w:b/>
                <w:lang w:val="fr-CA" w:eastAsia="en-CA"/>
              </w:rPr>
              <w:t>gestionnaire du changement</w:t>
            </w:r>
          </w:p>
          <w:p w14:paraId="070C757E" w14:textId="2A79BF99" w:rsidR="00C7559E" w:rsidRPr="00665916" w:rsidRDefault="00665916" w:rsidP="00665916">
            <w:pPr>
              <w:rPr>
                <w:lang w:val="fr-CA" w:eastAsia="en-CA"/>
              </w:rPr>
            </w:pPr>
            <w:r w:rsidRPr="00665916">
              <w:rPr>
                <w:lang w:val="fr-CA" w:eastAsia="en-CA"/>
              </w:rPr>
              <w:t xml:space="preserve">Un gestionnaire du changement joue un rôle clé pour s'assurer que le projet de modernisation du milieu de travail atteint ses objectifs dans les délais et le budget prévus en augmentant l'adoption et l'utilisation par les employés. Cette personne se concentre sur l'aspect humain du changement. Le gestionnaire du changement s'efforce de favoriser une </w:t>
            </w:r>
            <w:r w:rsidRPr="00665916">
              <w:rPr>
                <w:lang w:val="fr-CA" w:eastAsia="en-CA"/>
              </w:rPr>
              <w:lastRenderedPageBreak/>
              <w:t>adoption plus rapide, une meilleure utilisation finale et une meilleure maîtrise des changements qui ont un impact sur les employés. La principale responsabilité du gestionnaire du changement est de créer et de mettre en œuvre une stratégie et des plans de gestion du changement qui maximisent l'adoption et l'utilisation par les employés et minimisent la résistance. Les tâches principales peuvent inclure la direction d'une équipe de gestion du changement, l'accompagnement des cadres supérieurs pour qu'ils remplissent leur rôle de parrain ou de champion du projet, le soutien aux superviseurs et aux gestionnaires pour aider leurs employés à travers le changement, le soutien à l'équipe de projet, la réalisation d'analyses d'impact, l'évaluation de la préparation au changement, l'identification des principales parties prenantes, la direction des activités de gestion du changement, la coordination des activités de communication, de mobilisation et de formation, l'identification des résistances et l'aide à la gestion de ces résistances, la définition et la mesure du succès par le biais de mesures et le suivi des progrès du changement.</w:t>
            </w:r>
          </w:p>
        </w:tc>
        <w:tc>
          <w:tcPr>
            <w:tcW w:w="0" w:type="auto"/>
            <w:hideMark/>
          </w:tcPr>
          <w:p w14:paraId="51785622" w14:textId="5929E54F" w:rsidR="00665916" w:rsidRPr="00B55878" w:rsidRDefault="00665916" w:rsidP="00665916">
            <w:pPr>
              <w:rPr>
                <w:b/>
                <w:lang w:eastAsia="en-CA"/>
              </w:rPr>
            </w:pPr>
            <w:r w:rsidRPr="00B55878">
              <w:rPr>
                <w:b/>
                <w:lang w:eastAsia="en-CA"/>
              </w:rPr>
              <w:lastRenderedPageBreak/>
              <w:t>change manager</w:t>
            </w:r>
          </w:p>
          <w:p w14:paraId="2AC83315" w14:textId="108D433A" w:rsidR="00C7559E" w:rsidRPr="00665916" w:rsidRDefault="00665916" w:rsidP="00665916">
            <w:pPr>
              <w:rPr>
                <w:lang w:eastAsia="en-CA"/>
              </w:rPr>
            </w:pPr>
            <w:r w:rsidRPr="00665916">
              <w:rPr>
                <w:lang w:eastAsia="en-CA"/>
              </w:rPr>
              <w:t xml:space="preserve">A change manager plays a key role in ensuring the workplace modernization project meets its objectives on time and on budget by increasing employee adoption and usage. This person focuses on the people side of change. The change manager works to drive faster adoption, higher ultimate utilization of and proficiency with the </w:t>
            </w:r>
            <w:r w:rsidRPr="00665916">
              <w:rPr>
                <w:lang w:eastAsia="en-CA"/>
              </w:rPr>
              <w:lastRenderedPageBreak/>
              <w:t xml:space="preserve">changes that impact employees. The change manager's primary responsibility is to create and implement a change management strategy and plans that maximize employee adoption and usage and minimize resistance. Key tasks may include leading a change management team, coaching senior leaders to fulfill their role of project sponsor or champion, providing support to supervisors and managers to help their employees through the change, supporting the project team, conducting impact analyses, assessing change readiness, identifying key stakeholders, leading change management activities, coordinating communication, engagement and training activities, identifying resistance and providing assistance to manage that resistance, defining and measuring success </w:t>
            </w:r>
            <w:proofErr w:type="spellStart"/>
            <w:r w:rsidRPr="00665916">
              <w:rPr>
                <w:lang w:eastAsia="en-CA"/>
              </w:rPr>
              <w:t>throught</w:t>
            </w:r>
            <w:proofErr w:type="spellEnd"/>
            <w:r w:rsidRPr="00665916">
              <w:rPr>
                <w:lang w:eastAsia="en-CA"/>
              </w:rPr>
              <w:t xml:space="preserve"> metrics, and monitoring change progress.</w:t>
            </w:r>
          </w:p>
        </w:tc>
      </w:tr>
      <w:tr w:rsidR="00C7559E" w:rsidRPr="00665916" w14:paraId="416241E2" w14:textId="77777777" w:rsidTr="00C7559E">
        <w:tc>
          <w:tcPr>
            <w:tcW w:w="0" w:type="auto"/>
            <w:hideMark/>
          </w:tcPr>
          <w:p w14:paraId="54BBF177" w14:textId="18A56DED" w:rsidR="00665916" w:rsidRPr="00665916" w:rsidRDefault="00665916" w:rsidP="00665916">
            <w:pPr>
              <w:rPr>
                <w:b/>
                <w:lang w:val="fr-CA" w:eastAsia="en-CA"/>
              </w:rPr>
            </w:pPr>
            <w:r w:rsidRPr="00665916">
              <w:rPr>
                <w:b/>
                <w:lang w:val="fr-CA" w:eastAsia="en-CA"/>
              </w:rPr>
              <w:lastRenderedPageBreak/>
              <w:t>milieu de travail axé sur les act</w:t>
            </w:r>
            <w:r>
              <w:rPr>
                <w:b/>
                <w:lang w:val="fr-CA" w:eastAsia="en-CA"/>
              </w:rPr>
              <w:t>ivités (MTAA)</w:t>
            </w:r>
          </w:p>
          <w:p w14:paraId="058F2444" w14:textId="3DD1F74D" w:rsidR="00C7559E" w:rsidRPr="00665916" w:rsidRDefault="00665916" w:rsidP="00665916">
            <w:pPr>
              <w:rPr>
                <w:lang w:val="fr-CA" w:eastAsia="en-CA"/>
              </w:rPr>
            </w:pPr>
            <w:r w:rsidRPr="00665916">
              <w:rPr>
                <w:lang w:val="fr-CA" w:eastAsia="en-CA"/>
              </w:rPr>
              <w:t>Le milieu de travail axé sur les activité</w:t>
            </w:r>
            <w:r>
              <w:rPr>
                <w:lang w:val="fr-CA" w:eastAsia="en-CA"/>
              </w:rPr>
              <w:t>s</w:t>
            </w:r>
            <w:r w:rsidRPr="00665916">
              <w:rPr>
                <w:lang w:val="fr-CA" w:eastAsia="en-CA"/>
              </w:rPr>
              <w:t xml:space="preserve"> (MTAA) est un environnement qui soutient une nouvelle façon de travailler et qui est basé sur le principe du travail axé sur les activité.</w:t>
            </w:r>
          </w:p>
        </w:tc>
        <w:tc>
          <w:tcPr>
            <w:tcW w:w="0" w:type="auto"/>
            <w:hideMark/>
          </w:tcPr>
          <w:p w14:paraId="76121B1E" w14:textId="0CC68791" w:rsidR="00665916" w:rsidRPr="00B55878" w:rsidRDefault="00665916" w:rsidP="00665916">
            <w:pPr>
              <w:rPr>
                <w:b/>
                <w:lang w:eastAsia="en-CA"/>
              </w:rPr>
            </w:pPr>
            <w:r w:rsidRPr="00B55878">
              <w:rPr>
                <w:b/>
                <w:lang w:eastAsia="en-CA"/>
              </w:rPr>
              <w:t xml:space="preserve">activity-based workplace </w:t>
            </w:r>
          </w:p>
          <w:p w14:paraId="3FEEA5FA" w14:textId="2FA740C4" w:rsidR="00C7559E" w:rsidRPr="00665916" w:rsidRDefault="00665916" w:rsidP="00665916">
            <w:pPr>
              <w:rPr>
                <w:lang w:eastAsia="en-CA"/>
              </w:rPr>
            </w:pPr>
            <w:r w:rsidRPr="00665916">
              <w:rPr>
                <w:lang w:eastAsia="en-CA"/>
              </w:rPr>
              <w:t>Activity-based workplace is an environment that supports a new way of working and is based on the principle of activity-based working (ABW).</w:t>
            </w:r>
          </w:p>
        </w:tc>
      </w:tr>
      <w:tr w:rsidR="00C7559E" w:rsidRPr="00665916" w14:paraId="709BA354" w14:textId="77777777" w:rsidTr="00C7559E">
        <w:tc>
          <w:tcPr>
            <w:tcW w:w="0" w:type="auto"/>
            <w:hideMark/>
          </w:tcPr>
          <w:p w14:paraId="2918AE32" w14:textId="03171A6B" w:rsidR="00665916" w:rsidRPr="00B55878" w:rsidRDefault="00665916" w:rsidP="00665916">
            <w:pPr>
              <w:rPr>
                <w:b/>
                <w:lang w:val="fr-CA" w:eastAsia="en-CA"/>
              </w:rPr>
            </w:pPr>
            <w:r w:rsidRPr="00B55878">
              <w:rPr>
                <w:b/>
                <w:lang w:val="fr-CA" w:eastAsia="en-CA"/>
              </w:rPr>
              <w:t>Milieu de travail GC</w:t>
            </w:r>
          </w:p>
          <w:p w14:paraId="4B5E1D3D" w14:textId="32DF7042" w:rsidR="00C7559E" w:rsidRPr="00665916" w:rsidRDefault="00665916" w:rsidP="00665916">
            <w:pPr>
              <w:rPr>
                <w:lang w:val="fr-CA" w:eastAsia="en-CA"/>
              </w:rPr>
            </w:pPr>
            <w:r w:rsidRPr="00665916">
              <w:rPr>
                <w:lang w:val="fr-CA" w:eastAsia="en-CA"/>
              </w:rPr>
              <w:t>Milieu de travail GC est le terme adopté par le gouvernement du Canada pour la modernisation du milieu de travail. Il est basé sur la mise en œuvre du travail axé sur les activités, qui est une méthode de travail offrant à tous les employés l'utilisation partagée de divers points de travail, leur permettant de choisir le cadre optimal pour accomplir leurs tâches et fonctions. Il optimise l'espace de bureau et repose sur les sept dimensions de la création d'un espace numérique flexible, sain, efficace, inclusif, collaboratif, écologique et technologiquement avancé. Un Milieu de travail GC est un lieu de travail moderne, efficace et inclusif qui répond aux besoins du personnel de la fonction publique et favorise un mode de travail flexible.</w:t>
            </w:r>
          </w:p>
        </w:tc>
        <w:tc>
          <w:tcPr>
            <w:tcW w:w="0" w:type="auto"/>
            <w:hideMark/>
          </w:tcPr>
          <w:p w14:paraId="0D00B01A" w14:textId="1F3AFF93" w:rsidR="00665916" w:rsidRPr="00B55878" w:rsidRDefault="00665916" w:rsidP="00665916">
            <w:pPr>
              <w:rPr>
                <w:b/>
                <w:lang w:eastAsia="en-CA"/>
              </w:rPr>
            </w:pPr>
            <w:proofErr w:type="spellStart"/>
            <w:r w:rsidRPr="00B55878">
              <w:rPr>
                <w:b/>
                <w:lang w:eastAsia="en-CA"/>
              </w:rPr>
              <w:t>GCworkplace</w:t>
            </w:r>
            <w:proofErr w:type="spellEnd"/>
          </w:p>
          <w:p w14:paraId="7F796EC6" w14:textId="6E7093DC" w:rsidR="00C7559E" w:rsidRPr="00665916" w:rsidRDefault="00665916" w:rsidP="00665916">
            <w:pPr>
              <w:rPr>
                <w:lang w:eastAsia="en-CA"/>
              </w:rPr>
            </w:pPr>
            <w:proofErr w:type="spellStart"/>
            <w:r w:rsidRPr="00665916">
              <w:rPr>
                <w:lang w:eastAsia="en-CA"/>
              </w:rPr>
              <w:t>GCworkplace</w:t>
            </w:r>
            <w:proofErr w:type="spellEnd"/>
            <w:r w:rsidRPr="00665916">
              <w:rPr>
                <w:lang w:eastAsia="en-CA"/>
              </w:rPr>
              <w:t xml:space="preserve"> is the term adopted by the Government of Canada for workplace modernization. It is based on the implementation of activity-based working (ABW), which is a way of working that offers all employees shared use of a variety of </w:t>
            </w:r>
            <w:proofErr w:type="spellStart"/>
            <w:r w:rsidRPr="00665916">
              <w:rPr>
                <w:lang w:eastAsia="en-CA"/>
              </w:rPr>
              <w:t>workpoints</w:t>
            </w:r>
            <w:proofErr w:type="spellEnd"/>
            <w:r w:rsidRPr="00665916">
              <w:rPr>
                <w:lang w:eastAsia="en-CA"/>
              </w:rPr>
              <w:t xml:space="preserve">, allowing them to choose the optimal setting to perform their tasks and functions. It optimizes office space and is based on the seven dimensions of creating a flexible, healthy, efficient, inclusive, collaborative, green and technologically advanced digital space. </w:t>
            </w:r>
            <w:proofErr w:type="spellStart"/>
            <w:r w:rsidRPr="00665916">
              <w:rPr>
                <w:lang w:eastAsia="en-CA"/>
              </w:rPr>
              <w:t>GCworkplace</w:t>
            </w:r>
            <w:proofErr w:type="spellEnd"/>
            <w:r w:rsidRPr="00665916">
              <w:rPr>
                <w:lang w:eastAsia="en-CA"/>
              </w:rPr>
              <w:t xml:space="preserve"> is a modern, efficient and inclusive workplace which responds to the public service workforce’s needs and supports a flexible way of working.</w:t>
            </w:r>
          </w:p>
        </w:tc>
      </w:tr>
      <w:tr w:rsidR="00C7559E" w:rsidRPr="002967F2" w14:paraId="4DEF5CA1" w14:textId="77777777" w:rsidTr="00C7559E">
        <w:tc>
          <w:tcPr>
            <w:tcW w:w="0" w:type="auto"/>
            <w:hideMark/>
          </w:tcPr>
          <w:p w14:paraId="5717F02F" w14:textId="6C426D14" w:rsidR="002967F2" w:rsidRPr="002967F2" w:rsidRDefault="002967F2" w:rsidP="002967F2">
            <w:pPr>
              <w:rPr>
                <w:b/>
                <w:lang w:val="fr-CA" w:eastAsia="en-CA"/>
              </w:rPr>
            </w:pPr>
            <w:r>
              <w:rPr>
                <w:b/>
                <w:lang w:val="fr-CA" w:eastAsia="en-CA"/>
              </w:rPr>
              <w:t>Modèle ADKAR</w:t>
            </w:r>
          </w:p>
          <w:p w14:paraId="04C13539" w14:textId="7C2EFB8D" w:rsidR="002967F2" w:rsidRPr="002967F2" w:rsidRDefault="002967F2" w:rsidP="002967F2">
            <w:pPr>
              <w:rPr>
                <w:lang w:val="fr-CA" w:eastAsia="en-CA"/>
              </w:rPr>
            </w:pPr>
            <w:r w:rsidRPr="002967F2">
              <w:rPr>
                <w:lang w:val="fr-CA" w:eastAsia="en-CA"/>
              </w:rPr>
              <w:t xml:space="preserve">Le modèle </w:t>
            </w:r>
            <w:proofErr w:type="spellStart"/>
            <w:r w:rsidRPr="002967F2">
              <w:rPr>
                <w:lang w:val="fr-CA" w:eastAsia="en-CA"/>
              </w:rPr>
              <w:t>Prosci</w:t>
            </w:r>
            <w:proofErr w:type="spellEnd"/>
            <w:r w:rsidRPr="002967F2">
              <w:rPr>
                <w:lang w:val="fr-CA" w:eastAsia="en-CA"/>
              </w:rPr>
              <w:t xml:space="preserve"> ADKAR® est un modèle de gestion du changement orienté vers un objectif qui guide le changement individuel et organisationnel. Créé par le fondateur de </w:t>
            </w:r>
            <w:proofErr w:type="spellStart"/>
            <w:r w:rsidRPr="002967F2">
              <w:rPr>
                <w:lang w:val="fr-CA" w:eastAsia="en-CA"/>
              </w:rPr>
              <w:t>Prosci</w:t>
            </w:r>
            <w:proofErr w:type="spellEnd"/>
            <w:r w:rsidRPr="002967F2">
              <w:rPr>
                <w:lang w:val="fr-CA" w:eastAsia="en-CA"/>
              </w:rPr>
              <w:t xml:space="preserve">, Jeff </w:t>
            </w:r>
            <w:proofErr w:type="spellStart"/>
            <w:r w:rsidRPr="002967F2">
              <w:rPr>
                <w:lang w:val="fr-CA" w:eastAsia="en-CA"/>
              </w:rPr>
              <w:t>Hiatt</w:t>
            </w:r>
            <w:proofErr w:type="spellEnd"/>
            <w:r w:rsidRPr="002967F2">
              <w:rPr>
                <w:lang w:val="fr-CA" w:eastAsia="en-CA"/>
              </w:rPr>
              <w:t>, ADKAR est un acronyme qui représente les cinq résultats tangibles et concrets que les gens doivent atteindre pour un changement durable : sensibilisation, volonté, connaissa</w:t>
            </w:r>
            <w:r>
              <w:rPr>
                <w:lang w:val="fr-CA" w:eastAsia="en-CA"/>
              </w:rPr>
              <w:t xml:space="preserve">nce, capacité et renforcement. </w:t>
            </w:r>
          </w:p>
          <w:p w14:paraId="2C8171C4" w14:textId="032391D8" w:rsidR="00C7559E" w:rsidRPr="002967F2" w:rsidRDefault="002967F2" w:rsidP="002967F2">
            <w:pPr>
              <w:rPr>
                <w:lang w:val="fr-CA" w:eastAsia="en-CA"/>
              </w:rPr>
            </w:pPr>
            <w:r w:rsidRPr="002967F2">
              <w:rPr>
                <w:lang w:val="fr-CA" w:eastAsia="en-CA"/>
              </w:rPr>
              <w:lastRenderedPageBreak/>
              <w:t>En décrivant les objectifs et les résultats d'un changement réussi, le modèle ADKAR est un outil efficace pour planifier les activités de gestion du changement, équiper vos dirigeants pour faciliter le changement et soutenir vos employés tout au long du changement.</w:t>
            </w:r>
          </w:p>
        </w:tc>
        <w:tc>
          <w:tcPr>
            <w:tcW w:w="0" w:type="auto"/>
            <w:hideMark/>
          </w:tcPr>
          <w:p w14:paraId="2B3363BA" w14:textId="51FE0182" w:rsidR="002967F2" w:rsidRPr="002967F2" w:rsidRDefault="002967F2" w:rsidP="002967F2">
            <w:pPr>
              <w:rPr>
                <w:b/>
                <w:lang w:eastAsia="en-CA"/>
              </w:rPr>
            </w:pPr>
            <w:r>
              <w:rPr>
                <w:b/>
                <w:lang w:eastAsia="en-CA"/>
              </w:rPr>
              <w:lastRenderedPageBreak/>
              <w:t>ADKAR Model</w:t>
            </w:r>
          </w:p>
          <w:p w14:paraId="3B0FF1DD" w14:textId="71987EE6" w:rsidR="002967F2" w:rsidRPr="002967F2" w:rsidRDefault="002967F2" w:rsidP="002967F2">
            <w:pPr>
              <w:rPr>
                <w:lang w:eastAsia="en-CA"/>
              </w:rPr>
            </w:pPr>
            <w:r w:rsidRPr="002967F2">
              <w:rPr>
                <w:lang w:eastAsia="en-CA"/>
              </w:rPr>
              <w:t xml:space="preserve">The </w:t>
            </w:r>
            <w:proofErr w:type="spellStart"/>
            <w:r w:rsidRPr="002967F2">
              <w:rPr>
                <w:lang w:eastAsia="en-CA"/>
              </w:rPr>
              <w:t>Prosci</w:t>
            </w:r>
            <w:proofErr w:type="spellEnd"/>
            <w:r w:rsidRPr="002967F2">
              <w:rPr>
                <w:lang w:eastAsia="en-CA"/>
              </w:rPr>
              <w:t xml:space="preserve"> ADKAR® Model is a goal-oriented change management model that guides individual and organizational change. Created by </w:t>
            </w:r>
            <w:proofErr w:type="spellStart"/>
            <w:r w:rsidRPr="002967F2">
              <w:rPr>
                <w:lang w:eastAsia="en-CA"/>
              </w:rPr>
              <w:t>Prosci</w:t>
            </w:r>
            <w:proofErr w:type="spellEnd"/>
            <w:r w:rsidRPr="002967F2">
              <w:rPr>
                <w:lang w:eastAsia="en-CA"/>
              </w:rPr>
              <w:t xml:space="preserve"> founder Jeff Hiatt, ADKAR is an acronym that represents the five tangible and concrete outcomes that people need to achieve for lasting change: awareness, desire, knowled</w:t>
            </w:r>
            <w:r>
              <w:rPr>
                <w:lang w:eastAsia="en-CA"/>
              </w:rPr>
              <w:t xml:space="preserve">ge, ability and reinforcement. </w:t>
            </w:r>
          </w:p>
          <w:p w14:paraId="0E7F8A75" w14:textId="6DBE7756" w:rsidR="00C7559E" w:rsidRPr="002967F2" w:rsidRDefault="002967F2" w:rsidP="002967F2">
            <w:pPr>
              <w:rPr>
                <w:lang w:eastAsia="en-CA"/>
              </w:rPr>
            </w:pPr>
            <w:r w:rsidRPr="002967F2">
              <w:rPr>
                <w:lang w:eastAsia="en-CA"/>
              </w:rPr>
              <w:lastRenderedPageBreak/>
              <w:t>By outlining the goals and outcomes of successful change, the ADKAR Model is an effective tool for planning change management activities, equipping your leaders facilitating change, and supporting your employees throughout the change.</w:t>
            </w:r>
          </w:p>
        </w:tc>
      </w:tr>
      <w:tr w:rsidR="00C7559E" w:rsidRPr="002967F2" w14:paraId="3FA9FFF3" w14:textId="77777777" w:rsidTr="00C7559E">
        <w:tc>
          <w:tcPr>
            <w:tcW w:w="0" w:type="auto"/>
            <w:hideMark/>
          </w:tcPr>
          <w:p w14:paraId="3FA20C4F" w14:textId="3E8ADCBA" w:rsidR="002967F2" w:rsidRPr="00B55878" w:rsidRDefault="002967F2" w:rsidP="002967F2">
            <w:pPr>
              <w:rPr>
                <w:b/>
                <w:lang w:val="fr-CA" w:eastAsia="en-CA"/>
              </w:rPr>
            </w:pPr>
            <w:r w:rsidRPr="00B55878">
              <w:rPr>
                <w:b/>
                <w:lang w:val="fr-CA" w:eastAsia="en-CA"/>
              </w:rPr>
              <w:lastRenderedPageBreak/>
              <w:t>parrain du projet</w:t>
            </w:r>
          </w:p>
          <w:p w14:paraId="037933EC" w14:textId="46BF1B4D" w:rsidR="00C7559E" w:rsidRPr="002967F2" w:rsidRDefault="002967F2" w:rsidP="002967F2">
            <w:pPr>
              <w:rPr>
                <w:lang w:val="fr-CA" w:eastAsia="en-CA"/>
              </w:rPr>
            </w:pPr>
            <w:r w:rsidRPr="002967F2">
              <w:rPr>
                <w:lang w:val="fr-CA" w:eastAsia="en-CA"/>
              </w:rPr>
              <w:t>Le rôle du parrain du projet est de participer activement et visiblement tout au long du projet, de constituer une coalition de parrainage avec ses pairs et les gestionnaires et de communiquer directement avec les employés. Ce rôle est généralement occupé par la personne qui est responsable du projet et qui a une influence sur les personnes qui mettent en œuvre le changement. Le parrain du projet a le pouvoir de fournir le financement, de résoudre les problèmes, d'approuver les principaux résultats et de fournir une orientation de haut niveau. Le parrain du projet a une vision claire, des objectifs identifiés et des résultats mesurables pour l'initiative de changement.</w:t>
            </w:r>
          </w:p>
        </w:tc>
        <w:tc>
          <w:tcPr>
            <w:tcW w:w="0" w:type="auto"/>
            <w:hideMark/>
          </w:tcPr>
          <w:p w14:paraId="3762620D" w14:textId="1C145B92" w:rsidR="002967F2" w:rsidRPr="00B55878" w:rsidRDefault="002967F2" w:rsidP="002967F2">
            <w:pPr>
              <w:rPr>
                <w:b/>
                <w:lang w:eastAsia="en-CA"/>
              </w:rPr>
            </w:pPr>
            <w:r w:rsidRPr="00B55878">
              <w:rPr>
                <w:b/>
                <w:lang w:eastAsia="en-CA"/>
              </w:rPr>
              <w:t>project sponsor</w:t>
            </w:r>
          </w:p>
          <w:p w14:paraId="5D23C0D8" w14:textId="54586690" w:rsidR="00C7559E" w:rsidRPr="002967F2" w:rsidRDefault="002967F2" w:rsidP="002967F2">
            <w:pPr>
              <w:rPr>
                <w:lang w:eastAsia="en-CA"/>
              </w:rPr>
            </w:pPr>
            <w:r w:rsidRPr="002967F2">
              <w:rPr>
                <w:lang w:eastAsia="en-CA"/>
              </w:rPr>
              <w:t>The project sponsor’s role is to actively and visibly participate throughout the project, build a coalition of sponsorship with peers and managers and communicate directly with employees. This role is usually occupied by the person who is accountable for the project and who has influence on the individuals who implement the change. The project sponsor has the authority to provide the funding, resolve issues, approve major deliverables and provide high-level direction. The project sponsor has a clear vision, identified goals and measurable outcomes for the change initiative.</w:t>
            </w:r>
          </w:p>
        </w:tc>
      </w:tr>
      <w:tr w:rsidR="00C7559E" w:rsidRPr="004E580E" w14:paraId="3BC7EC7D" w14:textId="77777777" w:rsidTr="00C7559E">
        <w:tc>
          <w:tcPr>
            <w:tcW w:w="0" w:type="auto"/>
            <w:hideMark/>
          </w:tcPr>
          <w:p w14:paraId="482C8661" w14:textId="0B5FCB56" w:rsidR="007357FD" w:rsidRPr="00B55878" w:rsidRDefault="007357FD" w:rsidP="007357FD">
            <w:pPr>
              <w:rPr>
                <w:b/>
                <w:lang w:val="fr-CA" w:eastAsia="en-CA"/>
              </w:rPr>
            </w:pPr>
            <w:r w:rsidRPr="00B55878">
              <w:rPr>
                <w:b/>
                <w:lang w:val="fr-CA" w:eastAsia="en-CA"/>
              </w:rPr>
              <w:t>programme de gestion du changement</w:t>
            </w:r>
          </w:p>
          <w:p w14:paraId="0C9A06C1" w14:textId="6F2C2528" w:rsidR="00C7559E" w:rsidRPr="007357FD" w:rsidRDefault="007357FD" w:rsidP="007357FD">
            <w:pPr>
              <w:rPr>
                <w:lang w:val="fr-CA" w:eastAsia="en-CA"/>
              </w:rPr>
            </w:pPr>
            <w:r w:rsidRPr="007357FD">
              <w:rPr>
                <w:lang w:val="fr-CA" w:eastAsia="en-CA"/>
              </w:rPr>
              <w:t>Le programme de gestion du changement est l'ensemble des activités connexes conçues et gérées pour soutenir les employés dans le cadre du changement. C'est la somme de vos stratégies et de vos plans.</w:t>
            </w:r>
          </w:p>
        </w:tc>
        <w:tc>
          <w:tcPr>
            <w:tcW w:w="0" w:type="auto"/>
            <w:hideMark/>
          </w:tcPr>
          <w:p w14:paraId="4E86FB9F" w14:textId="0F47BEA9" w:rsidR="007357FD" w:rsidRPr="00B55878" w:rsidRDefault="007357FD" w:rsidP="007357FD">
            <w:pPr>
              <w:rPr>
                <w:b/>
                <w:lang w:eastAsia="en-CA"/>
              </w:rPr>
            </w:pPr>
            <w:r w:rsidRPr="00B55878">
              <w:rPr>
                <w:b/>
                <w:lang w:eastAsia="en-CA"/>
              </w:rPr>
              <w:t>change management program</w:t>
            </w:r>
          </w:p>
          <w:p w14:paraId="3A787FB4" w14:textId="2B6FF448" w:rsidR="00C7559E" w:rsidRPr="007357FD" w:rsidRDefault="007357FD" w:rsidP="007357FD">
            <w:pPr>
              <w:rPr>
                <w:lang w:val="fr-CA" w:eastAsia="en-CA"/>
              </w:rPr>
            </w:pPr>
            <w:r w:rsidRPr="007357FD">
              <w:rPr>
                <w:lang w:eastAsia="en-CA"/>
              </w:rPr>
              <w:t xml:space="preserve">The change management program is the group of related activities designed and managed to support employees through the change. </w:t>
            </w:r>
            <w:r w:rsidRPr="007357FD">
              <w:rPr>
                <w:lang w:val="fr-CA" w:eastAsia="en-CA"/>
              </w:rPr>
              <w:t xml:space="preserve">It </w:t>
            </w:r>
            <w:proofErr w:type="spellStart"/>
            <w:r w:rsidRPr="007357FD">
              <w:rPr>
                <w:lang w:val="fr-CA" w:eastAsia="en-CA"/>
              </w:rPr>
              <w:t>is</w:t>
            </w:r>
            <w:proofErr w:type="spellEnd"/>
            <w:r w:rsidRPr="007357FD">
              <w:rPr>
                <w:lang w:val="fr-CA" w:eastAsia="en-CA"/>
              </w:rPr>
              <w:t xml:space="preserve"> the </w:t>
            </w:r>
            <w:proofErr w:type="spellStart"/>
            <w:r w:rsidRPr="007357FD">
              <w:rPr>
                <w:lang w:val="fr-CA" w:eastAsia="en-CA"/>
              </w:rPr>
              <w:t>sum</w:t>
            </w:r>
            <w:proofErr w:type="spellEnd"/>
            <w:r w:rsidRPr="007357FD">
              <w:rPr>
                <w:lang w:val="fr-CA" w:eastAsia="en-CA"/>
              </w:rPr>
              <w:t xml:space="preserve"> of </w:t>
            </w:r>
            <w:proofErr w:type="spellStart"/>
            <w:r w:rsidRPr="007357FD">
              <w:rPr>
                <w:lang w:val="fr-CA" w:eastAsia="en-CA"/>
              </w:rPr>
              <w:t>your</w:t>
            </w:r>
            <w:proofErr w:type="spellEnd"/>
            <w:r w:rsidRPr="007357FD">
              <w:rPr>
                <w:lang w:val="fr-CA" w:eastAsia="en-CA"/>
              </w:rPr>
              <w:t xml:space="preserve"> </w:t>
            </w:r>
            <w:proofErr w:type="spellStart"/>
            <w:r w:rsidRPr="007357FD">
              <w:rPr>
                <w:lang w:val="fr-CA" w:eastAsia="en-CA"/>
              </w:rPr>
              <w:t>strategies</w:t>
            </w:r>
            <w:proofErr w:type="spellEnd"/>
            <w:r w:rsidRPr="007357FD">
              <w:rPr>
                <w:lang w:val="fr-CA" w:eastAsia="en-CA"/>
              </w:rPr>
              <w:t xml:space="preserve"> and plans.</w:t>
            </w:r>
          </w:p>
        </w:tc>
      </w:tr>
      <w:tr w:rsidR="00C7559E" w:rsidRPr="007357FD" w14:paraId="0FC0ADAF" w14:textId="77777777" w:rsidTr="00C7559E">
        <w:tc>
          <w:tcPr>
            <w:tcW w:w="0" w:type="auto"/>
            <w:hideMark/>
          </w:tcPr>
          <w:p w14:paraId="21B6B40A" w14:textId="1B8F21E9" w:rsidR="007357FD" w:rsidRPr="00B55878" w:rsidRDefault="007357FD" w:rsidP="007357FD">
            <w:pPr>
              <w:rPr>
                <w:b/>
                <w:lang w:val="fr-CA" w:eastAsia="en-CA"/>
              </w:rPr>
            </w:pPr>
            <w:r w:rsidRPr="00B55878">
              <w:rPr>
                <w:b/>
                <w:lang w:val="fr-CA" w:eastAsia="en-CA"/>
              </w:rPr>
              <w:t>stratégie de gestion du changement</w:t>
            </w:r>
          </w:p>
          <w:p w14:paraId="43E1AA69" w14:textId="7925A258" w:rsidR="00C7559E" w:rsidRPr="007357FD" w:rsidRDefault="007357FD" w:rsidP="007357FD">
            <w:pPr>
              <w:rPr>
                <w:lang w:val="fr-CA" w:eastAsia="en-CA"/>
              </w:rPr>
            </w:pPr>
            <w:r w:rsidRPr="007357FD">
              <w:rPr>
                <w:lang w:val="fr-CA" w:eastAsia="en-CA"/>
              </w:rPr>
              <w:t>Une stratégie de gestion du changement sert de point de départ aux organisations qui cherchent à introduire des changements sur dans le milieu de travail et qui veulent s'assurer que les impacts sur les employés sont gérés avec succès. Elle définit l'approche nécessaire pour gérer le changement compte tenu des caractéristiques uniques d'un projet. Elle comprend une compréhension des changements, une structure de soutien pour mettre en œuvre la stratégie, et une analyse des risques du changement et de la résistance potentielle au changement.</w:t>
            </w:r>
          </w:p>
        </w:tc>
        <w:tc>
          <w:tcPr>
            <w:tcW w:w="0" w:type="auto"/>
            <w:hideMark/>
          </w:tcPr>
          <w:p w14:paraId="066FE15E" w14:textId="472F9A8D" w:rsidR="007357FD" w:rsidRPr="00B55878" w:rsidRDefault="007357FD" w:rsidP="007357FD">
            <w:pPr>
              <w:rPr>
                <w:b/>
                <w:lang w:eastAsia="en-CA"/>
              </w:rPr>
            </w:pPr>
            <w:r w:rsidRPr="00B55878">
              <w:rPr>
                <w:b/>
                <w:lang w:eastAsia="en-CA"/>
              </w:rPr>
              <w:t>change management strategy</w:t>
            </w:r>
          </w:p>
          <w:p w14:paraId="71DB93C4" w14:textId="0D2596D0" w:rsidR="00C7559E" w:rsidRPr="007357FD" w:rsidRDefault="007357FD" w:rsidP="007357FD">
            <w:pPr>
              <w:rPr>
                <w:lang w:eastAsia="en-CA"/>
              </w:rPr>
            </w:pPr>
            <w:r w:rsidRPr="007357FD">
              <w:rPr>
                <w:lang w:eastAsia="en-CA"/>
              </w:rPr>
              <w:t>A change management strategy serves as a launching point for organizations seeking to introduce workplace changes and wanting to ensure that the impacts on employees are managed successfully. It defines the approach needed to manage change given the unique characteristics of a project. It includes an understanding of the changes, a supporting structure to implement the strategy, and an analysis of the risks of the change and potential resistance to the change.</w:t>
            </w:r>
          </w:p>
        </w:tc>
      </w:tr>
      <w:tr w:rsidR="00C7559E" w:rsidRPr="007357FD" w14:paraId="7A097B66" w14:textId="77777777" w:rsidTr="00C7559E">
        <w:tc>
          <w:tcPr>
            <w:tcW w:w="0" w:type="auto"/>
            <w:hideMark/>
          </w:tcPr>
          <w:p w14:paraId="13033F85" w14:textId="233D22EF" w:rsidR="007357FD" w:rsidRPr="00B55878" w:rsidRDefault="007357FD" w:rsidP="007357FD">
            <w:pPr>
              <w:rPr>
                <w:b/>
                <w:lang w:val="fr-CA" w:eastAsia="en-CA"/>
              </w:rPr>
            </w:pPr>
            <w:r w:rsidRPr="00B55878">
              <w:rPr>
                <w:b/>
                <w:lang w:val="fr-CA" w:eastAsia="en-CA"/>
              </w:rPr>
              <w:t>travail axé sur les activités</w:t>
            </w:r>
          </w:p>
          <w:p w14:paraId="6F817C7B" w14:textId="7EA88D2E" w:rsidR="00C7559E" w:rsidRPr="007357FD" w:rsidRDefault="007357FD" w:rsidP="007357FD">
            <w:pPr>
              <w:rPr>
                <w:lang w:val="fr-CA" w:eastAsia="en-CA"/>
              </w:rPr>
            </w:pPr>
            <w:r w:rsidRPr="007357FD">
              <w:rPr>
                <w:lang w:val="fr-CA" w:eastAsia="en-CA"/>
              </w:rPr>
              <w:t>Le travail axé sur les activités est un concept de design qui reconnaît que tout au long de la journée, les employés se livrent à de nombreuses activités différentes et qu'ils ont besoin et peuvent choisir différents types de cadres de travail pour s'adapter à ces activités.</w:t>
            </w:r>
          </w:p>
        </w:tc>
        <w:tc>
          <w:tcPr>
            <w:tcW w:w="0" w:type="auto"/>
            <w:hideMark/>
          </w:tcPr>
          <w:p w14:paraId="675CA83E" w14:textId="24C6EC21" w:rsidR="007357FD" w:rsidRPr="00B55878" w:rsidRDefault="007357FD" w:rsidP="007357FD">
            <w:pPr>
              <w:rPr>
                <w:b/>
                <w:lang w:eastAsia="en-CA"/>
              </w:rPr>
            </w:pPr>
            <w:r w:rsidRPr="00B55878">
              <w:rPr>
                <w:b/>
                <w:lang w:eastAsia="en-CA"/>
              </w:rPr>
              <w:t>activity-based working (ABW)</w:t>
            </w:r>
          </w:p>
          <w:p w14:paraId="4580D21D" w14:textId="68AF3667" w:rsidR="00C7559E" w:rsidRPr="007357FD" w:rsidRDefault="007357FD" w:rsidP="007357FD">
            <w:pPr>
              <w:rPr>
                <w:lang w:eastAsia="en-CA"/>
              </w:rPr>
            </w:pPr>
            <w:r w:rsidRPr="007357FD">
              <w:rPr>
                <w:lang w:eastAsia="en-CA"/>
              </w:rPr>
              <w:t>Activity-based working (ABW) is a design concept that recognizes that through the course of any day, employees engage in many different activities and that they need and can choose different types of work settings to accommodate these activities.</w:t>
            </w:r>
          </w:p>
        </w:tc>
      </w:tr>
    </w:tbl>
    <w:p w14:paraId="0F544C93" w14:textId="303F4148" w:rsidR="000C0AE3" w:rsidRPr="007357FD" w:rsidRDefault="000C0AE3" w:rsidP="00421B61"/>
    <w:p w14:paraId="05B83636" w14:textId="77777777" w:rsidR="000C0AE3" w:rsidRPr="007357FD" w:rsidRDefault="000C0AE3">
      <w:r w:rsidRPr="007357FD">
        <w:br w:type="page"/>
      </w:r>
    </w:p>
    <w:p w14:paraId="414D491D" w14:textId="12DD75C6" w:rsidR="00392E16" w:rsidRPr="00804C4A" w:rsidRDefault="00804C4A" w:rsidP="009203E0">
      <w:pPr>
        <w:pStyle w:val="Heading1"/>
        <w:rPr>
          <w:b/>
          <w:lang w:val="fr-CA"/>
        </w:rPr>
      </w:pPr>
      <w:bookmarkStart w:id="88" w:name="_Quick_links"/>
      <w:bookmarkStart w:id="89" w:name="_Toc69802180"/>
      <w:bookmarkEnd w:id="88"/>
      <w:r w:rsidRPr="00804C4A">
        <w:rPr>
          <w:b/>
          <w:lang w:val="fr-CA"/>
        </w:rPr>
        <w:lastRenderedPageBreak/>
        <w:t>Liens rapides</w:t>
      </w:r>
      <w:bookmarkEnd w:id="89"/>
    </w:p>
    <w:p w14:paraId="04E41527" w14:textId="4865B80C" w:rsidR="006A1B6E" w:rsidRPr="00804C4A" w:rsidRDefault="00804C4A" w:rsidP="006A1B6E">
      <w:pPr>
        <w:pStyle w:val="Heading1"/>
        <w:rPr>
          <w:b/>
          <w:color w:val="000000" w:themeColor="text1"/>
          <w:lang w:val="fr-CA"/>
        </w:rPr>
      </w:pPr>
      <w:bookmarkStart w:id="90" w:name="_Toc69802181"/>
      <w:r w:rsidRPr="00804C4A">
        <w:rPr>
          <w:b/>
          <w:color w:val="000000" w:themeColor="text1"/>
          <w:lang w:val="fr-CA"/>
        </w:rPr>
        <w:t>Géné</w:t>
      </w:r>
      <w:r w:rsidR="006A1B6E" w:rsidRPr="00804C4A">
        <w:rPr>
          <w:b/>
          <w:color w:val="000000" w:themeColor="text1"/>
          <w:lang w:val="fr-CA"/>
        </w:rPr>
        <w:t>ral</w:t>
      </w:r>
      <w:bookmarkEnd w:id="90"/>
    </w:p>
    <w:p w14:paraId="691E2967" w14:textId="10372F7B" w:rsidR="00AD12EF" w:rsidRPr="00AD12EF" w:rsidRDefault="00AD12EF" w:rsidP="00804C4A">
      <w:pPr>
        <w:spacing w:after="0"/>
        <w:rPr>
          <w:rStyle w:val="Hyperlink"/>
          <w:rFonts w:cstheme="minorHAnsi"/>
          <w:u w:val="single"/>
          <w:lang w:val="fr-CA"/>
        </w:rPr>
      </w:pPr>
      <w:hyperlink r:id="rId132" w:history="1">
        <w:r w:rsidRPr="00AD12EF">
          <w:rPr>
            <w:rStyle w:val="Hyperlink"/>
            <w:rFonts w:cstheme="minorHAnsi"/>
            <w:u w:val="single"/>
            <w:lang w:val="fr-CA"/>
          </w:rPr>
          <w:t>Trousse de gestion du changement pour le retour en milieu de travail</w:t>
        </w:r>
      </w:hyperlink>
    </w:p>
    <w:p w14:paraId="65C58104" w14:textId="46FCBE52" w:rsidR="00804C4A" w:rsidRPr="00671533" w:rsidRDefault="0031742B" w:rsidP="00804C4A">
      <w:pPr>
        <w:spacing w:after="0"/>
        <w:rPr>
          <w:rStyle w:val="Hyperlink"/>
          <w:rFonts w:cstheme="minorHAnsi"/>
          <w:color w:val="auto"/>
          <w:u w:val="single"/>
          <w:lang w:val="fr-CA"/>
        </w:rPr>
      </w:pPr>
      <w:hyperlink r:id="rId133" w:history="1">
        <w:r w:rsidR="00804C4A" w:rsidRPr="00671533">
          <w:rPr>
            <w:rStyle w:val="Hyperlink"/>
            <w:rFonts w:cstheme="minorHAnsi"/>
            <w:u w:val="single"/>
            <w:lang w:val="fr-CA"/>
          </w:rPr>
          <w:t>Aperçu du Livret numérique de la G du C en milieu de travail</w:t>
        </w:r>
      </w:hyperlink>
    </w:p>
    <w:p w14:paraId="64F3747B" w14:textId="5EC40F6A" w:rsidR="00804C4A" w:rsidRPr="00671533" w:rsidRDefault="0031742B" w:rsidP="00804C4A">
      <w:pPr>
        <w:spacing w:after="0"/>
        <w:rPr>
          <w:rStyle w:val="Hyperlink"/>
          <w:rFonts w:cstheme="minorHAnsi"/>
          <w:color w:val="auto"/>
          <w:u w:val="single"/>
          <w:lang w:val="fr-CA"/>
        </w:rPr>
      </w:pPr>
      <w:hyperlink r:id="rId134" w:history="1">
        <w:r w:rsidR="00804C4A" w:rsidRPr="00671533">
          <w:rPr>
            <w:rStyle w:val="Hyperlink"/>
            <w:rFonts w:cstheme="minorHAnsi"/>
            <w:u w:val="single"/>
            <w:lang w:val="fr-CA"/>
          </w:rPr>
          <w:t>Groupe de la communauté de pratique de la gestion du changement en milieu de travail sur GCconnex</w:t>
        </w:r>
      </w:hyperlink>
    </w:p>
    <w:p w14:paraId="6AC88074" w14:textId="6510E2CB" w:rsidR="00804C4A" w:rsidRPr="00671533" w:rsidRDefault="0031742B" w:rsidP="00804C4A">
      <w:pPr>
        <w:spacing w:after="0"/>
        <w:rPr>
          <w:rStyle w:val="Hyperlink"/>
          <w:rFonts w:cstheme="minorHAnsi"/>
          <w:color w:val="auto"/>
          <w:u w:val="single"/>
          <w:lang w:val="fr-CA"/>
        </w:rPr>
      </w:pPr>
      <w:hyperlink r:id="rId135" w:history="1">
        <w:proofErr w:type="spellStart"/>
        <w:r w:rsidR="00804C4A" w:rsidRPr="00671533">
          <w:rPr>
            <w:rStyle w:val="Hyperlink"/>
            <w:rFonts w:cstheme="minorHAnsi"/>
            <w:u w:val="single"/>
            <w:lang w:val="fr-CA"/>
          </w:rPr>
          <w:t>GCpédia</w:t>
        </w:r>
        <w:proofErr w:type="spellEnd"/>
        <w:r w:rsidR="00804C4A" w:rsidRPr="00671533">
          <w:rPr>
            <w:rStyle w:val="Hyperlink"/>
            <w:rFonts w:cstheme="minorHAnsi"/>
            <w:u w:val="single"/>
            <w:lang w:val="fr-CA"/>
          </w:rPr>
          <w:t xml:space="preserve"> du Milieu de travail GC</w:t>
        </w:r>
      </w:hyperlink>
    </w:p>
    <w:p w14:paraId="28F4BFF4" w14:textId="452CC568" w:rsidR="00804C4A" w:rsidRPr="00671533" w:rsidRDefault="0031742B" w:rsidP="00804C4A">
      <w:pPr>
        <w:spacing w:after="0"/>
        <w:rPr>
          <w:rStyle w:val="Hyperlink"/>
          <w:rFonts w:cstheme="minorHAnsi"/>
          <w:color w:val="auto"/>
          <w:u w:val="single"/>
          <w:lang w:val="fr-CA"/>
        </w:rPr>
      </w:pPr>
      <w:hyperlink r:id="rId136" w:history="1">
        <w:r w:rsidR="00804C4A" w:rsidRPr="00671533">
          <w:rPr>
            <w:rStyle w:val="Hyperlink"/>
            <w:rFonts w:cstheme="minorHAnsi"/>
            <w:u w:val="single"/>
            <w:lang w:val="fr-CA"/>
          </w:rPr>
          <w:t>GCconnex du Milieu de travail GC</w:t>
        </w:r>
      </w:hyperlink>
    </w:p>
    <w:p w14:paraId="5074B700" w14:textId="25F74373" w:rsidR="00804C4A" w:rsidRPr="00671533" w:rsidRDefault="0031742B" w:rsidP="00804C4A">
      <w:pPr>
        <w:spacing w:after="0"/>
        <w:rPr>
          <w:rStyle w:val="Hyperlink"/>
          <w:rFonts w:cstheme="minorHAnsi"/>
          <w:color w:val="auto"/>
          <w:u w:val="single"/>
          <w:lang w:val="fr-CA"/>
        </w:rPr>
      </w:pPr>
      <w:hyperlink r:id="rId137" w:history="1">
        <w:r w:rsidR="00804C4A" w:rsidRPr="00671533">
          <w:rPr>
            <w:rStyle w:val="Hyperlink"/>
            <w:rFonts w:cstheme="minorHAnsi"/>
            <w:u w:val="single"/>
            <w:lang w:val="fr-CA"/>
          </w:rPr>
          <w:t>Document de présentation sur le Milieu de travail GC</w:t>
        </w:r>
      </w:hyperlink>
    </w:p>
    <w:p w14:paraId="6BF05A2C" w14:textId="45B4BFB7" w:rsidR="00804C4A" w:rsidRPr="00671533" w:rsidRDefault="0031742B" w:rsidP="00804C4A">
      <w:pPr>
        <w:spacing w:after="0"/>
        <w:rPr>
          <w:rStyle w:val="Hyperlink"/>
          <w:rFonts w:cstheme="minorHAnsi"/>
          <w:color w:val="auto"/>
          <w:u w:val="single"/>
          <w:lang w:val="fr-CA"/>
        </w:rPr>
      </w:pPr>
      <w:hyperlink r:id="rId138" w:history="1">
        <w:r w:rsidR="00804C4A" w:rsidRPr="00671533">
          <w:rPr>
            <w:rStyle w:val="Hyperlink"/>
            <w:rFonts w:cstheme="minorHAnsi"/>
            <w:u w:val="single"/>
            <w:lang w:val="fr-CA"/>
          </w:rPr>
          <w:t>Boîte aux lettres générique du Milieu de travail GC</w:t>
        </w:r>
      </w:hyperlink>
      <w:r w:rsidR="00804C4A" w:rsidRPr="00671533">
        <w:rPr>
          <w:rStyle w:val="Hyperlink"/>
          <w:rFonts w:cstheme="minorHAnsi"/>
          <w:color w:val="auto"/>
          <w:u w:val="single"/>
          <w:lang w:val="fr-CA"/>
        </w:rPr>
        <w:t xml:space="preserve"> </w:t>
      </w:r>
    </w:p>
    <w:p w14:paraId="00BF7A56" w14:textId="3E8FE295" w:rsidR="00804C4A" w:rsidRPr="00671533" w:rsidRDefault="0031742B" w:rsidP="00804C4A">
      <w:pPr>
        <w:spacing w:after="0"/>
        <w:rPr>
          <w:u w:val="single"/>
          <w:lang w:val="fr-CA"/>
        </w:rPr>
      </w:pPr>
      <w:hyperlink r:id="rId139" w:history="1">
        <w:r w:rsidR="00804C4A" w:rsidRPr="00671533">
          <w:rPr>
            <w:rStyle w:val="Hyperlink"/>
            <w:u w:val="single"/>
            <w:lang w:val="fr-CA"/>
          </w:rPr>
          <w:t>Guide de transformation du Milieu de travail GC</w:t>
        </w:r>
      </w:hyperlink>
    </w:p>
    <w:p w14:paraId="4CC4F4EE" w14:textId="35C9E525" w:rsidR="00804C4A" w:rsidRPr="00671533" w:rsidRDefault="0031742B" w:rsidP="00804C4A">
      <w:pPr>
        <w:spacing w:after="0"/>
        <w:rPr>
          <w:u w:val="single"/>
          <w:lang w:val="fr-CA"/>
        </w:rPr>
      </w:pPr>
      <w:hyperlink r:id="rId140" w:history="1">
        <w:r w:rsidR="00804C4A" w:rsidRPr="00671533">
          <w:rPr>
            <w:rStyle w:val="Hyperlink"/>
            <w:u w:val="single"/>
            <w:lang w:val="fr-CA"/>
          </w:rPr>
          <w:t xml:space="preserve">Page </w:t>
        </w:r>
        <w:proofErr w:type="spellStart"/>
        <w:r w:rsidR="00804C4A" w:rsidRPr="00671533">
          <w:rPr>
            <w:rStyle w:val="Hyperlink"/>
            <w:u w:val="single"/>
            <w:lang w:val="fr-CA"/>
          </w:rPr>
          <w:t>GCpédia</w:t>
        </w:r>
        <w:proofErr w:type="spellEnd"/>
        <w:r w:rsidR="00804C4A" w:rsidRPr="00671533">
          <w:rPr>
            <w:rStyle w:val="Hyperlink"/>
            <w:u w:val="single"/>
            <w:lang w:val="fr-CA"/>
          </w:rPr>
          <w:t xml:space="preserve"> sur cotravail GC</w:t>
        </w:r>
      </w:hyperlink>
    </w:p>
    <w:p w14:paraId="3AF53770" w14:textId="28FC17C6" w:rsidR="00804C4A" w:rsidRPr="00671533" w:rsidRDefault="0031742B" w:rsidP="00804C4A">
      <w:pPr>
        <w:spacing w:after="0"/>
        <w:rPr>
          <w:u w:val="single"/>
          <w:lang w:val="fr-CA"/>
        </w:rPr>
      </w:pPr>
      <w:hyperlink r:id="rId141" w:history="1">
        <w:r w:rsidR="00804C4A" w:rsidRPr="00671533">
          <w:rPr>
            <w:rStyle w:val="Hyperlink"/>
            <w:u w:val="single"/>
            <w:lang w:val="fr-CA"/>
          </w:rPr>
          <w:t xml:space="preserve">Page </w:t>
        </w:r>
        <w:proofErr w:type="spellStart"/>
        <w:r w:rsidR="00804C4A" w:rsidRPr="00671533">
          <w:rPr>
            <w:rStyle w:val="Hyperlink"/>
            <w:u w:val="single"/>
            <w:lang w:val="fr-CA"/>
          </w:rPr>
          <w:t>GCpédia</w:t>
        </w:r>
        <w:proofErr w:type="spellEnd"/>
        <w:r w:rsidR="00804C4A" w:rsidRPr="00671533">
          <w:rPr>
            <w:rStyle w:val="Hyperlink"/>
            <w:u w:val="single"/>
            <w:lang w:val="fr-CA"/>
          </w:rPr>
          <w:t xml:space="preserve"> de témoignages sur le Milieu de travail GC</w:t>
        </w:r>
      </w:hyperlink>
    </w:p>
    <w:p w14:paraId="6C5C94FB" w14:textId="571281F0" w:rsidR="00804C4A" w:rsidRPr="00671533" w:rsidRDefault="0031742B" w:rsidP="00804C4A">
      <w:pPr>
        <w:spacing w:after="0"/>
        <w:rPr>
          <w:u w:val="single"/>
          <w:lang w:val="fr-CA"/>
        </w:rPr>
      </w:pPr>
      <w:hyperlink r:id="rId142" w:history="1">
        <w:r w:rsidR="00804C4A" w:rsidRPr="00671533">
          <w:rPr>
            <w:rStyle w:val="Hyperlink"/>
            <w:u w:val="single"/>
            <w:lang w:val="fr-CA"/>
          </w:rPr>
          <w:t>Sondage sur le rendement en milieu de travail</w:t>
        </w:r>
      </w:hyperlink>
    </w:p>
    <w:p w14:paraId="36CC6475" w14:textId="079D668D" w:rsidR="00804C4A" w:rsidRPr="00671533" w:rsidRDefault="0031742B" w:rsidP="00804C4A">
      <w:pPr>
        <w:spacing w:after="0"/>
        <w:rPr>
          <w:u w:val="single"/>
          <w:lang w:val="fr-CA"/>
        </w:rPr>
      </w:pPr>
      <w:hyperlink r:id="rId143" w:history="1">
        <w:r w:rsidR="00804C4A" w:rsidRPr="00671533">
          <w:rPr>
            <w:rStyle w:val="Hyperlink"/>
            <w:u w:val="single"/>
            <w:lang w:val="fr-CA"/>
          </w:rPr>
          <w:t>Nuage de la gestion du changement</w:t>
        </w:r>
      </w:hyperlink>
    </w:p>
    <w:p w14:paraId="5A36BF55" w14:textId="395C832A" w:rsidR="00804C4A" w:rsidRPr="00671533" w:rsidRDefault="0031742B" w:rsidP="00804C4A">
      <w:pPr>
        <w:spacing w:after="0"/>
        <w:rPr>
          <w:u w:val="single"/>
          <w:lang w:val="fr-CA"/>
        </w:rPr>
      </w:pPr>
      <w:hyperlink r:id="rId144" w:history="1">
        <w:r w:rsidR="00804C4A" w:rsidRPr="00671533">
          <w:rPr>
            <w:rStyle w:val="Hyperlink"/>
            <w:u w:val="single"/>
            <w:lang w:val="fr-CA"/>
          </w:rPr>
          <w:t>Collection d’histoires de projet</w:t>
        </w:r>
      </w:hyperlink>
    </w:p>
    <w:p w14:paraId="2D281C05" w14:textId="7B9376C2" w:rsidR="00804C4A" w:rsidRPr="00671533" w:rsidRDefault="0031742B" w:rsidP="00804C4A">
      <w:pPr>
        <w:spacing w:after="0"/>
        <w:rPr>
          <w:u w:val="single"/>
          <w:lang w:val="fr-CA"/>
        </w:rPr>
      </w:pPr>
      <w:hyperlink r:id="rId145" w:history="1">
        <w:r w:rsidR="00804C4A" w:rsidRPr="00671533">
          <w:rPr>
            <w:rStyle w:val="Hyperlink"/>
            <w:u w:val="single"/>
            <w:lang w:val="fr-CA"/>
          </w:rPr>
          <w:t>Guide du parrainage ZIP</w:t>
        </w:r>
      </w:hyperlink>
    </w:p>
    <w:p w14:paraId="5AAF4156" w14:textId="7EC02A6A" w:rsidR="00804C4A" w:rsidRPr="00804C4A" w:rsidRDefault="00804C4A" w:rsidP="00804C4A">
      <w:pPr>
        <w:pStyle w:val="Heading1"/>
        <w:rPr>
          <w:b/>
          <w:lang w:val="fr-CA"/>
        </w:rPr>
      </w:pPr>
      <w:bookmarkStart w:id="91" w:name="_Toc69802182"/>
      <w:r w:rsidRPr="00804C4A">
        <w:rPr>
          <w:b/>
          <w:lang w:val="fr-CA"/>
        </w:rPr>
        <w:t>Élaborer une stratégie</w:t>
      </w:r>
      <w:bookmarkEnd w:id="91"/>
      <w:r w:rsidRPr="00804C4A">
        <w:rPr>
          <w:b/>
          <w:lang w:val="fr-CA"/>
        </w:rPr>
        <w:t xml:space="preserve"> </w:t>
      </w:r>
    </w:p>
    <w:p w14:paraId="49BC891F" w14:textId="339D8B1C" w:rsidR="00804C4A" w:rsidRPr="00F22B97" w:rsidRDefault="0031742B" w:rsidP="00727159">
      <w:pPr>
        <w:spacing w:after="0"/>
        <w:rPr>
          <w:rStyle w:val="Hyperlink"/>
          <w:rFonts w:cstheme="minorHAnsi"/>
          <w:color w:val="auto"/>
          <w:u w:val="single"/>
          <w:lang w:val="fr-CA"/>
        </w:rPr>
      </w:pPr>
      <w:hyperlink r:id="rId146" w:history="1">
        <w:r w:rsidR="00804C4A" w:rsidRPr="00F22B97">
          <w:rPr>
            <w:rStyle w:val="Hyperlink"/>
            <w:rFonts w:cstheme="minorHAnsi"/>
            <w:u w:val="single"/>
            <w:lang w:val="fr-CA"/>
          </w:rPr>
          <w:t>Inventaire des changements et évaluation des répercussions</w:t>
        </w:r>
      </w:hyperlink>
      <w:r w:rsidR="00804C4A" w:rsidRPr="00F22B97">
        <w:rPr>
          <w:rStyle w:val="Hyperlink"/>
          <w:rFonts w:cstheme="minorHAnsi"/>
          <w:color w:val="auto"/>
          <w:u w:val="single"/>
          <w:lang w:val="fr-CA"/>
        </w:rPr>
        <w:t xml:space="preserve"> </w:t>
      </w:r>
    </w:p>
    <w:p w14:paraId="60E54A65" w14:textId="33737F57" w:rsidR="00804C4A" w:rsidRPr="00F22B97" w:rsidRDefault="0031742B" w:rsidP="00727159">
      <w:pPr>
        <w:spacing w:after="0"/>
        <w:rPr>
          <w:rStyle w:val="Hyperlink"/>
          <w:rFonts w:cstheme="minorHAnsi"/>
          <w:color w:val="auto"/>
          <w:u w:val="single"/>
          <w:lang w:val="fr-CA"/>
        </w:rPr>
      </w:pPr>
      <w:hyperlink r:id="rId147" w:history="1">
        <w:r w:rsidR="00804C4A" w:rsidRPr="00F22B97">
          <w:rPr>
            <w:rStyle w:val="Hyperlink"/>
            <w:rFonts w:cstheme="minorHAnsi"/>
            <w:u w:val="single"/>
            <w:lang w:val="fr-CA"/>
          </w:rPr>
          <w:t>Évaluation de l’état de préparation au changement</w:t>
        </w:r>
      </w:hyperlink>
      <w:r w:rsidR="00804C4A" w:rsidRPr="00F22B97">
        <w:rPr>
          <w:rStyle w:val="Hyperlink"/>
          <w:rFonts w:cstheme="minorHAnsi"/>
          <w:color w:val="auto"/>
          <w:u w:val="single"/>
          <w:lang w:val="fr-CA"/>
        </w:rPr>
        <w:t xml:space="preserve"> </w:t>
      </w:r>
    </w:p>
    <w:p w14:paraId="5763E041" w14:textId="6F849120" w:rsidR="00804C4A" w:rsidRPr="00F22B97" w:rsidRDefault="0031742B" w:rsidP="00727159">
      <w:pPr>
        <w:spacing w:after="0"/>
        <w:rPr>
          <w:rStyle w:val="Hyperlink"/>
          <w:rFonts w:cstheme="minorHAnsi"/>
          <w:color w:val="auto"/>
          <w:u w:val="single"/>
          <w:lang w:val="fr-CA"/>
        </w:rPr>
      </w:pPr>
      <w:hyperlink r:id="rId148" w:history="1">
        <w:r w:rsidR="00804C4A" w:rsidRPr="00F22B97">
          <w:rPr>
            <w:rStyle w:val="Hyperlink"/>
            <w:rFonts w:cstheme="minorHAnsi"/>
            <w:u w:val="single"/>
            <w:lang w:val="fr-CA"/>
          </w:rPr>
          <w:t>Outil d’évaluation du changement ADKAR</w:t>
        </w:r>
      </w:hyperlink>
    </w:p>
    <w:p w14:paraId="2D9EF61B" w14:textId="4A7F5362" w:rsidR="00804C4A" w:rsidRPr="00F22B97" w:rsidRDefault="0031742B" w:rsidP="00727159">
      <w:pPr>
        <w:spacing w:after="0"/>
        <w:rPr>
          <w:rStyle w:val="Hyperlink"/>
          <w:rFonts w:cstheme="minorHAnsi"/>
          <w:color w:val="auto"/>
          <w:u w:val="single"/>
          <w:lang w:val="fr-CA"/>
        </w:rPr>
      </w:pPr>
      <w:hyperlink r:id="rId149" w:history="1">
        <w:r w:rsidR="00804C4A" w:rsidRPr="00F22B97">
          <w:rPr>
            <w:rStyle w:val="Hyperlink"/>
            <w:rFonts w:cstheme="minorHAnsi"/>
            <w:u w:val="single"/>
            <w:lang w:val="fr-CA"/>
          </w:rPr>
          <w:t>Carte des intervenants</w:t>
        </w:r>
      </w:hyperlink>
    </w:p>
    <w:p w14:paraId="46543124" w14:textId="41FAEF61" w:rsidR="00804C4A" w:rsidRPr="00F22B97" w:rsidRDefault="0031742B" w:rsidP="00727159">
      <w:pPr>
        <w:spacing w:after="0"/>
        <w:rPr>
          <w:rStyle w:val="Hyperlink"/>
          <w:rFonts w:cstheme="minorHAnsi"/>
          <w:color w:val="auto"/>
          <w:u w:val="single"/>
          <w:lang w:val="fr-CA"/>
        </w:rPr>
      </w:pPr>
      <w:hyperlink r:id="rId150" w:history="1">
        <w:r w:rsidR="00804C4A" w:rsidRPr="00F22B97">
          <w:rPr>
            <w:rStyle w:val="Hyperlink"/>
            <w:rFonts w:cstheme="minorHAnsi"/>
            <w:u w:val="single"/>
            <w:lang w:val="fr-CA"/>
          </w:rPr>
          <w:t>Guide d'évaluation du parrain et des champions, et outil d'évaluation du parrainage</w:t>
        </w:r>
      </w:hyperlink>
      <w:r w:rsidR="00804C4A" w:rsidRPr="00F22B97">
        <w:rPr>
          <w:rStyle w:val="Hyperlink"/>
          <w:rFonts w:cstheme="minorHAnsi"/>
          <w:color w:val="auto"/>
          <w:u w:val="single"/>
          <w:lang w:val="fr-CA"/>
        </w:rPr>
        <w:t xml:space="preserve"> </w:t>
      </w:r>
    </w:p>
    <w:p w14:paraId="26EE08EC" w14:textId="27D44A9D" w:rsidR="00804C4A" w:rsidRPr="00F22B97" w:rsidRDefault="0031742B" w:rsidP="00727159">
      <w:pPr>
        <w:spacing w:after="0"/>
        <w:rPr>
          <w:rStyle w:val="Hyperlink"/>
          <w:rFonts w:cstheme="minorHAnsi"/>
          <w:color w:val="auto"/>
          <w:u w:val="single"/>
          <w:lang w:val="fr-CA"/>
        </w:rPr>
      </w:pPr>
      <w:hyperlink r:id="rId151" w:history="1">
        <w:r w:rsidR="00804C4A" w:rsidRPr="00F22B97">
          <w:rPr>
            <w:rStyle w:val="Hyperlink"/>
            <w:rFonts w:cstheme="minorHAnsi"/>
            <w:u w:val="single"/>
            <w:lang w:val="fr-CA"/>
          </w:rPr>
          <w:t>Outil d’évaluation de l’état de préparation au projet</w:t>
        </w:r>
      </w:hyperlink>
    </w:p>
    <w:p w14:paraId="14D90D38" w14:textId="7776D162" w:rsidR="00804C4A" w:rsidRPr="00F22B97" w:rsidRDefault="0031742B" w:rsidP="00727159">
      <w:pPr>
        <w:spacing w:after="0"/>
        <w:rPr>
          <w:rStyle w:val="Hyperlink"/>
          <w:rFonts w:cstheme="minorHAnsi"/>
          <w:color w:val="auto"/>
          <w:u w:val="single"/>
          <w:lang w:val="fr-CA"/>
        </w:rPr>
      </w:pPr>
      <w:hyperlink r:id="rId152" w:history="1">
        <w:r w:rsidR="00804C4A" w:rsidRPr="00F22B97">
          <w:rPr>
            <w:rStyle w:val="Hyperlink"/>
            <w:rFonts w:cstheme="minorHAnsi"/>
            <w:u w:val="single"/>
            <w:lang w:val="fr-CA"/>
          </w:rPr>
          <w:t>Modèle de courriel « Avis d’intérêt »</w:t>
        </w:r>
      </w:hyperlink>
    </w:p>
    <w:p w14:paraId="65DCDBC2" w14:textId="70A7BF00" w:rsidR="00804C4A" w:rsidRPr="00F22B97" w:rsidRDefault="0031742B" w:rsidP="00727159">
      <w:pPr>
        <w:spacing w:after="0"/>
        <w:rPr>
          <w:rStyle w:val="Hyperlink"/>
          <w:rFonts w:cstheme="minorHAnsi"/>
          <w:color w:val="auto"/>
          <w:u w:val="single"/>
          <w:lang w:val="fr-CA"/>
        </w:rPr>
      </w:pPr>
      <w:hyperlink r:id="rId153" w:history="1">
        <w:r w:rsidR="00804C4A" w:rsidRPr="00F22B97">
          <w:rPr>
            <w:rStyle w:val="Hyperlink"/>
            <w:rFonts w:cstheme="minorHAnsi"/>
            <w:u w:val="single"/>
            <w:lang w:val="fr-CA"/>
          </w:rPr>
          <w:t>Embaucher un gestionnaire du changement à l’aide du groupe « Carrefour de carrière » sur GCconnex</w:t>
        </w:r>
      </w:hyperlink>
    </w:p>
    <w:p w14:paraId="64E78714" w14:textId="155F6778" w:rsidR="00804C4A" w:rsidRPr="00F22B97" w:rsidRDefault="0031742B" w:rsidP="00727159">
      <w:pPr>
        <w:spacing w:after="0"/>
        <w:rPr>
          <w:rStyle w:val="Hyperlink"/>
          <w:rFonts w:cstheme="minorHAnsi"/>
          <w:color w:val="auto"/>
          <w:u w:val="single"/>
          <w:lang w:val="fr-CA"/>
        </w:rPr>
      </w:pPr>
      <w:hyperlink r:id="rId154" w:history="1">
        <w:r w:rsidR="00804C4A" w:rsidRPr="00F22B97">
          <w:rPr>
            <w:rStyle w:val="Hyperlink"/>
            <w:rFonts w:cstheme="minorHAnsi"/>
            <w:u w:val="single"/>
            <w:lang w:val="fr-CA"/>
          </w:rPr>
          <w:t>Modèle des 3R de l’équipe de gestion du changement</w:t>
        </w:r>
      </w:hyperlink>
    </w:p>
    <w:p w14:paraId="2135EFCC" w14:textId="3AE662C9" w:rsidR="00804C4A" w:rsidRPr="00F22B97" w:rsidRDefault="0031742B" w:rsidP="00727159">
      <w:pPr>
        <w:spacing w:after="0"/>
        <w:rPr>
          <w:rStyle w:val="Hyperlink"/>
          <w:rFonts w:cstheme="minorHAnsi"/>
          <w:color w:val="auto"/>
          <w:u w:val="single"/>
          <w:lang w:val="fr-CA"/>
        </w:rPr>
      </w:pPr>
      <w:hyperlink r:id="rId155" w:history="1">
        <w:r w:rsidR="00804C4A" w:rsidRPr="00F22B97">
          <w:rPr>
            <w:rStyle w:val="Hyperlink"/>
            <w:rFonts w:cstheme="minorHAnsi"/>
            <w:u w:val="single"/>
            <w:lang w:val="fr-CA"/>
          </w:rPr>
          <w:t>Guide sur les rôles, les fonctions et les activités clés d’un gestionnaire du changement</w:t>
        </w:r>
      </w:hyperlink>
    </w:p>
    <w:p w14:paraId="2D3D1D4F" w14:textId="40BD54FF" w:rsidR="00804C4A" w:rsidRPr="00F22B97" w:rsidRDefault="0031742B" w:rsidP="00727159">
      <w:pPr>
        <w:spacing w:after="0"/>
        <w:rPr>
          <w:rStyle w:val="Hyperlink"/>
          <w:rFonts w:cstheme="minorHAnsi"/>
          <w:color w:val="auto"/>
          <w:u w:val="single"/>
          <w:lang w:val="fr-CA"/>
        </w:rPr>
      </w:pPr>
      <w:hyperlink r:id="rId156" w:history="1">
        <w:r w:rsidR="00804C4A" w:rsidRPr="00F22B97">
          <w:rPr>
            <w:rStyle w:val="Hyperlink"/>
            <w:rFonts w:cstheme="minorHAnsi"/>
            <w:u w:val="single"/>
            <w:lang w:val="fr-CA"/>
          </w:rPr>
          <w:t>Énoncé des travaux – modèle de ressource en gestion du changement</w:t>
        </w:r>
      </w:hyperlink>
    </w:p>
    <w:p w14:paraId="1C9A1C05" w14:textId="00C9A600" w:rsidR="00804C4A" w:rsidRPr="00F22B97" w:rsidRDefault="0031742B" w:rsidP="00727159">
      <w:pPr>
        <w:spacing w:after="0"/>
        <w:rPr>
          <w:rStyle w:val="Hyperlink"/>
          <w:rFonts w:cstheme="minorHAnsi"/>
          <w:color w:val="auto"/>
          <w:u w:val="single"/>
          <w:lang w:val="fr-CA"/>
        </w:rPr>
      </w:pPr>
      <w:hyperlink r:id="rId157" w:history="1">
        <w:r w:rsidR="00804C4A" w:rsidRPr="00F22B97">
          <w:rPr>
            <w:rStyle w:val="Hyperlink"/>
            <w:rFonts w:cstheme="minorHAnsi"/>
            <w:u w:val="single"/>
            <w:lang w:val="fr-CA"/>
          </w:rPr>
          <w:t>Modèle de critères d’évaluation</w:t>
        </w:r>
      </w:hyperlink>
    </w:p>
    <w:p w14:paraId="5F31A7C2" w14:textId="50A5F4BD" w:rsidR="00804C4A" w:rsidRPr="00F22B97" w:rsidRDefault="0031742B" w:rsidP="00727159">
      <w:pPr>
        <w:spacing w:after="0"/>
        <w:rPr>
          <w:rStyle w:val="Hyperlink"/>
          <w:rFonts w:cstheme="minorHAnsi"/>
          <w:color w:val="auto"/>
          <w:u w:val="single"/>
          <w:lang w:val="fr-CA"/>
        </w:rPr>
      </w:pPr>
      <w:hyperlink r:id="rId158" w:history="1">
        <w:r w:rsidR="00804C4A" w:rsidRPr="00F22B97">
          <w:rPr>
            <w:rStyle w:val="Hyperlink"/>
            <w:rFonts w:cstheme="minorHAnsi"/>
            <w:u w:val="single"/>
            <w:lang w:val="fr-CA"/>
          </w:rPr>
          <w:t>Modèle de stratégie de gestion du changement</w:t>
        </w:r>
      </w:hyperlink>
    </w:p>
    <w:p w14:paraId="35D373D5" w14:textId="07CEF64E" w:rsidR="005958DD" w:rsidRPr="00F22B97" w:rsidRDefault="0031742B" w:rsidP="00727159">
      <w:pPr>
        <w:spacing w:after="0"/>
        <w:rPr>
          <w:u w:val="single"/>
          <w:lang w:val="fr-CA"/>
        </w:rPr>
      </w:pPr>
      <w:hyperlink r:id="rId159" w:history="1">
        <w:r w:rsidR="00804C4A" w:rsidRPr="00F22B97">
          <w:rPr>
            <w:rStyle w:val="Hyperlink"/>
            <w:rFonts w:cstheme="minorHAnsi"/>
            <w:u w:val="single"/>
            <w:lang w:val="fr-CA"/>
          </w:rPr>
          <w:t>Modèle de présentation de stratégie de gestion du changement</w:t>
        </w:r>
      </w:hyperlink>
    </w:p>
    <w:p w14:paraId="7A2F244D" w14:textId="005D8F65" w:rsidR="005958DD" w:rsidRPr="00B55878" w:rsidRDefault="006A1B6E" w:rsidP="00727159">
      <w:pPr>
        <w:pStyle w:val="Heading1"/>
        <w:rPr>
          <w:b/>
          <w:color w:val="0070C0"/>
          <w:lang w:val="fr-CA"/>
        </w:rPr>
      </w:pPr>
      <w:bookmarkStart w:id="92" w:name="_Toc69802183"/>
      <w:r w:rsidRPr="00B55878">
        <w:rPr>
          <w:b/>
          <w:color w:val="0070C0"/>
          <w:lang w:val="fr-CA"/>
        </w:rPr>
        <w:t>Plan</w:t>
      </w:r>
      <w:r w:rsidR="00804C4A" w:rsidRPr="00B55878">
        <w:rPr>
          <w:b/>
          <w:color w:val="0070C0"/>
          <w:lang w:val="fr-CA"/>
        </w:rPr>
        <w:t>ifier</w:t>
      </w:r>
      <w:bookmarkEnd w:id="92"/>
    </w:p>
    <w:p w14:paraId="598BCA5D" w14:textId="729C5D89" w:rsidR="003460A8" w:rsidRPr="00186E21" w:rsidRDefault="0031742B" w:rsidP="00727159">
      <w:pPr>
        <w:spacing w:after="0"/>
        <w:rPr>
          <w:rStyle w:val="Hyperlink"/>
          <w:rFonts w:cstheme="minorHAnsi"/>
          <w:color w:val="auto"/>
          <w:u w:val="single"/>
          <w:lang w:val="fr-CA"/>
        </w:rPr>
      </w:pPr>
      <w:hyperlink r:id="rId160" w:history="1">
        <w:r w:rsidR="003460A8" w:rsidRPr="00186E21">
          <w:rPr>
            <w:rStyle w:val="Hyperlink"/>
            <w:rFonts w:cstheme="minorHAnsi"/>
            <w:u w:val="single"/>
            <w:lang w:val="fr-CA"/>
          </w:rPr>
          <w:t>Modèle du plan intégré de gestion du changement/gestion de projet</w:t>
        </w:r>
      </w:hyperlink>
    </w:p>
    <w:p w14:paraId="03F8EE93" w14:textId="33969BA6" w:rsidR="00AE1552" w:rsidRPr="00186E21" w:rsidRDefault="0031742B" w:rsidP="00727159">
      <w:pPr>
        <w:spacing w:after="0"/>
        <w:rPr>
          <w:rStyle w:val="Hyperlink"/>
          <w:rFonts w:cstheme="minorHAnsi"/>
          <w:color w:val="auto"/>
          <w:u w:val="single"/>
          <w:lang w:val="fr-CA"/>
        </w:rPr>
      </w:pPr>
      <w:hyperlink r:id="rId161" w:history="1">
        <w:r w:rsidR="00AE1552" w:rsidRPr="00186E21">
          <w:rPr>
            <w:rStyle w:val="Hyperlink"/>
            <w:rFonts w:cstheme="minorHAnsi"/>
            <w:u w:val="single"/>
            <w:lang w:val="fr-CA"/>
          </w:rPr>
          <w:t>Présentation de l'approche et du calendrier liés à la gestion du changement</w:t>
        </w:r>
      </w:hyperlink>
    </w:p>
    <w:p w14:paraId="62DF36A3" w14:textId="44AF127A" w:rsidR="003460A8" w:rsidRPr="00186E21" w:rsidRDefault="0031742B" w:rsidP="00727159">
      <w:pPr>
        <w:spacing w:after="0"/>
        <w:rPr>
          <w:rStyle w:val="Hyperlink"/>
          <w:rFonts w:cstheme="minorHAnsi"/>
          <w:color w:val="auto"/>
          <w:u w:val="single"/>
          <w:lang w:val="fr-CA"/>
        </w:rPr>
      </w:pPr>
      <w:hyperlink r:id="rId162" w:history="1">
        <w:r w:rsidR="003460A8" w:rsidRPr="00186E21">
          <w:rPr>
            <w:rStyle w:val="Hyperlink"/>
            <w:rFonts w:cstheme="minorHAnsi"/>
            <w:u w:val="single"/>
            <w:lang w:val="fr-CA"/>
          </w:rPr>
          <w:t>Modèle du plan de communication</w:t>
        </w:r>
      </w:hyperlink>
    </w:p>
    <w:p w14:paraId="283FF7CA" w14:textId="304DE517" w:rsidR="003460A8" w:rsidRPr="00186E21" w:rsidRDefault="0031742B" w:rsidP="00727159">
      <w:pPr>
        <w:spacing w:after="0"/>
        <w:rPr>
          <w:rStyle w:val="Hyperlink"/>
          <w:rFonts w:cstheme="minorHAnsi"/>
          <w:color w:val="auto"/>
          <w:u w:val="single"/>
          <w:lang w:val="fr-CA"/>
        </w:rPr>
      </w:pPr>
      <w:hyperlink r:id="rId163" w:history="1">
        <w:r w:rsidR="003460A8" w:rsidRPr="00186E21">
          <w:rPr>
            <w:rStyle w:val="Hyperlink"/>
            <w:rFonts w:cstheme="minorHAnsi"/>
            <w:u w:val="single"/>
            <w:lang w:val="fr-CA"/>
          </w:rPr>
          <w:t>Modèle du plan de mobilisation</w:t>
        </w:r>
      </w:hyperlink>
    </w:p>
    <w:p w14:paraId="3911BB6D" w14:textId="52FA8229" w:rsidR="003460A8" w:rsidRPr="00186E21" w:rsidRDefault="0031742B" w:rsidP="00727159">
      <w:pPr>
        <w:spacing w:after="0"/>
        <w:rPr>
          <w:rStyle w:val="Hyperlink"/>
          <w:rFonts w:cstheme="minorHAnsi"/>
          <w:color w:val="auto"/>
          <w:u w:val="single"/>
          <w:lang w:val="fr-CA"/>
        </w:rPr>
      </w:pPr>
      <w:hyperlink r:id="rId164" w:history="1">
        <w:r w:rsidR="003460A8" w:rsidRPr="00186E21">
          <w:rPr>
            <w:rStyle w:val="Hyperlink"/>
            <w:rFonts w:cstheme="minorHAnsi"/>
            <w:u w:val="single"/>
            <w:lang w:val="fr-CA"/>
          </w:rPr>
          <w:t>Modèle du plan de formation</w:t>
        </w:r>
      </w:hyperlink>
    </w:p>
    <w:p w14:paraId="78502387" w14:textId="16E30EE9" w:rsidR="003460A8" w:rsidRPr="00186E21" w:rsidRDefault="0031742B" w:rsidP="00727159">
      <w:pPr>
        <w:spacing w:after="0"/>
        <w:rPr>
          <w:rStyle w:val="Hyperlink"/>
          <w:rFonts w:cstheme="minorHAnsi"/>
          <w:color w:val="auto"/>
          <w:u w:val="single"/>
          <w:lang w:val="fr-CA"/>
        </w:rPr>
      </w:pPr>
      <w:hyperlink r:id="rId165" w:history="1">
        <w:r w:rsidR="003460A8" w:rsidRPr="00186E21">
          <w:rPr>
            <w:rStyle w:val="Hyperlink"/>
            <w:rFonts w:cstheme="minorHAnsi"/>
            <w:u w:val="single"/>
            <w:lang w:val="fr-CA"/>
          </w:rPr>
          <w:t>Suivi de rendement de la modernisation en milieu de travail</w:t>
        </w:r>
      </w:hyperlink>
    </w:p>
    <w:p w14:paraId="356FF791" w14:textId="48C1A7A1" w:rsidR="003460A8" w:rsidRPr="00186E21" w:rsidRDefault="0031742B" w:rsidP="00727159">
      <w:pPr>
        <w:spacing w:after="0"/>
        <w:rPr>
          <w:rStyle w:val="Hyperlink"/>
          <w:rFonts w:cstheme="minorHAnsi"/>
          <w:color w:val="auto"/>
          <w:u w:val="single"/>
          <w:lang w:val="fr-CA"/>
        </w:rPr>
      </w:pPr>
      <w:hyperlink r:id="rId166" w:history="1">
        <w:r w:rsidR="003460A8" w:rsidRPr="00186E21">
          <w:rPr>
            <w:rStyle w:val="Hyperlink"/>
            <w:rFonts w:cstheme="minorHAnsi"/>
            <w:u w:val="single"/>
            <w:lang w:val="fr-CA"/>
          </w:rPr>
          <w:t>Feuille de route du parrainage</w:t>
        </w:r>
      </w:hyperlink>
    </w:p>
    <w:p w14:paraId="1FDBAFE3" w14:textId="1C3D6A2D" w:rsidR="003460A8" w:rsidRPr="00186E21" w:rsidRDefault="0031742B" w:rsidP="00727159">
      <w:pPr>
        <w:spacing w:after="0"/>
        <w:rPr>
          <w:rStyle w:val="Hyperlink"/>
          <w:rFonts w:cstheme="minorHAnsi"/>
          <w:u w:val="single"/>
          <w:lang w:val="fr-CA"/>
        </w:rPr>
      </w:pPr>
      <w:hyperlink r:id="rId167" w:history="1">
        <w:r w:rsidR="003460A8" w:rsidRPr="00186E21">
          <w:rPr>
            <w:rStyle w:val="Hyperlink"/>
            <w:rFonts w:cstheme="minorHAnsi"/>
            <w:u w:val="single"/>
            <w:lang w:val="fr-CA"/>
          </w:rPr>
          <w:t xml:space="preserve">Suivi des activités de gestion du changement </w:t>
        </w:r>
      </w:hyperlink>
    </w:p>
    <w:p w14:paraId="34B06433" w14:textId="49F75727" w:rsidR="005958DD" w:rsidRPr="00B55878" w:rsidRDefault="00804C4A" w:rsidP="00727159">
      <w:pPr>
        <w:pStyle w:val="Heading1"/>
        <w:rPr>
          <w:b/>
          <w:color w:val="18853F" w:themeColor="accent3"/>
          <w:lang w:val="fr-CA"/>
        </w:rPr>
      </w:pPr>
      <w:bookmarkStart w:id="93" w:name="_Toc69802184"/>
      <w:r w:rsidRPr="00B55878">
        <w:rPr>
          <w:b/>
          <w:color w:val="18853F" w:themeColor="accent3"/>
          <w:lang w:val="fr-CA"/>
        </w:rPr>
        <w:t>Mettre en œuvre</w:t>
      </w:r>
      <w:bookmarkEnd w:id="93"/>
    </w:p>
    <w:p w14:paraId="7C40CCB5" w14:textId="719EFA1A" w:rsidR="004549B6" w:rsidRDefault="0031742B" w:rsidP="00727159">
      <w:pPr>
        <w:spacing w:after="0"/>
        <w:rPr>
          <w:rStyle w:val="Hyperlink"/>
          <w:u w:val="single"/>
          <w:lang w:val="fr-CA"/>
        </w:rPr>
      </w:pPr>
      <w:hyperlink r:id="rId168" w:history="1">
        <w:r w:rsidR="004549B6" w:rsidRPr="00634D8F">
          <w:rPr>
            <w:rStyle w:val="Hyperlink"/>
            <w:u w:val="single"/>
            <w:lang w:val="fr-CA"/>
          </w:rPr>
          <w:t>Guide sur les premières activités de communication</w:t>
        </w:r>
      </w:hyperlink>
      <w:r w:rsidR="004549B6" w:rsidRPr="00323FF7">
        <w:rPr>
          <w:rFonts w:ascii="Arial" w:hAnsi="Arial" w:cs="Arial"/>
          <w:lang w:val="fr-CA"/>
        </w:rPr>
        <w:t xml:space="preserve"> </w:t>
      </w:r>
      <w:r w:rsidR="004549B6" w:rsidRPr="00323FF7">
        <w:rPr>
          <w:rFonts w:ascii="Arial" w:hAnsi="Arial" w:cs="Arial"/>
          <w:i/>
          <w:iCs/>
          <w:lang w:val="fr-CA"/>
        </w:rPr>
        <w:t>(</w:t>
      </w:r>
      <w:r w:rsidR="004549B6">
        <w:rPr>
          <w:rFonts w:ascii="Arial" w:hAnsi="Arial" w:cs="Arial"/>
          <w:i/>
          <w:iCs/>
          <w:lang w:val="fr-CA"/>
        </w:rPr>
        <w:t>NOUVEAU</w:t>
      </w:r>
      <w:r w:rsidR="004549B6" w:rsidRPr="00323FF7">
        <w:rPr>
          <w:rFonts w:ascii="Arial" w:hAnsi="Arial" w:cs="Arial"/>
          <w:i/>
          <w:iCs/>
          <w:lang w:val="fr-CA"/>
        </w:rPr>
        <w:t>!)</w:t>
      </w:r>
      <w:r w:rsidR="004549B6" w:rsidRPr="00323FF7">
        <w:rPr>
          <w:rFonts w:ascii="Arial" w:hAnsi="Arial" w:cs="Arial"/>
          <w:lang w:val="fr-CA"/>
        </w:rPr>
        <w:br/>
      </w:r>
      <w:hyperlink r:id="rId169" w:history="1">
        <w:r w:rsidR="004549B6" w:rsidRPr="00634D8F">
          <w:rPr>
            <w:rStyle w:val="Hyperlink"/>
            <w:u w:val="single"/>
            <w:lang w:val="fr-CA"/>
          </w:rPr>
          <w:t>Modèle de première activité de mobilisation des employés</w:t>
        </w:r>
      </w:hyperlink>
      <w:r w:rsidR="004549B6" w:rsidRPr="00323FF7">
        <w:rPr>
          <w:rFonts w:ascii="Arial" w:hAnsi="Arial" w:cs="Arial"/>
          <w:lang w:val="fr-CA"/>
        </w:rPr>
        <w:t xml:space="preserve"> </w:t>
      </w:r>
      <w:r w:rsidR="004549B6" w:rsidRPr="00323FF7">
        <w:rPr>
          <w:rFonts w:ascii="Arial" w:hAnsi="Arial" w:cs="Arial"/>
          <w:i/>
          <w:iCs/>
          <w:lang w:val="fr-CA"/>
        </w:rPr>
        <w:t>(</w:t>
      </w:r>
      <w:r w:rsidR="004549B6">
        <w:rPr>
          <w:rFonts w:ascii="Arial" w:hAnsi="Arial" w:cs="Arial"/>
          <w:i/>
          <w:iCs/>
          <w:lang w:val="fr-CA"/>
        </w:rPr>
        <w:t>NOUVEAU</w:t>
      </w:r>
      <w:r w:rsidR="004549B6" w:rsidRPr="00323FF7">
        <w:rPr>
          <w:rFonts w:ascii="Arial" w:hAnsi="Arial" w:cs="Arial"/>
          <w:i/>
          <w:iCs/>
          <w:lang w:val="fr-CA"/>
        </w:rPr>
        <w:t>!)</w:t>
      </w:r>
    </w:p>
    <w:p w14:paraId="376A1B4B" w14:textId="24FBBDB4" w:rsidR="00727159" w:rsidRPr="00186E21" w:rsidRDefault="0031742B" w:rsidP="00727159">
      <w:pPr>
        <w:spacing w:after="0"/>
        <w:rPr>
          <w:u w:val="single"/>
          <w:lang w:val="fr-CA"/>
        </w:rPr>
      </w:pPr>
      <w:hyperlink r:id="rId170" w:history="1">
        <w:r w:rsidR="00727159" w:rsidRPr="00186E21">
          <w:rPr>
            <w:rStyle w:val="Hyperlink"/>
            <w:u w:val="single"/>
            <w:lang w:val="fr-CA"/>
          </w:rPr>
          <w:t>Modèle de page intranet</w:t>
        </w:r>
      </w:hyperlink>
    </w:p>
    <w:p w14:paraId="7CA5EFD3" w14:textId="7BB77DD9" w:rsidR="00727159" w:rsidRPr="00186E21" w:rsidRDefault="0031742B" w:rsidP="00727159">
      <w:pPr>
        <w:spacing w:after="0"/>
        <w:rPr>
          <w:u w:val="single"/>
          <w:lang w:val="fr-CA"/>
        </w:rPr>
      </w:pPr>
      <w:hyperlink r:id="rId171" w:history="1">
        <w:r w:rsidR="00727159" w:rsidRPr="00186E21">
          <w:rPr>
            <w:rStyle w:val="Hyperlink"/>
            <w:u w:val="single"/>
            <w:lang w:val="fr-CA"/>
          </w:rPr>
          <w:t>Modèle de foire aux questions</w:t>
        </w:r>
      </w:hyperlink>
    </w:p>
    <w:p w14:paraId="04EE5ADB" w14:textId="72960BCD" w:rsidR="00727159" w:rsidRPr="00186E21" w:rsidRDefault="0031742B" w:rsidP="00727159">
      <w:pPr>
        <w:spacing w:after="0"/>
        <w:rPr>
          <w:u w:val="single"/>
          <w:lang w:val="fr-CA"/>
        </w:rPr>
      </w:pPr>
      <w:hyperlink r:id="rId172" w:history="1">
        <w:r w:rsidR="00727159" w:rsidRPr="00186E21">
          <w:rPr>
            <w:rStyle w:val="Hyperlink"/>
            <w:u w:val="single"/>
            <w:lang w:val="fr-CA"/>
          </w:rPr>
          <w:t>Tirer le meilleur parti de Milieu de travail GC</w:t>
        </w:r>
      </w:hyperlink>
    </w:p>
    <w:p w14:paraId="472037EF" w14:textId="731EA311" w:rsidR="00727159" w:rsidRPr="00186E21" w:rsidRDefault="0031742B" w:rsidP="00727159">
      <w:pPr>
        <w:spacing w:after="0"/>
        <w:rPr>
          <w:u w:val="single"/>
          <w:lang w:val="fr-CA"/>
        </w:rPr>
      </w:pPr>
      <w:hyperlink r:id="rId173" w:history="1">
        <w:r w:rsidR="00727159" w:rsidRPr="00186E21">
          <w:rPr>
            <w:rStyle w:val="Hyperlink"/>
            <w:u w:val="single"/>
            <w:lang w:val="fr-CA"/>
          </w:rPr>
          <w:t>Fiche d’information – Travail axé sur les activités</w:t>
        </w:r>
      </w:hyperlink>
    </w:p>
    <w:p w14:paraId="3A0EA464" w14:textId="66C1D770" w:rsidR="00727159" w:rsidRPr="00186E21" w:rsidRDefault="0031742B" w:rsidP="00727159">
      <w:pPr>
        <w:spacing w:after="0"/>
        <w:rPr>
          <w:u w:val="single"/>
          <w:lang w:val="fr-CA"/>
        </w:rPr>
      </w:pPr>
      <w:hyperlink r:id="rId174" w:history="1">
        <w:r w:rsidR="00727159" w:rsidRPr="00186E21">
          <w:rPr>
            <w:rStyle w:val="Hyperlink"/>
            <w:u w:val="single"/>
            <w:lang w:val="fr-CA"/>
          </w:rPr>
          <w:t>Fiche d’information – Numérique et collaboratif</w:t>
        </w:r>
      </w:hyperlink>
    </w:p>
    <w:p w14:paraId="5EC55EA0" w14:textId="53BE360B" w:rsidR="00727159" w:rsidRPr="00186E21" w:rsidRDefault="0031742B" w:rsidP="00727159">
      <w:pPr>
        <w:spacing w:after="0"/>
        <w:rPr>
          <w:u w:val="single"/>
          <w:lang w:val="fr-CA"/>
        </w:rPr>
      </w:pPr>
      <w:hyperlink r:id="rId175" w:history="1">
        <w:r w:rsidR="00727159" w:rsidRPr="00186E21">
          <w:rPr>
            <w:rStyle w:val="Hyperlink"/>
            <w:u w:val="single"/>
            <w:lang w:val="fr-CA"/>
          </w:rPr>
          <w:t>Fiche d’information – Mobile et souple</w:t>
        </w:r>
      </w:hyperlink>
    </w:p>
    <w:p w14:paraId="54CC1935" w14:textId="7B9A6B42" w:rsidR="00727159" w:rsidRPr="00805F4B" w:rsidRDefault="0031742B" w:rsidP="00727159">
      <w:pPr>
        <w:spacing w:after="0"/>
        <w:rPr>
          <w:u w:val="single"/>
          <w:lang w:val="fr-CA"/>
        </w:rPr>
      </w:pPr>
      <w:hyperlink r:id="rId176" w:history="1">
        <w:r w:rsidR="00727159" w:rsidRPr="00805F4B">
          <w:rPr>
            <w:rStyle w:val="Hyperlink"/>
            <w:u w:val="single"/>
            <w:lang w:val="fr-CA"/>
          </w:rPr>
          <w:t>Fiche d’information – Étiquette</w:t>
        </w:r>
      </w:hyperlink>
    </w:p>
    <w:p w14:paraId="34EFF479" w14:textId="5E300954" w:rsidR="00727159" w:rsidRPr="00805F4B" w:rsidRDefault="0031742B" w:rsidP="00727159">
      <w:pPr>
        <w:spacing w:after="0"/>
        <w:rPr>
          <w:u w:val="single"/>
          <w:lang w:val="fr-CA"/>
        </w:rPr>
      </w:pPr>
      <w:hyperlink r:id="rId177" w:history="1">
        <w:r w:rsidR="00727159" w:rsidRPr="00805F4B">
          <w:rPr>
            <w:rStyle w:val="Hyperlink"/>
            <w:u w:val="single"/>
            <w:lang w:val="fr-CA"/>
          </w:rPr>
          <w:t>Fiche d’information – Mieux-être</w:t>
        </w:r>
      </w:hyperlink>
    </w:p>
    <w:p w14:paraId="7482A736" w14:textId="076E07C2" w:rsidR="00727159" w:rsidRPr="00805F4B" w:rsidRDefault="0031742B" w:rsidP="00727159">
      <w:pPr>
        <w:spacing w:after="0"/>
        <w:rPr>
          <w:u w:val="single"/>
          <w:lang w:val="fr-CA"/>
        </w:rPr>
      </w:pPr>
      <w:hyperlink r:id="rId178" w:history="1">
        <w:r w:rsidR="00727159" w:rsidRPr="00805F4B">
          <w:rPr>
            <w:rStyle w:val="Hyperlink"/>
            <w:u w:val="single"/>
            <w:lang w:val="fr-CA"/>
          </w:rPr>
          <w:t>Paquet complet Discussion sur le MTAA</w:t>
        </w:r>
      </w:hyperlink>
    </w:p>
    <w:p w14:paraId="5355B9FA" w14:textId="75E05E2B" w:rsidR="00727159" w:rsidRPr="00805F4B" w:rsidRDefault="0031742B" w:rsidP="00727159">
      <w:pPr>
        <w:spacing w:after="0"/>
        <w:rPr>
          <w:u w:val="single"/>
          <w:lang w:val="fr-CA"/>
        </w:rPr>
      </w:pPr>
      <w:hyperlink r:id="rId179" w:history="1">
        <w:r w:rsidR="00727159" w:rsidRPr="00805F4B">
          <w:rPr>
            <w:rStyle w:val="Hyperlink"/>
            <w:u w:val="single"/>
            <w:lang w:val="fr-CA"/>
          </w:rPr>
          <w:t>MODÈLE de courriel initial d’invitation à envoyer aux employés</w:t>
        </w:r>
      </w:hyperlink>
    </w:p>
    <w:p w14:paraId="1ACC934D" w14:textId="2BA8DF46" w:rsidR="00727159" w:rsidRPr="00805F4B" w:rsidRDefault="0031742B" w:rsidP="00727159">
      <w:pPr>
        <w:spacing w:after="0"/>
        <w:rPr>
          <w:u w:val="single"/>
          <w:lang w:val="fr-CA"/>
        </w:rPr>
      </w:pPr>
      <w:hyperlink r:id="rId180" w:history="1">
        <w:r w:rsidR="00727159" w:rsidRPr="00805F4B">
          <w:rPr>
            <w:rStyle w:val="Hyperlink"/>
            <w:u w:val="single"/>
            <w:lang w:val="fr-CA"/>
          </w:rPr>
          <w:t>MODÈLE de courriel à envoyer aux employés pour l’ordre du jour de la séance et les directives</w:t>
        </w:r>
      </w:hyperlink>
    </w:p>
    <w:p w14:paraId="353B9E88" w14:textId="34AEE0A9" w:rsidR="00727159" w:rsidRPr="00805F4B" w:rsidRDefault="0031742B" w:rsidP="00727159">
      <w:pPr>
        <w:spacing w:after="0"/>
        <w:rPr>
          <w:u w:val="single"/>
          <w:lang w:val="fr-CA"/>
        </w:rPr>
      </w:pPr>
      <w:hyperlink r:id="rId181" w:history="1">
        <w:r w:rsidR="00727159" w:rsidRPr="00805F4B">
          <w:rPr>
            <w:rStyle w:val="Hyperlink"/>
            <w:u w:val="single"/>
            <w:lang w:val="fr-CA"/>
          </w:rPr>
          <w:t>MODÈLE de présentation PowerPoint à utiliser le jour de la séance</w:t>
        </w:r>
      </w:hyperlink>
    </w:p>
    <w:p w14:paraId="4B3D8BAA" w14:textId="1677E83B" w:rsidR="00727159" w:rsidRPr="00805F4B" w:rsidRDefault="0031742B" w:rsidP="00727159">
      <w:pPr>
        <w:spacing w:after="0"/>
        <w:rPr>
          <w:u w:val="single"/>
          <w:lang w:val="fr-CA"/>
        </w:rPr>
      </w:pPr>
      <w:hyperlink r:id="rId182" w:history="1">
        <w:r w:rsidR="00727159" w:rsidRPr="00805F4B">
          <w:rPr>
            <w:rStyle w:val="Hyperlink"/>
            <w:u w:val="single"/>
            <w:lang w:val="fr-CA"/>
          </w:rPr>
          <w:t>MODÈLE de plan d’animation à utiliser le jour de la séance</w:t>
        </w:r>
      </w:hyperlink>
    </w:p>
    <w:p w14:paraId="1323E4CF" w14:textId="763877B9" w:rsidR="00727159" w:rsidRPr="00805F4B" w:rsidRDefault="0031742B" w:rsidP="00727159">
      <w:pPr>
        <w:spacing w:after="0"/>
        <w:rPr>
          <w:u w:val="single"/>
          <w:lang w:val="fr-CA"/>
        </w:rPr>
      </w:pPr>
      <w:hyperlink r:id="rId183" w:history="1">
        <w:r w:rsidR="00727159" w:rsidRPr="00805F4B">
          <w:rPr>
            <w:rStyle w:val="Hyperlink"/>
            <w:u w:val="single"/>
            <w:lang w:val="fr-CA"/>
          </w:rPr>
          <w:t>MODÈLE de notes d’allocution à utiliser le jour de la séance</w:t>
        </w:r>
      </w:hyperlink>
    </w:p>
    <w:p w14:paraId="630D89D3" w14:textId="245076D4" w:rsidR="00727159" w:rsidRPr="00E8521A" w:rsidRDefault="0031742B" w:rsidP="00727159">
      <w:pPr>
        <w:spacing w:after="0"/>
        <w:rPr>
          <w:u w:val="single"/>
          <w:lang w:val="fr-CA"/>
        </w:rPr>
      </w:pPr>
      <w:hyperlink r:id="rId184" w:history="1">
        <w:r w:rsidR="00727159" w:rsidRPr="00E8521A">
          <w:rPr>
            <w:rStyle w:val="Hyperlink"/>
            <w:u w:val="single"/>
            <w:lang w:val="fr-CA"/>
          </w:rPr>
          <w:t>Trousse de réunion</w:t>
        </w:r>
      </w:hyperlink>
    </w:p>
    <w:p w14:paraId="196D5F70" w14:textId="74AEA17C" w:rsidR="00727159" w:rsidRPr="00E8521A" w:rsidRDefault="0031742B" w:rsidP="00727159">
      <w:pPr>
        <w:spacing w:after="0"/>
        <w:rPr>
          <w:u w:val="single"/>
          <w:lang w:val="fr-CA"/>
        </w:rPr>
      </w:pPr>
      <w:hyperlink r:id="rId185" w:history="1">
        <w:r w:rsidR="00727159" w:rsidRPr="00E8521A">
          <w:rPr>
            <w:rStyle w:val="Hyperlink"/>
            <w:u w:val="single"/>
            <w:lang w:val="fr-CA"/>
          </w:rPr>
          <w:t>Outil d’évaluation du changement ADKAR</w:t>
        </w:r>
      </w:hyperlink>
    </w:p>
    <w:p w14:paraId="13F301DD" w14:textId="44ECC6C5" w:rsidR="00727159" w:rsidRPr="00E8521A" w:rsidRDefault="0031742B" w:rsidP="00727159">
      <w:pPr>
        <w:spacing w:after="0"/>
        <w:rPr>
          <w:u w:val="single"/>
          <w:lang w:val="fr-CA"/>
        </w:rPr>
      </w:pPr>
      <w:hyperlink r:id="rId186" w:history="1">
        <w:r w:rsidR="00727159" w:rsidRPr="00E8521A">
          <w:rPr>
            <w:rStyle w:val="Hyperlink"/>
            <w:u w:val="single"/>
            <w:lang w:val="fr-CA"/>
          </w:rPr>
          <w:t>Trousse du gestionnaire</w:t>
        </w:r>
      </w:hyperlink>
    </w:p>
    <w:p w14:paraId="6C9B3B46" w14:textId="0D37DFAC" w:rsidR="00727159" w:rsidRPr="00E8521A" w:rsidRDefault="0031742B" w:rsidP="00727159">
      <w:pPr>
        <w:spacing w:after="0"/>
        <w:rPr>
          <w:u w:val="single"/>
          <w:lang w:val="fr-CA"/>
        </w:rPr>
      </w:pPr>
      <w:hyperlink r:id="rId187" w:history="1">
        <w:r w:rsidR="00727159" w:rsidRPr="00E8521A">
          <w:rPr>
            <w:rStyle w:val="Hyperlink"/>
            <w:u w:val="single"/>
            <w:lang w:val="fr-CA"/>
          </w:rPr>
          <w:t>Trousse de la direction</w:t>
        </w:r>
      </w:hyperlink>
    </w:p>
    <w:p w14:paraId="1A3DCAEB" w14:textId="3483F972" w:rsidR="00727159" w:rsidRPr="00E8521A" w:rsidRDefault="0031742B" w:rsidP="00727159">
      <w:pPr>
        <w:spacing w:after="0"/>
        <w:rPr>
          <w:u w:val="single"/>
          <w:lang w:val="fr-CA"/>
        </w:rPr>
      </w:pPr>
      <w:hyperlink r:id="rId188" w:history="1">
        <w:r w:rsidR="00727159" w:rsidRPr="00E8521A">
          <w:rPr>
            <w:rStyle w:val="Hyperlink"/>
            <w:u w:val="single"/>
            <w:lang w:val="fr-CA"/>
          </w:rPr>
          <w:t>Guide du parrain – Rôles et responsabilités</w:t>
        </w:r>
      </w:hyperlink>
    </w:p>
    <w:p w14:paraId="4F9E4ECB" w14:textId="26C78A78" w:rsidR="00727159" w:rsidRPr="00E8521A" w:rsidRDefault="0031742B" w:rsidP="00727159">
      <w:pPr>
        <w:spacing w:after="0"/>
        <w:rPr>
          <w:u w:val="single"/>
          <w:lang w:val="fr-CA"/>
        </w:rPr>
      </w:pPr>
      <w:hyperlink r:id="rId189" w:history="1">
        <w:r w:rsidR="00727159" w:rsidRPr="00E8521A">
          <w:rPr>
            <w:rStyle w:val="Hyperlink"/>
            <w:u w:val="single"/>
            <w:lang w:val="fr-CA"/>
          </w:rPr>
          <w:t>Trousse de l’agent de changement</w:t>
        </w:r>
      </w:hyperlink>
    </w:p>
    <w:p w14:paraId="0741AF25" w14:textId="351E425F" w:rsidR="00727159" w:rsidRPr="00B50D68" w:rsidRDefault="0031742B" w:rsidP="00727159">
      <w:pPr>
        <w:spacing w:after="0"/>
        <w:rPr>
          <w:u w:val="single"/>
          <w:lang w:val="fr-CA"/>
        </w:rPr>
      </w:pPr>
      <w:hyperlink r:id="rId190" w:history="1">
        <w:r w:rsidR="00727159" w:rsidRPr="00B50D68">
          <w:rPr>
            <w:rStyle w:val="Hyperlink"/>
            <w:u w:val="single"/>
            <w:lang w:val="fr-CA"/>
          </w:rPr>
          <w:t xml:space="preserve">Questionnaire sur la capacité d’adaptation et la souplesse </w:t>
        </w:r>
      </w:hyperlink>
    </w:p>
    <w:p w14:paraId="7DE8D968" w14:textId="094FE063" w:rsidR="00727159" w:rsidRPr="00B50D68" w:rsidRDefault="0031742B" w:rsidP="00727159">
      <w:pPr>
        <w:spacing w:after="0"/>
        <w:rPr>
          <w:u w:val="single"/>
          <w:lang w:val="fr-CA"/>
        </w:rPr>
      </w:pPr>
      <w:hyperlink r:id="rId191" w:history="1">
        <w:r w:rsidR="00727159" w:rsidRPr="00B50D68">
          <w:rPr>
            <w:rStyle w:val="Hyperlink"/>
            <w:u w:val="single"/>
            <w:lang w:val="fr-CA"/>
          </w:rPr>
          <w:t>Questionnaire sur l’état de préparation au changement</w:t>
        </w:r>
      </w:hyperlink>
      <w:r w:rsidR="00727159" w:rsidRPr="00B50D68">
        <w:rPr>
          <w:u w:val="single"/>
          <w:lang w:val="fr-CA"/>
        </w:rPr>
        <w:t xml:space="preserve"> </w:t>
      </w:r>
    </w:p>
    <w:p w14:paraId="68E9691C" w14:textId="3CB3C907" w:rsidR="00727159" w:rsidRPr="00B50D68" w:rsidRDefault="0031742B" w:rsidP="00727159">
      <w:pPr>
        <w:spacing w:after="0"/>
        <w:rPr>
          <w:u w:val="single"/>
          <w:lang w:val="fr-CA"/>
        </w:rPr>
      </w:pPr>
      <w:hyperlink r:id="rId192" w:history="1">
        <w:r w:rsidR="00727159" w:rsidRPr="00B50D68">
          <w:rPr>
            <w:rStyle w:val="Hyperlink"/>
            <w:u w:val="single"/>
            <w:lang w:val="fr-CA"/>
          </w:rPr>
          <w:t>Questionnaire sur la capacité de résilience à l’égard du changement</w:t>
        </w:r>
      </w:hyperlink>
    </w:p>
    <w:p w14:paraId="5D723A9A" w14:textId="24D55E69" w:rsidR="00727159" w:rsidRPr="00B50D68" w:rsidRDefault="0031742B" w:rsidP="00727159">
      <w:pPr>
        <w:spacing w:after="0"/>
        <w:rPr>
          <w:u w:val="single"/>
          <w:lang w:val="fr-CA"/>
        </w:rPr>
      </w:pPr>
      <w:hyperlink r:id="rId193" w:history="1">
        <w:r w:rsidR="00727159" w:rsidRPr="00B50D68">
          <w:rPr>
            <w:rStyle w:val="Hyperlink"/>
            <w:u w:val="single"/>
            <w:lang w:val="fr-CA"/>
          </w:rPr>
          <w:t>Mobilité au travail : Pratiques exemplaires</w:t>
        </w:r>
      </w:hyperlink>
    </w:p>
    <w:p w14:paraId="023F0136" w14:textId="38389AAC" w:rsidR="00727159" w:rsidRPr="00994E5C" w:rsidRDefault="0031742B" w:rsidP="00727159">
      <w:pPr>
        <w:spacing w:after="0"/>
        <w:rPr>
          <w:u w:val="single"/>
          <w:lang w:val="fr-CA"/>
        </w:rPr>
      </w:pPr>
      <w:hyperlink r:id="rId194" w:history="1">
        <w:r w:rsidR="00727159" w:rsidRPr="00994E5C">
          <w:rPr>
            <w:rStyle w:val="Hyperlink"/>
            <w:u w:val="single"/>
            <w:lang w:val="fr-CA"/>
          </w:rPr>
          <w:t>Gérer les réactions</w:t>
        </w:r>
      </w:hyperlink>
      <w:r w:rsidR="00727159" w:rsidRPr="00994E5C">
        <w:rPr>
          <w:u w:val="single"/>
          <w:lang w:val="fr-CA"/>
        </w:rPr>
        <w:t xml:space="preserve"> </w:t>
      </w:r>
    </w:p>
    <w:p w14:paraId="461E313C" w14:textId="0ACB116F" w:rsidR="00727159" w:rsidRPr="00994E5C" w:rsidRDefault="0031742B" w:rsidP="00727159">
      <w:pPr>
        <w:spacing w:after="0"/>
        <w:rPr>
          <w:u w:val="single"/>
          <w:lang w:val="fr-CA"/>
        </w:rPr>
      </w:pPr>
      <w:hyperlink r:id="rId195" w:history="1">
        <w:r w:rsidR="00727159" w:rsidRPr="00994E5C">
          <w:rPr>
            <w:rStyle w:val="Hyperlink"/>
            <w:u w:val="single"/>
            <w:lang w:val="fr-CA"/>
          </w:rPr>
          <w:t>Gérer la résistance</w:t>
        </w:r>
      </w:hyperlink>
    </w:p>
    <w:p w14:paraId="0F53A29E" w14:textId="685C4ED7" w:rsidR="00727159" w:rsidRPr="00994E5C" w:rsidRDefault="0031742B" w:rsidP="00727159">
      <w:pPr>
        <w:spacing w:after="0"/>
        <w:rPr>
          <w:u w:val="single"/>
          <w:lang w:val="fr-CA"/>
        </w:rPr>
      </w:pPr>
      <w:hyperlink r:id="rId196" w:history="1">
        <w:r w:rsidR="00727159" w:rsidRPr="00994E5C">
          <w:rPr>
            <w:rStyle w:val="Hyperlink"/>
            <w:u w:val="single"/>
            <w:lang w:val="fr-CA"/>
          </w:rPr>
          <w:t>Composer avec les questions difficiles</w:t>
        </w:r>
      </w:hyperlink>
    </w:p>
    <w:p w14:paraId="16924D62" w14:textId="63F1CC6F" w:rsidR="00727159" w:rsidRPr="004978DB" w:rsidRDefault="0031742B" w:rsidP="00727159">
      <w:pPr>
        <w:spacing w:after="0"/>
        <w:rPr>
          <w:u w:val="single"/>
          <w:lang w:val="fr-CA"/>
        </w:rPr>
      </w:pPr>
      <w:hyperlink r:id="rId197" w:history="1">
        <w:r w:rsidR="00727159" w:rsidRPr="004978DB">
          <w:rPr>
            <w:rStyle w:val="Hyperlink"/>
            <w:u w:val="single"/>
            <w:lang w:val="fr-CA"/>
          </w:rPr>
          <w:t>Promouvoir la résilience</w:t>
        </w:r>
      </w:hyperlink>
    </w:p>
    <w:p w14:paraId="05AF751B" w14:textId="58C71E32" w:rsidR="00727159" w:rsidRPr="004978DB" w:rsidRDefault="0031742B" w:rsidP="00727159">
      <w:pPr>
        <w:spacing w:after="0"/>
        <w:rPr>
          <w:u w:val="single"/>
          <w:lang w:val="fr-CA"/>
        </w:rPr>
      </w:pPr>
      <w:hyperlink r:id="rId198" w:history="1">
        <w:r w:rsidR="00727159" w:rsidRPr="004978DB">
          <w:rPr>
            <w:rStyle w:val="Hyperlink"/>
            <w:u w:val="single"/>
            <w:lang w:val="fr-CA"/>
          </w:rPr>
          <w:t>Atelier sur le MTAA – Ensemble complet</w:t>
        </w:r>
      </w:hyperlink>
    </w:p>
    <w:p w14:paraId="372C51BE" w14:textId="5243B75F" w:rsidR="00727159" w:rsidRPr="004978DB" w:rsidRDefault="0031742B" w:rsidP="00727159">
      <w:pPr>
        <w:spacing w:after="0"/>
        <w:rPr>
          <w:u w:val="single"/>
          <w:lang w:val="fr-CA"/>
        </w:rPr>
      </w:pPr>
      <w:hyperlink r:id="rId199" w:history="1">
        <w:r w:rsidR="00727159" w:rsidRPr="004978DB">
          <w:rPr>
            <w:rStyle w:val="Hyperlink"/>
            <w:u w:val="single"/>
            <w:lang w:val="fr-CA"/>
          </w:rPr>
          <w:t>A LIRE EN PREMIER Atelier sur le MTAA – Guide du facilitateur</w:t>
        </w:r>
      </w:hyperlink>
    </w:p>
    <w:p w14:paraId="3A48C40F" w14:textId="5959A4F1" w:rsidR="00727159" w:rsidRPr="004978DB" w:rsidRDefault="0031742B" w:rsidP="00727159">
      <w:pPr>
        <w:spacing w:after="0"/>
        <w:rPr>
          <w:u w:val="single"/>
          <w:lang w:val="fr-CA"/>
        </w:rPr>
      </w:pPr>
      <w:hyperlink r:id="rId200" w:history="1">
        <w:r w:rsidR="00727159" w:rsidRPr="004978DB">
          <w:rPr>
            <w:rStyle w:val="Hyperlink"/>
            <w:u w:val="single"/>
            <w:lang w:val="fr-CA"/>
          </w:rPr>
          <w:t>Atelier sur le MTAA – Présentation PowerPoint</w:t>
        </w:r>
      </w:hyperlink>
    </w:p>
    <w:p w14:paraId="14964BB8" w14:textId="69FEE3B2" w:rsidR="00727159" w:rsidRPr="004978DB" w:rsidRDefault="0031742B" w:rsidP="00727159">
      <w:pPr>
        <w:spacing w:after="0"/>
        <w:rPr>
          <w:u w:val="single"/>
          <w:lang w:val="fr-CA"/>
        </w:rPr>
      </w:pPr>
      <w:hyperlink r:id="rId201" w:history="1">
        <w:r w:rsidR="00727159" w:rsidRPr="004978DB">
          <w:rPr>
            <w:rStyle w:val="Hyperlink"/>
            <w:u w:val="single"/>
            <w:lang w:val="fr-CA"/>
          </w:rPr>
          <w:t>Atelier sur le MTAA – Feuille de travail (bilingue)</w:t>
        </w:r>
      </w:hyperlink>
    </w:p>
    <w:p w14:paraId="64E38445" w14:textId="03E94E5F" w:rsidR="00727159" w:rsidRPr="004978DB" w:rsidRDefault="0031742B" w:rsidP="00727159">
      <w:pPr>
        <w:spacing w:after="0"/>
        <w:rPr>
          <w:u w:val="single"/>
          <w:lang w:val="fr-CA"/>
        </w:rPr>
      </w:pPr>
      <w:hyperlink r:id="rId202" w:history="1">
        <w:r w:rsidR="00727159" w:rsidRPr="004978DB">
          <w:rPr>
            <w:rStyle w:val="Hyperlink"/>
            <w:u w:val="single"/>
            <w:lang w:val="fr-CA"/>
          </w:rPr>
          <w:t>Atelier sur le MTAA – Tableau de visualisation (PowerPoint bilingue)</w:t>
        </w:r>
      </w:hyperlink>
    </w:p>
    <w:p w14:paraId="07562E46" w14:textId="48EA3100" w:rsidR="00727159" w:rsidRPr="004978DB" w:rsidRDefault="0031742B" w:rsidP="00727159">
      <w:pPr>
        <w:spacing w:after="0"/>
        <w:rPr>
          <w:u w:val="single"/>
          <w:lang w:val="fr-CA"/>
        </w:rPr>
      </w:pPr>
      <w:hyperlink r:id="rId203" w:history="1">
        <w:r w:rsidR="00727159" w:rsidRPr="004978DB">
          <w:rPr>
            <w:rStyle w:val="Hyperlink"/>
            <w:u w:val="single"/>
            <w:lang w:val="fr-CA"/>
          </w:rPr>
          <w:t>Atelier sur le MTAA – Tableau de visualisation des points de travail du MTAA (Word)</w:t>
        </w:r>
      </w:hyperlink>
    </w:p>
    <w:p w14:paraId="1039F9CA" w14:textId="39195098" w:rsidR="00727159" w:rsidRPr="004978DB" w:rsidRDefault="0031742B" w:rsidP="00727159">
      <w:pPr>
        <w:spacing w:after="0"/>
        <w:rPr>
          <w:u w:val="single"/>
          <w:lang w:val="fr-CA"/>
        </w:rPr>
      </w:pPr>
      <w:hyperlink r:id="rId204" w:history="1">
        <w:r w:rsidR="00727159" w:rsidRPr="004978DB">
          <w:rPr>
            <w:rStyle w:val="Hyperlink"/>
            <w:u w:val="single"/>
            <w:lang w:val="fr-CA"/>
          </w:rPr>
          <w:t>Atelier sur le MTAA – Carte de pointage</w:t>
        </w:r>
      </w:hyperlink>
    </w:p>
    <w:p w14:paraId="1B30835E" w14:textId="3A24B095" w:rsidR="00727159" w:rsidRPr="004978DB" w:rsidRDefault="0031742B" w:rsidP="00727159">
      <w:pPr>
        <w:spacing w:after="0"/>
        <w:rPr>
          <w:u w:val="single"/>
          <w:lang w:val="fr-CA"/>
        </w:rPr>
      </w:pPr>
      <w:hyperlink r:id="rId205" w:history="1">
        <w:r w:rsidR="00727159" w:rsidRPr="004978DB">
          <w:rPr>
            <w:rStyle w:val="Hyperlink"/>
            <w:u w:val="single"/>
            <w:lang w:val="fr-CA"/>
          </w:rPr>
          <w:t>Atelier sur le MTAA – Évaluation de l’atelier</w:t>
        </w:r>
      </w:hyperlink>
    </w:p>
    <w:p w14:paraId="2F2C5D7B" w14:textId="2664EB3B" w:rsidR="00727159" w:rsidRPr="004978DB" w:rsidRDefault="0031742B" w:rsidP="00727159">
      <w:pPr>
        <w:spacing w:after="0"/>
        <w:rPr>
          <w:u w:val="single"/>
          <w:lang w:val="fr-CA"/>
        </w:rPr>
      </w:pPr>
      <w:hyperlink r:id="rId206" w:history="1">
        <w:r w:rsidR="00727159" w:rsidRPr="004978DB">
          <w:rPr>
            <w:rStyle w:val="Hyperlink"/>
            <w:u w:val="single"/>
            <w:lang w:val="fr-CA"/>
          </w:rPr>
          <w:t>Atelier sur le MTAA – feuille de travail Excel (facilitateur)</w:t>
        </w:r>
      </w:hyperlink>
    </w:p>
    <w:p w14:paraId="09D31BC4" w14:textId="3FB17849" w:rsidR="00727159" w:rsidRPr="004978DB" w:rsidRDefault="0031742B" w:rsidP="00727159">
      <w:pPr>
        <w:spacing w:after="0"/>
        <w:rPr>
          <w:b/>
          <w:u w:val="single"/>
          <w:lang w:val="fr-CA"/>
        </w:rPr>
      </w:pPr>
      <w:hyperlink r:id="rId207" w:history="1">
        <w:r w:rsidR="00727159" w:rsidRPr="004978DB">
          <w:rPr>
            <w:rStyle w:val="Hyperlink"/>
            <w:u w:val="single"/>
            <w:lang w:val="fr-CA"/>
          </w:rPr>
          <w:t>Atelier sur le MTAA – feuille de travail Excel (participants)</w:t>
        </w:r>
        <w:r w:rsidR="00727159" w:rsidRPr="004978DB">
          <w:rPr>
            <w:rStyle w:val="Hyperlink"/>
            <w:b/>
            <w:u w:val="single"/>
            <w:lang w:val="fr-CA"/>
          </w:rPr>
          <w:t xml:space="preserve"> </w:t>
        </w:r>
      </w:hyperlink>
    </w:p>
    <w:p w14:paraId="46DA1C86" w14:textId="02DCD58B" w:rsidR="006A1B6E" w:rsidRPr="00727159" w:rsidRDefault="00804C4A" w:rsidP="00727159">
      <w:pPr>
        <w:pStyle w:val="Heading1"/>
        <w:rPr>
          <w:b/>
          <w:color w:val="8F6B00" w:themeColor="accent4" w:themeShade="BF"/>
          <w:lang w:val="fr-CA"/>
        </w:rPr>
      </w:pPr>
      <w:bookmarkStart w:id="94" w:name="_Toc69802185"/>
      <w:r w:rsidRPr="00727159">
        <w:rPr>
          <w:b/>
          <w:color w:val="8F6B00" w:themeColor="accent4" w:themeShade="BF"/>
          <w:lang w:val="fr-CA"/>
        </w:rPr>
        <w:lastRenderedPageBreak/>
        <w:t>Me</w:t>
      </w:r>
      <w:r w:rsidR="006A1B6E" w:rsidRPr="00727159">
        <w:rPr>
          <w:b/>
          <w:color w:val="8F6B00" w:themeColor="accent4" w:themeShade="BF"/>
          <w:lang w:val="fr-CA"/>
        </w:rPr>
        <w:t>sure</w:t>
      </w:r>
      <w:r w:rsidRPr="00727159">
        <w:rPr>
          <w:b/>
          <w:color w:val="8F6B00" w:themeColor="accent4" w:themeShade="BF"/>
          <w:lang w:val="fr-CA"/>
        </w:rPr>
        <w:t>r</w:t>
      </w:r>
      <w:bookmarkEnd w:id="94"/>
    </w:p>
    <w:p w14:paraId="471B867A" w14:textId="204E9CA4" w:rsidR="00727159" w:rsidRPr="007158F2" w:rsidRDefault="0031742B" w:rsidP="00727159">
      <w:pPr>
        <w:spacing w:after="0"/>
        <w:rPr>
          <w:rStyle w:val="Hyperlink"/>
          <w:rFonts w:eastAsia="Times New Roman" w:cstheme="minorHAnsi"/>
          <w:color w:val="auto"/>
          <w:u w:val="single"/>
          <w:lang w:val="fr-CA" w:eastAsia="en-CA"/>
        </w:rPr>
      </w:pPr>
      <w:hyperlink r:id="rId208" w:history="1">
        <w:r w:rsidR="00727159" w:rsidRPr="007158F2">
          <w:rPr>
            <w:rStyle w:val="Hyperlink"/>
            <w:rFonts w:eastAsia="Times New Roman" w:cstheme="minorHAnsi"/>
            <w:u w:val="single"/>
            <w:lang w:val="fr-CA" w:eastAsia="en-CA"/>
          </w:rPr>
          <w:t>Suivi de rendement de la modernisation en milieu de travail</w:t>
        </w:r>
      </w:hyperlink>
    </w:p>
    <w:p w14:paraId="0602CD9E" w14:textId="29858301" w:rsidR="00727159" w:rsidRPr="007158F2" w:rsidRDefault="0031742B" w:rsidP="00727159">
      <w:pPr>
        <w:spacing w:after="0"/>
        <w:rPr>
          <w:rStyle w:val="Hyperlink"/>
          <w:rFonts w:eastAsia="Times New Roman" w:cstheme="minorHAnsi"/>
          <w:color w:val="auto"/>
          <w:u w:val="single"/>
          <w:lang w:val="fr-CA" w:eastAsia="en-CA"/>
        </w:rPr>
      </w:pPr>
      <w:hyperlink r:id="rId209" w:history="1">
        <w:r w:rsidR="00727159" w:rsidRPr="007158F2">
          <w:rPr>
            <w:rStyle w:val="Hyperlink"/>
            <w:rFonts w:eastAsia="Times New Roman" w:cstheme="minorHAnsi"/>
            <w:u w:val="single"/>
            <w:lang w:val="fr-CA" w:eastAsia="en-CA"/>
          </w:rPr>
          <w:t xml:space="preserve">Évaluation de l’état de préparation au changement </w:t>
        </w:r>
      </w:hyperlink>
    </w:p>
    <w:p w14:paraId="3496CAF7" w14:textId="40A452BB" w:rsidR="00727159" w:rsidRPr="007158F2" w:rsidRDefault="0031742B" w:rsidP="00727159">
      <w:pPr>
        <w:spacing w:after="0"/>
        <w:rPr>
          <w:rStyle w:val="Hyperlink"/>
          <w:rFonts w:eastAsia="Times New Roman" w:cstheme="minorHAnsi"/>
          <w:color w:val="auto"/>
          <w:u w:val="single"/>
          <w:lang w:val="fr-CA" w:eastAsia="en-CA"/>
        </w:rPr>
      </w:pPr>
      <w:hyperlink r:id="rId210" w:history="1">
        <w:r w:rsidR="00727159" w:rsidRPr="007158F2">
          <w:rPr>
            <w:rStyle w:val="Hyperlink"/>
            <w:rFonts w:eastAsia="Times New Roman" w:cstheme="minorHAnsi"/>
            <w:u w:val="single"/>
            <w:lang w:val="fr-CA" w:eastAsia="en-CA"/>
          </w:rPr>
          <w:t>Options de stratégie de rétroaction</w:t>
        </w:r>
      </w:hyperlink>
    </w:p>
    <w:p w14:paraId="17F531C9" w14:textId="2CD49A9D" w:rsidR="00727159" w:rsidRPr="007158F2" w:rsidRDefault="0031742B" w:rsidP="00727159">
      <w:pPr>
        <w:spacing w:after="0"/>
        <w:rPr>
          <w:rStyle w:val="Hyperlink"/>
          <w:rFonts w:eastAsia="Times New Roman" w:cstheme="minorHAnsi"/>
          <w:color w:val="auto"/>
          <w:u w:val="single"/>
          <w:lang w:val="fr-CA" w:eastAsia="en-CA"/>
        </w:rPr>
      </w:pPr>
      <w:hyperlink r:id="rId211" w:history="1">
        <w:r w:rsidR="00727159" w:rsidRPr="007158F2">
          <w:rPr>
            <w:rStyle w:val="Hyperlink"/>
            <w:rFonts w:eastAsia="Times New Roman" w:cstheme="minorHAnsi"/>
            <w:u w:val="single"/>
            <w:lang w:val="fr-CA" w:eastAsia="en-CA"/>
          </w:rPr>
          <w:t>Outil d’évaluation du changement ADKAR</w:t>
        </w:r>
      </w:hyperlink>
    </w:p>
    <w:p w14:paraId="3483AD82" w14:textId="2288EF9F" w:rsidR="00727159" w:rsidRPr="007158F2" w:rsidRDefault="0031742B" w:rsidP="00727159">
      <w:pPr>
        <w:spacing w:after="0"/>
        <w:rPr>
          <w:rStyle w:val="Hyperlink"/>
          <w:rFonts w:eastAsia="Times New Roman" w:cstheme="minorHAnsi"/>
          <w:color w:val="auto"/>
          <w:u w:val="single"/>
          <w:lang w:val="fr-CA" w:eastAsia="en-CA"/>
        </w:rPr>
      </w:pPr>
      <w:hyperlink r:id="rId212" w:history="1">
        <w:r w:rsidR="00727159" w:rsidRPr="007158F2">
          <w:rPr>
            <w:rStyle w:val="Hyperlink"/>
            <w:rFonts w:eastAsia="Times New Roman" w:cstheme="minorHAnsi"/>
            <w:u w:val="single"/>
            <w:lang w:val="fr-CA" w:eastAsia="en-CA"/>
          </w:rPr>
          <w:t>Suivi des activités de gestion du changement</w:t>
        </w:r>
      </w:hyperlink>
    </w:p>
    <w:p w14:paraId="37ED170A" w14:textId="51C35627" w:rsidR="00743A3E" w:rsidRPr="007158F2" w:rsidRDefault="0031742B" w:rsidP="00727159">
      <w:pPr>
        <w:spacing w:after="0"/>
        <w:rPr>
          <w:u w:val="single"/>
          <w:lang w:val="fr-CA" w:eastAsia="en-CA"/>
        </w:rPr>
      </w:pPr>
      <w:hyperlink r:id="rId213" w:history="1">
        <w:r w:rsidR="00727159" w:rsidRPr="007158F2">
          <w:rPr>
            <w:rStyle w:val="Hyperlink"/>
            <w:rFonts w:eastAsia="Times New Roman" w:cstheme="minorHAnsi"/>
            <w:u w:val="single"/>
            <w:lang w:val="fr-CA" w:eastAsia="en-CA"/>
          </w:rPr>
          <w:t>Modèle de leçons apprises</w:t>
        </w:r>
      </w:hyperlink>
    </w:p>
    <w:p w14:paraId="75EF4712" w14:textId="77777777" w:rsidR="00727159" w:rsidRPr="00B55878" w:rsidRDefault="00727159" w:rsidP="005958DD">
      <w:pPr>
        <w:pStyle w:val="Heading1"/>
        <w:rPr>
          <w:b/>
          <w:lang w:val="fr-CA"/>
        </w:rPr>
      </w:pPr>
    </w:p>
    <w:p w14:paraId="50967A7C" w14:textId="157BECD6" w:rsidR="005958DD" w:rsidRPr="00B55878" w:rsidRDefault="005958DD" w:rsidP="005958DD">
      <w:pPr>
        <w:pStyle w:val="Heading1"/>
        <w:rPr>
          <w:b/>
          <w:lang w:val="fr-CA"/>
        </w:rPr>
      </w:pPr>
      <w:bookmarkStart w:id="95" w:name="_Toc69802186"/>
      <w:r w:rsidRPr="00B55878">
        <w:rPr>
          <w:b/>
          <w:lang w:val="fr-CA"/>
        </w:rPr>
        <w:t>ANNEX</w:t>
      </w:r>
      <w:r w:rsidR="006547DC" w:rsidRPr="00B55878">
        <w:rPr>
          <w:b/>
          <w:lang w:val="fr-CA"/>
        </w:rPr>
        <w:t>E</w:t>
      </w:r>
      <w:bookmarkEnd w:id="95"/>
    </w:p>
    <w:p w14:paraId="47FB57F7" w14:textId="77777777" w:rsidR="005958DD" w:rsidRPr="00B55878" w:rsidRDefault="005958DD" w:rsidP="005958DD">
      <w:pPr>
        <w:rPr>
          <w:lang w:val="fr-CA"/>
        </w:rPr>
      </w:pPr>
    </w:p>
    <w:p w14:paraId="10FEBD80" w14:textId="77777777" w:rsidR="006547DC" w:rsidRPr="00B55878" w:rsidRDefault="006547DC" w:rsidP="006547DC">
      <w:pPr>
        <w:pStyle w:val="Heading2"/>
        <w:rPr>
          <w:b/>
          <w:lang w:val="fr-CA"/>
        </w:rPr>
      </w:pPr>
      <w:bookmarkStart w:id="96" w:name="_Toc69802187"/>
      <w:r w:rsidRPr="00B55878">
        <w:rPr>
          <w:b/>
          <w:lang w:val="fr-CA"/>
        </w:rPr>
        <w:t>Trousse de gestion du changement pour le retour en milieu de travail</w:t>
      </w:r>
      <w:bookmarkEnd w:id="96"/>
    </w:p>
    <w:p w14:paraId="63D9B95E" w14:textId="3DD65A92" w:rsidR="006547DC" w:rsidRPr="006547DC" w:rsidRDefault="006547DC" w:rsidP="00B55878">
      <w:pPr>
        <w:rPr>
          <w:lang w:val="fr-CA"/>
        </w:rPr>
      </w:pPr>
      <w:r w:rsidRPr="006547DC">
        <w:rPr>
          <w:lang w:val="fr-CA"/>
        </w:rPr>
        <w:t xml:space="preserve">Cette trousse a été conçue pour aider le gestionnaire du changement ou l’équipe de projet à créer la meilleure expérience possible pour les employés pendant la planification du retour en milieu de travail (RMT). Elle propose une approche de gestion du changement axée sur le plan de RMT qui est en cours d’élaboration ou de mise en œuvre au sein de votre organisation. </w:t>
      </w:r>
    </w:p>
    <w:p w14:paraId="32A94821" w14:textId="77777777" w:rsidR="006547DC" w:rsidRPr="006547DC" w:rsidRDefault="006547DC" w:rsidP="00B55878">
      <w:pPr>
        <w:rPr>
          <w:lang w:val="fr-CA"/>
        </w:rPr>
      </w:pPr>
      <w:r w:rsidRPr="006547DC">
        <w:rPr>
          <w:lang w:val="fr-CA"/>
        </w:rPr>
        <w:t>Ce qui est inclus :</w:t>
      </w:r>
    </w:p>
    <w:p w14:paraId="0DB45F3E" w14:textId="0B6460AA" w:rsidR="006547DC" w:rsidRPr="00B55878" w:rsidRDefault="0031742B" w:rsidP="00160880">
      <w:pPr>
        <w:pStyle w:val="ListParagraph"/>
        <w:numPr>
          <w:ilvl w:val="0"/>
          <w:numId w:val="52"/>
        </w:numPr>
        <w:rPr>
          <w:lang w:val="fr-CA"/>
        </w:rPr>
      </w:pPr>
      <w:hyperlink r:id="rId214" w:history="1">
        <w:r w:rsidR="006547DC" w:rsidRPr="00B55878">
          <w:rPr>
            <w:rStyle w:val="Hyperlink"/>
            <w:b/>
            <w:color w:val="0070C0"/>
            <w:u w:val="single"/>
            <w:lang w:val="fr-CA"/>
          </w:rPr>
          <w:t>Trousse de gestion du changement pour planifier le retour en milieu de travail</w:t>
        </w:r>
      </w:hyperlink>
      <w:r w:rsidR="006547DC" w:rsidRPr="00B55878">
        <w:rPr>
          <w:lang w:val="fr-CA"/>
        </w:rPr>
        <w:t xml:space="preserve"> (PPT 2.01 MB)</w:t>
      </w:r>
    </w:p>
    <w:p w14:paraId="5BB68BA3" w14:textId="2BE11121" w:rsidR="006547DC" w:rsidRPr="00B55878" w:rsidRDefault="006547DC" w:rsidP="00160880">
      <w:pPr>
        <w:pStyle w:val="ListParagraph"/>
        <w:numPr>
          <w:ilvl w:val="0"/>
          <w:numId w:val="54"/>
        </w:numPr>
        <w:rPr>
          <w:lang w:val="fr-CA"/>
        </w:rPr>
      </w:pPr>
      <w:r w:rsidRPr="00B55878">
        <w:rPr>
          <w:lang w:val="fr-CA"/>
        </w:rPr>
        <w:t>Processus pour la création d’une approche axée sur les employés pour le RMT</w:t>
      </w:r>
    </w:p>
    <w:p w14:paraId="0517DC50" w14:textId="22FC8D4E" w:rsidR="006547DC" w:rsidRPr="00B55878" w:rsidRDefault="006547DC" w:rsidP="00160880">
      <w:pPr>
        <w:pStyle w:val="ListParagraph"/>
        <w:numPr>
          <w:ilvl w:val="0"/>
          <w:numId w:val="54"/>
        </w:numPr>
        <w:rPr>
          <w:lang w:val="fr-CA"/>
        </w:rPr>
      </w:pPr>
      <w:r w:rsidRPr="00B55878">
        <w:rPr>
          <w:lang w:val="fr-CA"/>
        </w:rPr>
        <w:t>Exemples d’activités de communication, de mobilisation et de formation</w:t>
      </w:r>
    </w:p>
    <w:p w14:paraId="7F6B9258" w14:textId="4DC5A295" w:rsidR="006547DC" w:rsidRPr="00B55878" w:rsidRDefault="006547DC" w:rsidP="00160880">
      <w:pPr>
        <w:pStyle w:val="ListParagraph"/>
        <w:numPr>
          <w:ilvl w:val="0"/>
          <w:numId w:val="54"/>
        </w:numPr>
        <w:rPr>
          <w:lang w:val="fr-CA"/>
        </w:rPr>
      </w:pPr>
      <w:r w:rsidRPr="00B55878">
        <w:rPr>
          <w:lang w:val="fr-CA"/>
        </w:rPr>
        <w:t>Liens vers les documents de référence</w:t>
      </w:r>
    </w:p>
    <w:p w14:paraId="3B72163F" w14:textId="2AF81355" w:rsidR="006547DC" w:rsidRPr="00B55878" w:rsidRDefault="0031742B" w:rsidP="00160880">
      <w:pPr>
        <w:pStyle w:val="ListParagraph"/>
        <w:numPr>
          <w:ilvl w:val="0"/>
          <w:numId w:val="53"/>
        </w:numPr>
        <w:rPr>
          <w:lang w:val="fr-CA"/>
        </w:rPr>
      </w:pPr>
      <w:hyperlink r:id="rId215" w:history="1">
        <w:r w:rsidR="006547DC" w:rsidRPr="00B55878">
          <w:rPr>
            <w:rStyle w:val="Hyperlink"/>
            <w:b/>
            <w:color w:val="0070C0"/>
            <w:u w:val="single"/>
            <w:lang w:val="fr-CA"/>
          </w:rPr>
          <w:t>Plan intégré de GP-GC pour le RMT – Répertoire des changements et évaluation des répercussions</w:t>
        </w:r>
      </w:hyperlink>
      <w:r w:rsidR="006547DC" w:rsidRPr="00B55878">
        <w:rPr>
          <w:lang w:val="fr-CA"/>
        </w:rPr>
        <w:t xml:space="preserve"> (Excel 67.4 KB)</w:t>
      </w:r>
    </w:p>
    <w:p w14:paraId="3DDA8101" w14:textId="3FEDC8C0" w:rsidR="005958DD" w:rsidRPr="00831857" w:rsidRDefault="0031742B" w:rsidP="00B55878">
      <w:pPr>
        <w:rPr>
          <w:rFonts w:cstheme="minorHAnsi"/>
          <w:lang w:val="fr-CA"/>
        </w:rPr>
      </w:pPr>
      <w:hyperlink r:id="rId216" w:history="1">
        <w:r w:rsidR="00831857" w:rsidRPr="00831857">
          <w:rPr>
            <w:rStyle w:val="Hyperlink"/>
            <w:rFonts w:cstheme="minorHAnsi"/>
            <w:b/>
            <w:iCs/>
            <w:color w:val="0070C0"/>
            <w:u w:val="single"/>
            <w:lang w:val="fr-CA"/>
          </w:rPr>
          <w:t>Télécharger la Trousse de gestion du changement pour le retour en milieu de travail</w:t>
        </w:r>
      </w:hyperlink>
      <w:r w:rsidR="005958DD" w:rsidRPr="00831857">
        <w:rPr>
          <w:rFonts w:cstheme="minorHAnsi"/>
          <w:lang w:val="fr-CA"/>
        </w:rPr>
        <w:t xml:space="preserve"> (ZIP 1.951KB)</w:t>
      </w:r>
      <w:r w:rsidR="00831857" w:rsidRPr="00831857">
        <w:rPr>
          <w:lang w:val="fr-CA"/>
        </w:rPr>
        <w:t xml:space="preserve"> </w:t>
      </w:r>
    </w:p>
    <w:p w14:paraId="0641FDD4" w14:textId="77777777" w:rsidR="005958DD" w:rsidRPr="00831857" w:rsidRDefault="005958DD" w:rsidP="006A1B6E">
      <w:pPr>
        <w:rPr>
          <w:lang w:val="fr-CA"/>
        </w:rPr>
      </w:pPr>
    </w:p>
    <w:sectPr w:rsidR="005958DD" w:rsidRPr="00831857" w:rsidSect="00AE0418">
      <w:headerReference w:type="default" r:id="rId217"/>
      <w:footerReference w:type="default" r:id="rId218"/>
      <w:pgSz w:w="12240" w:h="15840"/>
      <w:pgMar w:top="510" w:right="510" w:bottom="510" w:left="5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0721" w14:textId="77777777" w:rsidR="0031742B" w:rsidRDefault="0031742B" w:rsidP="00697198">
      <w:pPr>
        <w:spacing w:after="0" w:line="240" w:lineRule="auto"/>
      </w:pPr>
      <w:r>
        <w:separator/>
      </w:r>
    </w:p>
  </w:endnote>
  <w:endnote w:type="continuationSeparator" w:id="0">
    <w:p w14:paraId="7D8CF7DC" w14:textId="77777777" w:rsidR="0031742B" w:rsidRDefault="0031742B" w:rsidP="0069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666616"/>
      <w:docPartObj>
        <w:docPartGallery w:val="Page Numbers (Bottom of Page)"/>
        <w:docPartUnique/>
      </w:docPartObj>
    </w:sdtPr>
    <w:sdtEndPr>
      <w:rPr>
        <w:noProof/>
      </w:rPr>
    </w:sdtEndPr>
    <w:sdtContent>
      <w:p w14:paraId="3383DCF4" w14:textId="3E3E8C3C" w:rsidR="004549B6" w:rsidRDefault="004549B6">
        <w:pPr>
          <w:pStyle w:val="Footer"/>
          <w:jc w:val="center"/>
        </w:pPr>
        <w:r>
          <w:fldChar w:fldCharType="begin"/>
        </w:r>
        <w:r>
          <w:instrText xml:space="preserve"> PAGE   \* MERGEFORMAT </w:instrText>
        </w:r>
        <w:r>
          <w:fldChar w:fldCharType="separate"/>
        </w:r>
        <w:r w:rsidR="00E03D4B">
          <w:rPr>
            <w:noProof/>
          </w:rPr>
          <w:t>4</w:t>
        </w:r>
        <w:r>
          <w:rPr>
            <w:noProof/>
          </w:rPr>
          <w:fldChar w:fldCharType="end"/>
        </w:r>
      </w:p>
    </w:sdtContent>
  </w:sdt>
  <w:p w14:paraId="0404B217" w14:textId="74DA84F4" w:rsidR="004549B6" w:rsidRDefault="004549B6">
    <w:pPr>
      <w:pStyle w:val="Footer"/>
    </w:pPr>
    <w:r w:rsidRPr="00B6226D">
      <w:rPr>
        <w:rFonts w:eastAsia="SimSun" w:cs="Arial"/>
        <w:b/>
        <w:noProof/>
        <w:spacing w:val="-10"/>
        <w:kern w:val="28"/>
        <w:sz w:val="72"/>
        <w:szCs w:val="56"/>
        <w:lang w:eastAsia="en-CA"/>
      </w:rPr>
      <w:drawing>
        <wp:anchor distT="0" distB="0" distL="114300" distR="114300" simplePos="0" relativeHeight="251659264" behindDoc="0" locked="0" layoutInCell="1" allowOverlap="1" wp14:anchorId="03FC793F" wp14:editId="6ABBC5B5">
          <wp:simplePos x="0" y="0"/>
          <wp:positionH relativeFrom="column">
            <wp:posOffset>0</wp:posOffset>
          </wp:positionH>
          <wp:positionV relativeFrom="paragraph">
            <wp:posOffset>80645</wp:posOffset>
          </wp:positionV>
          <wp:extent cx="899160" cy="175260"/>
          <wp:effectExtent l="0" t="0" r="0" b="0"/>
          <wp:wrapSquare wrapText="bothSides"/>
          <wp:docPr id="8" name="Picture 8" descr="Milieu de travail 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75260"/>
                  </a:xfrm>
                  <a:prstGeom prst="rect">
                    <a:avLst/>
                  </a:prstGeom>
                </pic:spPr>
              </pic:pic>
            </a:graphicData>
          </a:graphic>
          <wp14:sizeRelH relativeFrom="margin">
            <wp14:pctWidth>0</wp14:pctWidth>
          </wp14:sizeRelH>
          <wp14:sizeRelV relativeFrom="margin">
            <wp14:pctHeight>0</wp14:pctHeight>
          </wp14:sizeRelV>
        </wp:anchor>
      </w:drawing>
    </w:r>
    <w:r w:rsidRPr="000E56F8">
      <w:rPr>
        <w:noProof/>
        <w:lang w:eastAsia="en-CA"/>
      </w:rPr>
      <w:drawing>
        <wp:anchor distT="0" distB="0" distL="114300" distR="114300" simplePos="0" relativeHeight="251658240" behindDoc="0" locked="0" layoutInCell="1" allowOverlap="1" wp14:anchorId="69616553" wp14:editId="6DE6A10F">
          <wp:simplePos x="0" y="0"/>
          <wp:positionH relativeFrom="column">
            <wp:posOffset>6248400</wp:posOffset>
          </wp:positionH>
          <wp:positionV relativeFrom="paragraph">
            <wp:posOffset>55245</wp:posOffset>
          </wp:positionV>
          <wp:extent cx="774700" cy="200660"/>
          <wp:effectExtent l="0" t="0" r="6350" b="8890"/>
          <wp:wrapSquare wrapText="bothSides"/>
          <wp:docPr id="9" name="Picture 9" descr="Image result for canada wordmar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0AC1" w14:textId="77777777" w:rsidR="0031742B" w:rsidRDefault="0031742B" w:rsidP="00697198">
      <w:pPr>
        <w:spacing w:after="0" w:line="240" w:lineRule="auto"/>
      </w:pPr>
      <w:r>
        <w:separator/>
      </w:r>
    </w:p>
  </w:footnote>
  <w:footnote w:type="continuationSeparator" w:id="0">
    <w:p w14:paraId="40F00DAF" w14:textId="77777777" w:rsidR="0031742B" w:rsidRDefault="0031742B" w:rsidP="00697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58D1" w14:textId="1A47A644" w:rsidR="004549B6" w:rsidRDefault="004549B6">
    <w:pPr>
      <w:pStyle w:val="Header"/>
    </w:pPr>
    <w:r w:rsidRPr="00B6226D">
      <w:rPr>
        <w:rFonts w:eastAsia="SimSun" w:cs="Arial"/>
        <w:b/>
        <w:noProof/>
        <w:spacing w:val="-10"/>
        <w:kern w:val="28"/>
        <w:sz w:val="72"/>
        <w:szCs w:val="56"/>
        <w:lang w:eastAsia="en-CA"/>
      </w:rPr>
      <w:drawing>
        <wp:inline distT="0" distB="0" distL="0" distR="0" wp14:anchorId="49C23088" wp14:editId="23B272B3">
          <wp:extent cx="2069253" cy="198120"/>
          <wp:effectExtent l="0" t="0" r="7620" b="0"/>
          <wp:docPr id="2" name="Picture 2" descr="gouvernement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a:extLst>
                      <a:ext uri="{28A0092B-C50C-407E-A947-70E740481C1C}">
                        <a14:useLocalDpi xmlns:a14="http://schemas.microsoft.com/office/drawing/2010/main" val="0"/>
                      </a:ext>
                    </a:extLst>
                  </a:blip>
                  <a:stretch>
                    <a:fillRect/>
                  </a:stretch>
                </pic:blipFill>
                <pic:spPr>
                  <a:xfrm>
                    <a:off x="0" y="0"/>
                    <a:ext cx="2069253" cy="198120"/>
                  </a:xfrm>
                  <a:prstGeom prst="rect">
                    <a:avLst/>
                  </a:prstGeom>
                </pic:spPr>
              </pic:pic>
            </a:graphicData>
          </a:graphic>
        </wp:inline>
      </w:drawing>
    </w:r>
  </w:p>
  <w:p w14:paraId="2D7A9A7F" w14:textId="77777777" w:rsidR="004549B6" w:rsidRDefault="00454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73"/>
    <w:multiLevelType w:val="hybridMultilevel"/>
    <w:tmpl w:val="89FAAEA6"/>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5543AF"/>
    <w:multiLevelType w:val="hybridMultilevel"/>
    <w:tmpl w:val="337A1C3A"/>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DD2767"/>
    <w:multiLevelType w:val="hybridMultilevel"/>
    <w:tmpl w:val="C4628A70"/>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BB7240"/>
    <w:multiLevelType w:val="hybridMultilevel"/>
    <w:tmpl w:val="88DA7AEA"/>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34543A"/>
    <w:multiLevelType w:val="hybridMultilevel"/>
    <w:tmpl w:val="02F2649A"/>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82766D"/>
    <w:multiLevelType w:val="hybridMultilevel"/>
    <w:tmpl w:val="06704588"/>
    <w:lvl w:ilvl="0" w:tplc="0D780CC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F03715"/>
    <w:multiLevelType w:val="hybridMultilevel"/>
    <w:tmpl w:val="77D803B2"/>
    <w:lvl w:ilvl="0" w:tplc="10090001">
      <w:start w:val="1"/>
      <w:numFmt w:val="bullet"/>
      <w:lvlText w:val=""/>
      <w:lvlJc w:val="left"/>
      <w:pPr>
        <w:ind w:left="951" w:hanging="360"/>
      </w:pPr>
      <w:rPr>
        <w:rFonts w:ascii="Symbol" w:hAnsi="Symbol" w:hint="default"/>
      </w:rPr>
    </w:lvl>
    <w:lvl w:ilvl="1" w:tplc="10090003">
      <w:start w:val="1"/>
      <w:numFmt w:val="bullet"/>
      <w:lvlText w:val="o"/>
      <w:lvlJc w:val="left"/>
      <w:pPr>
        <w:ind w:left="1671" w:hanging="360"/>
      </w:pPr>
      <w:rPr>
        <w:rFonts w:ascii="Courier New" w:hAnsi="Courier New" w:cs="Courier New" w:hint="default"/>
      </w:rPr>
    </w:lvl>
    <w:lvl w:ilvl="2" w:tplc="10090005">
      <w:start w:val="1"/>
      <w:numFmt w:val="bullet"/>
      <w:lvlText w:val=""/>
      <w:lvlJc w:val="left"/>
      <w:pPr>
        <w:ind w:left="2391" w:hanging="360"/>
      </w:pPr>
      <w:rPr>
        <w:rFonts w:ascii="Wingdings" w:hAnsi="Wingdings" w:hint="default"/>
      </w:rPr>
    </w:lvl>
    <w:lvl w:ilvl="3" w:tplc="10090001" w:tentative="1">
      <w:start w:val="1"/>
      <w:numFmt w:val="bullet"/>
      <w:lvlText w:val=""/>
      <w:lvlJc w:val="left"/>
      <w:pPr>
        <w:ind w:left="3111" w:hanging="360"/>
      </w:pPr>
      <w:rPr>
        <w:rFonts w:ascii="Symbol" w:hAnsi="Symbol" w:hint="default"/>
      </w:rPr>
    </w:lvl>
    <w:lvl w:ilvl="4" w:tplc="10090003" w:tentative="1">
      <w:start w:val="1"/>
      <w:numFmt w:val="bullet"/>
      <w:lvlText w:val="o"/>
      <w:lvlJc w:val="left"/>
      <w:pPr>
        <w:ind w:left="3831" w:hanging="360"/>
      </w:pPr>
      <w:rPr>
        <w:rFonts w:ascii="Courier New" w:hAnsi="Courier New" w:cs="Courier New" w:hint="default"/>
      </w:rPr>
    </w:lvl>
    <w:lvl w:ilvl="5" w:tplc="10090005" w:tentative="1">
      <w:start w:val="1"/>
      <w:numFmt w:val="bullet"/>
      <w:lvlText w:val=""/>
      <w:lvlJc w:val="left"/>
      <w:pPr>
        <w:ind w:left="4551" w:hanging="360"/>
      </w:pPr>
      <w:rPr>
        <w:rFonts w:ascii="Wingdings" w:hAnsi="Wingdings" w:hint="default"/>
      </w:rPr>
    </w:lvl>
    <w:lvl w:ilvl="6" w:tplc="10090001" w:tentative="1">
      <w:start w:val="1"/>
      <w:numFmt w:val="bullet"/>
      <w:lvlText w:val=""/>
      <w:lvlJc w:val="left"/>
      <w:pPr>
        <w:ind w:left="5271" w:hanging="360"/>
      </w:pPr>
      <w:rPr>
        <w:rFonts w:ascii="Symbol" w:hAnsi="Symbol" w:hint="default"/>
      </w:rPr>
    </w:lvl>
    <w:lvl w:ilvl="7" w:tplc="10090003" w:tentative="1">
      <w:start w:val="1"/>
      <w:numFmt w:val="bullet"/>
      <w:lvlText w:val="o"/>
      <w:lvlJc w:val="left"/>
      <w:pPr>
        <w:ind w:left="5991" w:hanging="360"/>
      </w:pPr>
      <w:rPr>
        <w:rFonts w:ascii="Courier New" w:hAnsi="Courier New" w:cs="Courier New" w:hint="default"/>
      </w:rPr>
    </w:lvl>
    <w:lvl w:ilvl="8" w:tplc="10090005" w:tentative="1">
      <w:start w:val="1"/>
      <w:numFmt w:val="bullet"/>
      <w:lvlText w:val=""/>
      <w:lvlJc w:val="left"/>
      <w:pPr>
        <w:ind w:left="6711" w:hanging="360"/>
      </w:pPr>
      <w:rPr>
        <w:rFonts w:ascii="Wingdings" w:hAnsi="Wingdings" w:hint="default"/>
      </w:rPr>
    </w:lvl>
  </w:abstractNum>
  <w:abstractNum w:abstractNumId="7" w15:restartNumberingAfterBreak="0">
    <w:nsid w:val="157A2F06"/>
    <w:multiLevelType w:val="hybridMultilevel"/>
    <w:tmpl w:val="5DF01DF4"/>
    <w:lvl w:ilvl="0" w:tplc="0D780CC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357682"/>
    <w:multiLevelType w:val="hybridMultilevel"/>
    <w:tmpl w:val="2FBCA994"/>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0331AE"/>
    <w:multiLevelType w:val="hybridMultilevel"/>
    <w:tmpl w:val="58B806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9F62E4"/>
    <w:multiLevelType w:val="hybridMultilevel"/>
    <w:tmpl w:val="FF142AEE"/>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587D02"/>
    <w:multiLevelType w:val="hybridMultilevel"/>
    <w:tmpl w:val="2F0E7CC0"/>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DF1261"/>
    <w:multiLevelType w:val="hybridMultilevel"/>
    <w:tmpl w:val="B41AC3EA"/>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353289"/>
    <w:multiLevelType w:val="hybridMultilevel"/>
    <w:tmpl w:val="B934872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523267"/>
    <w:multiLevelType w:val="hybridMultilevel"/>
    <w:tmpl w:val="50264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D54A01"/>
    <w:multiLevelType w:val="hybridMultilevel"/>
    <w:tmpl w:val="9514B590"/>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A2777F"/>
    <w:multiLevelType w:val="hybridMultilevel"/>
    <w:tmpl w:val="CBA613D0"/>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A1517A7"/>
    <w:multiLevelType w:val="hybridMultilevel"/>
    <w:tmpl w:val="27B486D8"/>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CC00168"/>
    <w:multiLevelType w:val="hybridMultilevel"/>
    <w:tmpl w:val="52F6427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621153"/>
    <w:multiLevelType w:val="hybridMultilevel"/>
    <w:tmpl w:val="935E1B9A"/>
    <w:lvl w:ilvl="0" w:tplc="0D780CC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D17DE8"/>
    <w:multiLevelType w:val="hybridMultilevel"/>
    <w:tmpl w:val="EF682B88"/>
    <w:lvl w:ilvl="0" w:tplc="9EA234DA">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5A70684"/>
    <w:multiLevelType w:val="hybridMultilevel"/>
    <w:tmpl w:val="280CAD6E"/>
    <w:lvl w:ilvl="0" w:tplc="0D780CC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80C50B6"/>
    <w:multiLevelType w:val="hybridMultilevel"/>
    <w:tmpl w:val="494A0AA6"/>
    <w:lvl w:ilvl="0" w:tplc="1AA8E1DE">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CA12621"/>
    <w:multiLevelType w:val="multilevel"/>
    <w:tmpl w:val="ECCE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00681D"/>
    <w:multiLevelType w:val="hybridMultilevel"/>
    <w:tmpl w:val="DC6223F6"/>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EDD73F9"/>
    <w:multiLevelType w:val="hybridMultilevel"/>
    <w:tmpl w:val="EA881F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FB96DD9"/>
    <w:multiLevelType w:val="hybridMultilevel"/>
    <w:tmpl w:val="E46A6934"/>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387138"/>
    <w:multiLevelType w:val="hybridMultilevel"/>
    <w:tmpl w:val="91A61F5E"/>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14A73C5"/>
    <w:multiLevelType w:val="hybridMultilevel"/>
    <w:tmpl w:val="3DC62710"/>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5B33F2"/>
    <w:multiLevelType w:val="hybridMultilevel"/>
    <w:tmpl w:val="020A7A5E"/>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3E86A13"/>
    <w:multiLevelType w:val="hybridMultilevel"/>
    <w:tmpl w:val="679A0550"/>
    <w:lvl w:ilvl="0" w:tplc="10090005">
      <w:start w:val="1"/>
      <w:numFmt w:val="bullet"/>
      <w:lvlText w:val=""/>
      <w:lvlJc w:val="left"/>
      <w:pPr>
        <w:ind w:left="720" w:hanging="360"/>
      </w:pPr>
      <w:rPr>
        <w:rFonts w:ascii="Wingdings" w:hAnsi="Wingdings"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4CA37C6"/>
    <w:multiLevelType w:val="hybridMultilevel"/>
    <w:tmpl w:val="E0768E0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CA04FAC"/>
    <w:multiLevelType w:val="hybridMultilevel"/>
    <w:tmpl w:val="775EB7A8"/>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CB91E67"/>
    <w:multiLevelType w:val="hybridMultilevel"/>
    <w:tmpl w:val="29AAD1C6"/>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D85C2B"/>
    <w:multiLevelType w:val="hybridMultilevel"/>
    <w:tmpl w:val="3EA6DA62"/>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65301EB"/>
    <w:multiLevelType w:val="hybridMultilevel"/>
    <w:tmpl w:val="86D06E9C"/>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9153EF7"/>
    <w:multiLevelType w:val="hybridMultilevel"/>
    <w:tmpl w:val="9F8E97AC"/>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9A026B4"/>
    <w:multiLevelType w:val="hybridMultilevel"/>
    <w:tmpl w:val="0C7A10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AE559EB"/>
    <w:multiLevelType w:val="hybridMultilevel"/>
    <w:tmpl w:val="CFE63B1E"/>
    <w:lvl w:ilvl="0" w:tplc="10090005">
      <w:start w:val="1"/>
      <w:numFmt w:val="bullet"/>
      <w:lvlText w:val=""/>
      <w:lvlJc w:val="left"/>
      <w:pPr>
        <w:ind w:left="720" w:hanging="360"/>
      </w:pPr>
      <w:rPr>
        <w:rFonts w:ascii="Wingdings" w:hAnsi="Wingdings"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CA910D3"/>
    <w:multiLevelType w:val="hybridMultilevel"/>
    <w:tmpl w:val="4D1C9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148425E"/>
    <w:multiLevelType w:val="hybridMultilevel"/>
    <w:tmpl w:val="90629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35E65A2"/>
    <w:multiLevelType w:val="hybridMultilevel"/>
    <w:tmpl w:val="64CA19B6"/>
    <w:lvl w:ilvl="0" w:tplc="0D780CC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4D1770A"/>
    <w:multiLevelType w:val="hybridMultilevel"/>
    <w:tmpl w:val="3C8052F4"/>
    <w:lvl w:ilvl="0" w:tplc="1AA8E1DE">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62E3E76"/>
    <w:multiLevelType w:val="hybridMultilevel"/>
    <w:tmpl w:val="D460229E"/>
    <w:lvl w:ilvl="0" w:tplc="0D780CC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8183E27"/>
    <w:multiLevelType w:val="hybridMultilevel"/>
    <w:tmpl w:val="5A1427F6"/>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BB24DDA"/>
    <w:multiLevelType w:val="hybridMultilevel"/>
    <w:tmpl w:val="D294155E"/>
    <w:lvl w:ilvl="0" w:tplc="10090005">
      <w:start w:val="1"/>
      <w:numFmt w:val="bullet"/>
      <w:lvlText w:val=""/>
      <w:lvlJc w:val="left"/>
      <w:pPr>
        <w:ind w:left="720" w:hanging="360"/>
      </w:pPr>
      <w:rPr>
        <w:rFonts w:ascii="Wingdings" w:hAnsi="Wingding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F2F2EA9"/>
    <w:multiLevelType w:val="hybridMultilevel"/>
    <w:tmpl w:val="9CD2D3F2"/>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00B2B04"/>
    <w:multiLevelType w:val="hybridMultilevel"/>
    <w:tmpl w:val="D2025342"/>
    <w:lvl w:ilvl="0" w:tplc="10090005">
      <w:start w:val="1"/>
      <w:numFmt w:val="bullet"/>
      <w:lvlText w:val=""/>
      <w:lvlJc w:val="left"/>
      <w:pPr>
        <w:ind w:left="720" w:hanging="360"/>
      </w:pPr>
      <w:rPr>
        <w:rFonts w:ascii="Wingdings" w:hAnsi="Wingdings"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color w:val="000000" w:themeColor="text1"/>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40B1018"/>
    <w:multiLevelType w:val="hybridMultilevel"/>
    <w:tmpl w:val="1A267E6E"/>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51C0FA5"/>
    <w:multiLevelType w:val="hybridMultilevel"/>
    <w:tmpl w:val="B40A9322"/>
    <w:lvl w:ilvl="0" w:tplc="10090005">
      <w:start w:val="1"/>
      <w:numFmt w:val="bullet"/>
      <w:lvlText w:val=""/>
      <w:lvlJc w:val="left"/>
      <w:pPr>
        <w:ind w:left="720" w:hanging="360"/>
      </w:pPr>
      <w:rPr>
        <w:rFonts w:ascii="Wingdings" w:hAnsi="Wingdings"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7861C95"/>
    <w:multiLevelType w:val="hybridMultilevel"/>
    <w:tmpl w:val="8F82E402"/>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95D3014"/>
    <w:multiLevelType w:val="hybridMultilevel"/>
    <w:tmpl w:val="323C9704"/>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9B84E1B"/>
    <w:multiLevelType w:val="hybridMultilevel"/>
    <w:tmpl w:val="69A69C16"/>
    <w:lvl w:ilvl="0" w:tplc="0D780CC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9E468AC"/>
    <w:multiLevelType w:val="hybridMultilevel"/>
    <w:tmpl w:val="C2F6DA68"/>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B1E7C59"/>
    <w:multiLevelType w:val="hybridMultilevel"/>
    <w:tmpl w:val="4B6286C8"/>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ED87876"/>
    <w:multiLevelType w:val="hybridMultilevel"/>
    <w:tmpl w:val="14B6D054"/>
    <w:lvl w:ilvl="0" w:tplc="10090005">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45"/>
  </w:num>
  <w:num w:numId="4">
    <w:abstractNumId w:val="46"/>
  </w:num>
  <w:num w:numId="5">
    <w:abstractNumId w:val="33"/>
  </w:num>
  <w:num w:numId="6">
    <w:abstractNumId w:val="36"/>
  </w:num>
  <w:num w:numId="7">
    <w:abstractNumId w:val="51"/>
  </w:num>
  <w:num w:numId="8">
    <w:abstractNumId w:val="2"/>
  </w:num>
  <w:num w:numId="9">
    <w:abstractNumId w:val="27"/>
  </w:num>
  <w:num w:numId="10">
    <w:abstractNumId w:val="54"/>
  </w:num>
  <w:num w:numId="11">
    <w:abstractNumId w:val="44"/>
  </w:num>
  <w:num w:numId="12">
    <w:abstractNumId w:val="53"/>
  </w:num>
  <w:num w:numId="13">
    <w:abstractNumId w:val="47"/>
  </w:num>
  <w:num w:numId="14">
    <w:abstractNumId w:val="18"/>
  </w:num>
  <w:num w:numId="15">
    <w:abstractNumId w:val="17"/>
  </w:num>
  <w:num w:numId="16">
    <w:abstractNumId w:val="26"/>
  </w:num>
  <w:num w:numId="17">
    <w:abstractNumId w:val="11"/>
  </w:num>
  <w:num w:numId="18">
    <w:abstractNumId w:val="16"/>
  </w:num>
  <w:num w:numId="19">
    <w:abstractNumId w:val="34"/>
  </w:num>
  <w:num w:numId="20">
    <w:abstractNumId w:val="29"/>
  </w:num>
  <w:num w:numId="21">
    <w:abstractNumId w:val="1"/>
  </w:num>
  <w:num w:numId="22">
    <w:abstractNumId w:val="32"/>
  </w:num>
  <w:num w:numId="23">
    <w:abstractNumId w:val="25"/>
  </w:num>
  <w:num w:numId="24">
    <w:abstractNumId w:val="15"/>
  </w:num>
  <w:num w:numId="25">
    <w:abstractNumId w:val="3"/>
  </w:num>
  <w:num w:numId="26">
    <w:abstractNumId w:val="38"/>
  </w:num>
  <w:num w:numId="27">
    <w:abstractNumId w:val="35"/>
  </w:num>
  <w:num w:numId="28">
    <w:abstractNumId w:val="28"/>
  </w:num>
  <w:num w:numId="29">
    <w:abstractNumId w:val="49"/>
  </w:num>
  <w:num w:numId="30">
    <w:abstractNumId w:val="12"/>
  </w:num>
  <w:num w:numId="31">
    <w:abstractNumId w:val="30"/>
  </w:num>
  <w:num w:numId="32">
    <w:abstractNumId w:val="0"/>
  </w:num>
  <w:num w:numId="33">
    <w:abstractNumId w:val="55"/>
  </w:num>
  <w:num w:numId="34">
    <w:abstractNumId w:val="10"/>
  </w:num>
  <w:num w:numId="35">
    <w:abstractNumId w:val="48"/>
  </w:num>
  <w:num w:numId="36">
    <w:abstractNumId w:val="50"/>
  </w:num>
  <w:num w:numId="37">
    <w:abstractNumId w:val="8"/>
  </w:num>
  <w:num w:numId="38">
    <w:abstractNumId w:val="4"/>
  </w:num>
  <w:num w:numId="39">
    <w:abstractNumId w:val="7"/>
  </w:num>
  <w:num w:numId="40">
    <w:abstractNumId w:val="19"/>
  </w:num>
  <w:num w:numId="41">
    <w:abstractNumId w:val="52"/>
  </w:num>
  <w:num w:numId="42">
    <w:abstractNumId w:val="21"/>
  </w:num>
  <w:num w:numId="43">
    <w:abstractNumId w:val="43"/>
  </w:num>
  <w:num w:numId="44">
    <w:abstractNumId w:val="5"/>
  </w:num>
  <w:num w:numId="45">
    <w:abstractNumId w:val="41"/>
  </w:num>
  <w:num w:numId="46">
    <w:abstractNumId w:val="37"/>
  </w:num>
  <w:num w:numId="47">
    <w:abstractNumId w:val="9"/>
  </w:num>
  <w:num w:numId="48">
    <w:abstractNumId w:val="39"/>
  </w:num>
  <w:num w:numId="49">
    <w:abstractNumId w:val="42"/>
  </w:num>
  <w:num w:numId="50">
    <w:abstractNumId w:val="31"/>
  </w:num>
  <w:num w:numId="51">
    <w:abstractNumId w:val="24"/>
  </w:num>
  <w:num w:numId="52">
    <w:abstractNumId w:val="40"/>
  </w:num>
  <w:num w:numId="53">
    <w:abstractNumId w:val="14"/>
  </w:num>
  <w:num w:numId="54">
    <w:abstractNumId w:val="20"/>
  </w:num>
  <w:num w:numId="55">
    <w:abstractNumId w:val="23"/>
  </w:num>
  <w:num w:numId="56">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418"/>
    <w:rsid w:val="00001F98"/>
    <w:rsid w:val="00002300"/>
    <w:rsid w:val="00003B03"/>
    <w:rsid w:val="00004E61"/>
    <w:rsid w:val="0001076A"/>
    <w:rsid w:val="000201B4"/>
    <w:rsid w:val="00023805"/>
    <w:rsid w:val="00025786"/>
    <w:rsid w:val="000261CF"/>
    <w:rsid w:val="0003081E"/>
    <w:rsid w:val="0003796A"/>
    <w:rsid w:val="00046480"/>
    <w:rsid w:val="00046D76"/>
    <w:rsid w:val="000470BD"/>
    <w:rsid w:val="00060A97"/>
    <w:rsid w:val="000628C6"/>
    <w:rsid w:val="00064BDB"/>
    <w:rsid w:val="00066AF2"/>
    <w:rsid w:val="000741CD"/>
    <w:rsid w:val="00081409"/>
    <w:rsid w:val="000852BF"/>
    <w:rsid w:val="00090B45"/>
    <w:rsid w:val="000A1506"/>
    <w:rsid w:val="000A5B0D"/>
    <w:rsid w:val="000A6CBD"/>
    <w:rsid w:val="000B18A7"/>
    <w:rsid w:val="000B1948"/>
    <w:rsid w:val="000B52A1"/>
    <w:rsid w:val="000B70F3"/>
    <w:rsid w:val="000C0AE3"/>
    <w:rsid w:val="000D3589"/>
    <w:rsid w:val="000E1391"/>
    <w:rsid w:val="000E1636"/>
    <w:rsid w:val="000E3A02"/>
    <w:rsid w:val="000E4319"/>
    <w:rsid w:val="000E7EF4"/>
    <w:rsid w:val="000F2EDB"/>
    <w:rsid w:val="000F35E8"/>
    <w:rsid w:val="000F533D"/>
    <w:rsid w:val="000F6ED9"/>
    <w:rsid w:val="000F7847"/>
    <w:rsid w:val="0010086B"/>
    <w:rsid w:val="00100FF6"/>
    <w:rsid w:val="00110F4E"/>
    <w:rsid w:val="0011229D"/>
    <w:rsid w:val="001153CE"/>
    <w:rsid w:val="0011659E"/>
    <w:rsid w:val="00116D48"/>
    <w:rsid w:val="001216D2"/>
    <w:rsid w:val="00123288"/>
    <w:rsid w:val="0012544F"/>
    <w:rsid w:val="00142270"/>
    <w:rsid w:val="00142512"/>
    <w:rsid w:val="00144DCB"/>
    <w:rsid w:val="00147B06"/>
    <w:rsid w:val="0015386A"/>
    <w:rsid w:val="00160880"/>
    <w:rsid w:val="0016604B"/>
    <w:rsid w:val="00166B0A"/>
    <w:rsid w:val="00170D89"/>
    <w:rsid w:val="001839AC"/>
    <w:rsid w:val="00186E21"/>
    <w:rsid w:val="001956D1"/>
    <w:rsid w:val="001A48C3"/>
    <w:rsid w:val="001B0791"/>
    <w:rsid w:val="001B64C1"/>
    <w:rsid w:val="001C0DBE"/>
    <w:rsid w:val="001C13CA"/>
    <w:rsid w:val="001C29E1"/>
    <w:rsid w:val="001C7F92"/>
    <w:rsid w:val="001D0181"/>
    <w:rsid w:val="001D2986"/>
    <w:rsid w:val="001D515C"/>
    <w:rsid w:val="001F0736"/>
    <w:rsid w:val="001F0748"/>
    <w:rsid w:val="001F4FFF"/>
    <w:rsid w:val="001F6348"/>
    <w:rsid w:val="001F7594"/>
    <w:rsid w:val="00200954"/>
    <w:rsid w:val="00201540"/>
    <w:rsid w:val="002017AC"/>
    <w:rsid w:val="002038D9"/>
    <w:rsid w:val="00207F3B"/>
    <w:rsid w:val="00211EA6"/>
    <w:rsid w:val="00214187"/>
    <w:rsid w:val="00220777"/>
    <w:rsid w:val="002352E2"/>
    <w:rsid w:val="00237ABB"/>
    <w:rsid w:val="0024696A"/>
    <w:rsid w:val="00251729"/>
    <w:rsid w:val="0025432D"/>
    <w:rsid w:val="0025543C"/>
    <w:rsid w:val="00266F56"/>
    <w:rsid w:val="002715DD"/>
    <w:rsid w:val="00275716"/>
    <w:rsid w:val="00280703"/>
    <w:rsid w:val="00282DD3"/>
    <w:rsid w:val="0029241B"/>
    <w:rsid w:val="002967F2"/>
    <w:rsid w:val="002A344C"/>
    <w:rsid w:val="002A3983"/>
    <w:rsid w:val="002A7711"/>
    <w:rsid w:val="002B135D"/>
    <w:rsid w:val="002B3477"/>
    <w:rsid w:val="002B4406"/>
    <w:rsid w:val="002B5674"/>
    <w:rsid w:val="002C19F1"/>
    <w:rsid w:val="002C39F0"/>
    <w:rsid w:val="002C73B2"/>
    <w:rsid w:val="002C7FC5"/>
    <w:rsid w:val="002D7EE2"/>
    <w:rsid w:val="002E00B4"/>
    <w:rsid w:val="002E295B"/>
    <w:rsid w:val="002F072B"/>
    <w:rsid w:val="002F1734"/>
    <w:rsid w:val="002F1CB4"/>
    <w:rsid w:val="002F2625"/>
    <w:rsid w:val="002F421D"/>
    <w:rsid w:val="00302704"/>
    <w:rsid w:val="003044EC"/>
    <w:rsid w:val="00315092"/>
    <w:rsid w:val="00316A19"/>
    <w:rsid w:val="0031708F"/>
    <w:rsid w:val="0031742B"/>
    <w:rsid w:val="00317769"/>
    <w:rsid w:val="00325E4A"/>
    <w:rsid w:val="0033416C"/>
    <w:rsid w:val="00340061"/>
    <w:rsid w:val="00345D62"/>
    <w:rsid w:val="003460A8"/>
    <w:rsid w:val="00350E23"/>
    <w:rsid w:val="00370B1C"/>
    <w:rsid w:val="00380687"/>
    <w:rsid w:val="0038189B"/>
    <w:rsid w:val="00382CC0"/>
    <w:rsid w:val="00383AA8"/>
    <w:rsid w:val="00384ABC"/>
    <w:rsid w:val="00392E16"/>
    <w:rsid w:val="0039431D"/>
    <w:rsid w:val="00396AF7"/>
    <w:rsid w:val="003A27F7"/>
    <w:rsid w:val="003A71AC"/>
    <w:rsid w:val="003B1003"/>
    <w:rsid w:val="003C08DA"/>
    <w:rsid w:val="003C38B2"/>
    <w:rsid w:val="003C479F"/>
    <w:rsid w:val="003C5E76"/>
    <w:rsid w:val="003D76F1"/>
    <w:rsid w:val="003E177B"/>
    <w:rsid w:val="003F2894"/>
    <w:rsid w:val="003F2C2E"/>
    <w:rsid w:val="003F2DEB"/>
    <w:rsid w:val="003F7AA2"/>
    <w:rsid w:val="00407690"/>
    <w:rsid w:val="00415E86"/>
    <w:rsid w:val="00421B61"/>
    <w:rsid w:val="0042407A"/>
    <w:rsid w:val="004347CD"/>
    <w:rsid w:val="004461D8"/>
    <w:rsid w:val="004538E2"/>
    <w:rsid w:val="004549B6"/>
    <w:rsid w:val="00454E77"/>
    <w:rsid w:val="00455E1E"/>
    <w:rsid w:val="00461C0B"/>
    <w:rsid w:val="00462182"/>
    <w:rsid w:val="00462D2D"/>
    <w:rsid w:val="00475C6E"/>
    <w:rsid w:val="004767C4"/>
    <w:rsid w:val="00481055"/>
    <w:rsid w:val="004952E0"/>
    <w:rsid w:val="00496932"/>
    <w:rsid w:val="004978DB"/>
    <w:rsid w:val="004A3C88"/>
    <w:rsid w:val="004A4A6E"/>
    <w:rsid w:val="004B040F"/>
    <w:rsid w:val="004B6F15"/>
    <w:rsid w:val="004B6F5C"/>
    <w:rsid w:val="004C0E88"/>
    <w:rsid w:val="004D1051"/>
    <w:rsid w:val="004D2D44"/>
    <w:rsid w:val="004D3315"/>
    <w:rsid w:val="004D3465"/>
    <w:rsid w:val="004D351A"/>
    <w:rsid w:val="004D70BC"/>
    <w:rsid w:val="004D7B03"/>
    <w:rsid w:val="004D7CE0"/>
    <w:rsid w:val="004E381E"/>
    <w:rsid w:val="004E580E"/>
    <w:rsid w:val="004F2BD3"/>
    <w:rsid w:val="004F375D"/>
    <w:rsid w:val="004F4190"/>
    <w:rsid w:val="004F7360"/>
    <w:rsid w:val="004F7AC3"/>
    <w:rsid w:val="00502927"/>
    <w:rsid w:val="00504900"/>
    <w:rsid w:val="005147BE"/>
    <w:rsid w:val="0051482C"/>
    <w:rsid w:val="00514916"/>
    <w:rsid w:val="00515B1B"/>
    <w:rsid w:val="005202C6"/>
    <w:rsid w:val="00525B8B"/>
    <w:rsid w:val="00526B2A"/>
    <w:rsid w:val="00541A5A"/>
    <w:rsid w:val="005424FE"/>
    <w:rsid w:val="005470B0"/>
    <w:rsid w:val="00553A58"/>
    <w:rsid w:val="005616F9"/>
    <w:rsid w:val="00571BBB"/>
    <w:rsid w:val="00573639"/>
    <w:rsid w:val="00574119"/>
    <w:rsid w:val="005753D0"/>
    <w:rsid w:val="00577B8D"/>
    <w:rsid w:val="00580146"/>
    <w:rsid w:val="00583C63"/>
    <w:rsid w:val="00584C2E"/>
    <w:rsid w:val="005875C9"/>
    <w:rsid w:val="00587C3C"/>
    <w:rsid w:val="005958DD"/>
    <w:rsid w:val="0059695A"/>
    <w:rsid w:val="005B441D"/>
    <w:rsid w:val="005C17FB"/>
    <w:rsid w:val="005C28D2"/>
    <w:rsid w:val="005C587F"/>
    <w:rsid w:val="005C5A60"/>
    <w:rsid w:val="005D246B"/>
    <w:rsid w:val="005D3167"/>
    <w:rsid w:val="005D3868"/>
    <w:rsid w:val="005D3D75"/>
    <w:rsid w:val="005E0214"/>
    <w:rsid w:val="005E043B"/>
    <w:rsid w:val="005E3113"/>
    <w:rsid w:val="005E717A"/>
    <w:rsid w:val="005E7C3C"/>
    <w:rsid w:val="005F0D51"/>
    <w:rsid w:val="00626984"/>
    <w:rsid w:val="00634D8F"/>
    <w:rsid w:val="00642D77"/>
    <w:rsid w:val="006455B7"/>
    <w:rsid w:val="00647037"/>
    <w:rsid w:val="00651E0F"/>
    <w:rsid w:val="006547DC"/>
    <w:rsid w:val="00657C60"/>
    <w:rsid w:val="00665916"/>
    <w:rsid w:val="00670F82"/>
    <w:rsid w:val="00671533"/>
    <w:rsid w:val="006768FF"/>
    <w:rsid w:val="00682E12"/>
    <w:rsid w:val="00687DCE"/>
    <w:rsid w:val="006901B1"/>
    <w:rsid w:val="006942FB"/>
    <w:rsid w:val="00697198"/>
    <w:rsid w:val="006A0AC7"/>
    <w:rsid w:val="006A1B6E"/>
    <w:rsid w:val="006A28DA"/>
    <w:rsid w:val="006A493E"/>
    <w:rsid w:val="006B7001"/>
    <w:rsid w:val="006C120D"/>
    <w:rsid w:val="006D0D0A"/>
    <w:rsid w:val="006D3098"/>
    <w:rsid w:val="006E18F3"/>
    <w:rsid w:val="006E3A17"/>
    <w:rsid w:val="006E40A2"/>
    <w:rsid w:val="006E7823"/>
    <w:rsid w:val="006F6ABD"/>
    <w:rsid w:val="006F74B8"/>
    <w:rsid w:val="007015CD"/>
    <w:rsid w:val="00702E53"/>
    <w:rsid w:val="007127D2"/>
    <w:rsid w:val="007158F2"/>
    <w:rsid w:val="00715E23"/>
    <w:rsid w:val="007161B6"/>
    <w:rsid w:val="00727159"/>
    <w:rsid w:val="00734953"/>
    <w:rsid w:val="007357FD"/>
    <w:rsid w:val="00742B22"/>
    <w:rsid w:val="00743A3E"/>
    <w:rsid w:val="00746977"/>
    <w:rsid w:val="00750C56"/>
    <w:rsid w:val="00753720"/>
    <w:rsid w:val="00757633"/>
    <w:rsid w:val="00757AD0"/>
    <w:rsid w:val="0076022F"/>
    <w:rsid w:val="00766C9B"/>
    <w:rsid w:val="0077174D"/>
    <w:rsid w:val="0077393B"/>
    <w:rsid w:val="00774079"/>
    <w:rsid w:val="00775F35"/>
    <w:rsid w:val="00777270"/>
    <w:rsid w:val="007B3101"/>
    <w:rsid w:val="007C6C03"/>
    <w:rsid w:val="007D2799"/>
    <w:rsid w:val="007D4A53"/>
    <w:rsid w:val="007E3037"/>
    <w:rsid w:val="007E7472"/>
    <w:rsid w:val="007E7C5E"/>
    <w:rsid w:val="007F10BB"/>
    <w:rsid w:val="007F1F32"/>
    <w:rsid w:val="007F27B5"/>
    <w:rsid w:val="007F7510"/>
    <w:rsid w:val="00800025"/>
    <w:rsid w:val="00804C4A"/>
    <w:rsid w:val="00805F4B"/>
    <w:rsid w:val="00811341"/>
    <w:rsid w:val="008150FB"/>
    <w:rsid w:val="008210F6"/>
    <w:rsid w:val="00824FE5"/>
    <w:rsid w:val="00826367"/>
    <w:rsid w:val="00827129"/>
    <w:rsid w:val="00831857"/>
    <w:rsid w:val="008325B6"/>
    <w:rsid w:val="00834A1F"/>
    <w:rsid w:val="008370C9"/>
    <w:rsid w:val="00837AE2"/>
    <w:rsid w:val="00841B45"/>
    <w:rsid w:val="00843BF7"/>
    <w:rsid w:val="00853AE0"/>
    <w:rsid w:val="00871DBC"/>
    <w:rsid w:val="0087457E"/>
    <w:rsid w:val="00883A4F"/>
    <w:rsid w:val="00884CD8"/>
    <w:rsid w:val="00885858"/>
    <w:rsid w:val="00890CA6"/>
    <w:rsid w:val="00891F1D"/>
    <w:rsid w:val="008A19C2"/>
    <w:rsid w:val="008A2DA2"/>
    <w:rsid w:val="008A2E43"/>
    <w:rsid w:val="008A6106"/>
    <w:rsid w:val="008A6781"/>
    <w:rsid w:val="008B0C0F"/>
    <w:rsid w:val="008B3542"/>
    <w:rsid w:val="008B6114"/>
    <w:rsid w:val="008C261D"/>
    <w:rsid w:val="008D074A"/>
    <w:rsid w:val="008D0D8D"/>
    <w:rsid w:val="008D2CEB"/>
    <w:rsid w:val="008D7EAE"/>
    <w:rsid w:val="008F01D3"/>
    <w:rsid w:val="008F6AC7"/>
    <w:rsid w:val="00903FE8"/>
    <w:rsid w:val="009203E0"/>
    <w:rsid w:val="00923F40"/>
    <w:rsid w:val="009260BA"/>
    <w:rsid w:val="009279FF"/>
    <w:rsid w:val="009318AE"/>
    <w:rsid w:val="00931E95"/>
    <w:rsid w:val="00941614"/>
    <w:rsid w:val="00942654"/>
    <w:rsid w:val="00942C73"/>
    <w:rsid w:val="009430D4"/>
    <w:rsid w:val="009449AA"/>
    <w:rsid w:val="00947112"/>
    <w:rsid w:val="00956679"/>
    <w:rsid w:val="009606C5"/>
    <w:rsid w:val="00965C81"/>
    <w:rsid w:val="00974C45"/>
    <w:rsid w:val="00974D80"/>
    <w:rsid w:val="00975AF6"/>
    <w:rsid w:val="0098148A"/>
    <w:rsid w:val="00981DAE"/>
    <w:rsid w:val="00983702"/>
    <w:rsid w:val="00986117"/>
    <w:rsid w:val="00992EDE"/>
    <w:rsid w:val="00993410"/>
    <w:rsid w:val="00994E5C"/>
    <w:rsid w:val="009962AB"/>
    <w:rsid w:val="009A42EB"/>
    <w:rsid w:val="009B1EED"/>
    <w:rsid w:val="009B4F6B"/>
    <w:rsid w:val="009B5AB1"/>
    <w:rsid w:val="009C1084"/>
    <w:rsid w:val="009C2073"/>
    <w:rsid w:val="009C3C28"/>
    <w:rsid w:val="009C6611"/>
    <w:rsid w:val="009D3BFC"/>
    <w:rsid w:val="009D504F"/>
    <w:rsid w:val="009E193F"/>
    <w:rsid w:val="009E2902"/>
    <w:rsid w:val="009F7D5B"/>
    <w:rsid w:val="00A00CEF"/>
    <w:rsid w:val="00A034D0"/>
    <w:rsid w:val="00A16C8B"/>
    <w:rsid w:val="00A17679"/>
    <w:rsid w:val="00A25534"/>
    <w:rsid w:val="00A31A5D"/>
    <w:rsid w:val="00A33687"/>
    <w:rsid w:val="00A3671B"/>
    <w:rsid w:val="00A449B3"/>
    <w:rsid w:val="00A47177"/>
    <w:rsid w:val="00A53AFD"/>
    <w:rsid w:val="00A544D5"/>
    <w:rsid w:val="00A604BC"/>
    <w:rsid w:val="00A709BD"/>
    <w:rsid w:val="00A737A5"/>
    <w:rsid w:val="00A73D8A"/>
    <w:rsid w:val="00A77EEC"/>
    <w:rsid w:val="00A93FBB"/>
    <w:rsid w:val="00A96835"/>
    <w:rsid w:val="00AB6C87"/>
    <w:rsid w:val="00AB79BC"/>
    <w:rsid w:val="00AC14F5"/>
    <w:rsid w:val="00AC3A23"/>
    <w:rsid w:val="00AC3CB7"/>
    <w:rsid w:val="00AC6B81"/>
    <w:rsid w:val="00AD0738"/>
    <w:rsid w:val="00AD12EF"/>
    <w:rsid w:val="00AD1865"/>
    <w:rsid w:val="00AD24D0"/>
    <w:rsid w:val="00AD4902"/>
    <w:rsid w:val="00AE0418"/>
    <w:rsid w:val="00AE0979"/>
    <w:rsid w:val="00AE1552"/>
    <w:rsid w:val="00AE1C54"/>
    <w:rsid w:val="00AE31C5"/>
    <w:rsid w:val="00AF44CE"/>
    <w:rsid w:val="00B00C66"/>
    <w:rsid w:val="00B11B93"/>
    <w:rsid w:val="00B12F68"/>
    <w:rsid w:val="00B14E2D"/>
    <w:rsid w:val="00B1730A"/>
    <w:rsid w:val="00B20544"/>
    <w:rsid w:val="00B31455"/>
    <w:rsid w:val="00B34134"/>
    <w:rsid w:val="00B3459D"/>
    <w:rsid w:val="00B37139"/>
    <w:rsid w:val="00B407DB"/>
    <w:rsid w:val="00B50D68"/>
    <w:rsid w:val="00B55231"/>
    <w:rsid w:val="00B55878"/>
    <w:rsid w:val="00B55A0D"/>
    <w:rsid w:val="00B57681"/>
    <w:rsid w:val="00B62021"/>
    <w:rsid w:val="00B6211E"/>
    <w:rsid w:val="00B66F0B"/>
    <w:rsid w:val="00B736BC"/>
    <w:rsid w:val="00B92E9D"/>
    <w:rsid w:val="00BB5904"/>
    <w:rsid w:val="00BB68AA"/>
    <w:rsid w:val="00BC1562"/>
    <w:rsid w:val="00BC4912"/>
    <w:rsid w:val="00BC4E85"/>
    <w:rsid w:val="00BC7CEA"/>
    <w:rsid w:val="00BD0373"/>
    <w:rsid w:val="00BD5177"/>
    <w:rsid w:val="00BD7624"/>
    <w:rsid w:val="00BE2EBE"/>
    <w:rsid w:val="00BE6948"/>
    <w:rsid w:val="00BF3B5A"/>
    <w:rsid w:val="00BF77CF"/>
    <w:rsid w:val="00C04118"/>
    <w:rsid w:val="00C1172D"/>
    <w:rsid w:val="00C11CD4"/>
    <w:rsid w:val="00C13BC8"/>
    <w:rsid w:val="00C22EF0"/>
    <w:rsid w:val="00C3146D"/>
    <w:rsid w:val="00C31CCF"/>
    <w:rsid w:val="00C32442"/>
    <w:rsid w:val="00C33A48"/>
    <w:rsid w:val="00C42892"/>
    <w:rsid w:val="00C43095"/>
    <w:rsid w:val="00C43158"/>
    <w:rsid w:val="00C458A5"/>
    <w:rsid w:val="00C45E2B"/>
    <w:rsid w:val="00C511A0"/>
    <w:rsid w:val="00C5569A"/>
    <w:rsid w:val="00C57FEB"/>
    <w:rsid w:val="00C72EE2"/>
    <w:rsid w:val="00C7559E"/>
    <w:rsid w:val="00C863ED"/>
    <w:rsid w:val="00C877C9"/>
    <w:rsid w:val="00C97ED9"/>
    <w:rsid w:val="00CA1E0B"/>
    <w:rsid w:val="00CA3E19"/>
    <w:rsid w:val="00CA6966"/>
    <w:rsid w:val="00CA7186"/>
    <w:rsid w:val="00CA76B2"/>
    <w:rsid w:val="00CB137B"/>
    <w:rsid w:val="00CB6C73"/>
    <w:rsid w:val="00CC44DD"/>
    <w:rsid w:val="00CC6F44"/>
    <w:rsid w:val="00CD0E50"/>
    <w:rsid w:val="00CD1274"/>
    <w:rsid w:val="00CD216A"/>
    <w:rsid w:val="00CF65DA"/>
    <w:rsid w:val="00D05650"/>
    <w:rsid w:val="00D0637F"/>
    <w:rsid w:val="00D077E3"/>
    <w:rsid w:val="00D10F27"/>
    <w:rsid w:val="00D14925"/>
    <w:rsid w:val="00D16A36"/>
    <w:rsid w:val="00D219A6"/>
    <w:rsid w:val="00D2238F"/>
    <w:rsid w:val="00D22D1D"/>
    <w:rsid w:val="00D23FC2"/>
    <w:rsid w:val="00D3013F"/>
    <w:rsid w:val="00D408E9"/>
    <w:rsid w:val="00D45E95"/>
    <w:rsid w:val="00D46CCF"/>
    <w:rsid w:val="00D47047"/>
    <w:rsid w:val="00D54DFF"/>
    <w:rsid w:val="00D5649A"/>
    <w:rsid w:val="00D5672C"/>
    <w:rsid w:val="00D603DF"/>
    <w:rsid w:val="00D72700"/>
    <w:rsid w:val="00D75F01"/>
    <w:rsid w:val="00D81A0A"/>
    <w:rsid w:val="00D8245B"/>
    <w:rsid w:val="00D8396C"/>
    <w:rsid w:val="00D852BA"/>
    <w:rsid w:val="00D868AA"/>
    <w:rsid w:val="00D904BA"/>
    <w:rsid w:val="00D960BF"/>
    <w:rsid w:val="00DA7A24"/>
    <w:rsid w:val="00DB0BE2"/>
    <w:rsid w:val="00DB19F8"/>
    <w:rsid w:val="00DB335C"/>
    <w:rsid w:val="00DC7CA0"/>
    <w:rsid w:val="00DD047A"/>
    <w:rsid w:val="00DD0E84"/>
    <w:rsid w:val="00DD1707"/>
    <w:rsid w:val="00DD34C6"/>
    <w:rsid w:val="00DE13B5"/>
    <w:rsid w:val="00DE2E06"/>
    <w:rsid w:val="00DE42BF"/>
    <w:rsid w:val="00DE57E4"/>
    <w:rsid w:val="00DE5BEA"/>
    <w:rsid w:val="00DE6A29"/>
    <w:rsid w:val="00DF7DA6"/>
    <w:rsid w:val="00E03D4B"/>
    <w:rsid w:val="00E063BE"/>
    <w:rsid w:val="00E12943"/>
    <w:rsid w:val="00E129B7"/>
    <w:rsid w:val="00E21346"/>
    <w:rsid w:val="00E21C4E"/>
    <w:rsid w:val="00E23B40"/>
    <w:rsid w:val="00E27C17"/>
    <w:rsid w:val="00E410EF"/>
    <w:rsid w:val="00E429AE"/>
    <w:rsid w:val="00E471B2"/>
    <w:rsid w:val="00E4723F"/>
    <w:rsid w:val="00E54058"/>
    <w:rsid w:val="00E6231D"/>
    <w:rsid w:val="00E75748"/>
    <w:rsid w:val="00E80011"/>
    <w:rsid w:val="00E8521A"/>
    <w:rsid w:val="00E85D03"/>
    <w:rsid w:val="00E942F7"/>
    <w:rsid w:val="00E97A95"/>
    <w:rsid w:val="00EA2DC1"/>
    <w:rsid w:val="00EA4344"/>
    <w:rsid w:val="00EA56E2"/>
    <w:rsid w:val="00EB52BD"/>
    <w:rsid w:val="00EB7353"/>
    <w:rsid w:val="00EC2575"/>
    <w:rsid w:val="00ED7476"/>
    <w:rsid w:val="00ED77BA"/>
    <w:rsid w:val="00EE28AD"/>
    <w:rsid w:val="00EE7DA6"/>
    <w:rsid w:val="00EF7300"/>
    <w:rsid w:val="00F01727"/>
    <w:rsid w:val="00F0461B"/>
    <w:rsid w:val="00F04C67"/>
    <w:rsid w:val="00F04E2B"/>
    <w:rsid w:val="00F05963"/>
    <w:rsid w:val="00F104A4"/>
    <w:rsid w:val="00F1514C"/>
    <w:rsid w:val="00F1781E"/>
    <w:rsid w:val="00F2189B"/>
    <w:rsid w:val="00F2203F"/>
    <w:rsid w:val="00F2277B"/>
    <w:rsid w:val="00F22B97"/>
    <w:rsid w:val="00F26295"/>
    <w:rsid w:val="00F32756"/>
    <w:rsid w:val="00F42EAE"/>
    <w:rsid w:val="00F43770"/>
    <w:rsid w:val="00F43FD5"/>
    <w:rsid w:val="00F46A4A"/>
    <w:rsid w:val="00F47FA4"/>
    <w:rsid w:val="00F50A3E"/>
    <w:rsid w:val="00F51C20"/>
    <w:rsid w:val="00F538D2"/>
    <w:rsid w:val="00F66158"/>
    <w:rsid w:val="00F80A84"/>
    <w:rsid w:val="00F854B4"/>
    <w:rsid w:val="00F87374"/>
    <w:rsid w:val="00F9269A"/>
    <w:rsid w:val="00F96A03"/>
    <w:rsid w:val="00FA073C"/>
    <w:rsid w:val="00FA599C"/>
    <w:rsid w:val="00FB14DA"/>
    <w:rsid w:val="00FB3C00"/>
    <w:rsid w:val="00FB4E4C"/>
    <w:rsid w:val="00FB6DBC"/>
    <w:rsid w:val="00FC3B47"/>
    <w:rsid w:val="00FD3134"/>
    <w:rsid w:val="00FD3DE9"/>
    <w:rsid w:val="00FD3F0A"/>
    <w:rsid w:val="00FE3DD5"/>
    <w:rsid w:val="00FE49A2"/>
    <w:rsid w:val="00FE4AB1"/>
    <w:rsid w:val="00FE72FF"/>
    <w:rsid w:val="00FF3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ABDB4"/>
  <w15:chartTrackingRefBased/>
  <w15:docId w15:val="{3A8BE84E-5BAB-45BF-A184-88DA8221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418"/>
    <w:pPr>
      <w:keepNext/>
      <w:keepLines/>
      <w:spacing w:before="240" w:after="0"/>
      <w:outlineLvl w:val="0"/>
    </w:pPr>
    <w:rPr>
      <w:rFonts w:asciiTheme="majorHAnsi" w:eastAsiaTheme="majorEastAsia" w:hAnsiTheme="majorHAnsi" w:cstheme="majorBidi"/>
      <w:color w:val="013365" w:themeColor="accent1" w:themeShade="BF"/>
      <w:sz w:val="32"/>
      <w:szCs w:val="32"/>
    </w:rPr>
  </w:style>
  <w:style w:type="paragraph" w:styleId="Heading2">
    <w:name w:val="heading 2"/>
    <w:basedOn w:val="Normal"/>
    <w:next w:val="Normal"/>
    <w:link w:val="Heading2Char"/>
    <w:uiPriority w:val="9"/>
    <w:unhideWhenUsed/>
    <w:qFormat/>
    <w:rsid w:val="009B4F6B"/>
    <w:pPr>
      <w:keepNext/>
      <w:keepLines/>
      <w:spacing w:before="40" w:after="0"/>
      <w:outlineLvl w:val="1"/>
    </w:pPr>
    <w:rPr>
      <w:rFonts w:asciiTheme="majorHAnsi" w:eastAsiaTheme="majorEastAsia" w:hAnsiTheme="majorHAnsi" w:cstheme="majorBidi"/>
      <w:color w:val="013365" w:themeColor="accent1" w:themeShade="BF"/>
      <w:sz w:val="26"/>
      <w:szCs w:val="26"/>
    </w:rPr>
  </w:style>
  <w:style w:type="paragraph" w:styleId="Heading3">
    <w:name w:val="heading 3"/>
    <w:basedOn w:val="Normal"/>
    <w:next w:val="Normal"/>
    <w:link w:val="Heading3Char"/>
    <w:uiPriority w:val="9"/>
    <w:unhideWhenUsed/>
    <w:qFormat/>
    <w:rsid w:val="00C511A0"/>
    <w:pPr>
      <w:keepNext/>
      <w:keepLines/>
      <w:spacing w:before="40" w:after="0"/>
      <w:outlineLvl w:val="2"/>
    </w:pPr>
    <w:rPr>
      <w:rFonts w:asciiTheme="majorHAnsi" w:eastAsiaTheme="majorEastAsia" w:hAnsiTheme="majorHAnsi" w:cstheme="majorBidi"/>
      <w:color w:val="01224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04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41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E0418"/>
    <w:rPr>
      <w:sz w:val="16"/>
      <w:szCs w:val="16"/>
    </w:rPr>
  </w:style>
  <w:style w:type="paragraph" w:styleId="CommentText">
    <w:name w:val="annotation text"/>
    <w:basedOn w:val="Normal"/>
    <w:link w:val="CommentTextChar"/>
    <w:uiPriority w:val="99"/>
    <w:unhideWhenUsed/>
    <w:rsid w:val="00AE0418"/>
    <w:pPr>
      <w:spacing w:line="240" w:lineRule="auto"/>
    </w:pPr>
    <w:rPr>
      <w:sz w:val="20"/>
      <w:szCs w:val="20"/>
    </w:rPr>
  </w:style>
  <w:style w:type="character" w:customStyle="1" w:styleId="CommentTextChar">
    <w:name w:val="Comment Text Char"/>
    <w:basedOn w:val="DefaultParagraphFont"/>
    <w:link w:val="CommentText"/>
    <w:uiPriority w:val="99"/>
    <w:rsid w:val="00AE0418"/>
    <w:rPr>
      <w:sz w:val="20"/>
      <w:szCs w:val="20"/>
    </w:rPr>
  </w:style>
  <w:style w:type="paragraph" w:styleId="CommentSubject">
    <w:name w:val="annotation subject"/>
    <w:basedOn w:val="CommentText"/>
    <w:next w:val="CommentText"/>
    <w:link w:val="CommentSubjectChar"/>
    <w:uiPriority w:val="99"/>
    <w:semiHidden/>
    <w:unhideWhenUsed/>
    <w:rsid w:val="00AE0418"/>
    <w:rPr>
      <w:b/>
      <w:bCs/>
    </w:rPr>
  </w:style>
  <w:style w:type="character" w:customStyle="1" w:styleId="CommentSubjectChar">
    <w:name w:val="Comment Subject Char"/>
    <w:basedOn w:val="CommentTextChar"/>
    <w:link w:val="CommentSubject"/>
    <w:uiPriority w:val="99"/>
    <w:semiHidden/>
    <w:rsid w:val="00AE0418"/>
    <w:rPr>
      <w:b/>
      <w:bCs/>
      <w:sz w:val="20"/>
      <w:szCs w:val="20"/>
    </w:rPr>
  </w:style>
  <w:style w:type="paragraph" w:styleId="BalloonText">
    <w:name w:val="Balloon Text"/>
    <w:basedOn w:val="Normal"/>
    <w:link w:val="BalloonTextChar"/>
    <w:uiPriority w:val="99"/>
    <w:semiHidden/>
    <w:unhideWhenUsed/>
    <w:rsid w:val="00AE0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418"/>
    <w:rPr>
      <w:rFonts w:ascii="Segoe UI" w:hAnsi="Segoe UI" w:cs="Segoe UI"/>
      <w:sz w:val="18"/>
      <w:szCs w:val="18"/>
    </w:rPr>
  </w:style>
  <w:style w:type="character" w:customStyle="1" w:styleId="Heading1Char">
    <w:name w:val="Heading 1 Char"/>
    <w:basedOn w:val="DefaultParagraphFont"/>
    <w:link w:val="Heading1"/>
    <w:uiPriority w:val="9"/>
    <w:rsid w:val="00AE0418"/>
    <w:rPr>
      <w:rFonts w:asciiTheme="majorHAnsi" w:eastAsiaTheme="majorEastAsia" w:hAnsiTheme="majorHAnsi" w:cstheme="majorBidi"/>
      <w:color w:val="013365" w:themeColor="accent1" w:themeShade="BF"/>
      <w:sz w:val="32"/>
      <w:szCs w:val="32"/>
    </w:rPr>
  </w:style>
  <w:style w:type="character" w:styleId="Hyperlink">
    <w:name w:val="Hyperlink"/>
    <w:basedOn w:val="DefaultParagraphFont"/>
    <w:uiPriority w:val="99"/>
    <w:unhideWhenUsed/>
    <w:rsid w:val="00AE0418"/>
    <w:rPr>
      <w:strike w:val="0"/>
      <w:dstrike w:val="0"/>
      <w:color w:val="284162"/>
      <w:u w:val="none"/>
      <w:effect w:val="none"/>
      <w:shd w:val="clear" w:color="auto" w:fill="auto"/>
    </w:rPr>
  </w:style>
  <w:style w:type="paragraph" w:styleId="NormalWeb">
    <w:name w:val="Normal (Web)"/>
    <w:basedOn w:val="Normal"/>
    <w:uiPriority w:val="99"/>
    <w:unhideWhenUsed/>
    <w:rsid w:val="00AE041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w-lingo-tooltip-abbr">
    <w:name w:val="mw-lingo-tooltip-abbr"/>
    <w:basedOn w:val="DefaultParagraphFont"/>
    <w:rsid w:val="00AE0418"/>
  </w:style>
  <w:style w:type="paragraph" w:styleId="ListParagraph">
    <w:name w:val="List Paragraph"/>
    <w:basedOn w:val="Normal"/>
    <w:uiPriority w:val="34"/>
    <w:qFormat/>
    <w:rsid w:val="00AE0418"/>
    <w:pPr>
      <w:ind w:left="720"/>
      <w:contextualSpacing/>
    </w:pPr>
  </w:style>
  <w:style w:type="character" w:customStyle="1" w:styleId="Heading2Char">
    <w:name w:val="Heading 2 Char"/>
    <w:basedOn w:val="DefaultParagraphFont"/>
    <w:link w:val="Heading2"/>
    <w:uiPriority w:val="9"/>
    <w:rsid w:val="009B4F6B"/>
    <w:rPr>
      <w:rFonts w:asciiTheme="majorHAnsi" w:eastAsiaTheme="majorEastAsia" w:hAnsiTheme="majorHAnsi" w:cstheme="majorBidi"/>
      <w:color w:val="013365" w:themeColor="accent1" w:themeShade="BF"/>
      <w:sz w:val="26"/>
      <w:szCs w:val="26"/>
    </w:rPr>
  </w:style>
  <w:style w:type="character" w:styleId="FollowedHyperlink">
    <w:name w:val="FollowedHyperlink"/>
    <w:basedOn w:val="DefaultParagraphFont"/>
    <w:uiPriority w:val="99"/>
    <w:semiHidden/>
    <w:unhideWhenUsed/>
    <w:rsid w:val="00123288"/>
    <w:rPr>
      <w:color w:val="954F72" w:themeColor="followedHyperlink"/>
      <w:u w:val="single"/>
    </w:rPr>
  </w:style>
  <w:style w:type="character" w:customStyle="1" w:styleId="Heading3Char">
    <w:name w:val="Heading 3 Char"/>
    <w:basedOn w:val="DefaultParagraphFont"/>
    <w:link w:val="Heading3"/>
    <w:uiPriority w:val="9"/>
    <w:rsid w:val="00C511A0"/>
    <w:rPr>
      <w:rFonts w:asciiTheme="majorHAnsi" w:eastAsiaTheme="majorEastAsia" w:hAnsiTheme="majorHAnsi" w:cstheme="majorBidi"/>
      <w:color w:val="012243" w:themeColor="accent1" w:themeShade="7F"/>
      <w:sz w:val="24"/>
      <w:szCs w:val="24"/>
    </w:rPr>
  </w:style>
  <w:style w:type="character" w:styleId="Emphasis">
    <w:name w:val="Emphasis"/>
    <w:basedOn w:val="DefaultParagraphFont"/>
    <w:uiPriority w:val="20"/>
    <w:qFormat/>
    <w:rsid w:val="00DA7A24"/>
    <w:rPr>
      <w:i/>
      <w:iCs/>
    </w:rPr>
  </w:style>
  <w:style w:type="table" w:styleId="TableGrid">
    <w:name w:val="Table Grid"/>
    <w:basedOn w:val="TableNormal"/>
    <w:uiPriority w:val="39"/>
    <w:rsid w:val="00DA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7A24"/>
    <w:pPr>
      <w:spacing w:after="0" w:line="240" w:lineRule="auto"/>
    </w:pPr>
  </w:style>
  <w:style w:type="paragraph" w:styleId="BodyText">
    <w:name w:val="Body Text"/>
    <w:basedOn w:val="Normal"/>
    <w:link w:val="BodyTextChar"/>
    <w:uiPriority w:val="1"/>
    <w:rsid w:val="007F10BB"/>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7F10BB"/>
    <w:rPr>
      <w:rFonts w:ascii="Calibri" w:eastAsia="Calibri" w:hAnsi="Calibri" w:cs="Calibri"/>
      <w:sz w:val="20"/>
      <w:szCs w:val="20"/>
      <w:lang w:val="en-US"/>
    </w:rPr>
  </w:style>
  <w:style w:type="table" w:styleId="PlainTable4">
    <w:name w:val="Plain Table 4"/>
    <w:basedOn w:val="TableNormal"/>
    <w:uiPriority w:val="44"/>
    <w:rsid w:val="007F10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97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198"/>
  </w:style>
  <w:style w:type="paragraph" w:styleId="Footer">
    <w:name w:val="footer"/>
    <w:basedOn w:val="Normal"/>
    <w:link w:val="FooterChar"/>
    <w:uiPriority w:val="99"/>
    <w:unhideWhenUsed/>
    <w:rsid w:val="00697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198"/>
  </w:style>
  <w:style w:type="character" w:styleId="Strong">
    <w:name w:val="Strong"/>
    <w:basedOn w:val="DefaultParagraphFont"/>
    <w:uiPriority w:val="22"/>
    <w:qFormat/>
    <w:rsid w:val="00E6231D"/>
    <w:rPr>
      <w:b/>
      <w:bCs/>
    </w:rPr>
  </w:style>
  <w:style w:type="paragraph" w:styleId="TOCHeading">
    <w:name w:val="TOC Heading"/>
    <w:basedOn w:val="Heading1"/>
    <w:next w:val="Normal"/>
    <w:uiPriority w:val="39"/>
    <w:unhideWhenUsed/>
    <w:qFormat/>
    <w:rsid w:val="00AC3A23"/>
    <w:pPr>
      <w:outlineLvl w:val="9"/>
    </w:pPr>
    <w:rPr>
      <w:lang w:val="en-US"/>
    </w:rPr>
  </w:style>
  <w:style w:type="paragraph" w:styleId="TOC1">
    <w:name w:val="toc 1"/>
    <w:basedOn w:val="Normal"/>
    <w:next w:val="Normal"/>
    <w:autoRedefine/>
    <w:uiPriority w:val="39"/>
    <w:unhideWhenUsed/>
    <w:rsid w:val="00AC3A23"/>
    <w:pPr>
      <w:spacing w:after="100"/>
    </w:pPr>
  </w:style>
  <w:style w:type="paragraph" w:styleId="TOC2">
    <w:name w:val="toc 2"/>
    <w:basedOn w:val="Normal"/>
    <w:next w:val="Normal"/>
    <w:autoRedefine/>
    <w:uiPriority w:val="39"/>
    <w:unhideWhenUsed/>
    <w:rsid w:val="00AC3A23"/>
    <w:pPr>
      <w:spacing w:after="100"/>
      <w:ind w:left="220"/>
    </w:pPr>
  </w:style>
  <w:style w:type="paragraph" w:styleId="TOC3">
    <w:name w:val="toc 3"/>
    <w:basedOn w:val="Normal"/>
    <w:next w:val="Normal"/>
    <w:autoRedefine/>
    <w:uiPriority w:val="39"/>
    <w:unhideWhenUsed/>
    <w:rsid w:val="00AC3A23"/>
    <w:pPr>
      <w:spacing w:after="100"/>
      <w:ind w:left="440"/>
    </w:pPr>
  </w:style>
  <w:style w:type="table" w:styleId="TableGridLight">
    <w:name w:val="Grid Table Light"/>
    <w:basedOn w:val="TableNormal"/>
    <w:uiPriority w:val="40"/>
    <w:rsid w:val="001C13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D1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141">
      <w:bodyDiv w:val="1"/>
      <w:marLeft w:val="0"/>
      <w:marRight w:val="0"/>
      <w:marTop w:val="0"/>
      <w:marBottom w:val="0"/>
      <w:divBdr>
        <w:top w:val="none" w:sz="0" w:space="0" w:color="auto"/>
        <w:left w:val="none" w:sz="0" w:space="0" w:color="auto"/>
        <w:bottom w:val="none" w:sz="0" w:space="0" w:color="auto"/>
        <w:right w:val="none" w:sz="0" w:space="0" w:color="auto"/>
      </w:divBdr>
      <w:divsChild>
        <w:div w:id="1465152590">
          <w:marLeft w:val="0"/>
          <w:marRight w:val="0"/>
          <w:marTop w:val="0"/>
          <w:marBottom w:val="0"/>
          <w:divBdr>
            <w:top w:val="none" w:sz="0" w:space="0" w:color="auto"/>
            <w:left w:val="none" w:sz="0" w:space="0" w:color="auto"/>
            <w:bottom w:val="none" w:sz="0" w:space="0" w:color="auto"/>
            <w:right w:val="none" w:sz="0" w:space="0" w:color="auto"/>
          </w:divBdr>
          <w:divsChild>
            <w:div w:id="212346948">
              <w:marLeft w:val="0"/>
              <w:marRight w:val="0"/>
              <w:marTop w:val="0"/>
              <w:marBottom w:val="0"/>
              <w:divBdr>
                <w:top w:val="none" w:sz="0" w:space="0" w:color="auto"/>
                <w:left w:val="none" w:sz="0" w:space="0" w:color="auto"/>
                <w:bottom w:val="none" w:sz="0" w:space="0" w:color="auto"/>
                <w:right w:val="none" w:sz="0" w:space="0" w:color="auto"/>
              </w:divBdr>
              <w:divsChild>
                <w:div w:id="321935563">
                  <w:marLeft w:val="0"/>
                  <w:marRight w:val="0"/>
                  <w:marTop w:val="0"/>
                  <w:marBottom w:val="0"/>
                  <w:divBdr>
                    <w:top w:val="none" w:sz="0" w:space="0" w:color="auto"/>
                    <w:left w:val="none" w:sz="0" w:space="0" w:color="auto"/>
                    <w:bottom w:val="none" w:sz="0" w:space="0" w:color="auto"/>
                    <w:right w:val="none" w:sz="0" w:space="0" w:color="auto"/>
                  </w:divBdr>
                  <w:divsChild>
                    <w:div w:id="829832630">
                      <w:marLeft w:val="0"/>
                      <w:marRight w:val="0"/>
                      <w:marTop w:val="0"/>
                      <w:marBottom w:val="0"/>
                      <w:divBdr>
                        <w:top w:val="none" w:sz="0" w:space="0" w:color="auto"/>
                        <w:left w:val="none" w:sz="0" w:space="0" w:color="auto"/>
                        <w:bottom w:val="none" w:sz="0" w:space="0" w:color="auto"/>
                        <w:right w:val="none" w:sz="0" w:space="0" w:color="auto"/>
                      </w:divBdr>
                      <w:divsChild>
                        <w:div w:id="339360023">
                          <w:marLeft w:val="0"/>
                          <w:marRight w:val="0"/>
                          <w:marTop w:val="0"/>
                          <w:marBottom w:val="0"/>
                          <w:divBdr>
                            <w:top w:val="none" w:sz="0" w:space="0" w:color="auto"/>
                            <w:left w:val="none" w:sz="0" w:space="0" w:color="auto"/>
                            <w:bottom w:val="none" w:sz="0" w:space="0" w:color="auto"/>
                            <w:right w:val="none" w:sz="0" w:space="0" w:color="auto"/>
                          </w:divBdr>
                          <w:divsChild>
                            <w:div w:id="1878808286">
                              <w:marLeft w:val="0"/>
                              <w:marRight w:val="0"/>
                              <w:marTop w:val="0"/>
                              <w:marBottom w:val="0"/>
                              <w:divBdr>
                                <w:top w:val="none" w:sz="0" w:space="0" w:color="auto"/>
                                <w:left w:val="none" w:sz="0" w:space="0" w:color="auto"/>
                                <w:bottom w:val="none" w:sz="0" w:space="0" w:color="auto"/>
                                <w:right w:val="none" w:sz="0" w:space="0" w:color="auto"/>
                              </w:divBdr>
                              <w:divsChild>
                                <w:div w:id="943003089">
                                  <w:marLeft w:val="0"/>
                                  <w:marRight w:val="0"/>
                                  <w:marTop w:val="0"/>
                                  <w:marBottom w:val="0"/>
                                  <w:divBdr>
                                    <w:top w:val="none" w:sz="0" w:space="0" w:color="auto"/>
                                    <w:left w:val="none" w:sz="0" w:space="0" w:color="auto"/>
                                    <w:bottom w:val="none" w:sz="0" w:space="0" w:color="auto"/>
                                    <w:right w:val="none" w:sz="0" w:space="0" w:color="auto"/>
                                  </w:divBdr>
                                  <w:divsChild>
                                    <w:div w:id="141655797">
                                      <w:marLeft w:val="0"/>
                                      <w:marRight w:val="0"/>
                                      <w:marTop w:val="0"/>
                                      <w:marBottom w:val="0"/>
                                      <w:divBdr>
                                        <w:top w:val="none" w:sz="0" w:space="0" w:color="auto"/>
                                        <w:left w:val="none" w:sz="0" w:space="0" w:color="auto"/>
                                        <w:bottom w:val="none" w:sz="0" w:space="0" w:color="auto"/>
                                        <w:right w:val="none" w:sz="0" w:space="0" w:color="auto"/>
                                      </w:divBdr>
                                      <w:divsChild>
                                        <w:div w:id="19591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335394">
      <w:bodyDiv w:val="1"/>
      <w:marLeft w:val="0"/>
      <w:marRight w:val="0"/>
      <w:marTop w:val="0"/>
      <w:marBottom w:val="0"/>
      <w:divBdr>
        <w:top w:val="none" w:sz="0" w:space="0" w:color="auto"/>
        <w:left w:val="none" w:sz="0" w:space="0" w:color="auto"/>
        <w:bottom w:val="none" w:sz="0" w:space="0" w:color="auto"/>
        <w:right w:val="none" w:sz="0" w:space="0" w:color="auto"/>
      </w:divBdr>
      <w:divsChild>
        <w:div w:id="1240948079">
          <w:marLeft w:val="0"/>
          <w:marRight w:val="0"/>
          <w:marTop w:val="0"/>
          <w:marBottom w:val="0"/>
          <w:divBdr>
            <w:top w:val="none" w:sz="0" w:space="0" w:color="auto"/>
            <w:left w:val="none" w:sz="0" w:space="0" w:color="auto"/>
            <w:bottom w:val="none" w:sz="0" w:space="0" w:color="auto"/>
            <w:right w:val="none" w:sz="0" w:space="0" w:color="auto"/>
          </w:divBdr>
        </w:div>
      </w:divsChild>
    </w:div>
    <w:div w:id="642393230">
      <w:bodyDiv w:val="1"/>
      <w:marLeft w:val="0"/>
      <w:marRight w:val="0"/>
      <w:marTop w:val="0"/>
      <w:marBottom w:val="0"/>
      <w:divBdr>
        <w:top w:val="none" w:sz="0" w:space="0" w:color="auto"/>
        <w:left w:val="none" w:sz="0" w:space="0" w:color="auto"/>
        <w:bottom w:val="none" w:sz="0" w:space="0" w:color="auto"/>
        <w:right w:val="none" w:sz="0" w:space="0" w:color="auto"/>
      </w:divBdr>
      <w:divsChild>
        <w:div w:id="12851376">
          <w:marLeft w:val="0"/>
          <w:marRight w:val="0"/>
          <w:marTop w:val="0"/>
          <w:marBottom w:val="0"/>
          <w:divBdr>
            <w:top w:val="none" w:sz="0" w:space="0" w:color="auto"/>
            <w:left w:val="none" w:sz="0" w:space="0" w:color="auto"/>
            <w:bottom w:val="none" w:sz="0" w:space="0" w:color="auto"/>
            <w:right w:val="none" w:sz="0" w:space="0" w:color="auto"/>
          </w:divBdr>
          <w:divsChild>
            <w:div w:id="1853059467">
              <w:marLeft w:val="0"/>
              <w:marRight w:val="0"/>
              <w:marTop w:val="0"/>
              <w:marBottom w:val="0"/>
              <w:divBdr>
                <w:top w:val="none" w:sz="0" w:space="0" w:color="auto"/>
                <w:left w:val="none" w:sz="0" w:space="0" w:color="auto"/>
                <w:bottom w:val="none" w:sz="0" w:space="0" w:color="auto"/>
                <w:right w:val="none" w:sz="0" w:space="0" w:color="auto"/>
              </w:divBdr>
              <w:divsChild>
                <w:div w:id="825128844">
                  <w:marLeft w:val="0"/>
                  <w:marRight w:val="0"/>
                  <w:marTop w:val="0"/>
                  <w:marBottom w:val="0"/>
                  <w:divBdr>
                    <w:top w:val="none" w:sz="0" w:space="0" w:color="auto"/>
                    <w:left w:val="none" w:sz="0" w:space="0" w:color="auto"/>
                    <w:bottom w:val="none" w:sz="0" w:space="0" w:color="auto"/>
                    <w:right w:val="none" w:sz="0" w:space="0" w:color="auto"/>
                  </w:divBdr>
                  <w:divsChild>
                    <w:div w:id="1562985374">
                      <w:marLeft w:val="0"/>
                      <w:marRight w:val="0"/>
                      <w:marTop w:val="0"/>
                      <w:marBottom w:val="0"/>
                      <w:divBdr>
                        <w:top w:val="none" w:sz="0" w:space="0" w:color="auto"/>
                        <w:left w:val="none" w:sz="0" w:space="0" w:color="auto"/>
                        <w:bottom w:val="none" w:sz="0" w:space="0" w:color="auto"/>
                        <w:right w:val="none" w:sz="0" w:space="0" w:color="auto"/>
                      </w:divBdr>
                      <w:divsChild>
                        <w:div w:id="2049406409">
                          <w:marLeft w:val="0"/>
                          <w:marRight w:val="0"/>
                          <w:marTop w:val="0"/>
                          <w:marBottom w:val="0"/>
                          <w:divBdr>
                            <w:top w:val="none" w:sz="0" w:space="0" w:color="auto"/>
                            <w:left w:val="none" w:sz="0" w:space="0" w:color="auto"/>
                            <w:bottom w:val="none" w:sz="0" w:space="0" w:color="auto"/>
                            <w:right w:val="none" w:sz="0" w:space="0" w:color="auto"/>
                          </w:divBdr>
                          <w:divsChild>
                            <w:div w:id="86968867">
                              <w:marLeft w:val="0"/>
                              <w:marRight w:val="0"/>
                              <w:marTop w:val="0"/>
                              <w:marBottom w:val="0"/>
                              <w:divBdr>
                                <w:top w:val="none" w:sz="0" w:space="0" w:color="auto"/>
                                <w:left w:val="none" w:sz="0" w:space="0" w:color="auto"/>
                                <w:bottom w:val="none" w:sz="0" w:space="0" w:color="auto"/>
                                <w:right w:val="none" w:sz="0" w:space="0" w:color="auto"/>
                              </w:divBdr>
                              <w:divsChild>
                                <w:div w:id="1514146133">
                                  <w:marLeft w:val="-225"/>
                                  <w:marRight w:val="-225"/>
                                  <w:marTop w:val="0"/>
                                  <w:marBottom w:val="0"/>
                                  <w:divBdr>
                                    <w:top w:val="none" w:sz="0" w:space="0" w:color="auto"/>
                                    <w:left w:val="none" w:sz="0" w:space="0" w:color="auto"/>
                                    <w:bottom w:val="none" w:sz="0" w:space="0" w:color="auto"/>
                                    <w:right w:val="none" w:sz="0" w:space="0" w:color="auto"/>
                                  </w:divBdr>
                                  <w:divsChild>
                                    <w:div w:id="1023479761">
                                      <w:marLeft w:val="0"/>
                                      <w:marRight w:val="0"/>
                                      <w:marTop w:val="0"/>
                                      <w:marBottom w:val="0"/>
                                      <w:divBdr>
                                        <w:top w:val="none" w:sz="0" w:space="0" w:color="auto"/>
                                        <w:left w:val="none" w:sz="0" w:space="0" w:color="auto"/>
                                        <w:bottom w:val="none" w:sz="0" w:space="0" w:color="auto"/>
                                        <w:right w:val="none" w:sz="0" w:space="0" w:color="auto"/>
                                      </w:divBdr>
                                      <w:divsChild>
                                        <w:div w:id="1251769754">
                                          <w:marLeft w:val="0"/>
                                          <w:marRight w:val="0"/>
                                          <w:marTop w:val="0"/>
                                          <w:marBottom w:val="0"/>
                                          <w:divBdr>
                                            <w:top w:val="none" w:sz="0" w:space="0" w:color="auto"/>
                                            <w:left w:val="none" w:sz="0" w:space="0" w:color="auto"/>
                                            <w:bottom w:val="none" w:sz="0" w:space="0" w:color="auto"/>
                                            <w:right w:val="none" w:sz="0" w:space="0" w:color="auto"/>
                                          </w:divBdr>
                                          <w:divsChild>
                                            <w:div w:id="1805270115">
                                              <w:marLeft w:val="0"/>
                                              <w:marRight w:val="0"/>
                                              <w:marTop w:val="0"/>
                                              <w:marBottom w:val="0"/>
                                              <w:divBdr>
                                                <w:top w:val="none" w:sz="0" w:space="0" w:color="auto"/>
                                                <w:left w:val="none" w:sz="0" w:space="0" w:color="auto"/>
                                                <w:bottom w:val="none" w:sz="0" w:space="0" w:color="auto"/>
                                                <w:right w:val="none" w:sz="0" w:space="0" w:color="auto"/>
                                              </w:divBdr>
                                              <w:divsChild>
                                                <w:div w:id="917666020">
                                                  <w:marLeft w:val="0"/>
                                                  <w:marRight w:val="0"/>
                                                  <w:marTop w:val="0"/>
                                                  <w:marBottom w:val="0"/>
                                                  <w:divBdr>
                                                    <w:top w:val="none" w:sz="0" w:space="0" w:color="auto"/>
                                                    <w:left w:val="none" w:sz="0" w:space="0" w:color="auto"/>
                                                    <w:bottom w:val="none" w:sz="0" w:space="0" w:color="auto"/>
                                                    <w:right w:val="none" w:sz="0" w:space="0" w:color="auto"/>
                                                  </w:divBdr>
                                                  <w:divsChild>
                                                    <w:div w:id="2065249532">
                                                      <w:marLeft w:val="0"/>
                                                      <w:marRight w:val="0"/>
                                                      <w:marTop w:val="0"/>
                                                      <w:marBottom w:val="0"/>
                                                      <w:divBdr>
                                                        <w:top w:val="none" w:sz="0" w:space="0" w:color="auto"/>
                                                        <w:left w:val="none" w:sz="0" w:space="0" w:color="auto"/>
                                                        <w:bottom w:val="none" w:sz="0" w:space="0" w:color="auto"/>
                                                        <w:right w:val="none" w:sz="0" w:space="0" w:color="auto"/>
                                                      </w:divBdr>
                                                      <w:divsChild>
                                                        <w:div w:id="1278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128577">
      <w:bodyDiv w:val="1"/>
      <w:marLeft w:val="0"/>
      <w:marRight w:val="0"/>
      <w:marTop w:val="0"/>
      <w:marBottom w:val="0"/>
      <w:divBdr>
        <w:top w:val="none" w:sz="0" w:space="0" w:color="auto"/>
        <w:left w:val="none" w:sz="0" w:space="0" w:color="auto"/>
        <w:bottom w:val="none" w:sz="0" w:space="0" w:color="auto"/>
        <w:right w:val="none" w:sz="0" w:space="0" w:color="auto"/>
      </w:divBdr>
      <w:divsChild>
        <w:div w:id="189805109">
          <w:marLeft w:val="0"/>
          <w:marRight w:val="0"/>
          <w:marTop w:val="0"/>
          <w:marBottom w:val="0"/>
          <w:divBdr>
            <w:top w:val="none" w:sz="0" w:space="0" w:color="auto"/>
            <w:left w:val="none" w:sz="0" w:space="0" w:color="auto"/>
            <w:bottom w:val="none" w:sz="0" w:space="0" w:color="auto"/>
            <w:right w:val="none" w:sz="0" w:space="0" w:color="auto"/>
          </w:divBdr>
          <w:divsChild>
            <w:div w:id="262957751">
              <w:marLeft w:val="0"/>
              <w:marRight w:val="0"/>
              <w:marTop w:val="0"/>
              <w:marBottom w:val="0"/>
              <w:divBdr>
                <w:top w:val="none" w:sz="0" w:space="0" w:color="auto"/>
                <w:left w:val="none" w:sz="0" w:space="0" w:color="auto"/>
                <w:bottom w:val="none" w:sz="0" w:space="0" w:color="auto"/>
                <w:right w:val="none" w:sz="0" w:space="0" w:color="auto"/>
              </w:divBdr>
              <w:divsChild>
                <w:div w:id="1316301347">
                  <w:marLeft w:val="0"/>
                  <w:marRight w:val="0"/>
                  <w:marTop w:val="0"/>
                  <w:marBottom w:val="0"/>
                  <w:divBdr>
                    <w:top w:val="none" w:sz="0" w:space="0" w:color="auto"/>
                    <w:left w:val="none" w:sz="0" w:space="0" w:color="auto"/>
                    <w:bottom w:val="none" w:sz="0" w:space="0" w:color="auto"/>
                    <w:right w:val="none" w:sz="0" w:space="0" w:color="auto"/>
                  </w:divBdr>
                  <w:divsChild>
                    <w:div w:id="1627274977">
                      <w:marLeft w:val="0"/>
                      <w:marRight w:val="0"/>
                      <w:marTop w:val="0"/>
                      <w:marBottom w:val="0"/>
                      <w:divBdr>
                        <w:top w:val="none" w:sz="0" w:space="0" w:color="auto"/>
                        <w:left w:val="none" w:sz="0" w:space="0" w:color="auto"/>
                        <w:bottom w:val="none" w:sz="0" w:space="0" w:color="auto"/>
                        <w:right w:val="none" w:sz="0" w:space="0" w:color="auto"/>
                      </w:divBdr>
                      <w:divsChild>
                        <w:div w:id="311756516">
                          <w:marLeft w:val="0"/>
                          <w:marRight w:val="0"/>
                          <w:marTop w:val="0"/>
                          <w:marBottom w:val="0"/>
                          <w:divBdr>
                            <w:top w:val="none" w:sz="0" w:space="0" w:color="auto"/>
                            <w:left w:val="none" w:sz="0" w:space="0" w:color="auto"/>
                            <w:bottom w:val="none" w:sz="0" w:space="0" w:color="auto"/>
                            <w:right w:val="none" w:sz="0" w:space="0" w:color="auto"/>
                          </w:divBdr>
                          <w:divsChild>
                            <w:div w:id="1892038003">
                              <w:marLeft w:val="0"/>
                              <w:marRight w:val="0"/>
                              <w:marTop w:val="0"/>
                              <w:marBottom w:val="0"/>
                              <w:divBdr>
                                <w:top w:val="none" w:sz="0" w:space="0" w:color="auto"/>
                                <w:left w:val="none" w:sz="0" w:space="0" w:color="auto"/>
                                <w:bottom w:val="none" w:sz="0" w:space="0" w:color="auto"/>
                                <w:right w:val="none" w:sz="0" w:space="0" w:color="auto"/>
                              </w:divBdr>
                              <w:divsChild>
                                <w:div w:id="2085372015">
                                  <w:marLeft w:val="-225"/>
                                  <w:marRight w:val="-225"/>
                                  <w:marTop w:val="0"/>
                                  <w:marBottom w:val="0"/>
                                  <w:divBdr>
                                    <w:top w:val="none" w:sz="0" w:space="0" w:color="auto"/>
                                    <w:left w:val="none" w:sz="0" w:space="0" w:color="auto"/>
                                    <w:bottom w:val="none" w:sz="0" w:space="0" w:color="auto"/>
                                    <w:right w:val="none" w:sz="0" w:space="0" w:color="auto"/>
                                  </w:divBdr>
                                  <w:divsChild>
                                    <w:div w:id="107942079">
                                      <w:marLeft w:val="0"/>
                                      <w:marRight w:val="0"/>
                                      <w:marTop w:val="0"/>
                                      <w:marBottom w:val="0"/>
                                      <w:divBdr>
                                        <w:top w:val="none" w:sz="0" w:space="0" w:color="auto"/>
                                        <w:left w:val="none" w:sz="0" w:space="0" w:color="auto"/>
                                        <w:bottom w:val="none" w:sz="0" w:space="0" w:color="auto"/>
                                        <w:right w:val="none" w:sz="0" w:space="0" w:color="auto"/>
                                      </w:divBdr>
                                      <w:divsChild>
                                        <w:div w:id="663359052">
                                          <w:marLeft w:val="0"/>
                                          <w:marRight w:val="0"/>
                                          <w:marTop w:val="0"/>
                                          <w:marBottom w:val="0"/>
                                          <w:divBdr>
                                            <w:top w:val="none" w:sz="0" w:space="0" w:color="auto"/>
                                            <w:left w:val="none" w:sz="0" w:space="0" w:color="auto"/>
                                            <w:bottom w:val="none" w:sz="0" w:space="0" w:color="auto"/>
                                            <w:right w:val="none" w:sz="0" w:space="0" w:color="auto"/>
                                          </w:divBdr>
                                          <w:divsChild>
                                            <w:div w:id="784616404">
                                              <w:marLeft w:val="0"/>
                                              <w:marRight w:val="0"/>
                                              <w:marTop w:val="0"/>
                                              <w:marBottom w:val="0"/>
                                              <w:divBdr>
                                                <w:top w:val="none" w:sz="0" w:space="0" w:color="auto"/>
                                                <w:left w:val="none" w:sz="0" w:space="0" w:color="auto"/>
                                                <w:bottom w:val="none" w:sz="0" w:space="0" w:color="auto"/>
                                                <w:right w:val="none" w:sz="0" w:space="0" w:color="auto"/>
                                              </w:divBdr>
                                              <w:divsChild>
                                                <w:div w:id="1107236920">
                                                  <w:marLeft w:val="0"/>
                                                  <w:marRight w:val="0"/>
                                                  <w:marTop w:val="0"/>
                                                  <w:marBottom w:val="0"/>
                                                  <w:divBdr>
                                                    <w:top w:val="none" w:sz="0" w:space="0" w:color="auto"/>
                                                    <w:left w:val="none" w:sz="0" w:space="0" w:color="auto"/>
                                                    <w:bottom w:val="none" w:sz="0" w:space="0" w:color="auto"/>
                                                    <w:right w:val="none" w:sz="0" w:space="0" w:color="auto"/>
                                                  </w:divBdr>
                                                  <w:divsChild>
                                                    <w:div w:id="1987082403">
                                                      <w:marLeft w:val="0"/>
                                                      <w:marRight w:val="0"/>
                                                      <w:marTop w:val="0"/>
                                                      <w:marBottom w:val="0"/>
                                                      <w:divBdr>
                                                        <w:top w:val="none" w:sz="0" w:space="0" w:color="auto"/>
                                                        <w:left w:val="none" w:sz="0" w:space="0" w:color="auto"/>
                                                        <w:bottom w:val="none" w:sz="0" w:space="0" w:color="auto"/>
                                                        <w:right w:val="none" w:sz="0" w:space="0" w:color="auto"/>
                                                      </w:divBdr>
                                                      <w:divsChild>
                                                        <w:div w:id="19766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5962784">
      <w:bodyDiv w:val="1"/>
      <w:marLeft w:val="0"/>
      <w:marRight w:val="0"/>
      <w:marTop w:val="0"/>
      <w:marBottom w:val="0"/>
      <w:divBdr>
        <w:top w:val="none" w:sz="0" w:space="0" w:color="auto"/>
        <w:left w:val="none" w:sz="0" w:space="0" w:color="auto"/>
        <w:bottom w:val="none" w:sz="0" w:space="0" w:color="auto"/>
        <w:right w:val="none" w:sz="0" w:space="0" w:color="auto"/>
      </w:divBdr>
      <w:divsChild>
        <w:div w:id="1253122102">
          <w:marLeft w:val="0"/>
          <w:marRight w:val="0"/>
          <w:marTop w:val="0"/>
          <w:marBottom w:val="0"/>
          <w:divBdr>
            <w:top w:val="none" w:sz="0" w:space="0" w:color="auto"/>
            <w:left w:val="none" w:sz="0" w:space="0" w:color="auto"/>
            <w:bottom w:val="none" w:sz="0" w:space="0" w:color="auto"/>
            <w:right w:val="none" w:sz="0" w:space="0" w:color="auto"/>
          </w:divBdr>
          <w:divsChild>
            <w:div w:id="906186866">
              <w:marLeft w:val="0"/>
              <w:marRight w:val="0"/>
              <w:marTop w:val="0"/>
              <w:marBottom w:val="0"/>
              <w:divBdr>
                <w:top w:val="none" w:sz="0" w:space="0" w:color="auto"/>
                <w:left w:val="none" w:sz="0" w:space="0" w:color="auto"/>
                <w:bottom w:val="none" w:sz="0" w:space="0" w:color="auto"/>
                <w:right w:val="none" w:sz="0" w:space="0" w:color="auto"/>
              </w:divBdr>
              <w:divsChild>
                <w:div w:id="1081871499">
                  <w:marLeft w:val="0"/>
                  <w:marRight w:val="0"/>
                  <w:marTop w:val="0"/>
                  <w:marBottom w:val="0"/>
                  <w:divBdr>
                    <w:top w:val="none" w:sz="0" w:space="0" w:color="auto"/>
                    <w:left w:val="none" w:sz="0" w:space="0" w:color="auto"/>
                    <w:bottom w:val="none" w:sz="0" w:space="0" w:color="auto"/>
                    <w:right w:val="none" w:sz="0" w:space="0" w:color="auto"/>
                  </w:divBdr>
                  <w:divsChild>
                    <w:div w:id="353579100">
                      <w:marLeft w:val="0"/>
                      <w:marRight w:val="0"/>
                      <w:marTop w:val="0"/>
                      <w:marBottom w:val="0"/>
                      <w:divBdr>
                        <w:top w:val="none" w:sz="0" w:space="0" w:color="auto"/>
                        <w:left w:val="none" w:sz="0" w:space="0" w:color="auto"/>
                        <w:bottom w:val="none" w:sz="0" w:space="0" w:color="auto"/>
                        <w:right w:val="none" w:sz="0" w:space="0" w:color="auto"/>
                      </w:divBdr>
                      <w:divsChild>
                        <w:div w:id="8720676">
                          <w:marLeft w:val="0"/>
                          <w:marRight w:val="0"/>
                          <w:marTop w:val="0"/>
                          <w:marBottom w:val="0"/>
                          <w:divBdr>
                            <w:top w:val="none" w:sz="0" w:space="0" w:color="auto"/>
                            <w:left w:val="none" w:sz="0" w:space="0" w:color="auto"/>
                            <w:bottom w:val="none" w:sz="0" w:space="0" w:color="auto"/>
                            <w:right w:val="none" w:sz="0" w:space="0" w:color="auto"/>
                          </w:divBdr>
                          <w:divsChild>
                            <w:div w:id="2092921273">
                              <w:marLeft w:val="0"/>
                              <w:marRight w:val="0"/>
                              <w:marTop w:val="0"/>
                              <w:marBottom w:val="0"/>
                              <w:divBdr>
                                <w:top w:val="none" w:sz="0" w:space="0" w:color="auto"/>
                                <w:left w:val="none" w:sz="0" w:space="0" w:color="auto"/>
                                <w:bottom w:val="none" w:sz="0" w:space="0" w:color="auto"/>
                                <w:right w:val="none" w:sz="0" w:space="0" w:color="auto"/>
                              </w:divBdr>
                              <w:divsChild>
                                <w:div w:id="1576283533">
                                  <w:marLeft w:val="0"/>
                                  <w:marRight w:val="0"/>
                                  <w:marTop w:val="0"/>
                                  <w:marBottom w:val="0"/>
                                  <w:divBdr>
                                    <w:top w:val="none" w:sz="0" w:space="0" w:color="auto"/>
                                    <w:left w:val="none" w:sz="0" w:space="0" w:color="auto"/>
                                    <w:bottom w:val="none" w:sz="0" w:space="0" w:color="auto"/>
                                    <w:right w:val="none" w:sz="0" w:space="0" w:color="auto"/>
                                  </w:divBdr>
                                  <w:divsChild>
                                    <w:div w:id="17780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626941">
      <w:bodyDiv w:val="1"/>
      <w:marLeft w:val="0"/>
      <w:marRight w:val="0"/>
      <w:marTop w:val="0"/>
      <w:marBottom w:val="0"/>
      <w:divBdr>
        <w:top w:val="none" w:sz="0" w:space="0" w:color="auto"/>
        <w:left w:val="none" w:sz="0" w:space="0" w:color="auto"/>
        <w:bottom w:val="none" w:sz="0" w:space="0" w:color="auto"/>
        <w:right w:val="none" w:sz="0" w:space="0" w:color="auto"/>
      </w:divBdr>
      <w:divsChild>
        <w:div w:id="371199746">
          <w:marLeft w:val="0"/>
          <w:marRight w:val="0"/>
          <w:marTop w:val="0"/>
          <w:marBottom w:val="0"/>
          <w:divBdr>
            <w:top w:val="none" w:sz="0" w:space="0" w:color="auto"/>
            <w:left w:val="none" w:sz="0" w:space="0" w:color="auto"/>
            <w:bottom w:val="none" w:sz="0" w:space="0" w:color="auto"/>
            <w:right w:val="none" w:sz="0" w:space="0" w:color="auto"/>
          </w:divBdr>
          <w:divsChild>
            <w:div w:id="2026127729">
              <w:marLeft w:val="0"/>
              <w:marRight w:val="0"/>
              <w:marTop w:val="0"/>
              <w:marBottom w:val="0"/>
              <w:divBdr>
                <w:top w:val="none" w:sz="0" w:space="0" w:color="auto"/>
                <w:left w:val="none" w:sz="0" w:space="0" w:color="auto"/>
                <w:bottom w:val="none" w:sz="0" w:space="0" w:color="auto"/>
                <w:right w:val="none" w:sz="0" w:space="0" w:color="auto"/>
              </w:divBdr>
              <w:divsChild>
                <w:div w:id="527380053">
                  <w:marLeft w:val="0"/>
                  <w:marRight w:val="0"/>
                  <w:marTop w:val="0"/>
                  <w:marBottom w:val="0"/>
                  <w:divBdr>
                    <w:top w:val="none" w:sz="0" w:space="0" w:color="auto"/>
                    <w:left w:val="none" w:sz="0" w:space="0" w:color="auto"/>
                    <w:bottom w:val="none" w:sz="0" w:space="0" w:color="auto"/>
                    <w:right w:val="none" w:sz="0" w:space="0" w:color="auto"/>
                  </w:divBdr>
                  <w:divsChild>
                    <w:div w:id="808591993">
                      <w:marLeft w:val="0"/>
                      <w:marRight w:val="0"/>
                      <w:marTop w:val="0"/>
                      <w:marBottom w:val="0"/>
                      <w:divBdr>
                        <w:top w:val="none" w:sz="0" w:space="0" w:color="auto"/>
                        <w:left w:val="none" w:sz="0" w:space="0" w:color="auto"/>
                        <w:bottom w:val="none" w:sz="0" w:space="0" w:color="auto"/>
                        <w:right w:val="none" w:sz="0" w:space="0" w:color="auto"/>
                      </w:divBdr>
                      <w:divsChild>
                        <w:div w:id="720441286">
                          <w:marLeft w:val="0"/>
                          <w:marRight w:val="0"/>
                          <w:marTop w:val="0"/>
                          <w:marBottom w:val="0"/>
                          <w:divBdr>
                            <w:top w:val="none" w:sz="0" w:space="0" w:color="auto"/>
                            <w:left w:val="none" w:sz="0" w:space="0" w:color="auto"/>
                            <w:bottom w:val="none" w:sz="0" w:space="0" w:color="auto"/>
                            <w:right w:val="none" w:sz="0" w:space="0" w:color="auto"/>
                          </w:divBdr>
                          <w:divsChild>
                            <w:div w:id="550533316">
                              <w:marLeft w:val="0"/>
                              <w:marRight w:val="0"/>
                              <w:marTop w:val="0"/>
                              <w:marBottom w:val="0"/>
                              <w:divBdr>
                                <w:top w:val="none" w:sz="0" w:space="0" w:color="auto"/>
                                <w:left w:val="none" w:sz="0" w:space="0" w:color="auto"/>
                                <w:bottom w:val="none" w:sz="0" w:space="0" w:color="auto"/>
                                <w:right w:val="none" w:sz="0" w:space="0" w:color="auto"/>
                              </w:divBdr>
                              <w:divsChild>
                                <w:div w:id="1203057665">
                                  <w:marLeft w:val="0"/>
                                  <w:marRight w:val="0"/>
                                  <w:marTop w:val="0"/>
                                  <w:marBottom w:val="0"/>
                                  <w:divBdr>
                                    <w:top w:val="none" w:sz="0" w:space="0" w:color="auto"/>
                                    <w:left w:val="none" w:sz="0" w:space="0" w:color="auto"/>
                                    <w:bottom w:val="none" w:sz="0" w:space="0" w:color="auto"/>
                                    <w:right w:val="none" w:sz="0" w:space="0" w:color="auto"/>
                                  </w:divBdr>
                                  <w:divsChild>
                                    <w:div w:id="106775965">
                                      <w:marLeft w:val="-225"/>
                                      <w:marRight w:val="-225"/>
                                      <w:marTop w:val="0"/>
                                      <w:marBottom w:val="0"/>
                                      <w:divBdr>
                                        <w:top w:val="none" w:sz="0" w:space="0" w:color="auto"/>
                                        <w:left w:val="none" w:sz="0" w:space="0" w:color="auto"/>
                                        <w:bottom w:val="none" w:sz="0" w:space="0" w:color="auto"/>
                                        <w:right w:val="none" w:sz="0" w:space="0" w:color="auto"/>
                                      </w:divBdr>
                                      <w:divsChild>
                                        <w:div w:id="1750617324">
                                          <w:marLeft w:val="0"/>
                                          <w:marRight w:val="0"/>
                                          <w:marTop w:val="0"/>
                                          <w:marBottom w:val="0"/>
                                          <w:divBdr>
                                            <w:top w:val="none" w:sz="0" w:space="0" w:color="auto"/>
                                            <w:left w:val="none" w:sz="0" w:space="0" w:color="auto"/>
                                            <w:bottom w:val="none" w:sz="0" w:space="0" w:color="auto"/>
                                            <w:right w:val="none" w:sz="0" w:space="0" w:color="auto"/>
                                          </w:divBdr>
                                          <w:divsChild>
                                            <w:div w:id="998994408">
                                              <w:marLeft w:val="0"/>
                                              <w:marRight w:val="0"/>
                                              <w:marTop w:val="0"/>
                                              <w:marBottom w:val="0"/>
                                              <w:divBdr>
                                                <w:top w:val="none" w:sz="0" w:space="0" w:color="auto"/>
                                                <w:left w:val="none" w:sz="0" w:space="0" w:color="auto"/>
                                                <w:bottom w:val="none" w:sz="0" w:space="0" w:color="auto"/>
                                                <w:right w:val="none" w:sz="0" w:space="0" w:color="auto"/>
                                              </w:divBdr>
                                              <w:divsChild>
                                                <w:div w:id="1649549449">
                                                  <w:marLeft w:val="0"/>
                                                  <w:marRight w:val="0"/>
                                                  <w:marTop w:val="0"/>
                                                  <w:marBottom w:val="0"/>
                                                  <w:divBdr>
                                                    <w:top w:val="none" w:sz="0" w:space="0" w:color="auto"/>
                                                    <w:left w:val="none" w:sz="0" w:space="0" w:color="auto"/>
                                                    <w:bottom w:val="none" w:sz="0" w:space="0" w:color="auto"/>
                                                    <w:right w:val="none" w:sz="0" w:space="0" w:color="auto"/>
                                                  </w:divBdr>
                                                  <w:divsChild>
                                                    <w:div w:id="15772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515139">
      <w:bodyDiv w:val="1"/>
      <w:marLeft w:val="0"/>
      <w:marRight w:val="0"/>
      <w:marTop w:val="0"/>
      <w:marBottom w:val="0"/>
      <w:divBdr>
        <w:top w:val="none" w:sz="0" w:space="0" w:color="auto"/>
        <w:left w:val="none" w:sz="0" w:space="0" w:color="auto"/>
        <w:bottom w:val="none" w:sz="0" w:space="0" w:color="auto"/>
        <w:right w:val="none" w:sz="0" w:space="0" w:color="auto"/>
      </w:divBdr>
      <w:divsChild>
        <w:div w:id="648247039">
          <w:marLeft w:val="0"/>
          <w:marRight w:val="0"/>
          <w:marTop w:val="0"/>
          <w:marBottom w:val="0"/>
          <w:divBdr>
            <w:top w:val="none" w:sz="0" w:space="0" w:color="auto"/>
            <w:left w:val="none" w:sz="0" w:space="0" w:color="auto"/>
            <w:bottom w:val="none" w:sz="0" w:space="0" w:color="auto"/>
            <w:right w:val="none" w:sz="0" w:space="0" w:color="auto"/>
          </w:divBdr>
          <w:divsChild>
            <w:div w:id="1007488766">
              <w:marLeft w:val="0"/>
              <w:marRight w:val="0"/>
              <w:marTop w:val="0"/>
              <w:marBottom w:val="0"/>
              <w:divBdr>
                <w:top w:val="none" w:sz="0" w:space="0" w:color="auto"/>
                <w:left w:val="none" w:sz="0" w:space="0" w:color="auto"/>
                <w:bottom w:val="none" w:sz="0" w:space="0" w:color="auto"/>
                <w:right w:val="none" w:sz="0" w:space="0" w:color="auto"/>
              </w:divBdr>
              <w:divsChild>
                <w:div w:id="303317839">
                  <w:marLeft w:val="0"/>
                  <w:marRight w:val="0"/>
                  <w:marTop w:val="0"/>
                  <w:marBottom w:val="0"/>
                  <w:divBdr>
                    <w:top w:val="none" w:sz="0" w:space="0" w:color="auto"/>
                    <w:left w:val="none" w:sz="0" w:space="0" w:color="auto"/>
                    <w:bottom w:val="none" w:sz="0" w:space="0" w:color="auto"/>
                    <w:right w:val="none" w:sz="0" w:space="0" w:color="auto"/>
                  </w:divBdr>
                  <w:divsChild>
                    <w:div w:id="338042015">
                      <w:marLeft w:val="0"/>
                      <w:marRight w:val="0"/>
                      <w:marTop w:val="0"/>
                      <w:marBottom w:val="0"/>
                      <w:divBdr>
                        <w:top w:val="none" w:sz="0" w:space="0" w:color="auto"/>
                        <w:left w:val="none" w:sz="0" w:space="0" w:color="auto"/>
                        <w:bottom w:val="none" w:sz="0" w:space="0" w:color="auto"/>
                        <w:right w:val="none" w:sz="0" w:space="0" w:color="auto"/>
                      </w:divBdr>
                      <w:divsChild>
                        <w:div w:id="1770615610">
                          <w:marLeft w:val="0"/>
                          <w:marRight w:val="0"/>
                          <w:marTop w:val="0"/>
                          <w:marBottom w:val="0"/>
                          <w:divBdr>
                            <w:top w:val="none" w:sz="0" w:space="0" w:color="auto"/>
                            <w:left w:val="none" w:sz="0" w:space="0" w:color="auto"/>
                            <w:bottom w:val="none" w:sz="0" w:space="0" w:color="auto"/>
                            <w:right w:val="none" w:sz="0" w:space="0" w:color="auto"/>
                          </w:divBdr>
                          <w:divsChild>
                            <w:div w:id="1579097600">
                              <w:marLeft w:val="0"/>
                              <w:marRight w:val="0"/>
                              <w:marTop w:val="0"/>
                              <w:marBottom w:val="0"/>
                              <w:divBdr>
                                <w:top w:val="none" w:sz="0" w:space="0" w:color="auto"/>
                                <w:left w:val="none" w:sz="0" w:space="0" w:color="auto"/>
                                <w:bottom w:val="none" w:sz="0" w:space="0" w:color="auto"/>
                                <w:right w:val="none" w:sz="0" w:space="0" w:color="auto"/>
                              </w:divBdr>
                              <w:divsChild>
                                <w:div w:id="1440561962">
                                  <w:marLeft w:val="-225"/>
                                  <w:marRight w:val="-225"/>
                                  <w:marTop w:val="0"/>
                                  <w:marBottom w:val="0"/>
                                  <w:divBdr>
                                    <w:top w:val="none" w:sz="0" w:space="0" w:color="auto"/>
                                    <w:left w:val="none" w:sz="0" w:space="0" w:color="auto"/>
                                    <w:bottom w:val="none" w:sz="0" w:space="0" w:color="auto"/>
                                    <w:right w:val="none" w:sz="0" w:space="0" w:color="auto"/>
                                  </w:divBdr>
                                  <w:divsChild>
                                    <w:div w:id="791287708">
                                      <w:marLeft w:val="0"/>
                                      <w:marRight w:val="0"/>
                                      <w:marTop w:val="0"/>
                                      <w:marBottom w:val="0"/>
                                      <w:divBdr>
                                        <w:top w:val="none" w:sz="0" w:space="0" w:color="auto"/>
                                        <w:left w:val="none" w:sz="0" w:space="0" w:color="auto"/>
                                        <w:bottom w:val="none" w:sz="0" w:space="0" w:color="auto"/>
                                        <w:right w:val="none" w:sz="0" w:space="0" w:color="auto"/>
                                      </w:divBdr>
                                      <w:divsChild>
                                        <w:div w:id="881601934">
                                          <w:marLeft w:val="0"/>
                                          <w:marRight w:val="0"/>
                                          <w:marTop w:val="0"/>
                                          <w:marBottom w:val="0"/>
                                          <w:divBdr>
                                            <w:top w:val="none" w:sz="0" w:space="0" w:color="auto"/>
                                            <w:left w:val="none" w:sz="0" w:space="0" w:color="auto"/>
                                            <w:bottom w:val="none" w:sz="0" w:space="0" w:color="auto"/>
                                            <w:right w:val="none" w:sz="0" w:space="0" w:color="auto"/>
                                          </w:divBdr>
                                          <w:divsChild>
                                            <w:div w:id="892158922">
                                              <w:marLeft w:val="0"/>
                                              <w:marRight w:val="0"/>
                                              <w:marTop w:val="0"/>
                                              <w:marBottom w:val="0"/>
                                              <w:divBdr>
                                                <w:top w:val="none" w:sz="0" w:space="0" w:color="auto"/>
                                                <w:left w:val="none" w:sz="0" w:space="0" w:color="auto"/>
                                                <w:bottom w:val="none" w:sz="0" w:space="0" w:color="auto"/>
                                                <w:right w:val="none" w:sz="0" w:space="0" w:color="auto"/>
                                              </w:divBdr>
                                              <w:divsChild>
                                                <w:div w:id="232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229048">
      <w:bodyDiv w:val="1"/>
      <w:marLeft w:val="0"/>
      <w:marRight w:val="0"/>
      <w:marTop w:val="0"/>
      <w:marBottom w:val="0"/>
      <w:divBdr>
        <w:top w:val="none" w:sz="0" w:space="0" w:color="auto"/>
        <w:left w:val="none" w:sz="0" w:space="0" w:color="auto"/>
        <w:bottom w:val="none" w:sz="0" w:space="0" w:color="auto"/>
        <w:right w:val="none" w:sz="0" w:space="0" w:color="auto"/>
      </w:divBdr>
      <w:divsChild>
        <w:div w:id="1344166667">
          <w:marLeft w:val="0"/>
          <w:marRight w:val="0"/>
          <w:marTop w:val="0"/>
          <w:marBottom w:val="0"/>
          <w:divBdr>
            <w:top w:val="none" w:sz="0" w:space="0" w:color="auto"/>
            <w:left w:val="none" w:sz="0" w:space="0" w:color="auto"/>
            <w:bottom w:val="none" w:sz="0" w:space="0" w:color="auto"/>
            <w:right w:val="none" w:sz="0" w:space="0" w:color="auto"/>
          </w:divBdr>
          <w:divsChild>
            <w:div w:id="1724258564">
              <w:marLeft w:val="0"/>
              <w:marRight w:val="0"/>
              <w:marTop w:val="0"/>
              <w:marBottom w:val="0"/>
              <w:divBdr>
                <w:top w:val="none" w:sz="0" w:space="0" w:color="auto"/>
                <w:left w:val="none" w:sz="0" w:space="0" w:color="auto"/>
                <w:bottom w:val="none" w:sz="0" w:space="0" w:color="auto"/>
                <w:right w:val="none" w:sz="0" w:space="0" w:color="auto"/>
              </w:divBdr>
              <w:divsChild>
                <w:div w:id="2005276679">
                  <w:marLeft w:val="0"/>
                  <w:marRight w:val="0"/>
                  <w:marTop w:val="0"/>
                  <w:marBottom w:val="0"/>
                  <w:divBdr>
                    <w:top w:val="none" w:sz="0" w:space="0" w:color="auto"/>
                    <w:left w:val="none" w:sz="0" w:space="0" w:color="auto"/>
                    <w:bottom w:val="none" w:sz="0" w:space="0" w:color="auto"/>
                    <w:right w:val="none" w:sz="0" w:space="0" w:color="auto"/>
                  </w:divBdr>
                  <w:divsChild>
                    <w:div w:id="686252092">
                      <w:marLeft w:val="0"/>
                      <w:marRight w:val="0"/>
                      <w:marTop w:val="0"/>
                      <w:marBottom w:val="0"/>
                      <w:divBdr>
                        <w:top w:val="none" w:sz="0" w:space="0" w:color="auto"/>
                        <w:left w:val="none" w:sz="0" w:space="0" w:color="auto"/>
                        <w:bottom w:val="none" w:sz="0" w:space="0" w:color="auto"/>
                        <w:right w:val="none" w:sz="0" w:space="0" w:color="auto"/>
                      </w:divBdr>
                      <w:divsChild>
                        <w:div w:id="2102410509">
                          <w:marLeft w:val="0"/>
                          <w:marRight w:val="0"/>
                          <w:marTop w:val="0"/>
                          <w:marBottom w:val="0"/>
                          <w:divBdr>
                            <w:top w:val="none" w:sz="0" w:space="0" w:color="auto"/>
                            <w:left w:val="none" w:sz="0" w:space="0" w:color="auto"/>
                            <w:bottom w:val="none" w:sz="0" w:space="0" w:color="auto"/>
                            <w:right w:val="none" w:sz="0" w:space="0" w:color="auto"/>
                          </w:divBdr>
                          <w:divsChild>
                            <w:div w:id="74520407">
                              <w:marLeft w:val="-225"/>
                              <w:marRight w:val="-225"/>
                              <w:marTop w:val="0"/>
                              <w:marBottom w:val="0"/>
                              <w:divBdr>
                                <w:top w:val="none" w:sz="0" w:space="0" w:color="auto"/>
                                <w:left w:val="none" w:sz="0" w:space="0" w:color="auto"/>
                                <w:bottom w:val="none" w:sz="0" w:space="0" w:color="auto"/>
                                <w:right w:val="none" w:sz="0" w:space="0" w:color="auto"/>
                              </w:divBdr>
                              <w:divsChild>
                                <w:div w:id="949508402">
                                  <w:marLeft w:val="0"/>
                                  <w:marRight w:val="0"/>
                                  <w:marTop w:val="0"/>
                                  <w:marBottom w:val="0"/>
                                  <w:divBdr>
                                    <w:top w:val="none" w:sz="0" w:space="0" w:color="auto"/>
                                    <w:left w:val="none" w:sz="0" w:space="0" w:color="auto"/>
                                    <w:bottom w:val="none" w:sz="0" w:space="0" w:color="auto"/>
                                    <w:right w:val="none" w:sz="0" w:space="0" w:color="auto"/>
                                  </w:divBdr>
                                  <w:divsChild>
                                    <w:div w:id="1462504126">
                                      <w:marLeft w:val="0"/>
                                      <w:marRight w:val="0"/>
                                      <w:marTop w:val="0"/>
                                      <w:marBottom w:val="0"/>
                                      <w:divBdr>
                                        <w:top w:val="none" w:sz="0" w:space="0" w:color="auto"/>
                                        <w:left w:val="none" w:sz="0" w:space="0" w:color="auto"/>
                                        <w:bottom w:val="none" w:sz="0" w:space="0" w:color="auto"/>
                                        <w:right w:val="none" w:sz="0" w:space="0" w:color="auto"/>
                                      </w:divBdr>
                                      <w:divsChild>
                                        <w:div w:id="175076282">
                                          <w:marLeft w:val="0"/>
                                          <w:marRight w:val="0"/>
                                          <w:marTop w:val="0"/>
                                          <w:marBottom w:val="0"/>
                                          <w:divBdr>
                                            <w:top w:val="none" w:sz="0" w:space="0" w:color="auto"/>
                                            <w:left w:val="none" w:sz="0" w:space="0" w:color="auto"/>
                                            <w:bottom w:val="none" w:sz="0" w:space="0" w:color="auto"/>
                                            <w:right w:val="none" w:sz="0" w:space="0" w:color="auto"/>
                                          </w:divBdr>
                                          <w:divsChild>
                                            <w:div w:id="4482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223273">
      <w:bodyDiv w:val="1"/>
      <w:marLeft w:val="0"/>
      <w:marRight w:val="0"/>
      <w:marTop w:val="0"/>
      <w:marBottom w:val="0"/>
      <w:divBdr>
        <w:top w:val="none" w:sz="0" w:space="0" w:color="auto"/>
        <w:left w:val="none" w:sz="0" w:space="0" w:color="auto"/>
        <w:bottom w:val="none" w:sz="0" w:space="0" w:color="auto"/>
        <w:right w:val="none" w:sz="0" w:space="0" w:color="auto"/>
      </w:divBdr>
    </w:div>
    <w:div w:id="1487043022">
      <w:bodyDiv w:val="1"/>
      <w:marLeft w:val="0"/>
      <w:marRight w:val="0"/>
      <w:marTop w:val="0"/>
      <w:marBottom w:val="0"/>
      <w:divBdr>
        <w:top w:val="none" w:sz="0" w:space="0" w:color="auto"/>
        <w:left w:val="none" w:sz="0" w:space="0" w:color="auto"/>
        <w:bottom w:val="none" w:sz="0" w:space="0" w:color="auto"/>
        <w:right w:val="none" w:sz="0" w:space="0" w:color="auto"/>
      </w:divBdr>
      <w:divsChild>
        <w:div w:id="1782869919">
          <w:marLeft w:val="0"/>
          <w:marRight w:val="0"/>
          <w:marTop w:val="0"/>
          <w:marBottom w:val="0"/>
          <w:divBdr>
            <w:top w:val="none" w:sz="0" w:space="0" w:color="auto"/>
            <w:left w:val="none" w:sz="0" w:space="0" w:color="auto"/>
            <w:bottom w:val="none" w:sz="0" w:space="0" w:color="auto"/>
            <w:right w:val="none" w:sz="0" w:space="0" w:color="auto"/>
          </w:divBdr>
          <w:divsChild>
            <w:div w:id="514727981">
              <w:marLeft w:val="0"/>
              <w:marRight w:val="0"/>
              <w:marTop w:val="0"/>
              <w:marBottom w:val="0"/>
              <w:divBdr>
                <w:top w:val="none" w:sz="0" w:space="0" w:color="auto"/>
                <w:left w:val="none" w:sz="0" w:space="0" w:color="auto"/>
                <w:bottom w:val="none" w:sz="0" w:space="0" w:color="auto"/>
                <w:right w:val="none" w:sz="0" w:space="0" w:color="auto"/>
              </w:divBdr>
              <w:divsChild>
                <w:div w:id="121853408">
                  <w:marLeft w:val="0"/>
                  <w:marRight w:val="0"/>
                  <w:marTop w:val="0"/>
                  <w:marBottom w:val="0"/>
                  <w:divBdr>
                    <w:top w:val="none" w:sz="0" w:space="0" w:color="auto"/>
                    <w:left w:val="none" w:sz="0" w:space="0" w:color="auto"/>
                    <w:bottom w:val="none" w:sz="0" w:space="0" w:color="auto"/>
                    <w:right w:val="none" w:sz="0" w:space="0" w:color="auto"/>
                  </w:divBdr>
                  <w:divsChild>
                    <w:div w:id="1863323382">
                      <w:marLeft w:val="0"/>
                      <w:marRight w:val="0"/>
                      <w:marTop w:val="0"/>
                      <w:marBottom w:val="0"/>
                      <w:divBdr>
                        <w:top w:val="none" w:sz="0" w:space="0" w:color="auto"/>
                        <w:left w:val="none" w:sz="0" w:space="0" w:color="auto"/>
                        <w:bottom w:val="none" w:sz="0" w:space="0" w:color="auto"/>
                        <w:right w:val="none" w:sz="0" w:space="0" w:color="auto"/>
                      </w:divBdr>
                      <w:divsChild>
                        <w:div w:id="260727477">
                          <w:marLeft w:val="0"/>
                          <w:marRight w:val="0"/>
                          <w:marTop w:val="0"/>
                          <w:marBottom w:val="0"/>
                          <w:divBdr>
                            <w:top w:val="none" w:sz="0" w:space="0" w:color="auto"/>
                            <w:left w:val="none" w:sz="0" w:space="0" w:color="auto"/>
                            <w:bottom w:val="none" w:sz="0" w:space="0" w:color="auto"/>
                            <w:right w:val="none" w:sz="0" w:space="0" w:color="auto"/>
                          </w:divBdr>
                          <w:divsChild>
                            <w:div w:id="79445247">
                              <w:marLeft w:val="0"/>
                              <w:marRight w:val="0"/>
                              <w:marTop w:val="0"/>
                              <w:marBottom w:val="0"/>
                              <w:divBdr>
                                <w:top w:val="none" w:sz="0" w:space="0" w:color="auto"/>
                                <w:left w:val="none" w:sz="0" w:space="0" w:color="auto"/>
                                <w:bottom w:val="none" w:sz="0" w:space="0" w:color="auto"/>
                                <w:right w:val="none" w:sz="0" w:space="0" w:color="auto"/>
                              </w:divBdr>
                              <w:divsChild>
                                <w:div w:id="1352343361">
                                  <w:marLeft w:val="-225"/>
                                  <w:marRight w:val="-225"/>
                                  <w:marTop w:val="0"/>
                                  <w:marBottom w:val="0"/>
                                  <w:divBdr>
                                    <w:top w:val="none" w:sz="0" w:space="0" w:color="auto"/>
                                    <w:left w:val="none" w:sz="0" w:space="0" w:color="auto"/>
                                    <w:bottom w:val="none" w:sz="0" w:space="0" w:color="auto"/>
                                    <w:right w:val="none" w:sz="0" w:space="0" w:color="auto"/>
                                  </w:divBdr>
                                  <w:divsChild>
                                    <w:div w:id="389963871">
                                      <w:marLeft w:val="0"/>
                                      <w:marRight w:val="0"/>
                                      <w:marTop w:val="0"/>
                                      <w:marBottom w:val="0"/>
                                      <w:divBdr>
                                        <w:top w:val="none" w:sz="0" w:space="0" w:color="auto"/>
                                        <w:left w:val="none" w:sz="0" w:space="0" w:color="auto"/>
                                        <w:bottom w:val="none" w:sz="0" w:space="0" w:color="auto"/>
                                        <w:right w:val="none" w:sz="0" w:space="0" w:color="auto"/>
                                      </w:divBdr>
                                      <w:divsChild>
                                        <w:div w:id="1833716255">
                                          <w:marLeft w:val="0"/>
                                          <w:marRight w:val="0"/>
                                          <w:marTop w:val="0"/>
                                          <w:marBottom w:val="0"/>
                                          <w:divBdr>
                                            <w:top w:val="none" w:sz="0" w:space="0" w:color="auto"/>
                                            <w:left w:val="none" w:sz="0" w:space="0" w:color="auto"/>
                                            <w:bottom w:val="none" w:sz="0" w:space="0" w:color="auto"/>
                                            <w:right w:val="none" w:sz="0" w:space="0" w:color="auto"/>
                                          </w:divBdr>
                                          <w:divsChild>
                                            <w:div w:id="1810899096">
                                              <w:marLeft w:val="0"/>
                                              <w:marRight w:val="0"/>
                                              <w:marTop w:val="0"/>
                                              <w:marBottom w:val="0"/>
                                              <w:divBdr>
                                                <w:top w:val="none" w:sz="0" w:space="0" w:color="auto"/>
                                                <w:left w:val="none" w:sz="0" w:space="0" w:color="auto"/>
                                                <w:bottom w:val="none" w:sz="0" w:space="0" w:color="auto"/>
                                                <w:right w:val="none" w:sz="0" w:space="0" w:color="auto"/>
                                              </w:divBdr>
                                              <w:divsChild>
                                                <w:div w:id="273639531">
                                                  <w:marLeft w:val="0"/>
                                                  <w:marRight w:val="0"/>
                                                  <w:marTop w:val="0"/>
                                                  <w:marBottom w:val="0"/>
                                                  <w:divBdr>
                                                    <w:top w:val="none" w:sz="0" w:space="0" w:color="auto"/>
                                                    <w:left w:val="none" w:sz="0" w:space="0" w:color="auto"/>
                                                    <w:bottom w:val="none" w:sz="0" w:space="0" w:color="auto"/>
                                                    <w:right w:val="none" w:sz="0" w:space="0" w:color="auto"/>
                                                  </w:divBdr>
                                                  <w:divsChild>
                                                    <w:div w:id="1963226681">
                                                      <w:marLeft w:val="0"/>
                                                      <w:marRight w:val="0"/>
                                                      <w:marTop w:val="0"/>
                                                      <w:marBottom w:val="0"/>
                                                      <w:divBdr>
                                                        <w:top w:val="none" w:sz="0" w:space="0" w:color="auto"/>
                                                        <w:left w:val="none" w:sz="0" w:space="0" w:color="auto"/>
                                                        <w:bottom w:val="none" w:sz="0" w:space="0" w:color="auto"/>
                                                        <w:right w:val="none" w:sz="0" w:space="0" w:color="auto"/>
                                                      </w:divBdr>
                                                      <w:divsChild>
                                                        <w:div w:id="6855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242755">
      <w:bodyDiv w:val="1"/>
      <w:marLeft w:val="0"/>
      <w:marRight w:val="0"/>
      <w:marTop w:val="0"/>
      <w:marBottom w:val="0"/>
      <w:divBdr>
        <w:top w:val="none" w:sz="0" w:space="0" w:color="auto"/>
        <w:left w:val="none" w:sz="0" w:space="0" w:color="auto"/>
        <w:bottom w:val="none" w:sz="0" w:space="0" w:color="auto"/>
        <w:right w:val="none" w:sz="0" w:space="0" w:color="auto"/>
      </w:divBdr>
    </w:div>
    <w:div w:id="1592465796">
      <w:bodyDiv w:val="1"/>
      <w:marLeft w:val="0"/>
      <w:marRight w:val="0"/>
      <w:marTop w:val="0"/>
      <w:marBottom w:val="0"/>
      <w:divBdr>
        <w:top w:val="none" w:sz="0" w:space="0" w:color="auto"/>
        <w:left w:val="none" w:sz="0" w:space="0" w:color="auto"/>
        <w:bottom w:val="none" w:sz="0" w:space="0" w:color="auto"/>
        <w:right w:val="none" w:sz="0" w:space="0" w:color="auto"/>
      </w:divBdr>
      <w:divsChild>
        <w:div w:id="1152939652">
          <w:marLeft w:val="0"/>
          <w:marRight w:val="0"/>
          <w:marTop w:val="0"/>
          <w:marBottom w:val="0"/>
          <w:divBdr>
            <w:top w:val="none" w:sz="0" w:space="0" w:color="auto"/>
            <w:left w:val="none" w:sz="0" w:space="0" w:color="auto"/>
            <w:bottom w:val="none" w:sz="0" w:space="0" w:color="auto"/>
            <w:right w:val="none" w:sz="0" w:space="0" w:color="auto"/>
          </w:divBdr>
          <w:divsChild>
            <w:div w:id="2107920038">
              <w:marLeft w:val="0"/>
              <w:marRight w:val="0"/>
              <w:marTop w:val="0"/>
              <w:marBottom w:val="0"/>
              <w:divBdr>
                <w:top w:val="none" w:sz="0" w:space="0" w:color="auto"/>
                <w:left w:val="none" w:sz="0" w:space="0" w:color="auto"/>
                <w:bottom w:val="none" w:sz="0" w:space="0" w:color="auto"/>
                <w:right w:val="none" w:sz="0" w:space="0" w:color="auto"/>
              </w:divBdr>
              <w:divsChild>
                <w:div w:id="1128627662">
                  <w:marLeft w:val="0"/>
                  <w:marRight w:val="0"/>
                  <w:marTop w:val="0"/>
                  <w:marBottom w:val="0"/>
                  <w:divBdr>
                    <w:top w:val="none" w:sz="0" w:space="0" w:color="auto"/>
                    <w:left w:val="none" w:sz="0" w:space="0" w:color="auto"/>
                    <w:bottom w:val="none" w:sz="0" w:space="0" w:color="auto"/>
                    <w:right w:val="none" w:sz="0" w:space="0" w:color="auto"/>
                  </w:divBdr>
                  <w:divsChild>
                    <w:div w:id="262734750">
                      <w:marLeft w:val="0"/>
                      <w:marRight w:val="0"/>
                      <w:marTop w:val="0"/>
                      <w:marBottom w:val="0"/>
                      <w:divBdr>
                        <w:top w:val="none" w:sz="0" w:space="0" w:color="auto"/>
                        <w:left w:val="none" w:sz="0" w:space="0" w:color="auto"/>
                        <w:bottom w:val="none" w:sz="0" w:space="0" w:color="auto"/>
                        <w:right w:val="none" w:sz="0" w:space="0" w:color="auto"/>
                      </w:divBdr>
                      <w:divsChild>
                        <w:div w:id="1385791260">
                          <w:marLeft w:val="0"/>
                          <w:marRight w:val="0"/>
                          <w:marTop w:val="0"/>
                          <w:marBottom w:val="0"/>
                          <w:divBdr>
                            <w:top w:val="none" w:sz="0" w:space="0" w:color="auto"/>
                            <w:left w:val="none" w:sz="0" w:space="0" w:color="auto"/>
                            <w:bottom w:val="none" w:sz="0" w:space="0" w:color="auto"/>
                            <w:right w:val="none" w:sz="0" w:space="0" w:color="auto"/>
                          </w:divBdr>
                          <w:divsChild>
                            <w:div w:id="1255746739">
                              <w:marLeft w:val="0"/>
                              <w:marRight w:val="0"/>
                              <w:marTop w:val="0"/>
                              <w:marBottom w:val="0"/>
                              <w:divBdr>
                                <w:top w:val="none" w:sz="0" w:space="0" w:color="auto"/>
                                <w:left w:val="none" w:sz="0" w:space="0" w:color="auto"/>
                                <w:bottom w:val="none" w:sz="0" w:space="0" w:color="auto"/>
                                <w:right w:val="none" w:sz="0" w:space="0" w:color="auto"/>
                              </w:divBdr>
                              <w:divsChild>
                                <w:div w:id="2106606769">
                                  <w:marLeft w:val="-225"/>
                                  <w:marRight w:val="-225"/>
                                  <w:marTop w:val="0"/>
                                  <w:marBottom w:val="0"/>
                                  <w:divBdr>
                                    <w:top w:val="none" w:sz="0" w:space="0" w:color="auto"/>
                                    <w:left w:val="none" w:sz="0" w:space="0" w:color="auto"/>
                                    <w:bottom w:val="none" w:sz="0" w:space="0" w:color="auto"/>
                                    <w:right w:val="none" w:sz="0" w:space="0" w:color="auto"/>
                                  </w:divBdr>
                                  <w:divsChild>
                                    <w:div w:id="1973752223">
                                      <w:marLeft w:val="0"/>
                                      <w:marRight w:val="0"/>
                                      <w:marTop w:val="0"/>
                                      <w:marBottom w:val="0"/>
                                      <w:divBdr>
                                        <w:top w:val="none" w:sz="0" w:space="0" w:color="auto"/>
                                        <w:left w:val="none" w:sz="0" w:space="0" w:color="auto"/>
                                        <w:bottom w:val="none" w:sz="0" w:space="0" w:color="auto"/>
                                        <w:right w:val="none" w:sz="0" w:space="0" w:color="auto"/>
                                      </w:divBdr>
                                      <w:divsChild>
                                        <w:div w:id="2123986245">
                                          <w:marLeft w:val="0"/>
                                          <w:marRight w:val="0"/>
                                          <w:marTop w:val="0"/>
                                          <w:marBottom w:val="0"/>
                                          <w:divBdr>
                                            <w:top w:val="none" w:sz="0" w:space="0" w:color="auto"/>
                                            <w:left w:val="none" w:sz="0" w:space="0" w:color="auto"/>
                                            <w:bottom w:val="none" w:sz="0" w:space="0" w:color="auto"/>
                                            <w:right w:val="none" w:sz="0" w:space="0" w:color="auto"/>
                                          </w:divBdr>
                                          <w:divsChild>
                                            <w:div w:id="1668898782">
                                              <w:marLeft w:val="0"/>
                                              <w:marRight w:val="0"/>
                                              <w:marTop w:val="0"/>
                                              <w:marBottom w:val="0"/>
                                              <w:divBdr>
                                                <w:top w:val="none" w:sz="0" w:space="0" w:color="auto"/>
                                                <w:left w:val="none" w:sz="0" w:space="0" w:color="auto"/>
                                                <w:bottom w:val="none" w:sz="0" w:space="0" w:color="auto"/>
                                                <w:right w:val="none" w:sz="0" w:space="0" w:color="auto"/>
                                              </w:divBdr>
                                              <w:divsChild>
                                                <w:div w:id="1431505116">
                                                  <w:marLeft w:val="0"/>
                                                  <w:marRight w:val="0"/>
                                                  <w:marTop w:val="0"/>
                                                  <w:marBottom w:val="0"/>
                                                  <w:divBdr>
                                                    <w:top w:val="none" w:sz="0" w:space="0" w:color="auto"/>
                                                    <w:left w:val="none" w:sz="0" w:space="0" w:color="auto"/>
                                                    <w:bottom w:val="none" w:sz="0" w:space="0" w:color="auto"/>
                                                    <w:right w:val="none" w:sz="0" w:space="0" w:color="auto"/>
                                                  </w:divBdr>
                                                  <w:divsChild>
                                                    <w:div w:id="86271869">
                                                      <w:marLeft w:val="0"/>
                                                      <w:marRight w:val="0"/>
                                                      <w:marTop w:val="0"/>
                                                      <w:marBottom w:val="0"/>
                                                      <w:divBdr>
                                                        <w:top w:val="none" w:sz="0" w:space="0" w:color="auto"/>
                                                        <w:left w:val="none" w:sz="0" w:space="0" w:color="auto"/>
                                                        <w:bottom w:val="none" w:sz="0" w:space="0" w:color="auto"/>
                                                        <w:right w:val="none" w:sz="0" w:space="0" w:color="auto"/>
                                                      </w:divBdr>
                                                      <w:divsChild>
                                                        <w:div w:id="18362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134610">
      <w:bodyDiv w:val="1"/>
      <w:marLeft w:val="0"/>
      <w:marRight w:val="0"/>
      <w:marTop w:val="0"/>
      <w:marBottom w:val="0"/>
      <w:divBdr>
        <w:top w:val="none" w:sz="0" w:space="0" w:color="auto"/>
        <w:left w:val="none" w:sz="0" w:space="0" w:color="auto"/>
        <w:bottom w:val="none" w:sz="0" w:space="0" w:color="auto"/>
        <w:right w:val="none" w:sz="0" w:space="0" w:color="auto"/>
      </w:divBdr>
    </w:div>
    <w:div w:id="1764958458">
      <w:bodyDiv w:val="1"/>
      <w:marLeft w:val="0"/>
      <w:marRight w:val="0"/>
      <w:marTop w:val="0"/>
      <w:marBottom w:val="0"/>
      <w:divBdr>
        <w:top w:val="none" w:sz="0" w:space="0" w:color="auto"/>
        <w:left w:val="none" w:sz="0" w:space="0" w:color="auto"/>
        <w:bottom w:val="none" w:sz="0" w:space="0" w:color="auto"/>
        <w:right w:val="none" w:sz="0" w:space="0" w:color="auto"/>
      </w:divBdr>
      <w:divsChild>
        <w:div w:id="928465761">
          <w:marLeft w:val="0"/>
          <w:marRight w:val="0"/>
          <w:marTop w:val="0"/>
          <w:marBottom w:val="0"/>
          <w:divBdr>
            <w:top w:val="none" w:sz="0" w:space="0" w:color="auto"/>
            <w:left w:val="none" w:sz="0" w:space="0" w:color="auto"/>
            <w:bottom w:val="none" w:sz="0" w:space="0" w:color="auto"/>
            <w:right w:val="none" w:sz="0" w:space="0" w:color="auto"/>
          </w:divBdr>
          <w:divsChild>
            <w:div w:id="924339453">
              <w:marLeft w:val="0"/>
              <w:marRight w:val="0"/>
              <w:marTop w:val="0"/>
              <w:marBottom w:val="0"/>
              <w:divBdr>
                <w:top w:val="none" w:sz="0" w:space="0" w:color="auto"/>
                <w:left w:val="none" w:sz="0" w:space="0" w:color="auto"/>
                <w:bottom w:val="none" w:sz="0" w:space="0" w:color="auto"/>
                <w:right w:val="none" w:sz="0" w:space="0" w:color="auto"/>
              </w:divBdr>
              <w:divsChild>
                <w:div w:id="460731811">
                  <w:marLeft w:val="0"/>
                  <w:marRight w:val="0"/>
                  <w:marTop w:val="0"/>
                  <w:marBottom w:val="0"/>
                  <w:divBdr>
                    <w:top w:val="none" w:sz="0" w:space="0" w:color="auto"/>
                    <w:left w:val="none" w:sz="0" w:space="0" w:color="auto"/>
                    <w:bottom w:val="none" w:sz="0" w:space="0" w:color="auto"/>
                    <w:right w:val="none" w:sz="0" w:space="0" w:color="auto"/>
                  </w:divBdr>
                  <w:divsChild>
                    <w:div w:id="1865823159">
                      <w:marLeft w:val="0"/>
                      <w:marRight w:val="0"/>
                      <w:marTop w:val="0"/>
                      <w:marBottom w:val="0"/>
                      <w:divBdr>
                        <w:top w:val="none" w:sz="0" w:space="0" w:color="auto"/>
                        <w:left w:val="none" w:sz="0" w:space="0" w:color="auto"/>
                        <w:bottom w:val="none" w:sz="0" w:space="0" w:color="auto"/>
                        <w:right w:val="none" w:sz="0" w:space="0" w:color="auto"/>
                      </w:divBdr>
                      <w:divsChild>
                        <w:div w:id="77871261">
                          <w:marLeft w:val="0"/>
                          <w:marRight w:val="0"/>
                          <w:marTop w:val="0"/>
                          <w:marBottom w:val="0"/>
                          <w:divBdr>
                            <w:top w:val="none" w:sz="0" w:space="0" w:color="auto"/>
                            <w:left w:val="none" w:sz="0" w:space="0" w:color="auto"/>
                            <w:bottom w:val="none" w:sz="0" w:space="0" w:color="auto"/>
                            <w:right w:val="none" w:sz="0" w:space="0" w:color="auto"/>
                          </w:divBdr>
                          <w:divsChild>
                            <w:div w:id="159541329">
                              <w:marLeft w:val="0"/>
                              <w:marRight w:val="0"/>
                              <w:marTop w:val="0"/>
                              <w:marBottom w:val="0"/>
                              <w:divBdr>
                                <w:top w:val="none" w:sz="0" w:space="0" w:color="auto"/>
                                <w:left w:val="none" w:sz="0" w:space="0" w:color="auto"/>
                                <w:bottom w:val="none" w:sz="0" w:space="0" w:color="auto"/>
                                <w:right w:val="none" w:sz="0" w:space="0" w:color="auto"/>
                              </w:divBdr>
                              <w:divsChild>
                                <w:div w:id="425686208">
                                  <w:marLeft w:val="-225"/>
                                  <w:marRight w:val="-225"/>
                                  <w:marTop w:val="0"/>
                                  <w:marBottom w:val="0"/>
                                  <w:divBdr>
                                    <w:top w:val="none" w:sz="0" w:space="0" w:color="auto"/>
                                    <w:left w:val="none" w:sz="0" w:space="0" w:color="auto"/>
                                    <w:bottom w:val="none" w:sz="0" w:space="0" w:color="auto"/>
                                    <w:right w:val="none" w:sz="0" w:space="0" w:color="auto"/>
                                  </w:divBdr>
                                  <w:divsChild>
                                    <w:div w:id="1810049975">
                                      <w:marLeft w:val="0"/>
                                      <w:marRight w:val="0"/>
                                      <w:marTop w:val="0"/>
                                      <w:marBottom w:val="0"/>
                                      <w:divBdr>
                                        <w:top w:val="none" w:sz="0" w:space="0" w:color="auto"/>
                                        <w:left w:val="none" w:sz="0" w:space="0" w:color="auto"/>
                                        <w:bottom w:val="none" w:sz="0" w:space="0" w:color="auto"/>
                                        <w:right w:val="none" w:sz="0" w:space="0" w:color="auto"/>
                                      </w:divBdr>
                                      <w:divsChild>
                                        <w:div w:id="15478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144730">
      <w:bodyDiv w:val="1"/>
      <w:marLeft w:val="0"/>
      <w:marRight w:val="0"/>
      <w:marTop w:val="0"/>
      <w:marBottom w:val="0"/>
      <w:divBdr>
        <w:top w:val="none" w:sz="0" w:space="0" w:color="auto"/>
        <w:left w:val="none" w:sz="0" w:space="0" w:color="auto"/>
        <w:bottom w:val="none" w:sz="0" w:space="0" w:color="auto"/>
        <w:right w:val="none" w:sz="0" w:space="0" w:color="auto"/>
      </w:divBdr>
    </w:div>
    <w:div w:id="1922327300">
      <w:bodyDiv w:val="1"/>
      <w:marLeft w:val="0"/>
      <w:marRight w:val="0"/>
      <w:marTop w:val="0"/>
      <w:marBottom w:val="0"/>
      <w:divBdr>
        <w:top w:val="none" w:sz="0" w:space="0" w:color="auto"/>
        <w:left w:val="none" w:sz="0" w:space="0" w:color="auto"/>
        <w:bottom w:val="none" w:sz="0" w:space="0" w:color="auto"/>
        <w:right w:val="none" w:sz="0" w:space="0" w:color="auto"/>
      </w:divBdr>
      <w:divsChild>
        <w:div w:id="777793913">
          <w:marLeft w:val="0"/>
          <w:marRight w:val="0"/>
          <w:marTop w:val="0"/>
          <w:marBottom w:val="0"/>
          <w:divBdr>
            <w:top w:val="none" w:sz="0" w:space="0" w:color="auto"/>
            <w:left w:val="none" w:sz="0" w:space="0" w:color="auto"/>
            <w:bottom w:val="none" w:sz="0" w:space="0" w:color="auto"/>
            <w:right w:val="none" w:sz="0" w:space="0" w:color="auto"/>
          </w:divBdr>
          <w:divsChild>
            <w:div w:id="1688211295">
              <w:marLeft w:val="0"/>
              <w:marRight w:val="0"/>
              <w:marTop w:val="0"/>
              <w:marBottom w:val="0"/>
              <w:divBdr>
                <w:top w:val="none" w:sz="0" w:space="0" w:color="auto"/>
                <w:left w:val="none" w:sz="0" w:space="0" w:color="auto"/>
                <w:bottom w:val="none" w:sz="0" w:space="0" w:color="auto"/>
                <w:right w:val="none" w:sz="0" w:space="0" w:color="auto"/>
              </w:divBdr>
              <w:divsChild>
                <w:div w:id="1701590099">
                  <w:marLeft w:val="0"/>
                  <w:marRight w:val="0"/>
                  <w:marTop w:val="0"/>
                  <w:marBottom w:val="0"/>
                  <w:divBdr>
                    <w:top w:val="none" w:sz="0" w:space="0" w:color="auto"/>
                    <w:left w:val="none" w:sz="0" w:space="0" w:color="auto"/>
                    <w:bottom w:val="none" w:sz="0" w:space="0" w:color="auto"/>
                    <w:right w:val="none" w:sz="0" w:space="0" w:color="auto"/>
                  </w:divBdr>
                  <w:divsChild>
                    <w:div w:id="47188999">
                      <w:marLeft w:val="0"/>
                      <w:marRight w:val="0"/>
                      <w:marTop w:val="0"/>
                      <w:marBottom w:val="0"/>
                      <w:divBdr>
                        <w:top w:val="none" w:sz="0" w:space="0" w:color="auto"/>
                        <w:left w:val="none" w:sz="0" w:space="0" w:color="auto"/>
                        <w:bottom w:val="none" w:sz="0" w:space="0" w:color="auto"/>
                        <w:right w:val="none" w:sz="0" w:space="0" w:color="auto"/>
                      </w:divBdr>
                      <w:divsChild>
                        <w:div w:id="1974677747">
                          <w:marLeft w:val="0"/>
                          <w:marRight w:val="0"/>
                          <w:marTop w:val="0"/>
                          <w:marBottom w:val="0"/>
                          <w:divBdr>
                            <w:top w:val="none" w:sz="0" w:space="0" w:color="auto"/>
                            <w:left w:val="none" w:sz="0" w:space="0" w:color="auto"/>
                            <w:bottom w:val="none" w:sz="0" w:space="0" w:color="auto"/>
                            <w:right w:val="none" w:sz="0" w:space="0" w:color="auto"/>
                          </w:divBdr>
                          <w:divsChild>
                            <w:div w:id="471555392">
                              <w:marLeft w:val="0"/>
                              <w:marRight w:val="0"/>
                              <w:marTop w:val="0"/>
                              <w:marBottom w:val="0"/>
                              <w:divBdr>
                                <w:top w:val="none" w:sz="0" w:space="0" w:color="auto"/>
                                <w:left w:val="none" w:sz="0" w:space="0" w:color="auto"/>
                                <w:bottom w:val="none" w:sz="0" w:space="0" w:color="auto"/>
                                <w:right w:val="none" w:sz="0" w:space="0" w:color="auto"/>
                              </w:divBdr>
                              <w:divsChild>
                                <w:div w:id="621881754">
                                  <w:marLeft w:val="-225"/>
                                  <w:marRight w:val="-225"/>
                                  <w:marTop w:val="0"/>
                                  <w:marBottom w:val="0"/>
                                  <w:divBdr>
                                    <w:top w:val="none" w:sz="0" w:space="0" w:color="auto"/>
                                    <w:left w:val="none" w:sz="0" w:space="0" w:color="auto"/>
                                    <w:bottom w:val="none" w:sz="0" w:space="0" w:color="auto"/>
                                    <w:right w:val="none" w:sz="0" w:space="0" w:color="auto"/>
                                  </w:divBdr>
                                  <w:divsChild>
                                    <w:div w:id="1228498675">
                                      <w:marLeft w:val="0"/>
                                      <w:marRight w:val="0"/>
                                      <w:marTop w:val="0"/>
                                      <w:marBottom w:val="0"/>
                                      <w:divBdr>
                                        <w:top w:val="none" w:sz="0" w:space="0" w:color="auto"/>
                                        <w:left w:val="none" w:sz="0" w:space="0" w:color="auto"/>
                                        <w:bottom w:val="none" w:sz="0" w:space="0" w:color="auto"/>
                                        <w:right w:val="none" w:sz="0" w:space="0" w:color="auto"/>
                                      </w:divBdr>
                                      <w:divsChild>
                                        <w:div w:id="566036813">
                                          <w:marLeft w:val="0"/>
                                          <w:marRight w:val="0"/>
                                          <w:marTop w:val="0"/>
                                          <w:marBottom w:val="0"/>
                                          <w:divBdr>
                                            <w:top w:val="none" w:sz="0" w:space="0" w:color="auto"/>
                                            <w:left w:val="none" w:sz="0" w:space="0" w:color="auto"/>
                                            <w:bottom w:val="none" w:sz="0" w:space="0" w:color="auto"/>
                                            <w:right w:val="none" w:sz="0" w:space="0" w:color="auto"/>
                                          </w:divBdr>
                                          <w:divsChild>
                                            <w:div w:id="488715972">
                                              <w:marLeft w:val="0"/>
                                              <w:marRight w:val="0"/>
                                              <w:marTop w:val="0"/>
                                              <w:marBottom w:val="0"/>
                                              <w:divBdr>
                                                <w:top w:val="none" w:sz="0" w:space="0" w:color="auto"/>
                                                <w:left w:val="none" w:sz="0" w:space="0" w:color="auto"/>
                                                <w:bottom w:val="none" w:sz="0" w:space="0" w:color="auto"/>
                                                <w:right w:val="none" w:sz="0" w:space="0" w:color="auto"/>
                                              </w:divBdr>
                                              <w:divsChild>
                                                <w:div w:id="1424253936">
                                                  <w:marLeft w:val="0"/>
                                                  <w:marRight w:val="0"/>
                                                  <w:marTop w:val="0"/>
                                                  <w:marBottom w:val="0"/>
                                                  <w:divBdr>
                                                    <w:top w:val="none" w:sz="0" w:space="0" w:color="auto"/>
                                                    <w:left w:val="none" w:sz="0" w:space="0" w:color="auto"/>
                                                    <w:bottom w:val="none" w:sz="0" w:space="0" w:color="auto"/>
                                                    <w:right w:val="none" w:sz="0" w:space="0" w:color="auto"/>
                                                  </w:divBdr>
                                                  <w:divsChild>
                                                    <w:div w:id="451873855">
                                                      <w:marLeft w:val="0"/>
                                                      <w:marRight w:val="0"/>
                                                      <w:marTop w:val="0"/>
                                                      <w:marBottom w:val="0"/>
                                                      <w:divBdr>
                                                        <w:top w:val="none" w:sz="0" w:space="0" w:color="auto"/>
                                                        <w:left w:val="none" w:sz="0" w:space="0" w:color="auto"/>
                                                        <w:bottom w:val="none" w:sz="0" w:space="0" w:color="auto"/>
                                                        <w:right w:val="none" w:sz="0" w:space="0" w:color="auto"/>
                                                      </w:divBdr>
                                                      <w:divsChild>
                                                        <w:div w:id="479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4674353">
      <w:bodyDiv w:val="1"/>
      <w:marLeft w:val="0"/>
      <w:marRight w:val="0"/>
      <w:marTop w:val="0"/>
      <w:marBottom w:val="0"/>
      <w:divBdr>
        <w:top w:val="none" w:sz="0" w:space="0" w:color="auto"/>
        <w:left w:val="none" w:sz="0" w:space="0" w:color="auto"/>
        <w:bottom w:val="none" w:sz="0" w:space="0" w:color="auto"/>
        <w:right w:val="none" w:sz="0" w:space="0" w:color="auto"/>
      </w:divBdr>
      <w:divsChild>
        <w:div w:id="628513628">
          <w:marLeft w:val="0"/>
          <w:marRight w:val="0"/>
          <w:marTop w:val="0"/>
          <w:marBottom w:val="0"/>
          <w:divBdr>
            <w:top w:val="none" w:sz="0" w:space="0" w:color="auto"/>
            <w:left w:val="none" w:sz="0" w:space="0" w:color="auto"/>
            <w:bottom w:val="none" w:sz="0" w:space="0" w:color="auto"/>
            <w:right w:val="none" w:sz="0" w:space="0" w:color="auto"/>
          </w:divBdr>
          <w:divsChild>
            <w:div w:id="1053652344">
              <w:marLeft w:val="0"/>
              <w:marRight w:val="0"/>
              <w:marTop w:val="0"/>
              <w:marBottom w:val="0"/>
              <w:divBdr>
                <w:top w:val="none" w:sz="0" w:space="0" w:color="auto"/>
                <w:left w:val="none" w:sz="0" w:space="0" w:color="auto"/>
                <w:bottom w:val="none" w:sz="0" w:space="0" w:color="auto"/>
                <w:right w:val="none" w:sz="0" w:space="0" w:color="auto"/>
              </w:divBdr>
              <w:divsChild>
                <w:div w:id="536548125">
                  <w:marLeft w:val="0"/>
                  <w:marRight w:val="0"/>
                  <w:marTop w:val="0"/>
                  <w:marBottom w:val="0"/>
                  <w:divBdr>
                    <w:top w:val="none" w:sz="0" w:space="0" w:color="auto"/>
                    <w:left w:val="none" w:sz="0" w:space="0" w:color="auto"/>
                    <w:bottom w:val="none" w:sz="0" w:space="0" w:color="auto"/>
                    <w:right w:val="none" w:sz="0" w:space="0" w:color="auto"/>
                  </w:divBdr>
                  <w:divsChild>
                    <w:div w:id="1568225491">
                      <w:marLeft w:val="0"/>
                      <w:marRight w:val="0"/>
                      <w:marTop w:val="0"/>
                      <w:marBottom w:val="0"/>
                      <w:divBdr>
                        <w:top w:val="none" w:sz="0" w:space="0" w:color="auto"/>
                        <w:left w:val="none" w:sz="0" w:space="0" w:color="auto"/>
                        <w:bottom w:val="none" w:sz="0" w:space="0" w:color="auto"/>
                        <w:right w:val="none" w:sz="0" w:space="0" w:color="auto"/>
                      </w:divBdr>
                      <w:divsChild>
                        <w:div w:id="486551498">
                          <w:marLeft w:val="0"/>
                          <w:marRight w:val="0"/>
                          <w:marTop w:val="0"/>
                          <w:marBottom w:val="0"/>
                          <w:divBdr>
                            <w:top w:val="none" w:sz="0" w:space="0" w:color="auto"/>
                            <w:left w:val="none" w:sz="0" w:space="0" w:color="auto"/>
                            <w:bottom w:val="none" w:sz="0" w:space="0" w:color="auto"/>
                            <w:right w:val="none" w:sz="0" w:space="0" w:color="auto"/>
                          </w:divBdr>
                          <w:divsChild>
                            <w:div w:id="316539641">
                              <w:marLeft w:val="0"/>
                              <w:marRight w:val="0"/>
                              <w:marTop w:val="0"/>
                              <w:marBottom w:val="0"/>
                              <w:divBdr>
                                <w:top w:val="none" w:sz="0" w:space="0" w:color="auto"/>
                                <w:left w:val="none" w:sz="0" w:space="0" w:color="auto"/>
                                <w:bottom w:val="none" w:sz="0" w:space="0" w:color="auto"/>
                                <w:right w:val="none" w:sz="0" w:space="0" w:color="auto"/>
                              </w:divBdr>
                              <w:divsChild>
                                <w:div w:id="641039426">
                                  <w:marLeft w:val="0"/>
                                  <w:marRight w:val="0"/>
                                  <w:marTop w:val="0"/>
                                  <w:marBottom w:val="0"/>
                                  <w:divBdr>
                                    <w:top w:val="none" w:sz="0" w:space="0" w:color="auto"/>
                                    <w:left w:val="none" w:sz="0" w:space="0" w:color="auto"/>
                                    <w:bottom w:val="none" w:sz="0" w:space="0" w:color="auto"/>
                                    <w:right w:val="none" w:sz="0" w:space="0" w:color="auto"/>
                                  </w:divBdr>
                                  <w:divsChild>
                                    <w:div w:id="1563713470">
                                      <w:marLeft w:val="0"/>
                                      <w:marRight w:val="0"/>
                                      <w:marTop w:val="0"/>
                                      <w:marBottom w:val="0"/>
                                      <w:divBdr>
                                        <w:top w:val="none" w:sz="0" w:space="0" w:color="auto"/>
                                        <w:left w:val="none" w:sz="0" w:space="0" w:color="auto"/>
                                        <w:bottom w:val="none" w:sz="0" w:space="0" w:color="auto"/>
                                        <w:right w:val="none" w:sz="0" w:space="0" w:color="auto"/>
                                      </w:divBdr>
                                      <w:divsChild>
                                        <w:div w:id="3959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17358">
      <w:bodyDiv w:val="1"/>
      <w:marLeft w:val="0"/>
      <w:marRight w:val="0"/>
      <w:marTop w:val="0"/>
      <w:marBottom w:val="0"/>
      <w:divBdr>
        <w:top w:val="none" w:sz="0" w:space="0" w:color="auto"/>
        <w:left w:val="none" w:sz="0" w:space="0" w:color="auto"/>
        <w:bottom w:val="none" w:sz="0" w:space="0" w:color="auto"/>
        <w:right w:val="none" w:sz="0" w:space="0" w:color="auto"/>
      </w:divBdr>
      <w:divsChild>
        <w:div w:id="432214998">
          <w:marLeft w:val="0"/>
          <w:marRight w:val="0"/>
          <w:marTop w:val="0"/>
          <w:marBottom w:val="0"/>
          <w:divBdr>
            <w:top w:val="none" w:sz="0" w:space="0" w:color="auto"/>
            <w:left w:val="none" w:sz="0" w:space="0" w:color="auto"/>
            <w:bottom w:val="none" w:sz="0" w:space="0" w:color="auto"/>
            <w:right w:val="none" w:sz="0" w:space="0" w:color="auto"/>
          </w:divBdr>
          <w:divsChild>
            <w:div w:id="2077893495">
              <w:marLeft w:val="0"/>
              <w:marRight w:val="0"/>
              <w:marTop w:val="0"/>
              <w:marBottom w:val="0"/>
              <w:divBdr>
                <w:top w:val="none" w:sz="0" w:space="0" w:color="auto"/>
                <w:left w:val="none" w:sz="0" w:space="0" w:color="auto"/>
                <w:bottom w:val="none" w:sz="0" w:space="0" w:color="auto"/>
                <w:right w:val="none" w:sz="0" w:space="0" w:color="auto"/>
              </w:divBdr>
              <w:divsChild>
                <w:div w:id="507907506">
                  <w:marLeft w:val="0"/>
                  <w:marRight w:val="0"/>
                  <w:marTop w:val="0"/>
                  <w:marBottom w:val="0"/>
                  <w:divBdr>
                    <w:top w:val="none" w:sz="0" w:space="0" w:color="auto"/>
                    <w:left w:val="none" w:sz="0" w:space="0" w:color="auto"/>
                    <w:bottom w:val="none" w:sz="0" w:space="0" w:color="auto"/>
                    <w:right w:val="none" w:sz="0" w:space="0" w:color="auto"/>
                  </w:divBdr>
                  <w:divsChild>
                    <w:div w:id="1965502311">
                      <w:marLeft w:val="0"/>
                      <w:marRight w:val="0"/>
                      <w:marTop w:val="0"/>
                      <w:marBottom w:val="0"/>
                      <w:divBdr>
                        <w:top w:val="none" w:sz="0" w:space="0" w:color="auto"/>
                        <w:left w:val="none" w:sz="0" w:space="0" w:color="auto"/>
                        <w:bottom w:val="none" w:sz="0" w:space="0" w:color="auto"/>
                        <w:right w:val="none" w:sz="0" w:space="0" w:color="auto"/>
                      </w:divBdr>
                      <w:divsChild>
                        <w:div w:id="370542172">
                          <w:marLeft w:val="0"/>
                          <w:marRight w:val="0"/>
                          <w:marTop w:val="0"/>
                          <w:marBottom w:val="0"/>
                          <w:divBdr>
                            <w:top w:val="none" w:sz="0" w:space="0" w:color="auto"/>
                            <w:left w:val="none" w:sz="0" w:space="0" w:color="auto"/>
                            <w:bottom w:val="none" w:sz="0" w:space="0" w:color="auto"/>
                            <w:right w:val="none" w:sz="0" w:space="0" w:color="auto"/>
                          </w:divBdr>
                          <w:divsChild>
                            <w:div w:id="356467864">
                              <w:marLeft w:val="0"/>
                              <w:marRight w:val="0"/>
                              <w:marTop w:val="0"/>
                              <w:marBottom w:val="0"/>
                              <w:divBdr>
                                <w:top w:val="none" w:sz="0" w:space="0" w:color="auto"/>
                                <w:left w:val="none" w:sz="0" w:space="0" w:color="auto"/>
                                <w:bottom w:val="none" w:sz="0" w:space="0" w:color="auto"/>
                                <w:right w:val="none" w:sz="0" w:space="0" w:color="auto"/>
                              </w:divBdr>
                              <w:divsChild>
                                <w:div w:id="1647196124">
                                  <w:marLeft w:val="-225"/>
                                  <w:marRight w:val="-225"/>
                                  <w:marTop w:val="0"/>
                                  <w:marBottom w:val="0"/>
                                  <w:divBdr>
                                    <w:top w:val="none" w:sz="0" w:space="0" w:color="auto"/>
                                    <w:left w:val="none" w:sz="0" w:space="0" w:color="auto"/>
                                    <w:bottom w:val="none" w:sz="0" w:space="0" w:color="auto"/>
                                    <w:right w:val="none" w:sz="0" w:space="0" w:color="auto"/>
                                  </w:divBdr>
                                  <w:divsChild>
                                    <w:div w:id="1804424961">
                                      <w:marLeft w:val="0"/>
                                      <w:marRight w:val="0"/>
                                      <w:marTop w:val="0"/>
                                      <w:marBottom w:val="0"/>
                                      <w:divBdr>
                                        <w:top w:val="none" w:sz="0" w:space="0" w:color="auto"/>
                                        <w:left w:val="none" w:sz="0" w:space="0" w:color="auto"/>
                                        <w:bottom w:val="none" w:sz="0" w:space="0" w:color="auto"/>
                                        <w:right w:val="none" w:sz="0" w:space="0" w:color="auto"/>
                                      </w:divBdr>
                                      <w:divsChild>
                                        <w:div w:id="696587125">
                                          <w:marLeft w:val="0"/>
                                          <w:marRight w:val="0"/>
                                          <w:marTop w:val="0"/>
                                          <w:marBottom w:val="0"/>
                                          <w:divBdr>
                                            <w:top w:val="none" w:sz="0" w:space="0" w:color="auto"/>
                                            <w:left w:val="none" w:sz="0" w:space="0" w:color="auto"/>
                                            <w:bottom w:val="none" w:sz="0" w:space="0" w:color="auto"/>
                                            <w:right w:val="none" w:sz="0" w:space="0" w:color="auto"/>
                                          </w:divBdr>
                                          <w:divsChild>
                                            <w:div w:id="922370374">
                                              <w:marLeft w:val="0"/>
                                              <w:marRight w:val="0"/>
                                              <w:marTop w:val="0"/>
                                              <w:marBottom w:val="0"/>
                                              <w:divBdr>
                                                <w:top w:val="none" w:sz="0" w:space="0" w:color="auto"/>
                                                <w:left w:val="none" w:sz="0" w:space="0" w:color="auto"/>
                                                <w:bottom w:val="none" w:sz="0" w:space="0" w:color="auto"/>
                                                <w:right w:val="none" w:sz="0" w:space="0" w:color="auto"/>
                                              </w:divBdr>
                                              <w:divsChild>
                                                <w:div w:id="20718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696401">
      <w:bodyDiv w:val="1"/>
      <w:marLeft w:val="0"/>
      <w:marRight w:val="0"/>
      <w:marTop w:val="0"/>
      <w:marBottom w:val="0"/>
      <w:divBdr>
        <w:top w:val="none" w:sz="0" w:space="0" w:color="auto"/>
        <w:left w:val="none" w:sz="0" w:space="0" w:color="auto"/>
        <w:bottom w:val="none" w:sz="0" w:space="0" w:color="auto"/>
        <w:right w:val="none" w:sz="0" w:space="0" w:color="auto"/>
      </w:divBdr>
    </w:div>
    <w:div w:id="2142458203">
      <w:bodyDiv w:val="1"/>
      <w:marLeft w:val="0"/>
      <w:marRight w:val="0"/>
      <w:marTop w:val="0"/>
      <w:marBottom w:val="0"/>
      <w:divBdr>
        <w:top w:val="none" w:sz="0" w:space="0" w:color="auto"/>
        <w:left w:val="none" w:sz="0" w:space="0" w:color="auto"/>
        <w:bottom w:val="none" w:sz="0" w:space="0" w:color="auto"/>
        <w:right w:val="none" w:sz="0" w:space="0" w:color="auto"/>
      </w:divBdr>
      <w:divsChild>
        <w:div w:id="1849254158">
          <w:marLeft w:val="0"/>
          <w:marRight w:val="0"/>
          <w:marTop w:val="0"/>
          <w:marBottom w:val="0"/>
          <w:divBdr>
            <w:top w:val="none" w:sz="0" w:space="0" w:color="auto"/>
            <w:left w:val="none" w:sz="0" w:space="0" w:color="auto"/>
            <w:bottom w:val="none" w:sz="0" w:space="0" w:color="auto"/>
            <w:right w:val="none" w:sz="0" w:space="0" w:color="auto"/>
          </w:divBdr>
          <w:divsChild>
            <w:div w:id="146480516">
              <w:marLeft w:val="0"/>
              <w:marRight w:val="0"/>
              <w:marTop w:val="0"/>
              <w:marBottom w:val="0"/>
              <w:divBdr>
                <w:top w:val="none" w:sz="0" w:space="0" w:color="auto"/>
                <w:left w:val="none" w:sz="0" w:space="0" w:color="auto"/>
                <w:bottom w:val="none" w:sz="0" w:space="0" w:color="auto"/>
                <w:right w:val="none" w:sz="0" w:space="0" w:color="auto"/>
              </w:divBdr>
              <w:divsChild>
                <w:div w:id="746608182">
                  <w:marLeft w:val="0"/>
                  <w:marRight w:val="0"/>
                  <w:marTop w:val="0"/>
                  <w:marBottom w:val="0"/>
                  <w:divBdr>
                    <w:top w:val="none" w:sz="0" w:space="0" w:color="auto"/>
                    <w:left w:val="none" w:sz="0" w:space="0" w:color="auto"/>
                    <w:bottom w:val="none" w:sz="0" w:space="0" w:color="auto"/>
                    <w:right w:val="none" w:sz="0" w:space="0" w:color="auto"/>
                  </w:divBdr>
                  <w:divsChild>
                    <w:div w:id="745415326">
                      <w:marLeft w:val="0"/>
                      <w:marRight w:val="0"/>
                      <w:marTop w:val="0"/>
                      <w:marBottom w:val="0"/>
                      <w:divBdr>
                        <w:top w:val="none" w:sz="0" w:space="0" w:color="auto"/>
                        <w:left w:val="none" w:sz="0" w:space="0" w:color="auto"/>
                        <w:bottom w:val="none" w:sz="0" w:space="0" w:color="auto"/>
                        <w:right w:val="none" w:sz="0" w:space="0" w:color="auto"/>
                      </w:divBdr>
                      <w:divsChild>
                        <w:div w:id="7097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iki.gccollab.ca/images/9/9a/Workplace_modernization_performance_tracker_FR.docx" TargetMode="External"/><Relationship Id="rId21" Type="http://schemas.openxmlformats.org/officeDocument/2006/relationships/hyperlink" Target="https://wiki.gccollab.ca/images/3/3c/CMPlaybook_at_a_glance-FR.pdf" TargetMode="External"/><Relationship Id="rId42" Type="http://schemas.openxmlformats.org/officeDocument/2006/relationships/hyperlink" Target="https://wiki.gccollab.ca/images/f/fe/STEP_3_-_Statement_of_Work_for_Workplace_Transformation_CM_Services_Template_FR.docx" TargetMode="External"/><Relationship Id="rId63" Type="http://schemas.openxmlformats.org/officeDocument/2006/relationships/hyperlink" Target="https://wiki.gccollab.ca/images/6/6c/First_engagement_activity_with_employees_template_FR.pptx" TargetMode="External"/><Relationship Id="rId84" Type="http://schemas.openxmlformats.org/officeDocument/2006/relationships/hyperlink" Target="https://wiki.gccollab.ca/images/1/11/Fact_sheet_-_Etiquette_FR.docx" TargetMode="External"/><Relationship Id="rId138" Type="http://schemas.openxmlformats.org/officeDocument/2006/relationships/hyperlink" Target="mailto:TPSGC.SIMilieudeTravailGC-RPSGCWorkplace.PWGSC@tpsgc-pwgsc.gc.ca" TargetMode="External"/><Relationship Id="rId159" Type="http://schemas.openxmlformats.org/officeDocument/2006/relationships/hyperlink" Target="https://wiki.gccollab.ca/images/f/fa/STEP_4_-_Change_Management_Strategy_PPT_Template_FR.pptx" TargetMode="External"/><Relationship Id="rId170" Type="http://schemas.openxmlformats.org/officeDocument/2006/relationships/hyperlink" Target="https://wiki.gccollab.ca/images/2/21/001_Intranet_Page_Template_FR.docx" TargetMode="External"/><Relationship Id="rId191" Type="http://schemas.openxmlformats.org/officeDocument/2006/relationships/hyperlink" Target="https://wiki.gccollab.ca/images/7/74/QUIZ_Change_readiness_FR.docx" TargetMode="External"/><Relationship Id="rId205" Type="http://schemas.openxmlformats.org/officeDocument/2006/relationships/hyperlink" Target="https://wiki.gccollab.ca/images/8/86/Formulaire_evaluation_de_latelier.docx" TargetMode="External"/><Relationship Id="rId107" Type="http://schemas.openxmlformats.org/officeDocument/2006/relationships/image" Target="media/image11.jpg"/><Relationship Id="rId11" Type="http://schemas.openxmlformats.org/officeDocument/2006/relationships/image" Target="media/image3.jpeg"/><Relationship Id="rId32" Type="http://schemas.openxmlformats.org/officeDocument/2006/relationships/hyperlink" Target="https://wiki.gccollab.ca/images/1/12/Role%2C_function_and_key_compentencies_of_a_change_management_practiontioner.FR.docx" TargetMode="External"/><Relationship Id="rId53" Type="http://schemas.openxmlformats.org/officeDocument/2006/relationships/hyperlink" Target="https://wiki.gccollab.ca/images/9/9a/Workplace_modernization_performance_tracker_FR.docx" TargetMode="External"/><Relationship Id="rId74" Type="http://schemas.openxmlformats.org/officeDocument/2006/relationships/hyperlink" Target="https://wiki.gccollab.ca/images/5/5c/Fact_sheet_-_ABW_FR.docx" TargetMode="External"/><Relationship Id="rId128" Type="http://schemas.openxmlformats.org/officeDocument/2006/relationships/hyperlink" Target="https://gcconnex.gc.ca/file/group/28332343/all" TargetMode="External"/><Relationship Id="rId149" Type="http://schemas.openxmlformats.org/officeDocument/2006/relationships/hyperlink" Target="https://wiki.gccollab.ca/images/0/0b/Tool_4_-_Stakeholder_map_model_FR.docx" TargetMode="External"/><Relationship Id="rId5" Type="http://schemas.openxmlformats.org/officeDocument/2006/relationships/webSettings" Target="webSettings.xml"/><Relationship Id="rId90" Type="http://schemas.openxmlformats.org/officeDocument/2006/relationships/hyperlink" Target="https://www.gcpedia.gc.ca/wiki/Pop-up_GCworkplace" TargetMode="External"/><Relationship Id="rId95" Type="http://schemas.openxmlformats.org/officeDocument/2006/relationships/hyperlink" Target="https://gcconnex.gc.ca/groups/about/28332343" TargetMode="External"/><Relationship Id="rId160" Type="http://schemas.openxmlformats.org/officeDocument/2006/relationships/hyperlink" Target="https://wiki.gccollab.ca/images/e/e6/001_Workplace_PM-CM_Integrated_Plan_-Template_FR.xlsx" TargetMode="External"/><Relationship Id="rId165" Type="http://schemas.openxmlformats.org/officeDocument/2006/relationships/hyperlink" Target="https://wiki.gccollab.ca/images/9/9a/Workplace_modernization_performance_tracker_FR.docx" TargetMode="External"/><Relationship Id="rId181" Type="http://schemas.openxmlformats.org/officeDocument/2006/relationships/hyperlink" Target="https://wiki.gccollab.ca/images/9/91/TEMPLATE_Inside_the_ABW_studio-PPT_FR.pptx" TargetMode="External"/><Relationship Id="rId186" Type="http://schemas.openxmlformats.org/officeDocument/2006/relationships/hyperlink" Target="https://wiki.gccollab.ca/images/0/0c/Managers_toolkit_FR.docx" TargetMode="External"/><Relationship Id="rId216" Type="http://schemas.openxmlformats.org/officeDocument/2006/relationships/hyperlink" Target="https://wiki.gccollab.ca/images/a/a8/Return_to_the_workplace_change_management_toolkit_FR.zip" TargetMode="External"/><Relationship Id="rId211" Type="http://schemas.openxmlformats.org/officeDocument/2006/relationships/hyperlink" Target="https://wiki.gccollab.ca/images/e/e6/Tool_3_-_ADKAR_Change-o-meter_FR.zip" TargetMode="External"/><Relationship Id="rId22" Type="http://schemas.openxmlformats.org/officeDocument/2006/relationships/hyperlink" Target="https://gcconnex.gc.ca/discussion/owner/28332343" TargetMode="External"/><Relationship Id="rId27" Type="http://schemas.openxmlformats.org/officeDocument/2006/relationships/hyperlink" Target="https://wiki.gccollab.ca/images/0/0b/Tool_4_-_Stakeholder_map_model_FR.docx" TargetMode="External"/><Relationship Id="rId43" Type="http://schemas.openxmlformats.org/officeDocument/2006/relationships/hyperlink" Target="https://wiki.gccollab.ca/images/e/ec/STEP_3_-_Evaluation_Criteria_for_Workplace_Transformation_CM_Services_Template_FR.docx" TargetMode="External"/><Relationship Id="rId48" Type="http://schemas.openxmlformats.org/officeDocument/2006/relationships/image" Target="media/image8.PNG"/><Relationship Id="rId64" Type="http://schemas.openxmlformats.org/officeDocument/2006/relationships/hyperlink" Target="https://gcconnex.gc.ca/file/group/28332343/all" TargetMode="External"/><Relationship Id="rId69" Type="http://schemas.openxmlformats.org/officeDocument/2006/relationships/hyperlink" Target="https://gcconnex.gc.ca/file/group/28332343/all" TargetMode="External"/><Relationship Id="rId113" Type="http://schemas.openxmlformats.org/officeDocument/2006/relationships/hyperlink" Target="https://wiki.gccollab.ca/images/5/5d/Sponsor_Guide-Roles_and_Responsibilities_FR.pptx" TargetMode="External"/><Relationship Id="rId118" Type="http://schemas.openxmlformats.org/officeDocument/2006/relationships/hyperlink" Target="https://www.gcpedia.gc.ca/wiki/Milieu_de_travail_GC/Ressources/Sondage_sur_le_rendement_du_milieu_de_travail" TargetMode="External"/><Relationship Id="rId134" Type="http://schemas.openxmlformats.org/officeDocument/2006/relationships/hyperlink" Target="https://gcconnex.gc.ca/groups/about/28332343" TargetMode="External"/><Relationship Id="rId139" Type="http://schemas.openxmlformats.org/officeDocument/2006/relationships/hyperlink" Target="https://www.gcpedia.gc.ca/wiki/Milieu_de_travail_GC/Guide_de_transformation" TargetMode="External"/><Relationship Id="rId80" Type="http://schemas.openxmlformats.org/officeDocument/2006/relationships/hyperlink" Target="https://gcconnex.gc.ca/file/group/28332343/all" TargetMode="External"/><Relationship Id="rId85" Type="http://schemas.openxmlformats.org/officeDocument/2006/relationships/hyperlink" Target="https://gcconnex.gc.ca/file/group/28332343/all" TargetMode="External"/><Relationship Id="rId150" Type="http://schemas.openxmlformats.org/officeDocument/2006/relationships/hyperlink" Target="https://wiki.gccollab.ca/images/6/69/Tool_5_-Sponsorship_assessment_FR.zip" TargetMode="External"/><Relationship Id="rId155" Type="http://schemas.openxmlformats.org/officeDocument/2006/relationships/hyperlink" Target="https://wiki.gccollab.ca/images/1/12/Role%2C_function_and_key_compentencies_of_a_change_management_practiontioner.FR.docx" TargetMode="External"/><Relationship Id="rId171" Type="http://schemas.openxmlformats.org/officeDocument/2006/relationships/hyperlink" Target="https://wiki.gccollab.ca/images/c/c2/002_FAQ_Template_FR.docx" TargetMode="External"/><Relationship Id="rId176" Type="http://schemas.openxmlformats.org/officeDocument/2006/relationships/hyperlink" Target="https://wiki.gccollab.ca/images/1/11/Fact_sheet_-_Etiquette_FR.docx" TargetMode="External"/><Relationship Id="rId192" Type="http://schemas.openxmlformats.org/officeDocument/2006/relationships/hyperlink" Target="https://wiki.gccollab.ca/images/2/22/QUIZ_Change_resilience_FR.docx" TargetMode="External"/><Relationship Id="rId197" Type="http://schemas.openxmlformats.org/officeDocument/2006/relationships/hyperlink" Target="https://wiki.gccollab.ca/images/6/6c/Promoting_Resilience_to_Change_FR.docx" TargetMode="External"/><Relationship Id="rId206" Type="http://schemas.openxmlformats.org/officeDocument/2006/relationships/hyperlink" Target="https://wiki.gccollab.ca/images/e/e1/Feuille_de_travail_Excel_%28facilitateur%29.xlsx" TargetMode="External"/><Relationship Id="rId201" Type="http://schemas.openxmlformats.org/officeDocument/2006/relationships/hyperlink" Target="https://wiki.gccollab.ca/images/5/51/ABW_Workshop_-_Employee_worksheet_Bil.docx" TargetMode="External"/><Relationship Id="rId12" Type="http://schemas.openxmlformats.org/officeDocument/2006/relationships/hyperlink" Target="mailto:Carine.Pare@tpsgc-pwgsc.gc.ca" TargetMode="External"/><Relationship Id="rId17" Type="http://schemas.openxmlformats.org/officeDocument/2006/relationships/hyperlink" Target="mailto:TPSGC.SIMilieudeTravailGC-RPSGCWorkplace.PWGSC@tpsgc-pwgsc.gc.ca" TargetMode="External"/><Relationship Id="rId33" Type="http://schemas.openxmlformats.org/officeDocument/2006/relationships/hyperlink" Target="https://wiki.gccollab.ca/images/2/27/Hiring_a_change_manager_through_the_Career_Marketplace_on_GCconnex.FR.docx" TargetMode="External"/><Relationship Id="rId38" Type="http://schemas.openxmlformats.org/officeDocument/2006/relationships/hyperlink" Target="https://www.gcpedia.gc.ca/wiki/Nuage_de_la_GC_du_milieu_de_travail_GC" TargetMode="External"/><Relationship Id="rId59" Type="http://schemas.openxmlformats.org/officeDocument/2006/relationships/hyperlink" Target="https://gcconnex.gc.ca/file/group/28332343/all" TargetMode="External"/><Relationship Id="rId103" Type="http://schemas.openxmlformats.org/officeDocument/2006/relationships/hyperlink" Target="https://wiki.gccollab.ca/images/7/77/Meeting_in_a_Box_FR.docx" TargetMode="External"/><Relationship Id="rId108" Type="http://schemas.openxmlformats.org/officeDocument/2006/relationships/hyperlink" Target="https://wiki.gccollab.ca/images/d/d1/Engagement_activities_infographic-FR.pdf" TargetMode="External"/><Relationship Id="rId124" Type="http://schemas.openxmlformats.org/officeDocument/2006/relationships/hyperlink" Target="https://wiki.gccollab.ca/images/e/ee/Feedback_Strategy_Options_FR.docx" TargetMode="External"/><Relationship Id="rId129" Type="http://schemas.openxmlformats.org/officeDocument/2006/relationships/image" Target="media/image13.png"/><Relationship Id="rId54" Type="http://schemas.openxmlformats.org/officeDocument/2006/relationships/hyperlink" Target="https://wiki.gccollab.ca/images/9/98/002_WCM_Communication_Plan_Template_FR.docx" TargetMode="External"/><Relationship Id="rId70" Type="http://schemas.openxmlformats.org/officeDocument/2006/relationships/hyperlink" Target="https://wiki.gccollab.ca/images/2/21/001_Intranet_Page_Template_FR.docx" TargetMode="External"/><Relationship Id="rId75" Type="http://schemas.openxmlformats.org/officeDocument/2006/relationships/hyperlink" Target="https://wiki.gccollab.ca/images/f/fa/ABW_-_Getting_the_most_out_of_GCworkplace_FR.docx" TargetMode="External"/><Relationship Id="rId91" Type="http://schemas.openxmlformats.org/officeDocument/2006/relationships/hyperlink" Target="mailto:TPSGC.SIMilieudeTravailGC-RPSGCWorkplace.PWGSC@tpsgc-pwgsc.gc.ca?subject=Milieu%20de%20travail%20GC%20instantan&#233;%20/%20Pop-up%20GCworkplace" TargetMode="External"/><Relationship Id="rId96" Type="http://schemas.openxmlformats.org/officeDocument/2006/relationships/hyperlink" Target="https://www.gcpedia.gc.ca/wiki/Milieu_de_travail_GC_t%C3%A9moignages" TargetMode="External"/><Relationship Id="rId140" Type="http://schemas.openxmlformats.org/officeDocument/2006/relationships/hyperlink" Target="https://www.gcpedia.gc.ca/wiki/GCcoworking" TargetMode="External"/><Relationship Id="rId145" Type="http://schemas.openxmlformats.org/officeDocument/2006/relationships/hyperlink" Target="https://wiki.gccollab.ca/images/1/1a/Sponsorship_toolkit_FR.zip" TargetMode="External"/><Relationship Id="rId161" Type="http://schemas.openxmlformats.org/officeDocument/2006/relationships/hyperlink" Target="https://wiki.gccollab.ca/images/a/ad/Workshop_1_CM_approach_and_timeline_presentation_FR.pptx" TargetMode="External"/><Relationship Id="rId166" Type="http://schemas.openxmlformats.org/officeDocument/2006/relationships/hyperlink" Target="https://wiki.gccollab.ca/images/3/39/005_WCM_Sponsorship_roadmap_template_FR.docx" TargetMode="External"/><Relationship Id="rId182" Type="http://schemas.openxmlformats.org/officeDocument/2006/relationships/hyperlink" Target="https://wiki.gccollab.ca/images/b/b1/TEMPLATE_Inside_the_ABW_studio-ADMIN_Facilitation_plan_FR.docx" TargetMode="External"/><Relationship Id="rId187" Type="http://schemas.openxmlformats.org/officeDocument/2006/relationships/hyperlink" Target="https://wiki.gccollab.ca/images/b/b5/Leadership_toolkit_FR.docx" TargetMode="External"/><Relationship Id="rId21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iki.gccollab.ca/images/d/d9/CM_activity_tracker_template_FR.docx" TargetMode="External"/><Relationship Id="rId23" Type="http://schemas.openxmlformats.org/officeDocument/2006/relationships/image" Target="media/image7.PNG"/><Relationship Id="rId28" Type="http://schemas.openxmlformats.org/officeDocument/2006/relationships/hyperlink" Target="https://wiki.gccollab.ca/images/8/86/Project_Readiness_Assessment_Tool_FR.xlsx" TargetMode="External"/><Relationship Id="rId49" Type="http://schemas.openxmlformats.org/officeDocument/2006/relationships/hyperlink" Target="https://wiki.gccollab.ca/images/d/d2/001_CM-PM_integrated_plan_tool_FR.XLSX" TargetMode="External"/><Relationship Id="rId114" Type="http://schemas.openxmlformats.org/officeDocument/2006/relationships/hyperlink" Target="https://wiki.gccollab.ca/images/3/3a/Change_Agent_toolkit_FR.docx" TargetMode="External"/><Relationship Id="rId119" Type="http://schemas.openxmlformats.org/officeDocument/2006/relationships/hyperlink" Target="https://wiki.gccollab.ca/images/b/bb/Tool_2_-_Change_Readiness_Assessment_%28triangle%29_FR.xlsx" TargetMode="External"/><Relationship Id="rId44" Type="http://schemas.openxmlformats.org/officeDocument/2006/relationships/hyperlink" Target="https://wiki.gccollab.ca/images/0/00/STEP_4_-_Change_Management_Strategy_Template_FR.docx" TargetMode="External"/><Relationship Id="rId60" Type="http://schemas.openxmlformats.org/officeDocument/2006/relationships/image" Target="media/image9.PNG"/><Relationship Id="rId65" Type="http://schemas.openxmlformats.org/officeDocument/2006/relationships/hyperlink" Target="https://gccollab.ca/groups/profile/2233774/engcworkplace-interior-design-resource-centrefrcentre-de-ressources-de-design-dintu00e9rieur-du-milieu-de-travail-gc" TargetMode="External"/><Relationship Id="rId81" Type="http://schemas.openxmlformats.org/officeDocument/2006/relationships/hyperlink" Target="https://gcconnex.gc.ca/file/group/28332343/all" TargetMode="External"/><Relationship Id="rId86" Type="http://schemas.openxmlformats.org/officeDocument/2006/relationships/hyperlink" Target="mailto:SI%20Milieu%20de%20Travail%20GC%20/%20RPS%20GC%20Workplace%20(TPSGCTPSGC.SIMilieudeTravailGC-RPSGCWorkplace.PWGSC@tpsgc-pwgsc.gc.ca" TargetMode="External"/><Relationship Id="rId130" Type="http://schemas.openxmlformats.org/officeDocument/2006/relationships/hyperlink" Target="https://gcconnex.gc.ca/file/group/28332343/all" TargetMode="External"/><Relationship Id="rId135" Type="http://schemas.openxmlformats.org/officeDocument/2006/relationships/hyperlink" Target="https://www.gcpedia.gc.ca/wiki/Milieu_de_travail_GC" TargetMode="External"/><Relationship Id="rId151" Type="http://schemas.openxmlformats.org/officeDocument/2006/relationships/hyperlink" Target="https://wiki.gccollab.ca/images/8/86/Project_Readiness_Assessment_Tool_FR.xlsx" TargetMode="External"/><Relationship Id="rId156" Type="http://schemas.openxmlformats.org/officeDocument/2006/relationships/hyperlink" Target="https://wiki.gccollab.ca/images/f/fe/STEP_3_-_Statement_of_Work_for_Workplace_Transformation_CM_Services_Template_FR.docx" TargetMode="External"/><Relationship Id="rId177" Type="http://schemas.openxmlformats.org/officeDocument/2006/relationships/hyperlink" Target="https://wiki.gccollab.ca/images/e/e3/Fact_sheet_-_Well-being_FR.docx" TargetMode="External"/><Relationship Id="rId198" Type="http://schemas.openxmlformats.org/officeDocument/2006/relationships/hyperlink" Target="https://wiki.gccollab.ca/images/8/82/Atelier_sur_le_MTAA.zip" TargetMode="External"/><Relationship Id="rId172" Type="http://schemas.openxmlformats.org/officeDocument/2006/relationships/hyperlink" Target="https://wiki.gccollab.ca/images/f/fa/ABW_-_Getting_the_most_out_of_GCworkplace_FR.docx" TargetMode="External"/><Relationship Id="rId193" Type="http://schemas.openxmlformats.org/officeDocument/2006/relationships/hyperlink" Target="https://wiki.gccollab.ca/images/d/df/Being_mobile_-_best_practices_for_a_manager_FR.pptx" TargetMode="External"/><Relationship Id="rId202" Type="http://schemas.openxmlformats.org/officeDocument/2006/relationships/hyperlink" Target="https://wiki.gccollab.ca/images/a/ac/GCworkplace_workpoints_vision_board.Bil.pptx" TargetMode="External"/><Relationship Id="rId207" Type="http://schemas.openxmlformats.org/officeDocument/2006/relationships/hyperlink" Target="https://wiki.gccollab.ca/images/e/ed/Feuille_de_travail_Excel_%28participants%29.xlsx" TargetMode="External"/><Relationship Id="rId13" Type="http://schemas.openxmlformats.org/officeDocument/2006/relationships/image" Target="media/image4.png"/><Relationship Id="rId18" Type="http://schemas.openxmlformats.org/officeDocument/2006/relationships/hyperlink" Target="https://gcconnex.gc.ca/groups/about/28332343" TargetMode="External"/><Relationship Id="rId39" Type="http://schemas.openxmlformats.org/officeDocument/2006/relationships/hyperlink" Target="mailto:TPSGC.SIMilieudeTravailGC-RPSGCWorkplace.PWGSC@tpsgc-pwgsc.gc.ca" TargetMode="External"/><Relationship Id="rId109" Type="http://schemas.openxmlformats.org/officeDocument/2006/relationships/hyperlink" Target="https://gcconnex.gc.ca/file/group/28332343/all" TargetMode="External"/><Relationship Id="rId34" Type="http://schemas.openxmlformats.org/officeDocument/2006/relationships/hyperlink" Target="https://gcconnex.gc.ca/groups/profile/4506076/change-management-change-leadership-gestion-du-changement-leadership-du-changement-gestion-du-changement-leadership-du-changement-change-management-change-leadership?language=fr" TargetMode="External"/><Relationship Id="rId50" Type="http://schemas.openxmlformats.org/officeDocument/2006/relationships/hyperlink" Target="https://wiki.gccollab.ca/images/a/ad/Workshop_1_CM_approach_and_timeline_presentation_FR.pptx" TargetMode="External"/><Relationship Id="rId55" Type="http://schemas.openxmlformats.org/officeDocument/2006/relationships/hyperlink" Target="https://www.gcpedia.gc.ca/wiki/Milieu_de_travail_GC/Outils_de_communication" TargetMode="External"/><Relationship Id="rId76" Type="http://schemas.openxmlformats.org/officeDocument/2006/relationships/hyperlink" Target="https://www.gcpedia.gc.ca/wiki/GCworkplace" TargetMode="External"/><Relationship Id="rId97" Type="http://schemas.openxmlformats.org/officeDocument/2006/relationships/hyperlink" Target="https://wiki.gccollab.ca/images/4/46/Inside_the_ABW_studio_Package_FR.zip" TargetMode="External"/><Relationship Id="rId104" Type="http://schemas.openxmlformats.org/officeDocument/2006/relationships/hyperlink" Target="https://www.gcpedia.gc.ca/wiki/Milieu_de_travail_GC/Ressources/Sondage_sur_le_rendement_du_milieu_de_travail" TargetMode="External"/><Relationship Id="rId120" Type="http://schemas.openxmlformats.org/officeDocument/2006/relationships/hyperlink" Target="https://wiki.gccollab.ca/images/e/ee/Feedback_Strategy_Options_FR.docx" TargetMode="External"/><Relationship Id="rId125" Type="http://schemas.openxmlformats.org/officeDocument/2006/relationships/hyperlink" Target="https://wiki.gccollab.ca/images/d/d9/CM_activity_tracker_template_FR.docx" TargetMode="External"/><Relationship Id="rId141" Type="http://schemas.openxmlformats.org/officeDocument/2006/relationships/hyperlink" Target="https://www.gcpedia.gc.ca/wiki/GCworkplace_testimonials" TargetMode="External"/><Relationship Id="rId146" Type="http://schemas.openxmlformats.org/officeDocument/2006/relationships/hyperlink" Target="https://wiki.gccollab.ca/images/e/eb/Tool_1_-_Change_Inventory_and_Impact_Assessment_FR.xlsm" TargetMode="External"/><Relationship Id="rId167" Type="http://schemas.openxmlformats.org/officeDocument/2006/relationships/hyperlink" Target="https://wiki.gccollab.ca/images/d/d9/CM_activity_tracker_template_FR.docx" TargetMode="External"/><Relationship Id="rId188" Type="http://schemas.openxmlformats.org/officeDocument/2006/relationships/hyperlink" Target="https://wiki.gccollab.ca/images/5/5d/Sponsor_Guide-Roles_and_Responsibilities_FR.pptx" TargetMode="External"/><Relationship Id="rId7" Type="http://schemas.openxmlformats.org/officeDocument/2006/relationships/endnotes" Target="endnotes.xml"/><Relationship Id="rId71" Type="http://schemas.openxmlformats.org/officeDocument/2006/relationships/hyperlink" Target="https://gcconnex.gc.ca/file/group/28332343/all" TargetMode="External"/><Relationship Id="rId92" Type="http://schemas.openxmlformats.org/officeDocument/2006/relationships/hyperlink" Target="https://www.youtube.com/watch?v=NtKOVdOHIl4&amp;feature=youtu.be" TargetMode="External"/><Relationship Id="rId162" Type="http://schemas.openxmlformats.org/officeDocument/2006/relationships/hyperlink" Target="https://wiki.gccollab.ca/images/9/98/002_WCM_Communication_Plan_Template_FR.docx" TargetMode="External"/><Relationship Id="rId183" Type="http://schemas.openxmlformats.org/officeDocument/2006/relationships/hyperlink" Target="https://wiki.gccollab.ca/images/6/69/TEMPLATE_Inside_the_ABW_studio-ADMIN_Speaking_points_FR.docx" TargetMode="External"/><Relationship Id="rId213" Type="http://schemas.openxmlformats.org/officeDocument/2006/relationships/hyperlink" Target="https://wiki.gccollab.ca/images/2/23/Lessons_Learned_Template_FR.docx" TargetMode="External"/><Relationship Id="rId218"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iki.gccollab.ca/images/6/69/Tool_5_-Sponsorship_assessment_FR.zip" TargetMode="External"/><Relationship Id="rId24" Type="http://schemas.openxmlformats.org/officeDocument/2006/relationships/hyperlink" Target="https://www.gcpedia.gc.ca/wiki/Milieu_de_travail_GC/Guide_de_transformation" TargetMode="External"/><Relationship Id="rId40" Type="http://schemas.openxmlformats.org/officeDocument/2006/relationships/hyperlink" Target="https://gcconnex.gc.ca/file/group/28332343/all" TargetMode="External"/><Relationship Id="rId45" Type="http://schemas.openxmlformats.org/officeDocument/2006/relationships/hyperlink" Target="https://gcconnex.gc.ca/file/group/28332343/all" TargetMode="External"/><Relationship Id="rId66" Type="http://schemas.openxmlformats.org/officeDocument/2006/relationships/hyperlink" Target="https://gcconnex.gc.ca/file/group/28332343/all" TargetMode="External"/><Relationship Id="rId87" Type="http://schemas.openxmlformats.org/officeDocument/2006/relationships/hyperlink" Target="https://www.gcpedia.gc.ca/wiki/GCworkplace_Project_Story_Collection" TargetMode="External"/><Relationship Id="rId110" Type="http://schemas.openxmlformats.org/officeDocument/2006/relationships/hyperlink" Target="https://wiki.gccollab.ca/images/0/0c/Managers_toolkit_FR.docx" TargetMode="External"/><Relationship Id="rId115" Type="http://schemas.openxmlformats.org/officeDocument/2006/relationships/hyperlink" Target="https://wiki.gccollab.ca/images/8/82/Atelier_sur_le_MTAA.zip" TargetMode="External"/><Relationship Id="rId131" Type="http://schemas.openxmlformats.org/officeDocument/2006/relationships/image" Target="media/image14.PNG"/><Relationship Id="rId136" Type="http://schemas.openxmlformats.org/officeDocument/2006/relationships/hyperlink" Target="https://gcconnex.gc.ca/file/group/177195/" TargetMode="External"/><Relationship Id="rId157" Type="http://schemas.openxmlformats.org/officeDocument/2006/relationships/hyperlink" Target="https://wiki.gccollab.ca/images/e/ec/STEP_3_-_Evaluation_Criteria_for_Workplace_Transformation_CM_Services_Template_FR.docx" TargetMode="External"/><Relationship Id="rId178" Type="http://schemas.openxmlformats.org/officeDocument/2006/relationships/hyperlink" Target="https://wiki.gccollab.ca/images/4/46/Inside_the_ABW_studio_Package_FR.zip" TargetMode="External"/><Relationship Id="rId61" Type="http://schemas.openxmlformats.org/officeDocument/2006/relationships/image" Target="media/image10.jpg"/><Relationship Id="rId82" Type="http://schemas.openxmlformats.org/officeDocument/2006/relationships/hyperlink" Target="https://wiki.gccollab.ca/images/e/e3/Fact_sheet_-_Well-being_FR.docx" TargetMode="External"/><Relationship Id="rId152" Type="http://schemas.openxmlformats.org/officeDocument/2006/relationships/hyperlink" Target="https://wiki.gccollab.ca/images/2/26/%E2%80%9CNotice_of_interest%E2%80%9D_e-mail_template_BILINGUAL.docx" TargetMode="External"/><Relationship Id="rId173" Type="http://schemas.openxmlformats.org/officeDocument/2006/relationships/hyperlink" Target="https://wiki.gccollab.ca/images/5/5c/Fact_sheet_-_ABW_FR.docx" TargetMode="External"/><Relationship Id="rId194" Type="http://schemas.openxmlformats.org/officeDocument/2006/relationships/hyperlink" Target="https://wiki.gccollab.ca/images/4/4d/Managing_Reactions_to_Change_FR.docx" TargetMode="External"/><Relationship Id="rId199" Type="http://schemas.openxmlformats.org/officeDocument/2006/relationships/hyperlink" Target="https://wiki.gccollab.ca/images/2/25/A_LIRE_EN_PREMIER-Guide_du_facilitateur_FR.docx" TargetMode="External"/><Relationship Id="rId203" Type="http://schemas.openxmlformats.org/officeDocument/2006/relationships/hyperlink" Target="https://wiki.gccollab.ca/images/6/65/GCworkplace_workpoints_vision_board_FR.docx" TargetMode="External"/><Relationship Id="rId208" Type="http://schemas.openxmlformats.org/officeDocument/2006/relationships/hyperlink" Target="https://wiki.gccollab.ca/images/9/9a/Workplace_modernization_performance_tracker_FR.docx" TargetMode="External"/><Relationship Id="rId19" Type="http://schemas.openxmlformats.org/officeDocument/2006/relationships/image" Target="media/image5.PNG"/><Relationship Id="rId14" Type="http://schemas.openxmlformats.org/officeDocument/2006/relationships/hyperlink" Target="mailto:sophie.genereux@tpsgc-pwgsc.gc.ca" TargetMode="External"/><Relationship Id="rId30" Type="http://schemas.openxmlformats.org/officeDocument/2006/relationships/hyperlink" Target="https://www.gcpedia.gc.ca/wiki/Milieu_de_travail_GC/Ressources/Sondage_sur_le_rendement_du_milieu_de_travail" TargetMode="External"/><Relationship Id="rId35" Type="http://schemas.openxmlformats.org/officeDocument/2006/relationships/hyperlink" Target="https://gcconnex.gc.ca/groups/about/28332343" TargetMode="External"/><Relationship Id="rId56" Type="http://schemas.openxmlformats.org/officeDocument/2006/relationships/hyperlink" Target="https://gcconnex.gc.ca/file/group/28332343/all" TargetMode="External"/><Relationship Id="rId77" Type="http://schemas.openxmlformats.org/officeDocument/2006/relationships/hyperlink" Target="https://www.gcpedia.gc.ca/wiki/GCworkplace_Project_Story_Collection" TargetMode="External"/><Relationship Id="rId100" Type="http://schemas.openxmlformats.org/officeDocument/2006/relationships/hyperlink" Target="https://wiki.gccollab.ca/images/9/91/TEMPLATE_Inside_the_ABW_studio-PPT_FR.pptx" TargetMode="External"/><Relationship Id="rId105" Type="http://schemas.openxmlformats.org/officeDocument/2006/relationships/hyperlink" Target="mailto:TPSGC.SIMilieudeTravailGC-RPSGCWorkplace.PWGSC@tpsgc-pwgsc.gc.ca?subject=Milieu%20de%20travail%20GC%20instantan&#233;%20/%20Pop-up%20GCworkplace" TargetMode="External"/><Relationship Id="rId126" Type="http://schemas.openxmlformats.org/officeDocument/2006/relationships/hyperlink" Target="https://wiki.gccollab.ca/images/2/23/Lessons_Learned_Template_FR.docx" TargetMode="External"/><Relationship Id="rId147" Type="http://schemas.openxmlformats.org/officeDocument/2006/relationships/hyperlink" Target="https://wiki.gccollab.ca/images/b/bb/Tool_2_-_Change_Readiness_Assessment_%28triangle%29_FR.xlsx" TargetMode="External"/><Relationship Id="rId168" Type="http://schemas.openxmlformats.org/officeDocument/2006/relationships/hyperlink" Target="https://wiki.gccollab.ca/images/3/38/Early_communications_guide_FR.docx" TargetMode="External"/><Relationship Id="rId8" Type="http://schemas.openxmlformats.org/officeDocument/2006/relationships/image" Target="media/image1.png"/><Relationship Id="rId51" Type="http://schemas.openxmlformats.org/officeDocument/2006/relationships/hyperlink" Target="https://wiki.gccollab.ca/images/3/39/005_WCM_Sponsorship_roadmap_template_FR.docx" TargetMode="External"/><Relationship Id="rId72" Type="http://schemas.openxmlformats.org/officeDocument/2006/relationships/hyperlink" Target="https://wiki.gccollab.ca/images/c/c2/002_FAQ_Template_FR.docx" TargetMode="External"/><Relationship Id="rId93" Type="http://schemas.openxmlformats.org/officeDocument/2006/relationships/hyperlink" Target="https://www.youtube.com/watch?v=DcPHnnZB7W8&amp;list=PLKBQ-bLoxgSW_A4yV-mINvMRI2150ozPO&amp;index=21" TargetMode="External"/><Relationship Id="rId98" Type="http://schemas.openxmlformats.org/officeDocument/2006/relationships/hyperlink" Target="https://wiki.gccollab.ca/images/6/69/TEMPLATE_Inside_the_ABW_studio-Initial_EMAIL_invite_FR.docx" TargetMode="External"/><Relationship Id="rId121" Type="http://schemas.openxmlformats.org/officeDocument/2006/relationships/hyperlink" Target="https://gcconnex.gc.ca/file/group/28332343/all" TargetMode="External"/><Relationship Id="rId142" Type="http://schemas.openxmlformats.org/officeDocument/2006/relationships/hyperlink" Target="https://www.gcpedia.gc.ca/wiki/Milieu_de_travail_GC/Ressources/Sondage_sur_le_rendement_du_milieu_de_travail" TargetMode="External"/><Relationship Id="rId163" Type="http://schemas.openxmlformats.org/officeDocument/2006/relationships/hyperlink" Target="https://wiki.gccollab.ca/images/4/4b/003_WCM_Engagement_Plan_Template_FR.docx" TargetMode="External"/><Relationship Id="rId184" Type="http://schemas.openxmlformats.org/officeDocument/2006/relationships/hyperlink" Target="https://wiki.gccollab.ca/images/7/77/Meeting_in_a_Box_FR.docx" TargetMode="External"/><Relationship Id="rId189" Type="http://schemas.openxmlformats.org/officeDocument/2006/relationships/hyperlink" Target="https://wiki.gccollab.ca/images/3/3a/Change_Agent_toolkit_FR.docx"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wiki.gccollab.ca/images/3/33/RTW_change_management_toolkit_FR.pptx" TargetMode="External"/><Relationship Id="rId25" Type="http://schemas.openxmlformats.org/officeDocument/2006/relationships/hyperlink" Target="https://wiki.gccollab.ca/images/e/eb/Tool_1_-_Change_Inventory_and_Impact_Assessment_FR.xlsm" TargetMode="External"/><Relationship Id="rId46" Type="http://schemas.openxmlformats.org/officeDocument/2006/relationships/hyperlink" Target="https://wiki.gccollab.ca/images/f/fa/STEP_4_-_Change_Management_Strategy_PPT_Template_FR.pptx" TargetMode="External"/><Relationship Id="rId67" Type="http://schemas.openxmlformats.org/officeDocument/2006/relationships/hyperlink" Target="https://gcconnex.gc.ca/file/group/28332343/all" TargetMode="External"/><Relationship Id="rId116" Type="http://schemas.openxmlformats.org/officeDocument/2006/relationships/image" Target="media/image12.PNG"/><Relationship Id="rId137" Type="http://schemas.openxmlformats.org/officeDocument/2006/relationships/hyperlink" Target="https://www.gcpedia.gc.ca/wiki/GCworkplace_presentation_material" TargetMode="External"/><Relationship Id="rId158" Type="http://schemas.openxmlformats.org/officeDocument/2006/relationships/hyperlink" Target="https://wiki.gccollab.ca/images/0/00/STEP_4_-_Change_Management_Strategy_Template_FR.docx" TargetMode="External"/><Relationship Id="rId20" Type="http://schemas.openxmlformats.org/officeDocument/2006/relationships/image" Target="media/image6.png"/><Relationship Id="rId41" Type="http://schemas.openxmlformats.org/officeDocument/2006/relationships/hyperlink" Target="https://wiki.gccollab.ca/images/2/2e/STEP_3_-_Integrated_Team_3R_model-descriptions_and_working_document_FR.docx" TargetMode="External"/><Relationship Id="rId62" Type="http://schemas.openxmlformats.org/officeDocument/2006/relationships/hyperlink" Target="https://wiki.gccollab.ca/images/3/38/Early_communications_guide_FR.docx" TargetMode="External"/><Relationship Id="rId83" Type="http://schemas.openxmlformats.org/officeDocument/2006/relationships/hyperlink" Target="https://gcconnex.gc.ca/file/group/28332343/all" TargetMode="External"/><Relationship Id="rId88" Type="http://schemas.openxmlformats.org/officeDocument/2006/relationships/hyperlink" Target="https://www.gcpedia.gc.ca/wiki/GCcoworking" TargetMode="External"/><Relationship Id="rId111" Type="http://schemas.openxmlformats.org/officeDocument/2006/relationships/hyperlink" Target="https://wiki.gccollab.ca/images/7/77/Meeting_in_a_Box_FR.docx" TargetMode="External"/><Relationship Id="rId132" Type="http://schemas.openxmlformats.org/officeDocument/2006/relationships/hyperlink" Target="https://wiki.gccollab.ca/images/a/a8/Return_to_the_workplace_change_management_toolkit_FR.zip" TargetMode="External"/><Relationship Id="rId153" Type="http://schemas.openxmlformats.org/officeDocument/2006/relationships/hyperlink" Target="https://wiki.gccollab.ca/images/2/27/Hiring_a_change_manager_through_the_Career_Marketplace_on_GCconnex.FR.docx" TargetMode="External"/><Relationship Id="rId174" Type="http://schemas.openxmlformats.org/officeDocument/2006/relationships/hyperlink" Target="https://wiki.gccollab.ca/images/2/2d/Fact_sheet_-_Digital_and_collaborative_FR.docx" TargetMode="External"/><Relationship Id="rId179" Type="http://schemas.openxmlformats.org/officeDocument/2006/relationships/hyperlink" Target="https://wiki.gccollab.ca/images/6/69/TEMPLATE_Inside_the_ABW_studio-Initial_EMAIL_invite_FR.docx" TargetMode="External"/><Relationship Id="rId195" Type="http://schemas.openxmlformats.org/officeDocument/2006/relationships/hyperlink" Target="https://wiki.gccollab.ca/images/2/20/Managing_Resistance_to_Change_FR.docx" TargetMode="External"/><Relationship Id="rId209" Type="http://schemas.openxmlformats.org/officeDocument/2006/relationships/hyperlink" Target="https://wiki.gccollab.ca/images/b/bb/Tool_2_-_Change_Readiness_Assessment_%28triangle%29_FR.xlsx" TargetMode="External"/><Relationship Id="rId190" Type="http://schemas.openxmlformats.org/officeDocument/2006/relationships/hyperlink" Target="https://wiki.gccollab.ca/images/e/e7/QUIZ_Adaptability_and_flexibility_FR.docx" TargetMode="External"/><Relationship Id="rId204" Type="http://schemas.openxmlformats.org/officeDocument/2006/relationships/hyperlink" Target="https://wiki.gccollab.ca/images/6/6e/ABW_Workshop_Score_card_FR.xlsx" TargetMode="External"/><Relationship Id="rId220" Type="http://schemas.openxmlformats.org/officeDocument/2006/relationships/theme" Target="theme/theme1.xml"/><Relationship Id="rId15" Type="http://schemas.openxmlformats.org/officeDocument/2006/relationships/hyperlink" Target="https://www.gcpedia.gc.ca/wiki/Feuille_de_route_Milieu_de_travail_GC" TargetMode="External"/><Relationship Id="rId36" Type="http://schemas.openxmlformats.org/officeDocument/2006/relationships/hyperlink" Target="https://gcconnex.gc.ca/groups/profile/7617072/career-marketplace-carrefour-de-carriere-carrefour-de-carriere-career-marketplace" TargetMode="External"/><Relationship Id="rId57" Type="http://schemas.openxmlformats.org/officeDocument/2006/relationships/hyperlink" Target="https://wiki.gccollab.ca/images/4/4b/003_WCM_Engagement_Plan_Template_FR.docx" TargetMode="External"/><Relationship Id="rId106" Type="http://schemas.openxmlformats.org/officeDocument/2006/relationships/hyperlink" Target="https://wiki.gccollab.ca/images/e/e6/Tool_3_-_ADKAR_Change-o-meter_FR.zip" TargetMode="External"/><Relationship Id="rId127" Type="http://schemas.openxmlformats.org/officeDocument/2006/relationships/hyperlink" Target="https://gcconnex.gc.ca/file/group/28332343/all" TargetMode="External"/><Relationship Id="rId10" Type="http://schemas.openxmlformats.org/officeDocument/2006/relationships/hyperlink" Target="mailto:Chantal.Bemeur@tpsgc-pwgsc.gc.ca" TargetMode="External"/><Relationship Id="rId31" Type="http://schemas.openxmlformats.org/officeDocument/2006/relationships/hyperlink" Target="https://wiki.gccollab.ca/images/e/e6/Tool_3_-_ADKAR_Change-o-meter_FR.zip" TargetMode="External"/><Relationship Id="rId52" Type="http://schemas.openxmlformats.org/officeDocument/2006/relationships/hyperlink" Target="https://wiki.gccollab.ca/images/d/d9/CM_activity_tracker_template_FR.docx" TargetMode="External"/><Relationship Id="rId73" Type="http://schemas.openxmlformats.org/officeDocument/2006/relationships/hyperlink" Target="https://gcconnex.gc.ca/file/group/28332343/all" TargetMode="External"/><Relationship Id="rId78" Type="http://schemas.openxmlformats.org/officeDocument/2006/relationships/hyperlink" Target="https://gcconnex.gc.ca/file/group/28332343/all" TargetMode="External"/><Relationship Id="rId94" Type="http://schemas.openxmlformats.org/officeDocument/2006/relationships/hyperlink" Target="https://www.gcpedia.gc.ca/wiki/Milieu_de_travail_GC_mat%C3%A9riel_de_pr%C3%A9sentation" TargetMode="External"/><Relationship Id="rId99" Type="http://schemas.openxmlformats.org/officeDocument/2006/relationships/hyperlink" Target="https://wiki.gccollab.ca/images/e/e8/TEMPLATE_Inside_the_ABW_studio-Agenda_and_instructions_EMAIL_FR.docx" TargetMode="External"/><Relationship Id="rId101" Type="http://schemas.openxmlformats.org/officeDocument/2006/relationships/hyperlink" Target="https://wiki.gccollab.ca/images/b/b1/TEMPLATE_Inside_the_ABW_studio-ADMIN_Facilitation_plan_FR.docx" TargetMode="External"/><Relationship Id="rId122" Type="http://schemas.openxmlformats.org/officeDocument/2006/relationships/hyperlink" Target="https://wiki.gccollab.ca/images/9/9a/Workplace_modernization_performance_tracker_FR.docx" TargetMode="External"/><Relationship Id="rId143" Type="http://schemas.openxmlformats.org/officeDocument/2006/relationships/hyperlink" Target="https://www.gcpedia.gc.ca/wiki/Nuage_de_la_GC_du_milieu_de_travail_GC" TargetMode="External"/><Relationship Id="rId148" Type="http://schemas.openxmlformats.org/officeDocument/2006/relationships/hyperlink" Target="https://wiki.gccollab.ca/images/e/e6/Tool_3_-_ADKAR_Change-o-meter_FR.zip" TargetMode="External"/><Relationship Id="rId164" Type="http://schemas.openxmlformats.org/officeDocument/2006/relationships/hyperlink" Target="https://wiki.gccollab.ca/images/f/f5/004_WCM_Training_Plan_Template_FR.docx" TargetMode="External"/><Relationship Id="rId169" Type="http://schemas.openxmlformats.org/officeDocument/2006/relationships/hyperlink" Target="https://wiki.gccollab.ca/images/6/6c/First_engagement_activity_with_employees_template_FR.pptx" TargetMode="External"/><Relationship Id="rId185" Type="http://schemas.openxmlformats.org/officeDocument/2006/relationships/hyperlink" Target="https://wiki.gccollab.ca/images/e/e6/Tool_3_-_ADKAR_Change-o-meter_FR.zip"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iki.gccollab.ca/images/e/e8/TEMPLATE_Inside_the_ABW_studio-Agenda_and_instructions_EMAIL_FR.docx" TargetMode="External"/><Relationship Id="rId210" Type="http://schemas.openxmlformats.org/officeDocument/2006/relationships/hyperlink" Target="https://wiki.gccollab.ca/images/e/ee/Feedback_Strategy_Options_FR.docx" TargetMode="External"/><Relationship Id="rId215" Type="http://schemas.openxmlformats.org/officeDocument/2006/relationships/hyperlink" Target="https://wiki.gccollab.ca/images/f/f3/RTW_PM-CM_Integrated_plan_-_Change_inventory_and_impact_assessment_FR.xlsx" TargetMode="External"/><Relationship Id="rId26" Type="http://schemas.openxmlformats.org/officeDocument/2006/relationships/hyperlink" Target="https://wiki.gccollab.ca/images/b/bb/Tool_2_-_Change_Readiness_Assessment_%28triangle%29_FR.xlsx" TargetMode="External"/><Relationship Id="rId47" Type="http://schemas.openxmlformats.org/officeDocument/2006/relationships/hyperlink" Target="https://gcconnex.gc.ca/file/group/28332343/all" TargetMode="External"/><Relationship Id="rId68" Type="http://schemas.openxmlformats.org/officeDocument/2006/relationships/hyperlink" Target="https://gcconnex.gc.ca/file/group/28332343/all" TargetMode="External"/><Relationship Id="rId89" Type="http://schemas.openxmlformats.org/officeDocument/2006/relationships/hyperlink" Target="mailto:TPSGC.cotravailGC-GCcoworking.PWGSC@tpsgc-pwgsc.gc.ca" TargetMode="External"/><Relationship Id="rId112" Type="http://schemas.openxmlformats.org/officeDocument/2006/relationships/hyperlink" Target="https://wiki.gccollab.ca/images/b/b5/Leadership_toolkit_FR.docx" TargetMode="External"/><Relationship Id="rId133" Type="http://schemas.openxmlformats.org/officeDocument/2006/relationships/hyperlink" Target="https://wiki.gccollab.ca/images/3/3c/CMPlaybook_at_a_glance-FR.pdf" TargetMode="External"/><Relationship Id="rId154" Type="http://schemas.openxmlformats.org/officeDocument/2006/relationships/hyperlink" Target="https://wiki.gccollab.ca/images/2/2e/STEP_3_-_Integrated_Team_3R_model-descriptions_and_working_document_FR.docx" TargetMode="External"/><Relationship Id="rId175" Type="http://schemas.openxmlformats.org/officeDocument/2006/relationships/hyperlink" Target="https://wiki.gccollab.ca/images/f/fd/Fact_sheet_-_Mobile_and_flexible_FR.docx" TargetMode="External"/><Relationship Id="rId196" Type="http://schemas.openxmlformats.org/officeDocument/2006/relationships/hyperlink" Target="https://wiki.gccollab.ca/images/9/96/Dealing_with_difficult_questions_FR.docx" TargetMode="External"/><Relationship Id="rId200" Type="http://schemas.openxmlformats.org/officeDocument/2006/relationships/hyperlink" Target="https://wiki.gccollab.ca/images/e/e6/Presentation_PowerPoint-ABW_VIRTUAL_WORKSHOP_IN-A-BOX_FR.pptx" TargetMode="External"/><Relationship Id="rId16" Type="http://schemas.openxmlformats.org/officeDocument/2006/relationships/hyperlink" Target="https://www.gcpedia.gc.ca/wiki/Livret_num%C3%A9rique_de_la_gestion_du_changement" TargetMode="External"/><Relationship Id="rId37" Type="http://schemas.openxmlformats.org/officeDocument/2006/relationships/hyperlink" Target="https://wiki.gccollab.ca/images/2/26/%E2%80%9CNotice_of_interest%E2%80%9D_e-mail_template_BILINGUAL.docx" TargetMode="External"/><Relationship Id="rId58" Type="http://schemas.openxmlformats.org/officeDocument/2006/relationships/hyperlink" Target="https://gcconnex.gc.ca/file/group/28332343/all" TargetMode="External"/><Relationship Id="rId79" Type="http://schemas.openxmlformats.org/officeDocument/2006/relationships/hyperlink" Target="https://wiki.gccollab.ca/images/f/fd/Fact_sheet_-_Mobile_and_flexible_FR.docx" TargetMode="External"/><Relationship Id="rId102" Type="http://schemas.openxmlformats.org/officeDocument/2006/relationships/hyperlink" Target="https://wiki.gccollab.ca/images/6/69/TEMPLATE_Inside_the_ABW_studio-ADMIN_Speaking_points_FR.docx" TargetMode="External"/><Relationship Id="rId123" Type="http://schemas.openxmlformats.org/officeDocument/2006/relationships/hyperlink" Target="https://wiki.gccollab.ca/images/e/e6/Tool_3_-_ADKAR_Change-o-meter_FR.zip" TargetMode="External"/><Relationship Id="rId144" Type="http://schemas.openxmlformats.org/officeDocument/2006/relationships/hyperlink" Target="http://www.gcpedia.gc.ca/wiki/GCworkplace_Project_Story_Collectio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024588"/>
      </a:accent1>
      <a:accent2>
        <a:srgbClr val="4CB6A0"/>
      </a:accent2>
      <a:accent3>
        <a:srgbClr val="18853F"/>
      </a:accent3>
      <a:accent4>
        <a:srgbClr val="BF9000"/>
      </a:accent4>
      <a:accent5>
        <a:srgbClr val="11632F"/>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E66B8-7011-439A-A348-2B501360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42</Pages>
  <Words>18811</Words>
  <Characters>107225</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125785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Tabakovic</dc:creator>
  <cp:keywords/>
  <dc:description/>
  <cp:lastModifiedBy>Sophie Genereux</cp:lastModifiedBy>
  <cp:revision>128</cp:revision>
  <dcterms:created xsi:type="dcterms:W3CDTF">2021-04-09T16:50:00Z</dcterms:created>
  <dcterms:modified xsi:type="dcterms:W3CDTF">2022-06-22T15:28:00Z</dcterms:modified>
</cp:coreProperties>
</file>