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EC" w:rsidRPr="004C6BEC" w:rsidRDefault="00772CF6" w:rsidP="004C6BEC">
      <w:pPr>
        <w:pStyle w:val="Title"/>
        <w:rPr>
          <w:caps w:val="0"/>
        </w:rPr>
      </w:pPr>
      <w:r w:rsidRPr="004C6BEC">
        <w:rPr>
          <w:rFonts w:eastAsia="Times New Roman"/>
          <w:caps w:val="0"/>
        </w:rPr>
        <w:t>v</w:t>
      </w:r>
      <w:r w:rsidR="00D16151" w:rsidRPr="004C6BEC">
        <w:rPr>
          <w:rFonts w:eastAsia="Times New Roman"/>
          <w:caps w:val="0"/>
        </w:rPr>
        <w:t xml:space="preserve">Expo </w:t>
      </w:r>
      <w:r w:rsidR="00F8654A" w:rsidRPr="00231EF8">
        <w:rPr>
          <w:rFonts w:eastAsia="Times New Roman"/>
          <w:b/>
          <w:caps w:val="0"/>
        </w:rPr>
        <w:t>Lobby</w:t>
      </w:r>
      <w:r w:rsidR="00D16151" w:rsidRPr="004C6BEC">
        <w:rPr>
          <w:rFonts w:eastAsia="Times New Roman"/>
          <w:caps w:val="0"/>
        </w:rPr>
        <w:t xml:space="preserve"> </w:t>
      </w:r>
      <w:r w:rsidR="00F70B98" w:rsidRPr="004C6BEC">
        <w:rPr>
          <w:rFonts w:eastAsia="Times New Roman"/>
          <w:caps w:val="0"/>
        </w:rPr>
        <w:t xml:space="preserve">Content Submission </w:t>
      </w:r>
      <w:r w:rsidR="00D16151" w:rsidRPr="004C6BEC">
        <w:rPr>
          <w:rFonts w:eastAsia="Times New Roman"/>
          <w:caps w:val="0"/>
        </w:rPr>
        <w:t>Template</w:t>
      </w:r>
    </w:p>
    <w:p w:rsidR="004C6BEC" w:rsidRDefault="004C6BEC"/>
    <w:p w:rsidR="00D16151" w:rsidRDefault="00D16151">
      <w:pPr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D16151">
        <w:t>This template was designed to gather content related to the your e</w:t>
      </w:r>
      <w:r>
        <w:t xml:space="preserve">vent lobby, as described in the </w:t>
      </w:r>
      <w:hyperlink r:id="rId6" w:history="1"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vExpo Conten</w:t>
        </w:r>
        <w:r w:rsidR="00772CF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</w:t>
        </w:r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and Design Guidelines</w:t>
        </w:r>
      </w:hyperlink>
      <w:r>
        <w:rPr>
          <w:rFonts w:ascii="Arial" w:eastAsia="Times New Roman" w:hAnsi="Arial" w:cs="Arial"/>
          <w:color w:val="0563C1"/>
          <w:sz w:val="20"/>
          <w:szCs w:val="20"/>
          <w:u w:val="single"/>
        </w:rPr>
        <w:t>.</w:t>
      </w:r>
    </w:p>
    <w:p w:rsidR="00D16151" w:rsidRDefault="004C6BEC" w:rsidP="004A4300">
      <w:pPr>
        <w:pStyle w:val="Heading1"/>
        <w:rPr>
          <w:rFonts w:eastAsia="Times New Roman"/>
        </w:rPr>
      </w:pPr>
      <w:r>
        <w:rPr>
          <w:rFonts w:eastAsia="Times New Roman"/>
        </w:rPr>
        <w:t>Instructions</w:t>
      </w:r>
      <w:bookmarkStart w:id="0" w:name="_GoBack"/>
      <w:bookmarkEnd w:id="0"/>
    </w:p>
    <w:p w:rsidR="00D16151" w:rsidRDefault="00D16151" w:rsidP="004A4300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Fill out the fields below with the final links and</w:t>
      </w:r>
      <w:r>
        <w:t xml:space="preserve"> text to be used in the </w:t>
      </w:r>
      <w:r w:rsidR="004A4300">
        <w:t>lobby</w:t>
      </w:r>
      <w:r>
        <w:t>.</w:t>
      </w:r>
      <w:r w:rsidR="004A4300">
        <w:t xml:space="preserve"> </w:t>
      </w:r>
      <w:r w:rsidR="004A4300" w:rsidRPr="004A4300">
        <w:t xml:space="preserve">Note that the links to the breakout sessions and main presentation webcast can be provided at a later date if it’s not possible to submit them in advance. </w:t>
      </w:r>
      <w:r>
        <w:t xml:space="preserve"> </w:t>
      </w:r>
    </w:p>
    <w:p w:rsidR="00D16151" w:rsidRDefault="004A4300" w:rsidP="004A4300">
      <w:pPr>
        <w:pStyle w:val="ListParagraph"/>
        <w:numPr>
          <w:ilvl w:val="0"/>
          <w:numId w:val="5"/>
        </w:numPr>
      </w:pPr>
      <w:r w:rsidRPr="004A4300">
        <w:rPr>
          <w:rFonts w:eastAsia="Times New Roman"/>
        </w:rPr>
        <w:t>You may need or want the lobby to reflect</w:t>
      </w:r>
      <w:r>
        <w:rPr>
          <w:rFonts w:eastAsia="Times New Roman"/>
        </w:rPr>
        <w:t xml:space="preserve"> your departmental branding and/or the look and feel</w:t>
      </w:r>
      <w:r w:rsidRPr="004A4300">
        <w:rPr>
          <w:rFonts w:eastAsia="Times New Roman"/>
        </w:rPr>
        <w:t xml:space="preserve"> of the event's visual branding </w:t>
      </w:r>
      <w:r>
        <w:rPr>
          <w:rFonts w:eastAsia="Times New Roman"/>
        </w:rPr>
        <w:t xml:space="preserve">used on </w:t>
      </w:r>
      <w:r w:rsidRPr="004A4300">
        <w:rPr>
          <w:rFonts w:eastAsia="Times New Roman"/>
        </w:rPr>
        <w:t xml:space="preserve">promotional material. If </w:t>
      </w:r>
      <w:r>
        <w:rPr>
          <w:rFonts w:eastAsia="Times New Roman"/>
        </w:rPr>
        <w:t>so, make sure to send us the required image source files and branding guidelines a</w:t>
      </w:r>
      <w:r w:rsidRPr="004A4300">
        <w:rPr>
          <w:rFonts w:eastAsia="Times New Roman"/>
        </w:rPr>
        <w:t>long with this template (optional).</w:t>
      </w:r>
      <w:r w:rsidRPr="004A430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</w:p>
    <w:p w:rsidR="00D16151" w:rsidRPr="0077707E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 xml:space="preserve">Provide the content and material as soon as available, and no later than the agreed-upon deadline. Content sent passed the deadline may results in inability to include the kiosk in the events (where applicable).  </w:t>
      </w:r>
    </w:p>
    <w:p w:rsidR="0077707E" w:rsidRDefault="0077707E" w:rsidP="0077707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Once completed, submit this template and file attachments to </w:t>
      </w:r>
      <w:hyperlink r:id="rId7" w:history="1">
        <w:r w:rsidRPr="00755468">
          <w:rPr>
            <w:rStyle w:val="Hyperlink"/>
            <w:rFonts w:eastAsia="Times New Roman"/>
          </w:rPr>
          <w:t>guy.boulet@canada.ca</w:t>
        </w:r>
      </w:hyperlink>
      <w:r>
        <w:rPr>
          <w:rFonts w:eastAsia="Times New Roman"/>
        </w:rPr>
        <w:t xml:space="preserve"> </w:t>
      </w:r>
    </w:p>
    <w:p w:rsidR="00D16151" w:rsidRDefault="004A4300" w:rsidP="004A4300">
      <w:pPr>
        <w:pStyle w:val="Heading1"/>
        <w:rPr>
          <w:rFonts w:eastAsia="Times New Roman"/>
        </w:rPr>
      </w:pPr>
      <w:r>
        <w:rPr>
          <w:rFonts w:eastAsia="Times New Roman"/>
        </w:rPr>
        <w:t>Event</w:t>
      </w:r>
      <w:r w:rsidR="00D16151" w:rsidRPr="00D16151">
        <w:rPr>
          <w:rFonts w:eastAsia="Times New Roman"/>
        </w:rPr>
        <w:t xml:space="preserve"> Information</w:t>
      </w:r>
    </w:p>
    <w:tbl>
      <w:tblPr>
        <w:tblStyle w:val="TableGrid"/>
        <w:tblW w:w="12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10440"/>
      </w:tblGrid>
      <w:tr w:rsidR="004C6BEC" w:rsidTr="00986500">
        <w:tc>
          <w:tcPr>
            <w:tcW w:w="2515" w:type="dxa"/>
          </w:tcPr>
          <w:p w:rsidR="004C6BEC" w:rsidRP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English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40" w:type="dxa"/>
          </w:tcPr>
          <w:p w:rsid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6BEC" w:rsidTr="00986500">
        <w:tc>
          <w:tcPr>
            <w:tcW w:w="2515" w:type="dxa"/>
          </w:tcPr>
          <w:p w:rsidR="004C6BEC" w:rsidRP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French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40" w:type="dxa"/>
          </w:tcPr>
          <w:p w:rsid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6BEC" w:rsidTr="00986500">
        <w:tc>
          <w:tcPr>
            <w:tcW w:w="2515" w:type="dxa"/>
          </w:tcPr>
          <w:p w:rsidR="004C6BEC" w:rsidRP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>Date and Time:</w:t>
            </w:r>
          </w:p>
        </w:tc>
        <w:tc>
          <w:tcPr>
            <w:tcW w:w="10440" w:type="dxa"/>
          </w:tcPr>
          <w:p w:rsidR="004C6BEC" w:rsidRDefault="004C6BEC" w:rsidP="003E0A0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A4300" w:rsidRDefault="004A4300" w:rsidP="00D16151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2515"/>
        <w:gridCol w:w="10435"/>
      </w:tblGrid>
      <w:tr w:rsidR="004A4300" w:rsidRPr="004A4300" w:rsidTr="00986500">
        <w:trPr>
          <w:trHeight w:val="97"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4300" w:rsidRPr="004C6BEC" w:rsidRDefault="004A4300" w:rsidP="004C6BEC">
            <w:pPr>
              <w:pStyle w:val="NoSpacing"/>
              <w:rPr>
                <w:rFonts w:eastAsia="Times New Roman"/>
                <w:b/>
                <w:sz w:val="28"/>
                <w:szCs w:val="28"/>
              </w:rPr>
            </w:pPr>
            <w:r w:rsidRPr="004C6BEC">
              <w:rPr>
                <w:rFonts w:eastAsia="Times New Roman"/>
                <w:b/>
                <w:sz w:val="28"/>
                <w:szCs w:val="28"/>
              </w:rPr>
              <w:t>Breakout Sessions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># of Breakout Sessions:</w:t>
            </w:r>
          </w:p>
        </w:tc>
        <w:tc>
          <w:tcPr>
            <w:tcW w:w="10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1 Title - English: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1 Title - French: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2 Title - English: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2 Title - French: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3 Title - English: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4300" w:rsidRPr="004A4300" w:rsidTr="00986500">
        <w:trPr>
          <w:trHeight w:val="25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sz w:val="20"/>
                <w:szCs w:val="20"/>
              </w:rPr>
              <w:t xml:space="preserve">Session 3 Title - French: 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00" w:rsidRPr="004A4300" w:rsidRDefault="004A4300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3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A4300" w:rsidRDefault="004A4300" w:rsidP="00D16151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2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5"/>
        <w:gridCol w:w="2250"/>
        <w:gridCol w:w="2250"/>
        <w:gridCol w:w="2340"/>
        <w:gridCol w:w="2880"/>
      </w:tblGrid>
      <w:tr w:rsidR="004C6BEC" w:rsidRPr="004C6BEC" w:rsidTr="002836D8">
        <w:trPr>
          <w:trHeight w:val="292"/>
        </w:trPr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4C6BEC" w:rsidRPr="004C6BEC" w:rsidRDefault="004C6BEC" w:rsidP="004C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Lobby Hotspot/Objects</w:t>
            </w:r>
          </w:p>
        </w:tc>
        <w:tc>
          <w:tcPr>
            <w:tcW w:w="4500" w:type="dxa"/>
            <w:gridSpan w:val="2"/>
            <w:shd w:val="clear" w:color="auto" w:fill="D0CECE" w:themeFill="background2" w:themeFillShade="E6"/>
            <w:vAlign w:val="center"/>
            <w:hideMark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 - Link to Content</w:t>
            </w:r>
          </w:p>
        </w:tc>
        <w:tc>
          <w:tcPr>
            <w:tcW w:w="2340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content accessible (Y/N)</w:t>
            </w:r>
          </w:p>
        </w:tc>
        <w:tc>
          <w:tcPr>
            <w:tcW w:w="2880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</w:tr>
      <w:tr w:rsidR="004C6BEC" w:rsidRPr="004C6BEC" w:rsidTr="00986500">
        <w:trPr>
          <w:trHeight w:val="291"/>
        </w:trPr>
        <w:tc>
          <w:tcPr>
            <w:tcW w:w="3235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C6BEC" w:rsidRPr="004C6BEC" w:rsidRDefault="004C6BEC" w:rsidP="004C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C6BEC" w:rsidRPr="004C6BEC" w:rsidRDefault="004C6BEC" w:rsidP="004C6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Event Agenda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Speakers Biographies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Main presentation - Webcast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Breakout session 1 (if applicable)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Breakout session 2 (if applicable)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6BEC" w:rsidRPr="004C6BEC" w:rsidTr="00986500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Breakout session 3 (if applicable)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BEC" w:rsidRPr="004C6BEC" w:rsidRDefault="004C6BEC" w:rsidP="003E0A0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C6BEC" w:rsidRDefault="004C6BEC" w:rsidP="00D1615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4A4300" w:rsidRPr="004A4300" w:rsidRDefault="004A4300" w:rsidP="00D16151">
      <w:pPr>
        <w:rPr>
          <w:b/>
        </w:rPr>
      </w:pPr>
    </w:p>
    <w:sectPr w:rsidR="004A4300" w:rsidRPr="004A4300" w:rsidSect="004C6BEC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231EF8"/>
    <w:rsid w:val="003E0A01"/>
    <w:rsid w:val="004A4300"/>
    <w:rsid w:val="004C6BEC"/>
    <w:rsid w:val="00746F84"/>
    <w:rsid w:val="00772CF6"/>
    <w:rsid w:val="0077707E"/>
    <w:rsid w:val="00855232"/>
    <w:rsid w:val="00986500"/>
    <w:rsid w:val="00AD0361"/>
    <w:rsid w:val="00D16151"/>
    <w:rsid w:val="00F325DF"/>
    <w:rsid w:val="00F70B98"/>
    <w:rsid w:val="00F8654A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4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7C0F-FB97-4D83-BF9C-F05715DC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5</cp:revision>
  <dcterms:created xsi:type="dcterms:W3CDTF">2020-11-18T18:19:00Z</dcterms:created>
  <dcterms:modified xsi:type="dcterms:W3CDTF">2020-11-18T18:55:00Z</dcterms:modified>
</cp:coreProperties>
</file>