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42EB" w14:textId="77777777" w:rsidR="00E15ADC" w:rsidRPr="00CA5DF9" w:rsidRDefault="00DF6EA4" w:rsidP="009E1004">
      <w:pPr>
        <w:rPr>
          <w:rFonts w:ascii="Arial" w:hAnsi="Arial" w:cs="Arial"/>
          <w:b/>
          <w:noProof/>
          <w:sz w:val="18"/>
          <w:szCs w:val="18"/>
          <w:lang w:val="fr-CA"/>
        </w:rPr>
      </w:pPr>
      <w:r>
        <w:rPr>
          <w:rFonts w:ascii="Arial" w:hAnsi="Arial" w:cs="Arial"/>
          <w:b/>
          <w:noProof/>
          <w:sz w:val="18"/>
          <w:szCs w:val="18"/>
          <w:lang w:val="fr-CA"/>
        </w:rPr>
        <w:t xml:space="preserve">Avant de commencer </w:t>
      </w:r>
      <w:r w:rsidR="00E15ADC" w:rsidRPr="00CA5DF9">
        <w:rPr>
          <w:rFonts w:ascii="Arial" w:hAnsi="Arial" w:cs="Arial"/>
          <w:b/>
          <w:noProof/>
          <w:sz w:val="18"/>
          <w:szCs w:val="18"/>
          <w:lang w:val="fr-CA"/>
        </w:rPr>
        <w:t>:</w:t>
      </w:r>
    </w:p>
    <w:p w14:paraId="03B8E1A1" w14:textId="77777777" w:rsidR="00CA5DF9" w:rsidRPr="00CA5DF9" w:rsidRDefault="00CA5DF9" w:rsidP="00CA5DF9">
      <w:pPr>
        <w:pStyle w:val="ListParagraph"/>
        <w:numPr>
          <w:ilvl w:val="0"/>
          <w:numId w:val="20"/>
        </w:numPr>
        <w:rPr>
          <w:rFonts w:ascii="Arial" w:hAnsi="Arial" w:cs="Arial"/>
          <w:noProof/>
          <w:sz w:val="18"/>
          <w:szCs w:val="18"/>
          <w:lang w:val="fr-CA"/>
        </w:rPr>
      </w:pPr>
      <w:r w:rsidRPr="00CA5DF9">
        <w:rPr>
          <w:rFonts w:ascii="Arial" w:hAnsi="Arial" w:cs="Arial"/>
          <w:noProof/>
          <w:sz w:val="18"/>
          <w:szCs w:val="18"/>
          <w:lang w:val="fr-CA"/>
        </w:rPr>
        <w:t>Le mobilier est un bien obligatoire. Voir l</w:t>
      </w:r>
      <w:r w:rsidR="007B61F4">
        <w:rPr>
          <w:rFonts w:ascii="Arial" w:hAnsi="Arial" w:cs="Arial"/>
          <w:noProof/>
          <w:sz w:val="18"/>
          <w:szCs w:val="18"/>
          <w:lang w:val="fr-CA"/>
        </w:rPr>
        <w:t>’</w:t>
      </w:r>
      <w:r w:rsidRPr="00CA5DF9">
        <w:rPr>
          <w:rFonts w:ascii="Arial" w:hAnsi="Arial" w:cs="Arial"/>
          <w:noProof/>
          <w:sz w:val="18"/>
          <w:szCs w:val="18"/>
          <w:lang w:val="fr-CA"/>
        </w:rPr>
        <w:t xml:space="preserve">article </w:t>
      </w:r>
      <w:hyperlink r:id="rId7" w:history="1">
        <w:r w:rsidRPr="00CA5DF9">
          <w:rPr>
            <w:rStyle w:val="Hyperlink"/>
            <w:rFonts w:ascii="Arial" w:hAnsi="Arial" w:cs="Arial"/>
            <w:noProof/>
            <w:sz w:val="18"/>
            <w:szCs w:val="18"/>
            <w:lang w:val="fr-CA"/>
          </w:rPr>
          <w:t>3.5.1 Offres à commandes et arrangements en matière d</w:t>
        </w:r>
        <w:r w:rsidR="007B61F4">
          <w:rPr>
            <w:rStyle w:val="Hyperlink"/>
            <w:rFonts w:ascii="Arial" w:hAnsi="Arial" w:cs="Arial"/>
            <w:noProof/>
            <w:sz w:val="18"/>
            <w:szCs w:val="18"/>
            <w:lang w:val="fr-CA"/>
          </w:rPr>
          <w:t>’</w:t>
        </w:r>
        <w:r w:rsidRPr="00CA5DF9">
          <w:rPr>
            <w:rStyle w:val="Hyperlink"/>
            <w:rFonts w:ascii="Arial" w:hAnsi="Arial" w:cs="Arial"/>
            <w:noProof/>
            <w:sz w:val="18"/>
            <w:szCs w:val="18"/>
            <w:lang w:val="fr-CA"/>
          </w:rPr>
          <w:t>approvisionnement obligatoire</w:t>
        </w:r>
      </w:hyperlink>
      <w:r w:rsidRPr="00CA5DF9">
        <w:rPr>
          <w:rFonts w:ascii="Arial" w:hAnsi="Arial" w:cs="Arial"/>
          <w:noProof/>
          <w:sz w:val="18"/>
          <w:szCs w:val="18"/>
          <w:lang w:val="fr-CA"/>
        </w:rPr>
        <w:t xml:space="preserve"> du Guide des approvisionnements sur le site </w:t>
      </w:r>
      <w:r w:rsidRPr="00CA5DF9">
        <w:rPr>
          <w:rStyle w:val="Hyperlink"/>
          <w:rFonts w:ascii="Arial" w:hAnsi="Arial" w:cs="Arial"/>
          <w:noProof/>
          <w:sz w:val="18"/>
          <w:szCs w:val="18"/>
          <w:lang w:val="fr-CA"/>
        </w:rPr>
        <w:t>https://achatsetventes.gc.ca/</w:t>
      </w:r>
      <w:r w:rsidRPr="00CA5DF9">
        <w:rPr>
          <w:rFonts w:ascii="Arial" w:hAnsi="Arial" w:cs="Arial"/>
          <w:noProof/>
          <w:sz w:val="18"/>
          <w:szCs w:val="18"/>
          <w:lang w:val="fr-CA"/>
        </w:rPr>
        <w:t>.</w:t>
      </w:r>
    </w:p>
    <w:p w14:paraId="66B49010" w14:textId="77777777" w:rsidR="00CA5DF9" w:rsidRPr="00CA5DF9" w:rsidRDefault="00CA5DF9" w:rsidP="00CA5DF9">
      <w:pPr>
        <w:pStyle w:val="ListParagraph"/>
        <w:ind w:left="531"/>
        <w:rPr>
          <w:rFonts w:ascii="Arial" w:hAnsi="Arial" w:cs="Arial"/>
          <w:noProof/>
          <w:sz w:val="18"/>
          <w:szCs w:val="18"/>
          <w:lang w:val="fr-CA"/>
        </w:rPr>
      </w:pPr>
    </w:p>
    <w:p w14:paraId="3807A6F4" w14:textId="77777777" w:rsidR="00CA5DF9" w:rsidRPr="00CA5DF9" w:rsidRDefault="00CA5DF9" w:rsidP="00CA5DF9">
      <w:pPr>
        <w:pStyle w:val="ListParagraph"/>
        <w:numPr>
          <w:ilvl w:val="0"/>
          <w:numId w:val="20"/>
        </w:numPr>
        <w:rPr>
          <w:rFonts w:ascii="Arial" w:hAnsi="Arial" w:cs="Arial"/>
          <w:noProof/>
          <w:sz w:val="18"/>
          <w:szCs w:val="18"/>
          <w:lang w:val="fr-CA"/>
        </w:rPr>
      </w:pPr>
      <w:r w:rsidRPr="00CA5DF9">
        <w:rPr>
          <w:rFonts w:ascii="Arial" w:hAnsi="Arial" w:cs="Arial"/>
          <w:noProof/>
          <w:sz w:val="18"/>
          <w:szCs w:val="18"/>
          <w:lang w:val="fr-CA"/>
        </w:rPr>
        <w:t xml:space="preserve">Tous les documents mentionnés dans ce guide pratique se trouvent sur la </w:t>
      </w:r>
      <w:hyperlink r:id="rId8" w:history="1">
        <w:r w:rsidRPr="00CA5DF9">
          <w:rPr>
            <w:rStyle w:val="Hyperlink"/>
            <w:rFonts w:ascii="Arial" w:hAnsi="Arial" w:cs="Arial"/>
            <w:noProof/>
            <w:sz w:val="18"/>
            <w:szCs w:val="18"/>
            <w:lang w:val="fr-CA"/>
          </w:rPr>
          <w:t>page Web sur le Mobilier de bureau</w:t>
        </w:r>
        <w:r w:rsidRPr="00CA5DF9">
          <w:rPr>
            <w:rFonts w:ascii="Arial" w:hAnsi="Arial" w:cs="Arial"/>
            <w:noProof/>
            <w:sz w:val="18"/>
            <w:szCs w:val="18"/>
            <w:lang w:val="fr-CA"/>
          </w:rPr>
          <w:t xml:space="preserve">. </w:t>
        </w:r>
      </w:hyperlink>
      <w:r w:rsidRPr="00CA5DF9">
        <w:rPr>
          <w:rFonts w:ascii="Arial" w:hAnsi="Arial" w:cs="Arial"/>
          <w:noProof/>
          <w:sz w:val="18"/>
          <w:szCs w:val="18"/>
          <w:lang w:val="fr-CA"/>
        </w:rPr>
        <w:t xml:space="preserve"> </w:t>
      </w:r>
    </w:p>
    <w:p w14:paraId="189CC31F" w14:textId="77777777" w:rsidR="00526965" w:rsidRPr="00CA5DF9" w:rsidRDefault="00EA47C0" w:rsidP="00526965">
      <w:pPr>
        <w:rPr>
          <w:rFonts w:ascii="Arial" w:hAnsi="Arial" w:cs="Arial"/>
          <w:b/>
          <w:noProof/>
          <w:sz w:val="18"/>
          <w:szCs w:val="18"/>
          <w:lang w:val="fr-CA"/>
        </w:rPr>
      </w:pPr>
      <w:r w:rsidRPr="00EA47C0">
        <w:rPr>
          <w:rFonts w:ascii="Arial" w:hAnsi="Arial" w:cs="Arial"/>
          <w:b/>
          <w:noProof/>
          <w:sz w:val="18"/>
          <w:szCs w:val="18"/>
          <w:lang w:val="fr-CA"/>
        </w:rPr>
        <w:t>Comment acheter du mobilier de bureau?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27"/>
      </w:tblGrid>
      <w:tr w:rsidR="00526965" w:rsidRPr="00931AEC" w14:paraId="67126ACB" w14:textId="77777777" w:rsidTr="002C2A28">
        <w:tc>
          <w:tcPr>
            <w:tcW w:w="2263" w:type="dxa"/>
            <w:shd w:val="clear" w:color="auto" w:fill="CCDD44"/>
          </w:tcPr>
          <w:p w14:paraId="50F645FE" w14:textId="77777777" w:rsidR="00526965" w:rsidRPr="002C2A28" w:rsidRDefault="00EA47C0" w:rsidP="009D04C0">
            <w:pPr>
              <w:jc w:val="center"/>
              <w:rPr>
                <w:rFonts w:ascii="Arial" w:hAnsi="Arial" w:cs="Arial"/>
                <w:noProof/>
                <w:lang w:val="fr-CA"/>
              </w:rPr>
            </w:pPr>
            <w:r w:rsidRPr="002C2A28">
              <w:rPr>
                <w:rFonts w:ascii="Arial" w:hAnsi="Arial" w:cs="Arial"/>
                <w:b/>
                <w:noProof/>
                <w:lang w:val="fr-CA"/>
              </w:rPr>
              <w:t>Étapes</w:t>
            </w:r>
          </w:p>
        </w:tc>
        <w:tc>
          <w:tcPr>
            <w:tcW w:w="8527" w:type="dxa"/>
            <w:shd w:val="clear" w:color="auto" w:fill="CCDD44"/>
          </w:tcPr>
          <w:p w14:paraId="12E7F0ED" w14:textId="4412F9E6" w:rsidR="00526965" w:rsidRPr="002C2A28" w:rsidRDefault="002C2A28" w:rsidP="00EA47C0">
            <w:pPr>
              <w:jc w:val="center"/>
              <w:rPr>
                <w:rFonts w:ascii="Arial" w:hAnsi="Arial" w:cs="Arial"/>
                <w:b/>
                <w:noProof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w:t>Palier 1 – les achats de faible valeur (LDV) $0 – 24,999.99</w:t>
            </w:r>
          </w:p>
        </w:tc>
      </w:tr>
      <w:tr w:rsidR="00526965" w:rsidRPr="00931AEC" w14:paraId="3175E9F4" w14:textId="77777777" w:rsidTr="0020251B">
        <w:tc>
          <w:tcPr>
            <w:tcW w:w="2263" w:type="dxa"/>
          </w:tcPr>
          <w:p w14:paraId="4897DE83" w14:textId="77777777" w:rsidR="00526965" w:rsidRPr="00CA5DF9" w:rsidRDefault="00526965" w:rsidP="0020251B">
            <w:p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  <w:r w:rsidRPr="00CA5DF9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1. </w:t>
            </w:r>
            <w:r w:rsidR="00CA5DF9" w:rsidRPr="004031D8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Définition du besoin et choix du fournisseur</w:t>
            </w:r>
          </w:p>
        </w:tc>
        <w:tc>
          <w:tcPr>
            <w:tcW w:w="8527" w:type="dxa"/>
            <w:vAlign w:val="center"/>
          </w:tcPr>
          <w:p w14:paraId="05402F98" w14:textId="77777777" w:rsidR="004A5C96" w:rsidRPr="00CA5DF9" w:rsidRDefault="004A5C96" w:rsidP="0020251B">
            <w:p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  <w:r w:rsidRPr="00CA5DF9">
              <w:rPr>
                <w:rFonts w:ascii="Arial" w:hAnsi="Arial" w:cs="Arial"/>
                <w:noProof/>
                <w:sz w:val="20"/>
                <w:szCs w:val="20"/>
                <w:lang w:eastAsia="en-CA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drawing>
                <wp:anchor distT="0" distB="0" distL="114300" distR="114300" simplePos="0" relativeHeight="251659264" behindDoc="1" locked="0" layoutInCell="1" allowOverlap="1" wp14:anchorId="68BC09C6" wp14:editId="10CFD184">
                  <wp:simplePos x="0" y="0"/>
                  <wp:positionH relativeFrom="margin">
                    <wp:posOffset>6350</wp:posOffset>
                  </wp:positionH>
                  <wp:positionV relativeFrom="paragraph">
                    <wp:posOffset>123190</wp:posOffset>
                  </wp:positionV>
                  <wp:extent cx="212090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19401" y="20637"/>
                      <wp:lineTo x="19401" y="0"/>
                      <wp:lineTo x="0" y="0"/>
                    </wp:wrapPolygon>
                  </wp:wrapTight>
                  <wp:docPr id="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6E9232" w14:textId="77777777" w:rsidR="004A5C96" w:rsidRPr="00CA5DF9" w:rsidRDefault="00EA47C0" w:rsidP="0020251B">
            <w:pPr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</w:pPr>
            <w:r w:rsidRPr="00EA47C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Vous souhaitez </w:t>
            </w:r>
            <w:r w:rsidR="002C7D7E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réserver votre besoin pour une </w:t>
            </w:r>
            <w:r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entreprise</w:t>
            </w:r>
            <w:r w:rsidR="002C7D7E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autochtone</w:t>
            </w:r>
            <w:r w:rsidRPr="00EA47C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? Dans ce cas, consultez les </w:t>
            </w:r>
            <w:r w:rsidR="002C7D7E" w:rsidRPr="004031D8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titulaires d</w:t>
            </w:r>
            <w:r w:rsidR="007B61F4" w:rsidRPr="004031D8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’</w:t>
            </w:r>
            <w:r w:rsidR="002C7D7E" w:rsidRPr="004031D8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un AMA au titre de la SAEA</w:t>
            </w:r>
            <w:r w:rsidR="002C7D7E" w:rsidRPr="002C7D7E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</w:t>
            </w:r>
            <w:r w:rsidR="002C7D7E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figurant </w:t>
            </w:r>
            <w:r w:rsidRPr="00EA47C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dans le </w:t>
            </w:r>
            <w:r w:rsidR="002C7D7E" w:rsidRPr="004031D8">
              <w:rPr>
                <w:rFonts w:ascii="Arial" w:hAnsi="Arial" w:cs="Arial"/>
                <w:b/>
                <w:noProof/>
                <w:sz w:val="18"/>
                <w:szCs w:val="18"/>
                <w:lang w:val="fr-CA"/>
              </w:rPr>
              <w:t>Tableau de renseignements des fournisseurs</w:t>
            </w:r>
            <w:r w:rsidR="004A5C96" w:rsidRPr="002C7D7E">
              <w:rPr>
                <w:rStyle w:val="Hyperlink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val="fr-CA"/>
              </w:rPr>
              <w:t>.</w:t>
            </w:r>
          </w:p>
          <w:p w14:paraId="4EEB2F93" w14:textId="77777777" w:rsidR="004A5C96" w:rsidRPr="00CA5DF9" w:rsidRDefault="004A5C96">
            <w:p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</w:p>
          <w:p w14:paraId="2F8D0913" w14:textId="09E0DA32" w:rsidR="00731CFE" w:rsidRDefault="00EA47C0" w:rsidP="00931AE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  <w:r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Ouvrez le </w:t>
            </w:r>
            <w:r w:rsidRPr="00931AEC">
              <w:rPr>
                <w:rFonts w:ascii="Arial" w:hAnsi="Arial" w:cs="Arial"/>
                <w:b/>
                <w:noProof/>
                <w:sz w:val="18"/>
                <w:szCs w:val="18"/>
                <w:lang w:val="fr-CA"/>
              </w:rPr>
              <w:t xml:space="preserve">Créateur de </w:t>
            </w:r>
            <w:r w:rsidR="005F4AC7" w:rsidRPr="00931AEC">
              <w:rPr>
                <w:rFonts w:ascii="Arial" w:hAnsi="Arial" w:cs="Arial"/>
                <w:b/>
                <w:noProof/>
                <w:sz w:val="18"/>
                <w:szCs w:val="18"/>
                <w:lang w:val="fr-CA"/>
              </w:rPr>
              <w:t>chaise</w:t>
            </w:r>
            <w:r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(Chair Builder) et choisissez les attributs/caractéristiques de la ou des chaises requises.</w:t>
            </w:r>
            <w:r w:rsidR="00857EB0" w:rsidRPr="00931AEC">
              <w:rPr>
                <w:rFonts w:ascii="Arial" w:hAnsi="Arial" w:cs="Arial"/>
                <w:sz w:val="18"/>
                <w:szCs w:val="18"/>
                <w:lang w:val="fr-CA"/>
              </w:rPr>
              <w:t xml:space="preserve"> Des attributs supplémentaires peuvent être définis, y compris les matériaux et les finitions, à condition qu'ils soient génériques et compétitifs.</w:t>
            </w:r>
          </w:p>
          <w:p w14:paraId="121F6A03" w14:textId="72F98959" w:rsidR="00931AEC" w:rsidRPr="00931AEC" w:rsidRDefault="00931AEC" w:rsidP="00931AE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  <w:r w:rsidRPr="00931AEC">
              <w:rPr>
                <w:rFonts w:ascii="Arial" w:hAnsi="Arial" w:cs="Arial"/>
                <w:sz w:val="18"/>
                <w:szCs w:val="18"/>
                <w:lang w:val="fr-CA"/>
              </w:rPr>
              <w:t xml:space="preserve">Pour des informations plus détaillées sur les spécifications et les configurations recommandées pour l’utilisation prévue, consultez </w:t>
            </w:r>
            <w:r w:rsidRPr="00931AEC">
              <w:rPr>
                <w:rFonts w:ascii="Arial" w:hAnsi="Arial" w:cs="Arial"/>
                <w:b/>
                <w:sz w:val="18"/>
                <w:szCs w:val="18"/>
                <w:lang w:val="fr-CA"/>
              </w:rPr>
              <w:t>l'annexe A: Spécifications pour les fauteuils de bureau</w:t>
            </w:r>
            <w:r w:rsidRPr="00931AEC">
              <w:rPr>
                <w:rFonts w:ascii="Arial" w:hAnsi="Arial" w:cs="Arial"/>
                <w:sz w:val="18"/>
                <w:szCs w:val="18"/>
                <w:lang w:val="fr-CA"/>
              </w:rPr>
              <w:t xml:space="preserve"> et </w:t>
            </w:r>
            <w:r w:rsidRPr="00931AEC">
              <w:rPr>
                <w:rFonts w:ascii="Arial" w:hAnsi="Arial" w:cs="Arial"/>
                <w:b/>
                <w:sz w:val="18"/>
                <w:szCs w:val="18"/>
                <w:lang w:val="fr-CA"/>
              </w:rPr>
              <w:t>les fonctionnalités et spécifications recommandées pour les profils d'utilisateurs généraux</w:t>
            </w:r>
            <w:r w:rsidRPr="00931AEC">
              <w:rPr>
                <w:rFonts w:ascii="Arial" w:hAnsi="Arial" w:cs="Arial"/>
                <w:sz w:val="18"/>
                <w:szCs w:val="18"/>
                <w:lang w:val="fr-CA"/>
              </w:rPr>
              <w:t xml:space="preserve"> sur le site Web de l’ameublement</w:t>
            </w:r>
          </w:p>
          <w:p w14:paraId="50A1DC3E" w14:textId="77777777" w:rsidR="00731CFE" w:rsidRPr="00857EB0" w:rsidRDefault="00731CFE" w:rsidP="00526965">
            <w:p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</w:p>
          <w:p w14:paraId="6C8B1528" w14:textId="77777777" w:rsidR="008B78D1" w:rsidRPr="00CA5DF9" w:rsidRDefault="00EA47C0" w:rsidP="008B78D1">
            <w:pPr>
              <w:rPr>
                <w:rFonts w:ascii="Arial" w:hAnsi="Arial" w:cs="Arial"/>
                <w:b/>
                <w:noProof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CA"/>
              </w:rPr>
              <w:t>ET</w:t>
            </w:r>
            <w:r w:rsidR="008B78D1" w:rsidRPr="00CA5DF9">
              <w:rPr>
                <w:rFonts w:ascii="Arial" w:hAnsi="Arial" w:cs="Arial"/>
                <w:b/>
                <w:noProof/>
                <w:sz w:val="18"/>
                <w:szCs w:val="18"/>
                <w:lang w:val="fr-CA"/>
              </w:rPr>
              <w:t>/O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fr-CA"/>
              </w:rPr>
              <w:t>U</w:t>
            </w:r>
          </w:p>
          <w:p w14:paraId="2EB7892E" w14:textId="77777777" w:rsidR="008B78D1" w:rsidRPr="00CA5DF9" w:rsidRDefault="008B78D1" w:rsidP="008B78D1">
            <w:p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</w:p>
          <w:p w14:paraId="5216880B" w14:textId="40CFD395" w:rsidR="008B78D1" w:rsidRPr="00931AEC" w:rsidRDefault="00EA47C0" w:rsidP="00931AEC">
            <w:pPr>
              <w:pStyle w:val="ListParagraph"/>
              <w:numPr>
                <w:ilvl w:val="0"/>
                <w:numId w:val="30"/>
              </w:numPr>
              <w:rPr>
                <w:rStyle w:val="Hyperlink"/>
                <w:rFonts w:ascii="Arial" w:hAnsi="Arial" w:cs="Arial"/>
                <w:i/>
                <w:noProof/>
                <w:color w:val="auto"/>
                <w:sz w:val="18"/>
                <w:szCs w:val="18"/>
                <w:lang w:val="fr-CA"/>
              </w:rPr>
            </w:pPr>
            <w:r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Trouvez un fournisseur </w:t>
            </w:r>
            <w:r w:rsidR="002C7D7E"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dans</w:t>
            </w:r>
            <w:r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le </w:t>
            </w:r>
            <w:r w:rsidR="002C7D7E" w:rsidRPr="00931AEC">
              <w:rPr>
                <w:rFonts w:ascii="Arial" w:hAnsi="Arial" w:cs="Arial"/>
                <w:b/>
                <w:noProof/>
                <w:sz w:val="18"/>
                <w:szCs w:val="18"/>
                <w:lang w:val="fr-CA"/>
              </w:rPr>
              <w:t>Tableau de renseignements des fournisseurs</w:t>
            </w:r>
            <w:r w:rsidR="002C7D7E"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.</w:t>
            </w:r>
            <w:r w:rsidR="008B78D1" w:rsidRPr="00931AEC">
              <w:rPr>
                <w:rStyle w:val="Hyperlink"/>
                <w:rFonts w:ascii="Arial" w:hAnsi="Arial" w:cs="Arial"/>
                <w:i/>
                <w:noProof/>
                <w:color w:val="auto"/>
                <w:sz w:val="18"/>
                <w:szCs w:val="18"/>
                <w:lang w:val="fr-CA"/>
              </w:rPr>
              <w:t xml:space="preserve"> </w:t>
            </w:r>
          </w:p>
          <w:p w14:paraId="456E0223" w14:textId="77777777" w:rsidR="00726C38" w:rsidRPr="00CA5DF9" w:rsidRDefault="00726C38" w:rsidP="0020251B">
            <w:pPr>
              <w:pStyle w:val="ListParagraph"/>
              <w:rPr>
                <w:rStyle w:val="Hyperlink"/>
                <w:rFonts w:ascii="Arial" w:hAnsi="Arial" w:cs="Arial"/>
                <w:i/>
                <w:noProof/>
                <w:color w:val="auto"/>
                <w:sz w:val="18"/>
                <w:szCs w:val="18"/>
                <w:lang w:val="fr-CA"/>
              </w:rPr>
            </w:pPr>
          </w:p>
          <w:p w14:paraId="2854C106" w14:textId="7C57F54A" w:rsidR="008B78D1" w:rsidRPr="00931AEC" w:rsidRDefault="00EA47C0" w:rsidP="00931AE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  <w:r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Ce tableau comprend une liste de tous les </w:t>
            </w:r>
            <w:r w:rsidR="00534A57"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titulaires d</w:t>
            </w:r>
            <w:r w:rsidR="007B61F4"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’</w:t>
            </w:r>
            <w:r w:rsidR="00534A57"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AMA</w:t>
            </w:r>
            <w:r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, y compris les coordonnées de chaque fournisseur et un lien vers leur site </w:t>
            </w:r>
            <w:r w:rsidR="00534A57"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W</w:t>
            </w:r>
            <w:r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eb (pour voir les photos et les prix des produits</w:t>
            </w:r>
            <w:r w:rsidR="00534A57"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des titulaires d</w:t>
            </w:r>
            <w:r w:rsidR="007B61F4"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’</w:t>
            </w:r>
            <w:r w:rsidR="00534A57"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AMA</w:t>
            </w:r>
            <w:r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)</w:t>
            </w:r>
            <w:r w:rsidR="00534A57"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,</w:t>
            </w:r>
            <w:r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et l</w:t>
            </w:r>
            <w:r w:rsidR="007B61F4"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’</w:t>
            </w:r>
            <w:r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application </w:t>
            </w:r>
            <w:r w:rsidR="00534A57"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OCAMA</w:t>
            </w:r>
            <w:r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(pour voir les fabricants/séries disponibles et la liste des prix réduits par </w:t>
            </w:r>
            <w:r w:rsidR="00534A57"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titulaires d</w:t>
            </w:r>
            <w:r w:rsidR="007B61F4"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’</w:t>
            </w:r>
            <w:r w:rsidR="00534A57"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AMA</w:t>
            </w:r>
            <w:r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)</w:t>
            </w:r>
            <w:r w:rsidR="00A761DC"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.</w:t>
            </w:r>
          </w:p>
          <w:p w14:paraId="567DC185" w14:textId="77777777" w:rsidR="00775109" w:rsidRPr="00CA5DF9" w:rsidRDefault="00775109" w:rsidP="00775109">
            <w:p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</w:p>
        </w:tc>
      </w:tr>
      <w:tr w:rsidR="00526965" w:rsidRPr="00931AEC" w14:paraId="165B7921" w14:textId="77777777" w:rsidTr="0020251B">
        <w:tc>
          <w:tcPr>
            <w:tcW w:w="2263" w:type="dxa"/>
          </w:tcPr>
          <w:p w14:paraId="139CF8EE" w14:textId="77777777" w:rsidR="00526965" w:rsidRPr="00CA5DF9" w:rsidRDefault="00526965" w:rsidP="00526965">
            <w:p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  <w:r w:rsidRPr="00CA5DF9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2. </w:t>
            </w:r>
            <w:r w:rsidR="00CA5DF9" w:rsidRPr="004031D8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Lancer un appel d</w:t>
            </w:r>
            <w:r w:rsidR="007B61F4" w:rsidRPr="004031D8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’</w:t>
            </w:r>
            <w:r w:rsidR="00CA5DF9" w:rsidRPr="004031D8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offres</w:t>
            </w:r>
          </w:p>
          <w:p w14:paraId="08067A49" w14:textId="77777777" w:rsidR="00526965" w:rsidRPr="00CA5DF9" w:rsidRDefault="00526965" w:rsidP="009D04C0">
            <w:p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</w:p>
          <w:p w14:paraId="7B8E025B" w14:textId="77777777" w:rsidR="008B78D1" w:rsidRPr="00CA5DF9" w:rsidRDefault="008B78D1" w:rsidP="004031D8">
            <w:pPr>
              <w:spacing w:line="254" w:lineRule="auto"/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</w:p>
        </w:tc>
        <w:tc>
          <w:tcPr>
            <w:tcW w:w="8527" w:type="dxa"/>
          </w:tcPr>
          <w:p w14:paraId="11FD53F9" w14:textId="77777777" w:rsidR="00526965" w:rsidRPr="00CA5DF9" w:rsidRDefault="00526965" w:rsidP="009D04C0">
            <w:p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</w:p>
          <w:p w14:paraId="3E8B3520" w14:textId="3F1EAD79" w:rsidR="00113A9A" w:rsidRPr="00931AEC" w:rsidRDefault="00F947F0" w:rsidP="00931AE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  <w:r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Demandez une proposition de prix </w:t>
            </w:r>
            <w:r w:rsidR="00113A9A"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:</w:t>
            </w:r>
          </w:p>
          <w:p w14:paraId="7D81D2E8" w14:textId="77777777" w:rsidR="00113A9A" w:rsidRPr="00CA5DF9" w:rsidRDefault="00113A9A" w:rsidP="009D04C0">
            <w:p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</w:p>
          <w:p w14:paraId="7884F6A7" w14:textId="77777777" w:rsidR="00EA47C0" w:rsidRPr="00EA47C0" w:rsidRDefault="00F947F0" w:rsidP="00EA47C0">
            <w:p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par courriel</w:t>
            </w:r>
            <w:r w:rsidR="00EA47C0" w:rsidRPr="00EA47C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: à un ou plusieurs</w:t>
            </w:r>
            <w:r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fournisseur(s) de votre choix;</w:t>
            </w:r>
          </w:p>
          <w:p w14:paraId="1FF765EC" w14:textId="77777777" w:rsidR="00EA47C0" w:rsidRPr="00EA47C0" w:rsidRDefault="00EA47C0" w:rsidP="00EA47C0">
            <w:p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  <w:r w:rsidRPr="00EA47C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ou</w:t>
            </w:r>
          </w:p>
          <w:p w14:paraId="710DCEF2" w14:textId="77777777" w:rsidR="00775109" w:rsidRDefault="00F947F0" w:rsidP="00EA47C0">
            <w:p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par t</w:t>
            </w:r>
            <w:r w:rsidR="00EA47C0" w:rsidRPr="00EA47C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éléphone : à un ou plusieurs fournisseur(s) de votre choix. </w:t>
            </w:r>
          </w:p>
          <w:p w14:paraId="39C90D4E" w14:textId="77777777" w:rsidR="004031D8" w:rsidRDefault="004031D8" w:rsidP="00EA47C0">
            <w:p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</w:p>
          <w:p w14:paraId="711038AF" w14:textId="77777777" w:rsidR="004031D8" w:rsidRPr="00857EB0" w:rsidRDefault="00857EB0" w:rsidP="00857EB0">
            <w:pPr>
              <w:rPr>
                <w:noProof/>
                <w:sz w:val="18"/>
                <w:szCs w:val="18"/>
                <w:lang w:val="fr-CA"/>
              </w:rPr>
            </w:pPr>
            <w:r w:rsidRPr="00857EB0">
              <w:rPr>
                <w:rFonts w:ascii="Arial" w:hAnsi="Arial" w:cs="Arial"/>
                <w:sz w:val="18"/>
                <w:szCs w:val="18"/>
                <w:lang w:val="fr-CA"/>
              </w:rPr>
              <w:t>** Les a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chats</w:t>
            </w:r>
            <w:r w:rsidRPr="00857EB0">
              <w:rPr>
                <w:rFonts w:ascii="Arial" w:hAnsi="Arial" w:cs="Arial"/>
                <w:sz w:val="18"/>
                <w:szCs w:val="18"/>
                <w:lang w:val="fr-CA"/>
              </w:rPr>
              <w:t xml:space="preserve"> concurrentiels et non concurrentiels sont acceptables en dessou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s de 25K à la discrétion de l'UD</w:t>
            </w:r>
            <w:r w:rsidRPr="00857EB0">
              <w:rPr>
                <w:rFonts w:ascii="Arial" w:hAnsi="Arial" w:cs="Arial"/>
                <w:sz w:val="18"/>
                <w:szCs w:val="18"/>
                <w:lang w:val="fr-CA"/>
              </w:rPr>
              <w:t>, reportez-vous à votre processus ministériel sur les achats de faible valeur.</w:t>
            </w:r>
          </w:p>
        </w:tc>
      </w:tr>
      <w:tr w:rsidR="00526965" w:rsidRPr="00931AEC" w14:paraId="78CE8E27" w14:textId="77777777" w:rsidTr="0020251B">
        <w:tc>
          <w:tcPr>
            <w:tcW w:w="2263" w:type="dxa"/>
          </w:tcPr>
          <w:p w14:paraId="4E429BAA" w14:textId="77777777" w:rsidR="00526965" w:rsidRPr="00CA5DF9" w:rsidRDefault="00526965" w:rsidP="00EA47C0">
            <w:p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  <w:r w:rsidRPr="00CA5DF9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3. </w:t>
            </w:r>
            <w:r w:rsidR="00EA47C0" w:rsidRPr="00EA47C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Évaluation et attribution</w:t>
            </w:r>
          </w:p>
        </w:tc>
        <w:tc>
          <w:tcPr>
            <w:tcW w:w="8527" w:type="dxa"/>
          </w:tcPr>
          <w:p w14:paraId="6C5A96D5" w14:textId="0ABDA08B" w:rsidR="000A5AFA" w:rsidRPr="00931AEC" w:rsidRDefault="00F947F0" w:rsidP="00931AE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  <w:r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Évaluation</w:t>
            </w:r>
          </w:p>
          <w:p w14:paraId="6A594D8E" w14:textId="77777777" w:rsidR="00EA47C0" w:rsidRPr="000E2250" w:rsidRDefault="00EA47C0" w:rsidP="00EA47C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  <w:r w:rsidRPr="000E225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Confirme</w:t>
            </w:r>
            <w:r w:rsidR="001054FF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r</w:t>
            </w:r>
            <w:r w:rsidRPr="000E225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que le produit répond à l</w:t>
            </w:r>
            <w:r w:rsidR="007B61F4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’</w:t>
            </w:r>
            <w:r w:rsidRPr="000E225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exigence définie à l</w:t>
            </w:r>
            <w:r w:rsidR="007B61F4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’</w:t>
            </w:r>
            <w:r w:rsidRPr="000E225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aide du </w:t>
            </w:r>
            <w:r w:rsidR="000E2250" w:rsidRPr="000E225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« Créateur de chaise ».</w:t>
            </w:r>
          </w:p>
          <w:p w14:paraId="7F013B3D" w14:textId="77777777" w:rsidR="00EA47C0" w:rsidRPr="000E2250" w:rsidRDefault="00EA47C0" w:rsidP="00EA47C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  <w:r w:rsidRPr="000E225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Confirme</w:t>
            </w:r>
            <w:r w:rsidR="001054FF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r</w:t>
            </w:r>
            <w:r w:rsidRPr="000E225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que le fournisseur est </w:t>
            </w:r>
            <w:r w:rsidR="000E2250" w:rsidRPr="000E225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actuellement </w:t>
            </w:r>
            <w:r w:rsidRPr="000E225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titulaire d</w:t>
            </w:r>
            <w:r w:rsidR="007B61F4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’</w:t>
            </w:r>
            <w:r w:rsidRPr="000E225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un A</w:t>
            </w:r>
            <w:r w:rsidR="000E2250" w:rsidRPr="000E225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MA</w:t>
            </w:r>
            <w:r w:rsidRPr="000E225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en utilisant l</w:t>
            </w:r>
            <w:r w:rsidR="007B61F4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’</w:t>
            </w:r>
            <w:r w:rsidRPr="000E225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application </w:t>
            </w:r>
            <w:r w:rsidR="000E2250" w:rsidRPr="000E225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OCAMA.</w:t>
            </w:r>
            <w:r w:rsidRPr="000E225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</w:t>
            </w:r>
          </w:p>
          <w:p w14:paraId="6D4AA09F" w14:textId="77777777" w:rsidR="00731CFE" w:rsidRPr="000E2250" w:rsidRDefault="001054FF" w:rsidP="00EA47C0">
            <w:pPr>
              <w:numPr>
                <w:ilvl w:val="0"/>
                <w:numId w:val="26"/>
              </w:num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Choisi</w:t>
            </w:r>
            <w:r w:rsidR="007B61F4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r</w:t>
            </w:r>
            <w:r w:rsidR="000E2250" w:rsidRPr="000E225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la chais</w:t>
            </w:r>
            <w:r w:rsidR="00EA47C0" w:rsidRPr="000E225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e qui répond à vos besoins en fonction des critères d</w:t>
            </w:r>
            <w:r w:rsidR="007B61F4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’</w:t>
            </w:r>
            <w:r w:rsidR="00EA47C0" w:rsidRPr="000E225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évaluation</w:t>
            </w:r>
            <w:r w:rsidR="000E2250" w:rsidRPr="000E225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,</w:t>
            </w:r>
            <w:r w:rsidR="00EA47C0" w:rsidRPr="000E225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et </w:t>
            </w:r>
            <w:r w:rsidR="007B61F4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l’</w:t>
            </w:r>
            <w:r w:rsidR="000E2250" w:rsidRPr="000E225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ajoute</w:t>
            </w:r>
            <w:r w:rsidR="007B61F4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r</w:t>
            </w:r>
            <w:r w:rsidR="000E2250" w:rsidRPr="000E225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au contrat</w:t>
            </w:r>
            <w:r w:rsidR="00EA47C0" w:rsidRPr="000E225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.</w:t>
            </w:r>
          </w:p>
          <w:p w14:paraId="6300F191" w14:textId="77777777" w:rsidR="000E2250" w:rsidRPr="000E2250" w:rsidRDefault="000E2250" w:rsidP="000E2250">
            <w:pPr>
              <w:ind w:left="720"/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</w:p>
          <w:p w14:paraId="3640209E" w14:textId="7D644252" w:rsidR="00A75B91" w:rsidRPr="00931AEC" w:rsidRDefault="00F947F0" w:rsidP="00931AE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  <w:r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Attribution</w:t>
            </w:r>
            <w:r w:rsidR="00731CFE"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</w:t>
            </w:r>
          </w:p>
          <w:p w14:paraId="5530182D" w14:textId="55CCBFAD" w:rsidR="00A75B91" w:rsidRPr="00931AEC" w:rsidRDefault="00EA47C0" w:rsidP="00931AE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  <w:r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Préparer et émettre un contrat en uti</w:t>
            </w:r>
            <w:r w:rsidR="007B5011"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lisant un modèle ministériel, le modèle de contrat de FV de l’ameublement</w:t>
            </w:r>
            <w:r w:rsidR="000E2250"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ou achete</w:t>
            </w:r>
            <w:r w:rsidR="0075218A"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r</w:t>
            </w:r>
            <w:r w:rsidR="000E2250"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la/les chaise(s)</w:t>
            </w:r>
            <w:r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en utilisant une carte d</w:t>
            </w:r>
            <w:r w:rsidR="007B61F4"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’</w:t>
            </w:r>
            <w:r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achat</w:t>
            </w:r>
            <w:r w:rsidR="00A75B91" w:rsidRPr="00931AEC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. </w:t>
            </w:r>
          </w:p>
          <w:p w14:paraId="311C5AD4" w14:textId="77777777" w:rsidR="00731CFE" w:rsidRPr="00CA5DF9" w:rsidRDefault="00731CFE" w:rsidP="00526965">
            <w:p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</w:p>
          <w:p w14:paraId="27D540BF" w14:textId="77777777" w:rsidR="00731CFE" w:rsidRPr="00CA5DF9" w:rsidRDefault="00731CFE" w:rsidP="00731CFE">
            <w:p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  <w:r w:rsidRPr="00CA5DF9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*</w:t>
            </w:r>
            <w:r w:rsidR="000E2250" w:rsidRPr="004031D8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En ce qui concerne </w:t>
            </w:r>
            <w:r w:rsidR="00CA5DF9" w:rsidRPr="004031D8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les cartes d</w:t>
            </w:r>
            <w:r w:rsidR="007B61F4" w:rsidRPr="004031D8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’</w:t>
            </w:r>
            <w:r w:rsidR="00CA5DF9" w:rsidRPr="004031D8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achat</w:t>
            </w:r>
            <w:r w:rsidR="000E2250" w:rsidRPr="004031D8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et les modèles ministériels : v</w:t>
            </w:r>
            <w:r w:rsidR="00CA5DF9" w:rsidRPr="004031D8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euillez inclure les références suivantes </w:t>
            </w:r>
            <w:r w:rsidR="00A75B91" w:rsidRPr="00CA5DF9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:</w:t>
            </w:r>
          </w:p>
          <w:p w14:paraId="3B21AF09" w14:textId="77777777" w:rsidR="00731CFE" w:rsidRPr="00CA5DF9" w:rsidRDefault="00CA5DF9" w:rsidP="00731CFE">
            <w:pPr>
              <w:rPr>
                <w:rFonts w:ascii="Arial" w:hAnsi="Arial" w:cs="Arial"/>
                <w:i/>
                <w:noProof/>
                <w:sz w:val="18"/>
                <w:szCs w:val="18"/>
                <w:lang w:val="fr-CA"/>
              </w:rPr>
            </w:pPr>
            <w:r w:rsidRPr="00CA5DF9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«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fr-CA"/>
              </w:rPr>
              <w:t> </w:t>
            </w:r>
            <w:r w:rsidRPr="004031D8">
              <w:rPr>
                <w:rFonts w:ascii="Arial" w:hAnsi="Arial" w:cs="Arial"/>
                <w:i/>
                <w:noProof/>
                <w:sz w:val="18"/>
                <w:szCs w:val="18"/>
                <w:lang w:val="fr-CA"/>
              </w:rPr>
              <w:t xml:space="preserve">Les modalités de 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fr-CA"/>
              </w:rPr>
              <w:t>l</w:t>
            </w:r>
            <w:r w:rsidR="007B61F4">
              <w:rPr>
                <w:rFonts w:ascii="Arial" w:hAnsi="Arial" w:cs="Arial"/>
                <w:i/>
                <w:noProof/>
                <w:sz w:val="18"/>
                <w:szCs w:val="18"/>
                <w:lang w:val="fr-CA"/>
              </w:rPr>
              <w:t>’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fr-CA"/>
              </w:rPr>
              <w:t>AMA</w:t>
            </w:r>
            <w:r w:rsidR="004D2335" w:rsidRPr="00CA5DF9">
              <w:rPr>
                <w:rFonts w:ascii="Arial" w:hAnsi="Arial" w:cs="Arial"/>
                <w:i/>
                <w:noProof/>
                <w:sz w:val="18"/>
                <w:szCs w:val="18"/>
                <w:lang w:val="fr-CA"/>
              </w:rPr>
              <w:t xml:space="preserve"> E60PQ-120001</w:t>
            </w:r>
            <w:r w:rsidR="00731CFE" w:rsidRPr="00CA5DF9">
              <w:rPr>
                <w:rFonts w:ascii="Arial" w:hAnsi="Arial" w:cs="Arial"/>
                <w:i/>
                <w:noProof/>
                <w:sz w:val="18"/>
                <w:szCs w:val="18"/>
                <w:lang w:val="fr-CA"/>
              </w:rPr>
              <w:t>/</w:t>
            </w:r>
            <w:r>
              <w:rPr>
                <w:rFonts w:ascii="Arial" w:hAnsi="Arial" w:cs="Arial"/>
                <w:i/>
                <w:noProof/>
                <w:color w:val="00B0F0"/>
                <w:sz w:val="18"/>
                <w:szCs w:val="18"/>
                <w:u w:val="single"/>
                <w:lang w:val="fr-CA"/>
              </w:rPr>
              <w:t xml:space="preserve"> AM</w:t>
            </w:r>
            <w:r w:rsidR="00731CFE" w:rsidRPr="00CA5DF9">
              <w:rPr>
                <w:rFonts w:ascii="Arial" w:hAnsi="Arial" w:cs="Arial"/>
                <w:i/>
                <w:noProof/>
                <w:color w:val="00B0F0"/>
                <w:sz w:val="18"/>
                <w:szCs w:val="18"/>
                <w:u w:val="single"/>
                <w:lang w:val="fr-CA"/>
              </w:rPr>
              <w:t>A #/</w:t>
            </w:r>
            <w:r w:rsidR="00731CFE" w:rsidRPr="00CA5DF9">
              <w:rPr>
                <w:rFonts w:ascii="Arial" w:hAnsi="Arial" w:cs="Arial"/>
                <w:i/>
                <w:noProof/>
                <w:sz w:val="18"/>
                <w:szCs w:val="18"/>
                <w:lang w:val="fr-CA"/>
              </w:rPr>
              <w:t xml:space="preserve">PQ </w:t>
            </w:r>
            <w:r w:rsidRPr="004031D8">
              <w:rPr>
                <w:rFonts w:ascii="Arial" w:hAnsi="Arial" w:cs="Arial"/>
                <w:i/>
                <w:noProof/>
                <w:sz w:val="18"/>
                <w:szCs w:val="18"/>
                <w:lang w:val="fr-CA"/>
              </w:rPr>
              <w:t>s</w:t>
            </w:r>
            <w:r w:rsidR="007B61F4" w:rsidRPr="004031D8">
              <w:rPr>
                <w:rFonts w:ascii="Arial" w:hAnsi="Arial" w:cs="Arial"/>
                <w:i/>
                <w:noProof/>
                <w:sz w:val="18"/>
                <w:szCs w:val="18"/>
                <w:lang w:val="fr-CA"/>
              </w:rPr>
              <w:t>’</w:t>
            </w:r>
            <w:r w:rsidRPr="004031D8">
              <w:rPr>
                <w:rFonts w:ascii="Arial" w:hAnsi="Arial" w:cs="Arial"/>
                <w:i/>
                <w:noProof/>
                <w:sz w:val="18"/>
                <w:szCs w:val="18"/>
                <w:lang w:val="fr-CA"/>
              </w:rPr>
              <w:t>appliquent au contrat et en font partie intégrante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fr-CA"/>
              </w:rPr>
              <w:t>. </w:t>
            </w:r>
            <w:r w:rsidRPr="00CA5DF9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»</w:t>
            </w:r>
          </w:p>
          <w:p w14:paraId="1644C955" w14:textId="77777777" w:rsidR="00731CFE" w:rsidRPr="00CA5DF9" w:rsidRDefault="00731CFE" w:rsidP="00526965">
            <w:p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</w:p>
          <w:p w14:paraId="67EC8C48" w14:textId="77777777" w:rsidR="00731CFE" w:rsidRPr="00CA5DF9" w:rsidRDefault="000E2250" w:rsidP="00DF6EA4">
            <w:pPr>
              <w:pStyle w:val="ListParagraph"/>
              <w:numPr>
                <w:ilvl w:val="0"/>
                <w:numId w:val="15"/>
              </w:numPr>
              <w:rPr>
                <w:noProof/>
                <w:sz w:val="18"/>
                <w:szCs w:val="18"/>
                <w:lang w:val="fr-CA"/>
              </w:rPr>
            </w:pPr>
            <w:r>
              <w:rPr>
                <w:i/>
                <w:noProof/>
                <w:sz w:val="18"/>
                <w:szCs w:val="18"/>
                <w:lang w:val="fr-CA"/>
              </w:rPr>
              <w:t xml:space="preserve">Les </w:t>
            </w:r>
            <w:r w:rsidRPr="000E2250">
              <w:rPr>
                <w:i/>
                <w:noProof/>
                <w:sz w:val="18"/>
                <w:szCs w:val="18"/>
                <w:lang w:val="fr-CA"/>
              </w:rPr>
              <w:t>délais d</w:t>
            </w:r>
            <w:r w:rsidR="00DF6EA4">
              <w:rPr>
                <w:i/>
                <w:noProof/>
                <w:sz w:val="18"/>
                <w:szCs w:val="18"/>
                <w:lang w:val="fr-CA"/>
              </w:rPr>
              <w:t>e production</w:t>
            </w:r>
            <w:r w:rsidRPr="000E2250">
              <w:rPr>
                <w:i/>
                <w:noProof/>
                <w:sz w:val="18"/>
                <w:szCs w:val="18"/>
                <w:lang w:val="fr-CA"/>
              </w:rPr>
              <w:t xml:space="preserve"> </w:t>
            </w:r>
            <w:r>
              <w:rPr>
                <w:i/>
                <w:noProof/>
                <w:sz w:val="18"/>
                <w:szCs w:val="18"/>
                <w:lang w:val="fr-CA"/>
              </w:rPr>
              <w:t>moyen</w:t>
            </w:r>
            <w:r w:rsidR="00DF6EA4">
              <w:rPr>
                <w:i/>
                <w:noProof/>
                <w:sz w:val="18"/>
                <w:szCs w:val="18"/>
                <w:lang w:val="fr-CA"/>
              </w:rPr>
              <w:t>s</w:t>
            </w:r>
            <w:r w:rsidR="00EA47C0" w:rsidRPr="00EA47C0">
              <w:rPr>
                <w:i/>
                <w:noProof/>
                <w:sz w:val="18"/>
                <w:szCs w:val="18"/>
                <w:lang w:val="fr-CA"/>
              </w:rPr>
              <w:t xml:space="preserve"> d</w:t>
            </w:r>
            <w:r w:rsidR="00DF6EA4">
              <w:rPr>
                <w:i/>
                <w:noProof/>
                <w:sz w:val="18"/>
                <w:szCs w:val="18"/>
                <w:lang w:val="fr-CA"/>
              </w:rPr>
              <w:t xml:space="preserve">es </w:t>
            </w:r>
            <w:r w:rsidR="00EA47C0" w:rsidRPr="00EA47C0">
              <w:rPr>
                <w:i/>
                <w:noProof/>
                <w:sz w:val="18"/>
                <w:szCs w:val="18"/>
                <w:lang w:val="fr-CA"/>
              </w:rPr>
              <w:t>fabricant</w:t>
            </w:r>
            <w:r w:rsidR="00DF6EA4">
              <w:rPr>
                <w:i/>
                <w:noProof/>
                <w:sz w:val="18"/>
                <w:szCs w:val="18"/>
                <w:lang w:val="fr-CA"/>
              </w:rPr>
              <w:t>s</w:t>
            </w:r>
            <w:r w:rsidR="00EA47C0" w:rsidRPr="00EA47C0">
              <w:rPr>
                <w:i/>
                <w:noProof/>
                <w:sz w:val="18"/>
                <w:szCs w:val="18"/>
                <w:lang w:val="fr-CA"/>
              </w:rPr>
              <w:t xml:space="preserve"> peuvent varier de 6 à 8 semaines après que les finitions et les couleurs ont été sélectionnées</w:t>
            </w:r>
            <w:r w:rsidR="00726C38" w:rsidRPr="00CA5DF9">
              <w:rPr>
                <w:i/>
                <w:noProof/>
                <w:sz w:val="18"/>
                <w:szCs w:val="18"/>
                <w:lang w:val="fr-CA"/>
              </w:rPr>
              <w:t>.</w:t>
            </w:r>
          </w:p>
        </w:tc>
      </w:tr>
    </w:tbl>
    <w:p w14:paraId="273072DE" w14:textId="77777777" w:rsidR="00526965" w:rsidRPr="00CA5DF9" w:rsidRDefault="00526965" w:rsidP="000707A7">
      <w:pPr>
        <w:rPr>
          <w:rFonts w:ascii="Arial" w:hAnsi="Arial" w:cs="Arial"/>
          <w:noProof/>
          <w:sz w:val="20"/>
          <w:szCs w:val="20"/>
          <w:lang w:val="fr-CA"/>
        </w:rPr>
      </w:pPr>
    </w:p>
    <w:p w14:paraId="08B37C81" w14:textId="77777777" w:rsidR="00142E07" w:rsidRPr="00CA5DF9" w:rsidRDefault="00CA5DF9" w:rsidP="000707A7">
      <w:pPr>
        <w:rPr>
          <w:rFonts w:ascii="Arial" w:hAnsi="Arial" w:cs="Arial"/>
          <w:i/>
          <w:noProof/>
          <w:color w:val="0000FF"/>
          <w:sz w:val="20"/>
          <w:szCs w:val="20"/>
          <w:u w:val="single"/>
          <w:lang w:val="fr-CA"/>
        </w:rPr>
      </w:pPr>
      <w:r w:rsidRPr="005708D3">
        <w:rPr>
          <w:rFonts w:ascii="Arial" w:hAnsi="Arial" w:cs="Arial"/>
          <w:i/>
          <w:noProof/>
          <w:sz w:val="20"/>
          <w:szCs w:val="20"/>
          <w:lang w:val="fr-CA"/>
        </w:rPr>
        <w:t>Il s</w:t>
      </w:r>
      <w:r w:rsidR="007B61F4">
        <w:rPr>
          <w:rFonts w:ascii="Arial" w:hAnsi="Arial" w:cs="Arial"/>
          <w:i/>
          <w:noProof/>
          <w:sz w:val="20"/>
          <w:szCs w:val="20"/>
          <w:lang w:val="fr-CA"/>
        </w:rPr>
        <w:t>’</w:t>
      </w:r>
      <w:r w:rsidRPr="005708D3">
        <w:rPr>
          <w:rFonts w:ascii="Arial" w:hAnsi="Arial" w:cs="Arial"/>
          <w:i/>
          <w:noProof/>
          <w:sz w:val="20"/>
          <w:szCs w:val="20"/>
          <w:lang w:val="fr-CA"/>
        </w:rPr>
        <w:t>agit d</w:t>
      </w:r>
      <w:r w:rsidR="007B61F4">
        <w:rPr>
          <w:rFonts w:ascii="Arial" w:hAnsi="Arial" w:cs="Arial"/>
          <w:i/>
          <w:noProof/>
          <w:sz w:val="20"/>
          <w:szCs w:val="20"/>
          <w:lang w:val="fr-CA"/>
        </w:rPr>
        <w:t>’</w:t>
      </w:r>
      <w:r w:rsidRPr="005708D3">
        <w:rPr>
          <w:rFonts w:ascii="Arial" w:hAnsi="Arial" w:cs="Arial"/>
          <w:i/>
          <w:noProof/>
          <w:sz w:val="20"/>
          <w:szCs w:val="20"/>
          <w:lang w:val="fr-CA"/>
        </w:rPr>
        <w:t>un</w:t>
      </w:r>
      <w:r w:rsidR="008A5925">
        <w:rPr>
          <w:rFonts w:ascii="Arial" w:hAnsi="Arial" w:cs="Arial"/>
          <w:i/>
          <w:noProof/>
          <w:sz w:val="20"/>
          <w:szCs w:val="20"/>
          <w:lang w:val="fr-CA"/>
        </w:rPr>
        <w:t xml:space="preserve"> tableau</w:t>
      </w:r>
      <w:r w:rsidRPr="005708D3">
        <w:rPr>
          <w:rFonts w:ascii="Arial" w:hAnsi="Arial" w:cs="Arial"/>
          <w:i/>
          <w:noProof/>
          <w:sz w:val="20"/>
          <w:szCs w:val="20"/>
          <w:lang w:val="fr-CA"/>
        </w:rPr>
        <w:t xml:space="preserve"> de h</w:t>
      </w:r>
      <w:r>
        <w:rPr>
          <w:rFonts w:ascii="Arial" w:hAnsi="Arial" w:cs="Arial"/>
          <w:i/>
          <w:noProof/>
          <w:sz w:val="20"/>
          <w:szCs w:val="20"/>
          <w:lang w:val="fr-CA"/>
        </w:rPr>
        <w:t>aut niveau visant à illustrer un</w:t>
      </w:r>
      <w:r w:rsidRPr="005708D3">
        <w:rPr>
          <w:rFonts w:ascii="Arial" w:hAnsi="Arial" w:cs="Arial"/>
          <w:i/>
          <w:noProof/>
          <w:sz w:val="20"/>
          <w:szCs w:val="20"/>
          <w:lang w:val="fr-CA"/>
        </w:rPr>
        <w:t xml:space="preserve"> </w:t>
      </w:r>
      <w:r w:rsidRPr="004031D8">
        <w:rPr>
          <w:rFonts w:ascii="Arial" w:hAnsi="Arial" w:cs="Arial"/>
          <w:i/>
          <w:noProof/>
          <w:sz w:val="20"/>
          <w:szCs w:val="20"/>
          <w:lang w:val="fr-CA"/>
        </w:rPr>
        <w:t>arrangement en matière d</w:t>
      </w:r>
      <w:r w:rsidR="007B61F4" w:rsidRPr="004031D8">
        <w:rPr>
          <w:rFonts w:ascii="Arial" w:hAnsi="Arial" w:cs="Arial"/>
          <w:i/>
          <w:noProof/>
          <w:sz w:val="20"/>
          <w:szCs w:val="20"/>
          <w:lang w:val="fr-CA"/>
        </w:rPr>
        <w:t>’</w:t>
      </w:r>
      <w:r w:rsidRPr="004031D8">
        <w:rPr>
          <w:rFonts w:ascii="Arial" w:hAnsi="Arial" w:cs="Arial"/>
          <w:i/>
          <w:noProof/>
          <w:sz w:val="20"/>
          <w:szCs w:val="20"/>
          <w:lang w:val="fr-CA"/>
        </w:rPr>
        <w:t>approvisionnement (AMA) pour siège de bureau</w:t>
      </w:r>
      <w:r w:rsidRPr="005708D3">
        <w:rPr>
          <w:rFonts w:ascii="Arial" w:hAnsi="Arial" w:cs="Arial"/>
          <w:i/>
          <w:noProof/>
          <w:sz w:val="20"/>
          <w:szCs w:val="20"/>
          <w:lang w:val="fr-CA"/>
        </w:rPr>
        <w:t>. Pour des consignes plus détaillées sur l</w:t>
      </w:r>
      <w:r w:rsidR="007B61F4">
        <w:rPr>
          <w:rFonts w:ascii="Arial" w:hAnsi="Arial" w:cs="Arial"/>
          <w:i/>
          <w:noProof/>
          <w:sz w:val="20"/>
          <w:szCs w:val="20"/>
          <w:lang w:val="fr-CA"/>
        </w:rPr>
        <w:t>’</w:t>
      </w:r>
      <w:r w:rsidRPr="005708D3">
        <w:rPr>
          <w:rFonts w:ascii="Arial" w:hAnsi="Arial" w:cs="Arial"/>
          <w:i/>
          <w:noProof/>
          <w:sz w:val="20"/>
          <w:szCs w:val="20"/>
          <w:lang w:val="fr-CA"/>
        </w:rPr>
        <w:t>une ou l</w:t>
      </w:r>
      <w:r w:rsidR="007B61F4">
        <w:rPr>
          <w:rFonts w:ascii="Arial" w:hAnsi="Arial" w:cs="Arial"/>
          <w:i/>
          <w:noProof/>
          <w:sz w:val="20"/>
          <w:szCs w:val="20"/>
          <w:lang w:val="fr-CA"/>
        </w:rPr>
        <w:t>’</w:t>
      </w:r>
      <w:r w:rsidRPr="005708D3">
        <w:rPr>
          <w:rFonts w:ascii="Arial" w:hAnsi="Arial" w:cs="Arial"/>
          <w:i/>
          <w:noProof/>
          <w:sz w:val="20"/>
          <w:szCs w:val="20"/>
          <w:lang w:val="fr-CA"/>
        </w:rPr>
        <w:t xml:space="preserve">autre des étapes </w:t>
      </w:r>
      <w:r w:rsidR="001054FF">
        <w:rPr>
          <w:rFonts w:ascii="Arial" w:hAnsi="Arial" w:cs="Arial"/>
          <w:i/>
          <w:noProof/>
          <w:sz w:val="20"/>
          <w:szCs w:val="20"/>
          <w:lang w:val="fr-CA"/>
        </w:rPr>
        <w:t>indiquées</w:t>
      </w:r>
      <w:r w:rsidRPr="005708D3">
        <w:rPr>
          <w:rFonts w:ascii="Arial" w:hAnsi="Arial" w:cs="Arial"/>
          <w:i/>
          <w:noProof/>
          <w:sz w:val="20"/>
          <w:szCs w:val="20"/>
          <w:lang w:val="fr-CA"/>
        </w:rPr>
        <w:t xml:space="preserve">, veuillez consulter le site Web du Mobilier de bureau ou écrire à notre </w:t>
      </w:r>
      <w:r w:rsidRPr="005708D3">
        <w:rPr>
          <w:rFonts w:ascii="Arial" w:hAnsi="Arial" w:cs="Arial"/>
          <w:i/>
          <w:noProof/>
          <w:color w:val="0000FF"/>
          <w:sz w:val="20"/>
          <w:szCs w:val="20"/>
          <w:u w:val="single"/>
          <w:lang w:val="fr-CA"/>
        </w:rPr>
        <w:t>Boîte aux lettres générale</w:t>
      </w:r>
      <w:r w:rsidRPr="005708D3">
        <w:rPr>
          <w:rStyle w:val="Hyperlink"/>
          <w:noProof/>
          <w:sz w:val="20"/>
          <w:szCs w:val="20"/>
          <w:u w:val="none"/>
          <w:lang w:val="fr-CA"/>
        </w:rPr>
        <w:t>.</w:t>
      </w:r>
    </w:p>
    <w:sectPr w:rsidR="00142E07" w:rsidRPr="00CA5DF9" w:rsidSect="00723B24">
      <w:headerReference w:type="default" r:id="rId10"/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5C5B" w14:textId="77777777" w:rsidR="005209D3" w:rsidRDefault="005209D3" w:rsidP="001B278A">
      <w:pPr>
        <w:spacing w:after="0" w:line="240" w:lineRule="auto"/>
      </w:pPr>
      <w:r>
        <w:separator/>
      </w:r>
    </w:p>
  </w:endnote>
  <w:endnote w:type="continuationSeparator" w:id="0">
    <w:p w14:paraId="3202AD29" w14:textId="77777777" w:rsidR="005209D3" w:rsidRDefault="005209D3" w:rsidP="001B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11BE" w14:textId="77777777" w:rsidR="005209D3" w:rsidRDefault="005209D3" w:rsidP="001B278A">
      <w:pPr>
        <w:spacing w:after="0" w:line="240" w:lineRule="auto"/>
      </w:pPr>
      <w:r>
        <w:separator/>
      </w:r>
    </w:p>
  </w:footnote>
  <w:footnote w:type="continuationSeparator" w:id="0">
    <w:p w14:paraId="11B4BFF7" w14:textId="77777777" w:rsidR="005209D3" w:rsidRDefault="005209D3" w:rsidP="001B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31A8" w14:textId="77777777" w:rsidR="00CA5DF9" w:rsidRDefault="00CA5DF9" w:rsidP="00CA5DF9">
    <w:pPr>
      <w:jc w:val="center"/>
      <w:rPr>
        <w:rFonts w:ascii="Arial" w:hAnsi="Arial" w:cs="Arial"/>
        <w:b/>
        <w:noProof/>
        <w:sz w:val="20"/>
        <w:szCs w:val="20"/>
        <w:lang w:val="fr-CA"/>
      </w:rPr>
    </w:pPr>
    <w:r w:rsidRPr="000F3B74">
      <w:rPr>
        <w:rFonts w:ascii="Arial" w:hAnsi="Arial" w:cs="Arial"/>
        <w:b/>
        <w:noProof/>
        <w:sz w:val="20"/>
        <w:szCs w:val="20"/>
        <w:lang w:val="fr-CA"/>
      </w:rPr>
      <w:t xml:space="preserve">Arrangement en matière d’approvisionnement </w:t>
    </w:r>
    <w:r>
      <w:rPr>
        <w:rFonts w:ascii="Arial" w:hAnsi="Arial" w:cs="Arial"/>
        <w:b/>
        <w:noProof/>
        <w:sz w:val="20"/>
        <w:szCs w:val="20"/>
        <w:lang w:val="fr-CA"/>
      </w:rPr>
      <w:t>pour</w:t>
    </w:r>
    <w:r w:rsidRPr="000F3B74">
      <w:rPr>
        <w:rFonts w:ascii="Arial" w:hAnsi="Arial" w:cs="Arial"/>
        <w:b/>
        <w:noProof/>
        <w:sz w:val="20"/>
        <w:szCs w:val="20"/>
        <w:lang w:val="fr-CA"/>
      </w:rPr>
      <w:t xml:space="preserve"> les </w:t>
    </w:r>
    <w:r>
      <w:rPr>
        <w:rFonts w:ascii="Arial" w:hAnsi="Arial" w:cs="Arial"/>
        <w:b/>
        <w:noProof/>
        <w:sz w:val="20"/>
        <w:szCs w:val="20"/>
        <w:lang w:val="fr-CA"/>
      </w:rPr>
      <w:t>sièges</w:t>
    </w:r>
    <w:r w:rsidRPr="000F3B74">
      <w:rPr>
        <w:rFonts w:ascii="Arial" w:hAnsi="Arial" w:cs="Arial"/>
        <w:b/>
        <w:noProof/>
        <w:sz w:val="20"/>
        <w:szCs w:val="20"/>
        <w:lang w:val="fr-CA"/>
      </w:rPr>
      <w:t xml:space="preserve"> de bureau</w:t>
    </w:r>
  </w:p>
  <w:p w14:paraId="7F5BBF30" w14:textId="77777777" w:rsidR="00E15ADC" w:rsidRDefault="00CA5DF9" w:rsidP="00CA5DF9">
    <w:pPr>
      <w:jc w:val="center"/>
    </w:pPr>
    <w:r>
      <w:rPr>
        <w:rFonts w:ascii="Arial" w:hAnsi="Arial" w:cs="Arial"/>
        <w:b/>
        <w:noProof/>
        <w:sz w:val="20"/>
        <w:szCs w:val="20"/>
        <w:lang w:val="fr-CA"/>
      </w:rPr>
      <w:t>Guide pratique – palier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577"/>
    <w:multiLevelType w:val="hybridMultilevel"/>
    <w:tmpl w:val="39A4C9D4"/>
    <w:lvl w:ilvl="0" w:tplc="8B301D44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BC1"/>
    <w:multiLevelType w:val="hybridMultilevel"/>
    <w:tmpl w:val="3ACAB5C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7F7F09"/>
    <w:multiLevelType w:val="hybridMultilevel"/>
    <w:tmpl w:val="ED0EDAA4"/>
    <w:lvl w:ilvl="0" w:tplc="988E2F02">
      <w:start w:val="1"/>
      <w:numFmt w:val="decimal"/>
      <w:lvlText w:val="%1."/>
      <w:lvlJc w:val="left"/>
      <w:pPr>
        <w:ind w:left="531" w:hanging="360"/>
      </w:pPr>
      <w:rPr>
        <w:i w:val="0"/>
        <w:color w:val="auto"/>
      </w:rPr>
    </w:lvl>
    <w:lvl w:ilvl="1" w:tplc="4894D2F2">
      <w:start w:val="1"/>
      <w:numFmt w:val="lowerLetter"/>
      <w:lvlText w:val="%2."/>
      <w:lvlJc w:val="left"/>
      <w:pPr>
        <w:ind w:left="1251" w:hanging="360"/>
      </w:pPr>
      <w:rPr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971" w:hanging="180"/>
      </w:pPr>
    </w:lvl>
    <w:lvl w:ilvl="3" w:tplc="1009000F" w:tentative="1">
      <w:start w:val="1"/>
      <w:numFmt w:val="decimal"/>
      <w:lvlText w:val="%4."/>
      <w:lvlJc w:val="left"/>
      <w:pPr>
        <w:ind w:left="2691" w:hanging="360"/>
      </w:pPr>
    </w:lvl>
    <w:lvl w:ilvl="4" w:tplc="10090019" w:tentative="1">
      <w:start w:val="1"/>
      <w:numFmt w:val="lowerLetter"/>
      <w:lvlText w:val="%5."/>
      <w:lvlJc w:val="left"/>
      <w:pPr>
        <w:ind w:left="3411" w:hanging="360"/>
      </w:pPr>
    </w:lvl>
    <w:lvl w:ilvl="5" w:tplc="1009001B" w:tentative="1">
      <w:start w:val="1"/>
      <w:numFmt w:val="lowerRoman"/>
      <w:lvlText w:val="%6."/>
      <w:lvlJc w:val="right"/>
      <w:pPr>
        <w:ind w:left="4131" w:hanging="180"/>
      </w:pPr>
    </w:lvl>
    <w:lvl w:ilvl="6" w:tplc="1009000F" w:tentative="1">
      <w:start w:val="1"/>
      <w:numFmt w:val="decimal"/>
      <w:lvlText w:val="%7."/>
      <w:lvlJc w:val="left"/>
      <w:pPr>
        <w:ind w:left="4851" w:hanging="360"/>
      </w:pPr>
    </w:lvl>
    <w:lvl w:ilvl="7" w:tplc="10090019" w:tentative="1">
      <w:start w:val="1"/>
      <w:numFmt w:val="lowerLetter"/>
      <w:lvlText w:val="%8."/>
      <w:lvlJc w:val="left"/>
      <w:pPr>
        <w:ind w:left="5571" w:hanging="360"/>
      </w:pPr>
    </w:lvl>
    <w:lvl w:ilvl="8" w:tplc="10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0A1873F7"/>
    <w:multiLevelType w:val="hybridMultilevel"/>
    <w:tmpl w:val="3BACA5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A24BA"/>
    <w:multiLevelType w:val="hybridMultilevel"/>
    <w:tmpl w:val="772C37F4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0032"/>
    <w:multiLevelType w:val="hybridMultilevel"/>
    <w:tmpl w:val="550AEC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66A97"/>
    <w:multiLevelType w:val="hybridMultilevel"/>
    <w:tmpl w:val="C88C4EA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22702"/>
    <w:multiLevelType w:val="hybridMultilevel"/>
    <w:tmpl w:val="890030A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4500D"/>
    <w:multiLevelType w:val="hybridMultilevel"/>
    <w:tmpl w:val="05944A5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17FBF"/>
    <w:multiLevelType w:val="hybridMultilevel"/>
    <w:tmpl w:val="4678B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B2A3C"/>
    <w:multiLevelType w:val="hybridMultilevel"/>
    <w:tmpl w:val="E1C0FF0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55707"/>
    <w:multiLevelType w:val="hybridMultilevel"/>
    <w:tmpl w:val="C4FC9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334E3"/>
    <w:multiLevelType w:val="hybridMultilevel"/>
    <w:tmpl w:val="385C706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581C16"/>
    <w:multiLevelType w:val="hybridMultilevel"/>
    <w:tmpl w:val="49189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D3FBA"/>
    <w:multiLevelType w:val="hybridMultilevel"/>
    <w:tmpl w:val="068EE35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0E2B57"/>
    <w:multiLevelType w:val="hybridMultilevel"/>
    <w:tmpl w:val="BDDACCE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77F2C"/>
    <w:multiLevelType w:val="hybridMultilevel"/>
    <w:tmpl w:val="8278C1C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179F2"/>
    <w:multiLevelType w:val="hybridMultilevel"/>
    <w:tmpl w:val="4DC052C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D4081"/>
    <w:multiLevelType w:val="hybridMultilevel"/>
    <w:tmpl w:val="3BACA5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600EB"/>
    <w:multiLevelType w:val="hybridMultilevel"/>
    <w:tmpl w:val="ED6E321A"/>
    <w:lvl w:ilvl="0" w:tplc="468E1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E38B0"/>
    <w:multiLevelType w:val="hybridMultilevel"/>
    <w:tmpl w:val="ED0EDAA4"/>
    <w:lvl w:ilvl="0" w:tplc="988E2F02">
      <w:start w:val="1"/>
      <w:numFmt w:val="decimal"/>
      <w:lvlText w:val="%1."/>
      <w:lvlJc w:val="left"/>
      <w:pPr>
        <w:ind w:left="531" w:hanging="360"/>
      </w:pPr>
      <w:rPr>
        <w:i w:val="0"/>
        <w:color w:val="auto"/>
      </w:rPr>
    </w:lvl>
    <w:lvl w:ilvl="1" w:tplc="4894D2F2">
      <w:start w:val="1"/>
      <w:numFmt w:val="lowerLetter"/>
      <w:lvlText w:val="%2."/>
      <w:lvlJc w:val="left"/>
      <w:pPr>
        <w:ind w:left="1251" w:hanging="360"/>
      </w:pPr>
      <w:rPr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971" w:hanging="180"/>
      </w:pPr>
    </w:lvl>
    <w:lvl w:ilvl="3" w:tplc="1009000F" w:tentative="1">
      <w:start w:val="1"/>
      <w:numFmt w:val="decimal"/>
      <w:lvlText w:val="%4."/>
      <w:lvlJc w:val="left"/>
      <w:pPr>
        <w:ind w:left="2691" w:hanging="360"/>
      </w:pPr>
    </w:lvl>
    <w:lvl w:ilvl="4" w:tplc="10090019" w:tentative="1">
      <w:start w:val="1"/>
      <w:numFmt w:val="lowerLetter"/>
      <w:lvlText w:val="%5."/>
      <w:lvlJc w:val="left"/>
      <w:pPr>
        <w:ind w:left="3411" w:hanging="360"/>
      </w:pPr>
    </w:lvl>
    <w:lvl w:ilvl="5" w:tplc="1009001B" w:tentative="1">
      <w:start w:val="1"/>
      <w:numFmt w:val="lowerRoman"/>
      <w:lvlText w:val="%6."/>
      <w:lvlJc w:val="right"/>
      <w:pPr>
        <w:ind w:left="4131" w:hanging="180"/>
      </w:pPr>
    </w:lvl>
    <w:lvl w:ilvl="6" w:tplc="1009000F" w:tentative="1">
      <w:start w:val="1"/>
      <w:numFmt w:val="decimal"/>
      <w:lvlText w:val="%7."/>
      <w:lvlJc w:val="left"/>
      <w:pPr>
        <w:ind w:left="4851" w:hanging="360"/>
      </w:pPr>
    </w:lvl>
    <w:lvl w:ilvl="7" w:tplc="10090019" w:tentative="1">
      <w:start w:val="1"/>
      <w:numFmt w:val="lowerLetter"/>
      <w:lvlText w:val="%8."/>
      <w:lvlJc w:val="left"/>
      <w:pPr>
        <w:ind w:left="5571" w:hanging="360"/>
      </w:pPr>
    </w:lvl>
    <w:lvl w:ilvl="8" w:tplc="10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1" w15:restartNumberingAfterBreak="0">
    <w:nsid w:val="67236AC0"/>
    <w:multiLevelType w:val="hybridMultilevel"/>
    <w:tmpl w:val="249CD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D5ABA"/>
    <w:multiLevelType w:val="hybridMultilevel"/>
    <w:tmpl w:val="87D0C87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0F6966"/>
    <w:multiLevelType w:val="hybridMultilevel"/>
    <w:tmpl w:val="1A046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67D5C"/>
    <w:multiLevelType w:val="hybridMultilevel"/>
    <w:tmpl w:val="07BAE72A"/>
    <w:lvl w:ilvl="0" w:tplc="468E190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16CA4"/>
    <w:multiLevelType w:val="hybridMultilevel"/>
    <w:tmpl w:val="C49A013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0B2C48"/>
    <w:multiLevelType w:val="hybridMultilevel"/>
    <w:tmpl w:val="E90C1D5A"/>
    <w:lvl w:ilvl="0" w:tplc="1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7" w15:restartNumberingAfterBreak="0">
    <w:nsid w:val="767831B3"/>
    <w:multiLevelType w:val="hybridMultilevel"/>
    <w:tmpl w:val="4CEA23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B20C5E"/>
    <w:multiLevelType w:val="hybridMultilevel"/>
    <w:tmpl w:val="DF30AF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689299">
    <w:abstractNumId w:val="28"/>
  </w:num>
  <w:num w:numId="2" w16cid:durableId="1585066448">
    <w:abstractNumId w:val="3"/>
  </w:num>
  <w:num w:numId="3" w16cid:durableId="977103382">
    <w:abstractNumId w:val="18"/>
  </w:num>
  <w:num w:numId="4" w16cid:durableId="1230386392">
    <w:abstractNumId w:val="25"/>
  </w:num>
  <w:num w:numId="5" w16cid:durableId="1613515534">
    <w:abstractNumId w:val="8"/>
  </w:num>
  <w:num w:numId="6" w16cid:durableId="412704589">
    <w:abstractNumId w:val="6"/>
  </w:num>
  <w:num w:numId="7" w16cid:durableId="472455672">
    <w:abstractNumId w:val="15"/>
  </w:num>
  <w:num w:numId="8" w16cid:durableId="334963522">
    <w:abstractNumId w:val="12"/>
  </w:num>
  <w:num w:numId="9" w16cid:durableId="2133555693">
    <w:abstractNumId w:val="22"/>
  </w:num>
  <w:num w:numId="10" w16cid:durableId="2074547373">
    <w:abstractNumId w:val="14"/>
  </w:num>
  <w:num w:numId="11" w16cid:durableId="1617056920">
    <w:abstractNumId w:val="10"/>
  </w:num>
  <w:num w:numId="12" w16cid:durableId="603341828">
    <w:abstractNumId w:val="7"/>
  </w:num>
  <w:num w:numId="13" w16cid:durableId="973022393">
    <w:abstractNumId w:val="11"/>
  </w:num>
  <w:num w:numId="14" w16cid:durableId="1666009740">
    <w:abstractNumId w:val="1"/>
  </w:num>
  <w:num w:numId="15" w16cid:durableId="1941638337">
    <w:abstractNumId w:val="17"/>
  </w:num>
  <w:num w:numId="16" w16cid:durableId="247661826">
    <w:abstractNumId w:val="5"/>
  </w:num>
  <w:num w:numId="17" w16cid:durableId="538247457">
    <w:abstractNumId w:val="17"/>
  </w:num>
  <w:num w:numId="18" w16cid:durableId="1291977544">
    <w:abstractNumId w:val="11"/>
  </w:num>
  <w:num w:numId="19" w16cid:durableId="1079905474">
    <w:abstractNumId w:val="1"/>
  </w:num>
  <w:num w:numId="20" w16cid:durableId="511802918">
    <w:abstractNumId w:val="20"/>
  </w:num>
  <w:num w:numId="21" w16cid:durableId="2065442234">
    <w:abstractNumId w:val="24"/>
  </w:num>
  <w:num w:numId="22" w16cid:durableId="1939830192">
    <w:abstractNumId w:val="19"/>
  </w:num>
  <w:num w:numId="23" w16cid:durableId="1510754285">
    <w:abstractNumId w:val="9"/>
  </w:num>
  <w:num w:numId="24" w16cid:durableId="1857302787">
    <w:abstractNumId w:val="21"/>
  </w:num>
  <w:num w:numId="25" w16cid:durableId="1614291507">
    <w:abstractNumId w:val="4"/>
  </w:num>
  <w:num w:numId="26" w16cid:durableId="312753721">
    <w:abstractNumId w:val="23"/>
  </w:num>
  <w:num w:numId="27" w16cid:durableId="1617836012">
    <w:abstractNumId w:val="0"/>
  </w:num>
  <w:num w:numId="28" w16cid:durableId="1126587614">
    <w:abstractNumId w:val="13"/>
  </w:num>
  <w:num w:numId="29" w16cid:durableId="479004877">
    <w:abstractNumId w:val="2"/>
  </w:num>
  <w:num w:numId="30" w16cid:durableId="110515357">
    <w:abstractNumId w:val="16"/>
  </w:num>
  <w:num w:numId="31" w16cid:durableId="1861431248">
    <w:abstractNumId w:val="27"/>
  </w:num>
  <w:num w:numId="32" w16cid:durableId="111189692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78A"/>
    <w:rsid w:val="000474B5"/>
    <w:rsid w:val="00065D92"/>
    <w:rsid w:val="000707A7"/>
    <w:rsid w:val="000822A7"/>
    <w:rsid w:val="0008607E"/>
    <w:rsid w:val="00096DCB"/>
    <w:rsid w:val="000A0690"/>
    <w:rsid w:val="000A5AFA"/>
    <w:rsid w:val="000B3AE0"/>
    <w:rsid w:val="000D589A"/>
    <w:rsid w:val="000E1C05"/>
    <w:rsid w:val="000E2250"/>
    <w:rsid w:val="001054FF"/>
    <w:rsid w:val="00112530"/>
    <w:rsid w:val="00113A9A"/>
    <w:rsid w:val="0011412E"/>
    <w:rsid w:val="001157C7"/>
    <w:rsid w:val="00116865"/>
    <w:rsid w:val="00131AA1"/>
    <w:rsid w:val="001374EA"/>
    <w:rsid w:val="00140712"/>
    <w:rsid w:val="00142E07"/>
    <w:rsid w:val="0014650A"/>
    <w:rsid w:val="00164A26"/>
    <w:rsid w:val="00166F2C"/>
    <w:rsid w:val="00171607"/>
    <w:rsid w:val="00176F61"/>
    <w:rsid w:val="001810B0"/>
    <w:rsid w:val="00181FAB"/>
    <w:rsid w:val="00185D63"/>
    <w:rsid w:val="00192CED"/>
    <w:rsid w:val="00195369"/>
    <w:rsid w:val="001955B5"/>
    <w:rsid w:val="00197668"/>
    <w:rsid w:val="001A4850"/>
    <w:rsid w:val="001B278A"/>
    <w:rsid w:val="001B6CA9"/>
    <w:rsid w:val="001C7FA0"/>
    <w:rsid w:val="0020251B"/>
    <w:rsid w:val="00213F98"/>
    <w:rsid w:val="00221C9F"/>
    <w:rsid w:val="00222DE5"/>
    <w:rsid w:val="002347E0"/>
    <w:rsid w:val="00265BF7"/>
    <w:rsid w:val="00296BCE"/>
    <w:rsid w:val="002B7A59"/>
    <w:rsid w:val="002C2A28"/>
    <w:rsid w:val="002C7D7E"/>
    <w:rsid w:val="002D07A4"/>
    <w:rsid w:val="00300785"/>
    <w:rsid w:val="003013BB"/>
    <w:rsid w:val="00301F05"/>
    <w:rsid w:val="003148C5"/>
    <w:rsid w:val="00315A8B"/>
    <w:rsid w:val="00321A2A"/>
    <w:rsid w:val="0032213F"/>
    <w:rsid w:val="00335D33"/>
    <w:rsid w:val="00342F76"/>
    <w:rsid w:val="00370780"/>
    <w:rsid w:val="00380DED"/>
    <w:rsid w:val="00387586"/>
    <w:rsid w:val="00387EC0"/>
    <w:rsid w:val="003B5CA4"/>
    <w:rsid w:val="003C4226"/>
    <w:rsid w:val="003D6728"/>
    <w:rsid w:val="003E44F0"/>
    <w:rsid w:val="003F3F0C"/>
    <w:rsid w:val="004014FB"/>
    <w:rsid w:val="00401C0A"/>
    <w:rsid w:val="00402741"/>
    <w:rsid w:val="004031D8"/>
    <w:rsid w:val="00440666"/>
    <w:rsid w:val="00443EA5"/>
    <w:rsid w:val="00465C91"/>
    <w:rsid w:val="00487A88"/>
    <w:rsid w:val="004A1793"/>
    <w:rsid w:val="004A45AA"/>
    <w:rsid w:val="004A5C96"/>
    <w:rsid w:val="004A78C1"/>
    <w:rsid w:val="004B292C"/>
    <w:rsid w:val="004C73D2"/>
    <w:rsid w:val="004D2335"/>
    <w:rsid w:val="004E1038"/>
    <w:rsid w:val="004E427A"/>
    <w:rsid w:val="005209D3"/>
    <w:rsid w:val="00526965"/>
    <w:rsid w:val="005272C8"/>
    <w:rsid w:val="00534337"/>
    <w:rsid w:val="00534A57"/>
    <w:rsid w:val="00545C2B"/>
    <w:rsid w:val="00556050"/>
    <w:rsid w:val="00591EC8"/>
    <w:rsid w:val="00594B85"/>
    <w:rsid w:val="005A4B8E"/>
    <w:rsid w:val="005A6E09"/>
    <w:rsid w:val="005E3B1F"/>
    <w:rsid w:val="005F1FC7"/>
    <w:rsid w:val="005F4AC7"/>
    <w:rsid w:val="005F5230"/>
    <w:rsid w:val="00601936"/>
    <w:rsid w:val="00616DA4"/>
    <w:rsid w:val="00633225"/>
    <w:rsid w:val="006378A4"/>
    <w:rsid w:val="0064714C"/>
    <w:rsid w:val="00657BEC"/>
    <w:rsid w:val="00676560"/>
    <w:rsid w:val="00691600"/>
    <w:rsid w:val="006B2FA0"/>
    <w:rsid w:val="006D0058"/>
    <w:rsid w:val="007211F0"/>
    <w:rsid w:val="0072127B"/>
    <w:rsid w:val="00723B24"/>
    <w:rsid w:val="00726C38"/>
    <w:rsid w:val="0072709F"/>
    <w:rsid w:val="00731CFE"/>
    <w:rsid w:val="0075218A"/>
    <w:rsid w:val="00752BDF"/>
    <w:rsid w:val="00761324"/>
    <w:rsid w:val="00774FDC"/>
    <w:rsid w:val="00775109"/>
    <w:rsid w:val="0078381D"/>
    <w:rsid w:val="00783C16"/>
    <w:rsid w:val="00797DB8"/>
    <w:rsid w:val="007B5011"/>
    <w:rsid w:val="007B61F4"/>
    <w:rsid w:val="007D14DE"/>
    <w:rsid w:val="007D47A5"/>
    <w:rsid w:val="007E04C6"/>
    <w:rsid w:val="007F324A"/>
    <w:rsid w:val="007F4629"/>
    <w:rsid w:val="00845FD1"/>
    <w:rsid w:val="00845FD8"/>
    <w:rsid w:val="00857EB0"/>
    <w:rsid w:val="00894806"/>
    <w:rsid w:val="008A4DB4"/>
    <w:rsid w:val="008A5925"/>
    <w:rsid w:val="008B78D1"/>
    <w:rsid w:val="008C10AB"/>
    <w:rsid w:val="008C50B8"/>
    <w:rsid w:val="008D0B98"/>
    <w:rsid w:val="008E44B4"/>
    <w:rsid w:val="00931AEC"/>
    <w:rsid w:val="00932477"/>
    <w:rsid w:val="00934D74"/>
    <w:rsid w:val="00940532"/>
    <w:rsid w:val="009542C3"/>
    <w:rsid w:val="00956F49"/>
    <w:rsid w:val="00972658"/>
    <w:rsid w:val="00973B32"/>
    <w:rsid w:val="00973E66"/>
    <w:rsid w:val="00994B3A"/>
    <w:rsid w:val="009D04C0"/>
    <w:rsid w:val="009E1004"/>
    <w:rsid w:val="009E5211"/>
    <w:rsid w:val="00A12655"/>
    <w:rsid w:val="00A23469"/>
    <w:rsid w:val="00A37873"/>
    <w:rsid w:val="00A61DEB"/>
    <w:rsid w:val="00A65ECA"/>
    <w:rsid w:val="00A67CB7"/>
    <w:rsid w:val="00A75B91"/>
    <w:rsid w:val="00A761DC"/>
    <w:rsid w:val="00A81E62"/>
    <w:rsid w:val="00AA1515"/>
    <w:rsid w:val="00AC2314"/>
    <w:rsid w:val="00AC4167"/>
    <w:rsid w:val="00AF4212"/>
    <w:rsid w:val="00AF4E39"/>
    <w:rsid w:val="00B21D2D"/>
    <w:rsid w:val="00B225A0"/>
    <w:rsid w:val="00B30983"/>
    <w:rsid w:val="00B33D14"/>
    <w:rsid w:val="00B42B2A"/>
    <w:rsid w:val="00B94A01"/>
    <w:rsid w:val="00BB5475"/>
    <w:rsid w:val="00BB7F80"/>
    <w:rsid w:val="00BC0119"/>
    <w:rsid w:val="00BD09B9"/>
    <w:rsid w:val="00BD4FFC"/>
    <w:rsid w:val="00BE08CF"/>
    <w:rsid w:val="00BF2484"/>
    <w:rsid w:val="00C0702E"/>
    <w:rsid w:val="00C1530E"/>
    <w:rsid w:val="00C17900"/>
    <w:rsid w:val="00C365E1"/>
    <w:rsid w:val="00C43666"/>
    <w:rsid w:val="00C44AA9"/>
    <w:rsid w:val="00C741A6"/>
    <w:rsid w:val="00C7571C"/>
    <w:rsid w:val="00C85144"/>
    <w:rsid w:val="00CA4F56"/>
    <w:rsid w:val="00CA5DF9"/>
    <w:rsid w:val="00D0465F"/>
    <w:rsid w:val="00D2119A"/>
    <w:rsid w:val="00D25A5A"/>
    <w:rsid w:val="00D26C97"/>
    <w:rsid w:val="00D4207D"/>
    <w:rsid w:val="00D504FA"/>
    <w:rsid w:val="00D55786"/>
    <w:rsid w:val="00D57672"/>
    <w:rsid w:val="00D64C69"/>
    <w:rsid w:val="00D66DBB"/>
    <w:rsid w:val="00DA02A8"/>
    <w:rsid w:val="00DC3091"/>
    <w:rsid w:val="00DE34E4"/>
    <w:rsid w:val="00DF6EA4"/>
    <w:rsid w:val="00E01E80"/>
    <w:rsid w:val="00E144D7"/>
    <w:rsid w:val="00E15ADC"/>
    <w:rsid w:val="00E27D0A"/>
    <w:rsid w:val="00E54B61"/>
    <w:rsid w:val="00E82B7C"/>
    <w:rsid w:val="00E87D85"/>
    <w:rsid w:val="00EA47C0"/>
    <w:rsid w:val="00EB642C"/>
    <w:rsid w:val="00F021F2"/>
    <w:rsid w:val="00F10397"/>
    <w:rsid w:val="00F54CBB"/>
    <w:rsid w:val="00F55703"/>
    <w:rsid w:val="00F5773C"/>
    <w:rsid w:val="00F57C15"/>
    <w:rsid w:val="00F81E43"/>
    <w:rsid w:val="00F8210A"/>
    <w:rsid w:val="00F947F0"/>
    <w:rsid w:val="00FA3844"/>
    <w:rsid w:val="00FB607E"/>
    <w:rsid w:val="00FC11AF"/>
    <w:rsid w:val="00FC1D53"/>
    <w:rsid w:val="00FD10C1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8292"/>
  <w15:chartTrackingRefBased/>
  <w15:docId w15:val="{13E18470-348C-4E0C-982F-F0582283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87A88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8A"/>
  </w:style>
  <w:style w:type="paragraph" w:styleId="Footer">
    <w:name w:val="footer"/>
    <w:basedOn w:val="Normal"/>
    <w:link w:val="FooterChar"/>
    <w:uiPriority w:val="99"/>
    <w:unhideWhenUsed/>
    <w:rsid w:val="001B2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8A"/>
  </w:style>
  <w:style w:type="table" w:styleId="TableGrid">
    <w:name w:val="Table Grid"/>
    <w:basedOn w:val="TableNormal"/>
    <w:uiPriority w:val="39"/>
    <w:rsid w:val="0004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F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87A88"/>
    <w:rPr>
      <w:rFonts w:ascii="Arial" w:eastAsia="Times New Roman" w:hAnsi="Arial" w:cs="Arial"/>
      <w:b/>
      <w:bCs/>
      <w:sz w:val="24"/>
      <w:szCs w:val="20"/>
    </w:rPr>
  </w:style>
  <w:style w:type="paragraph" w:customStyle="1" w:styleId="DefaultText">
    <w:name w:val="Default Text"/>
    <w:basedOn w:val="Normal"/>
    <w:rsid w:val="00487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D09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1F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pedia.gc.ca/wiki/Mobilier_de_bure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hatsetventes.gc.ca/politiques-et-lignes-directrices/guide-des-approvisionnements/section/3/5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Canada/Gouvernement du Canada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Clouthier</dc:creator>
  <cp:keywords/>
  <dc:description/>
  <cp:lastModifiedBy>Sellers, Joy (SPAC/PSPC)</cp:lastModifiedBy>
  <cp:revision>6</cp:revision>
  <cp:lastPrinted>2020-03-10T17:14:00Z</cp:lastPrinted>
  <dcterms:created xsi:type="dcterms:W3CDTF">2020-05-29T16:22:00Z</dcterms:created>
  <dcterms:modified xsi:type="dcterms:W3CDTF">2023-03-29T12:34:00Z</dcterms:modified>
</cp:coreProperties>
</file>