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24" w:rsidRPr="00187B62" w:rsidRDefault="00422724" w:rsidP="00422724">
      <w:pPr>
        <w:pStyle w:val="Title"/>
        <w:pBdr>
          <w:bottom w:val="single" w:sz="4" w:space="1" w:color="auto"/>
        </w:pBdr>
        <w:tabs>
          <w:tab w:val="left" w:pos="4230"/>
        </w:tabs>
        <w:rPr>
          <w:rFonts w:asciiTheme="majorHAnsi" w:hAnsiTheme="majorHAnsi" w:cstheme="majorHAnsi"/>
          <w:lang w:val="en-CA"/>
        </w:rPr>
      </w:pPr>
      <w:bookmarkStart w:id="0" w:name="_GoBack"/>
      <w:bookmarkEnd w:id="0"/>
      <w:r w:rsidRPr="00187B62">
        <w:rPr>
          <w:rFonts w:asciiTheme="majorHAnsi" w:hAnsiTheme="majorHAnsi"/>
          <w:lang w:val="en-CA"/>
        </w:rPr>
        <w:t>TERMS OF REFERENCE</w:t>
      </w:r>
    </w:p>
    <w:p w:rsidR="00422724" w:rsidRPr="00187B62" w:rsidRDefault="00422724" w:rsidP="006915DD">
      <w:pPr>
        <w:pStyle w:val="Heading2"/>
        <w:jc w:val="center"/>
        <w:rPr>
          <w:color w:val="auto"/>
          <w:lang w:val="en-CA"/>
        </w:rPr>
      </w:pPr>
      <w:r w:rsidRPr="00187B62">
        <w:rPr>
          <w:color w:val="auto"/>
          <w:lang w:val="en-CA"/>
        </w:rPr>
        <w:t>NEXT GENERATION HR AND PAY JOINT UNION MANAGEMENT COMMITTEE</w:t>
      </w:r>
    </w:p>
    <w:p w:rsidR="00422724" w:rsidRPr="00187B62" w:rsidRDefault="00422724" w:rsidP="00422724">
      <w:pPr>
        <w:pStyle w:val="Heading2"/>
        <w:rPr>
          <w:lang w:val="en-CA"/>
        </w:rPr>
      </w:pPr>
      <w:r w:rsidRPr="00187B62">
        <w:rPr>
          <w:lang w:val="en-CA"/>
        </w:rPr>
        <w:t>PURPOSE</w:t>
      </w:r>
    </w:p>
    <w:p w:rsidR="00C6057B" w:rsidRPr="00187B62" w:rsidRDefault="00C6057B" w:rsidP="00C6057B">
      <w:pPr>
        <w:pStyle w:val="Level1"/>
        <w:numPr>
          <w:ilvl w:val="0"/>
          <w:numId w:val="1"/>
        </w:numPr>
        <w:tabs>
          <w:tab w:val="left" w:pos="-1440"/>
        </w:tabs>
        <w:spacing w:after="120"/>
        <w:rPr>
          <w:rFonts w:asciiTheme="majorHAnsi" w:hAnsiTheme="majorHAnsi" w:cstheme="majorHAnsi"/>
          <w:sz w:val="24"/>
          <w:lang w:val="en-CA"/>
        </w:rPr>
      </w:pPr>
      <w:r w:rsidRPr="00187B62">
        <w:rPr>
          <w:rFonts w:ascii="Arial" w:hAnsi="Arial"/>
          <w:sz w:val="24"/>
          <w:lang w:val="en-CA"/>
        </w:rPr>
        <w:t>T</w:t>
      </w:r>
      <w:r w:rsidRPr="00187B62">
        <w:rPr>
          <w:rFonts w:asciiTheme="majorHAnsi" w:hAnsiTheme="majorHAnsi"/>
          <w:sz w:val="24"/>
          <w:lang w:val="en-CA"/>
        </w:rPr>
        <w:t>he Next Generation HR and Pay Joint Union Management Committee (the committee) is established to advance the mutual goal of discussing and identifying opportunities and considerations for a potential Next Generation HR and Pay solution as early in the process as possible and before formative decisions are implemented.</w:t>
      </w:r>
    </w:p>
    <w:p w:rsidR="00422724" w:rsidRPr="00187B62" w:rsidRDefault="00422724" w:rsidP="00422724">
      <w:pPr>
        <w:pStyle w:val="Heading2"/>
        <w:rPr>
          <w:sz w:val="22"/>
          <w:lang w:val="en-CA"/>
        </w:rPr>
      </w:pPr>
      <w:r w:rsidRPr="00187B62">
        <w:rPr>
          <w:lang w:val="en-CA"/>
        </w:rPr>
        <w:t>KEY PRINCIPLES</w:t>
      </w:r>
    </w:p>
    <w:p w:rsidR="00422724" w:rsidRPr="00187B62" w:rsidRDefault="00422724" w:rsidP="00422724">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 xml:space="preserve">Recognition of the value added in having Bargaining Agents at union-management table to identify and address issues with the development of a Next Generation HR and Pay solution; </w:t>
      </w:r>
    </w:p>
    <w:p w:rsidR="00422724" w:rsidRPr="00187B62" w:rsidRDefault="00422724" w:rsidP="00422724">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 xml:space="preserve">Trust. The co-chairs will strive to create a forum to ensure information is exchanged freely and openly between representatives of the Employer and of the Bargaining Agents. </w:t>
      </w:r>
    </w:p>
    <w:p w:rsidR="00422724" w:rsidRPr="00187B62" w:rsidRDefault="00422724" w:rsidP="00422724">
      <w:pPr>
        <w:pStyle w:val="Level1"/>
        <w:numPr>
          <w:ilvl w:val="1"/>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In order to maximize effective implementation of solutions, information will be shared on an ongoing basis on the understanding that it shall remain confidential until it is ready for full public disclosure.</w:t>
      </w:r>
    </w:p>
    <w:p w:rsidR="00422724" w:rsidRPr="00187B62" w:rsidRDefault="00422724" w:rsidP="00422724">
      <w:pPr>
        <w:pStyle w:val="Level1"/>
        <w:numPr>
          <w:ilvl w:val="1"/>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 xml:space="preserve">Individuals who are asked to assist the Committee will be assured that they will be able to speak freely and candidly and will not suffer negative consequences at any time as a result of their participation. </w:t>
      </w:r>
    </w:p>
    <w:p w:rsidR="00C6057B" w:rsidRPr="00187B62" w:rsidRDefault="00C6057B" w:rsidP="00C6057B">
      <w:pPr>
        <w:pStyle w:val="Heading2"/>
        <w:rPr>
          <w:lang w:val="en-CA"/>
        </w:rPr>
      </w:pPr>
      <w:r w:rsidRPr="00187B62">
        <w:rPr>
          <w:lang w:val="en-CA"/>
        </w:rPr>
        <w:t>PROCESS</w:t>
      </w:r>
    </w:p>
    <w:p w:rsidR="00422724" w:rsidRPr="00187B62" w:rsidRDefault="00422724" w:rsidP="00422724">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This committee will bring together representatives who understand and have concrete experience with HR and pay issues – from a practical and technical perspective. Experts, which may include firms on contract with Treasury Board of Canada Secretariat (TBS), HR/compensation experts, and other appropriate staff and individuals may be invited and included, as required.</w:t>
      </w:r>
    </w:p>
    <w:p w:rsidR="00422724" w:rsidRPr="00187B62" w:rsidRDefault="00422724" w:rsidP="00422724">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Specific issues through proper channels to be discussed by the committee could include, but would not be limited to:</w:t>
      </w:r>
    </w:p>
    <w:p w:rsidR="00422724" w:rsidRPr="00187B62" w:rsidRDefault="00422724" w:rsidP="00422724">
      <w:pPr>
        <w:pStyle w:val="Level1"/>
        <w:numPr>
          <w:ilvl w:val="1"/>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 xml:space="preserve">Identifying problematic areas and gaps with regard to Next Generation HR and Pay activities and developing specific solutions, strategies and approaches to address these problems; </w:t>
      </w:r>
    </w:p>
    <w:p w:rsidR="00422724" w:rsidRPr="00187B62" w:rsidRDefault="00422724" w:rsidP="00422724">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 xml:space="preserve">Where possible and appropriate, groups experiencing unique and specific problems who are invited to engage with the committee will be accompanied by their most appropriate union counterpart. </w:t>
      </w:r>
    </w:p>
    <w:p w:rsidR="00A90C05" w:rsidRPr="00187B62" w:rsidRDefault="00422724" w:rsidP="00422724">
      <w:pPr>
        <w:pStyle w:val="Level1"/>
        <w:numPr>
          <w:ilvl w:val="1"/>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For example, if the committee were to invite individuals from the Coast Guard on ship crews’ pay issues, the appropriate counterpart from the Union of Canadian Transport Employees (UCTE) would also be asked to participate.</w:t>
      </w:r>
    </w:p>
    <w:p w:rsidR="00A90C05" w:rsidRPr="00187B62" w:rsidRDefault="00A90C05">
      <w:pPr>
        <w:spacing w:after="160" w:line="259" w:lineRule="auto"/>
        <w:rPr>
          <w:rFonts w:eastAsia="Times New Roman" w:cstheme="majorHAnsi"/>
          <w:szCs w:val="24"/>
          <w:lang w:val="en-CA"/>
        </w:rPr>
      </w:pPr>
      <w:r w:rsidRPr="00187B62">
        <w:rPr>
          <w:lang w:val="en-CA"/>
        </w:rPr>
        <w:br w:type="page"/>
      </w:r>
    </w:p>
    <w:p w:rsidR="00422724" w:rsidRPr="00187B62" w:rsidRDefault="00422724" w:rsidP="00422724">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lastRenderedPageBreak/>
        <w:t xml:space="preserve">The committee will not deal with matters for which other formal union management channels are in place to address. </w:t>
      </w:r>
    </w:p>
    <w:p w:rsidR="00422724" w:rsidRPr="00187B62" w:rsidRDefault="005C143C" w:rsidP="00422724">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Outcomes of discussions of the committee will not replace existing legislation or collective agreements.</w:t>
      </w:r>
    </w:p>
    <w:p w:rsidR="00422724" w:rsidRPr="00187B62" w:rsidRDefault="00422724" w:rsidP="00422724">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Elements of HR or compensation under collective bargaining fall explicitly outside the mandate of this committee.</w:t>
      </w:r>
    </w:p>
    <w:p w:rsidR="00422724" w:rsidRPr="00187B62" w:rsidRDefault="00422724" w:rsidP="00422724">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 xml:space="preserve">Specific grievances, complaints, and cases will be dealt with through the appropriate redress mechanisms outside the committee. Although some related issues may be discussed, these will be generic in nature in order to safeguard the confidentiality of individuals concerned. </w:t>
      </w:r>
    </w:p>
    <w:p w:rsidR="00422724" w:rsidRPr="00187B62" w:rsidRDefault="00422724" w:rsidP="00422724">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The committee will function in a consultative capacity. To consult does not imply unanimous or majority agreement. Where consensus cannot be reached, the reason will be documented.</w:t>
      </w:r>
    </w:p>
    <w:p w:rsidR="00422724" w:rsidRPr="00187B62" w:rsidRDefault="00422724" w:rsidP="00422724">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The committee will undertake to review its mandate and re-confirm direction,</w:t>
      </w:r>
      <w:r w:rsidRPr="00187B62">
        <w:rPr>
          <w:rFonts w:asciiTheme="majorHAnsi" w:hAnsiTheme="majorHAnsi"/>
          <w:lang w:val="en-CA"/>
        </w:rPr>
        <w:t xml:space="preserve"> </w:t>
      </w:r>
      <w:r w:rsidRPr="00187B62">
        <w:rPr>
          <w:rFonts w:asciiTheme="majorHAnsi" w:hAnsiTheme="majorHAnsi"/>
          <w:sz w:val="24"/>
          <w:lang w:val="en-CA"/>
        </w:rPr>
        <w:t>as necessary.</w:t>
      </w:r>
    </w:p>
    <w:p w:rsidR="00422724" w:rsidRPr="00187B62" w:rsidRDefault="00422724" w:rsidP="00422724">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The parties agree to respect these terms of reference.</w:t>
      </w:r>
    </w:p>
    <w:p w:rsidR="00422724" w:rsidRPr="00187B62" w:rsidRDefault="00422724" w:rsidP="00422724">
      <w:pPr>
        <w:spacing w:after="120" w:line="240" w:lineRule="auto"/>
        <w:rPr>
          <w:rFonts w:cstheme="majorHAnsi"/>
          <w:szCs w:val="24"/>
          <w:lang w:val="en-CA"/>
        </w:rPr>
      </w:pPr>
    </w:p>
    <w:p w:rsidR="00422724" w:rsidRPr="00187B62" w:rsidRDefault="00422724" w:rsidP="00954EE8">
      <w:pPr>
        <w:pStyle w:val="Heading2"/>
        <w:rPr>
          <w:rFonts w:cstheme="majorHAnsi"/>
          <w:lang w:val="en-CA"/>
        </w:rPr>
      </w:pPr>
      <w:r w:rsidRPr="00187B62">
        <w:rPr>
          <w:lang w:val="en-CA"/>
        </w:rPr>
        <w:t>COMPOSITION</w:t>
      </w:r>
    </w:p>
    <w:p w:rsidR="00F07351" w:rsidRPr="00187B62" w:rsidRDefault="00F07351" w:rsidP="00954EE8">
      <w:pPr>
        <w:pStyle w:val="Level1"/>
        <w:numPr>
          <w:ilvl w:val="0"/>
          <w:numId w:val="1"/>
        </w:numPr>
        <w:tabs>
          <w:tab w:val="left" w:pos="-1440"/>
        </w:tabs>
        <w:spacing w:after="120"/>
        <w:rPr>
          <w:rFonts w:asciiTheme="majorHAnsi" w:hAnsiTheme="majorHAnsi" w:cstheme="majorHAnsi"/>
          <w:sz w:val="24"/>
          <w:lang w:val="en-CA"/>
        </w:rPr>
      </w:pPr>
      <w:r w:rsidRPr="00187B62">
        <w:rPr>
          <w:rFonts w:asciiTheme="majorHAnsi" w:hAnsiTheme="majorHAnsi"/>
          <w:sz w:val="24"/>
          <w:lang w:val="en-CA"/>
        </w:rPr>
        <w:t>Membership should be at the DG level, at a minimum.</w:t>
      </w:r>
    </w:p>
    <w:p w:rsidR="00F07351" w:rsidRPr="00187B62" w:rsidRDefault="00F07351" w:rsidP="00954EE8">
      <w:pPr>
        <w:pStyle w:val="Heading3"/>
        <w:rPr>
          <w:lang w:val="en-CA"/>
        </w:rPr>
      </w:pPr>
      <w:r w:rsidRPr="00187B62">
        <w:rPr>
          <w:lang w:val="en-CA"/>
        </w:rPr>
        <w:t>Co-Chairs:</w:t>
      </w:r>
      <w:r w:rsidRPr="00187B62">
        <w:rPr>
          <w:lang w:val="en-CA"/>
        </w:rPr>
        <w:tab/>
      </w:r>
    </w:p>
    <w:tbl>
      <w:tblPr>
        <w:tblStyle w:val="TableGrid"/>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221"/>
      </w:tblGrid>
      <w:tr w:rsidR="00452EAE" w:rsidRPr="004D409E" w:rsidTr="00954EE8">
        <w:tc>
          <w:tcPr>
            <w:tcW w:w="127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TBS</w:t>
            </w:r>
          </w:p>
        </w:tc>
        <w:tc>
          <w:tcPr>
            <w:tcW w:w="822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 xml:space="preserve">Jacquie Manchevsky, </w:t>
            </w:r>
            <w:r w:rsidR="00AE421E">
              <w:rPr>
                <w:rFonts w:eastAsiaTheme="majorEastAsia" w:cstheme="majorBidi"/>
                <w:szCs w:val="24"/>
                <w:lang w:val="en-CA"/>
              </w:rPr>
              <w:t xml:space="preserve">ADM </w:t>
            </w:r>
            <w:r w:rsidRPr="00187B62">
              <w:rPr>
                <w:rFonts w:eastAsiaTheme="majorEastAsia" w:cstheme="majorBidi"/>
                <w:szCs w:val="24"/>
                <w:lang w:val="en-CA"/>
              </w:rPr>
              <w:t>Corporate Secretary, Next Generation HR and Pay</w:t>
            </w:r>
          </w:p>
        </w:tc>
      </w:tr>
      <w:tr w:rsidR="00452EAE" w:rsidRPr="00187B62" w:rsidTr="00954EE8">
        <w:tc>
          <w:tcPr>
            <w:tcW w:w="127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PIPSC</w:t>
            </w:r>
          </w:p>
        </w:tc>
        <w:tc>
          <w:tcPr>
            <w:tcW w:w="822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 xml:space="preserve">Debi Daviau, President </w:t>
            </w:r>
          </w:p>
        </w:tc>
      </w:tr>
      <w:tr w:rsidR="00452EAE" w:rsidRPr="00187B62" w:rsidTr="00954EE8">
        <w:tc>
          <w:tcPr>
            <w:tcW w:w="1271" w:type="dxa"/>
          </w:tcPr>
          <w:p w:rsidR="00954EE8" w:rsidRPr="00187B62" w:rsidRDefault="00954EE8" w:rsidP="00954EE8">
            <w:pPr>
              <w:spacing w:after="0" w:line="240" w:lineRule="auto"/>
              <w:rPr>
                <w:rFonts w:eastAsiaTheme="majorEastAsia" w:cstheme="majorBidi"/>
                <w:szCs w:val="24"/>
                <w:lang w:val="en-CA"/>
              </w:rPr>
            </w:pPr>
          </w:p>
        </w:tc>
        <w:tc>
          <w:tcPr>
            <w:tcW w:w="8221" w:type="dxa"/>
          </w:tcPr>
          <w:p w:rsidR="00954EE8" w:rsidRPr="00187B62" w:rsidRDefault="00954EE8" w:rsidP="00954EE8">
            <w:pPr>
              <w:spacing w:after="0" w:line="240" w:lineRule="auto"/>
              <w:rPr>
                <w:rFonts w:eastAsiaTheme="majorEastAsia" w:cstheme="majorBidi"/>
                <w:szCs w:val="24"/>
                <w:lang w:val="en-CA"/>
              </w:rPr>
            </w:pPr>
          </w:p>
        </w:tc>
      </w:tr>
      <w:tr w:rsidR="00954EE8" w:rsidRPr="00187B62" w:rsidTr="00954EE8">
        <w:tc>
          <w:tcPr>
            <w:tcW w:w="9492" w:type="dxa"/>
            <w:gridSpan w:val="2"/>
          </w:tcPr>
          <w:p w:rsidR="00954EE8" w:rsidRPr="00187B62" w:rsidRDefault="00954EE8" w:rsidP="00954EE8">
            <w:pPr>
              <w:spacing w:after="0" w:line="240" w:lineRule="auto"/>
              <w:rPr>
                <w:rFonts w:eastAsiaTheme="majorEastAsia" w:cstheme="majorBidi"/>
                <w:color w:val="1F4D78" w:themeColor="accent1" w:themeShade="7F"/>
                <w:szCs w:val="24"/>
                <w:lang w:val="en-CA"/>
              </w:rPr>
            </w:pPr>
            <w:r w:rsidRPr="00187B62">
              <w:rPr>
                <w:rFonts w:eastAsiaTheme="majorEastAsia" w:cstheme="majorBidi"/>
                <w:color w:val="1F4D78" w:themeColor="accent1" w:themeShade="7F"/>
                <w:szCs w:val="24"/>
                <w:lang w:val="en-CA"/>
              </w:rPr>
              <w:t>Union Representatives :</w:t>
            </w:r>
          </w:p>
        </w:tc>
      </w:tr>
      <w:tr w:rsidR="00452EAE" w:rsidRPr="00187B62" w:rsidTr="00954EE8">
        <w:tc>
          <w:tcPr>
            <w:tcW w:w="127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PSAC</w:t>
            </w:r>
          </w:p>
        </w:tc>
        <w:tc>
          <w:tcPr>
            <w:tcW w:w="822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Chris Aylward, President</w:t>
            </w:r>
          </w:p>
        </w:tc>
      </w:tr>
      <w:tr w:rsidR="00452EAE" w:rsidRPr="00187B62" w:rsidTr="00954EE8">
        <w:tc>
          <w:tcPr>
            <w:tcW w:w="127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PIPSC</w:t>
            </w:r>
          </w:p>
        </w:tc>
        <w:tc>
          <w:tcPr>
            <w:tcW w:w="822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Debi Daviau, President</w:t>
            </w:r>
          </w:p>
        </w:tc>
      </w:tr>
      <w:tr w:rsidR="00452EAE" w:rsidRPr="00187B62" w:rsidTr="00954EE8">
        <w:tc>
          <w:tcPr>
            <w:tcW w:w="127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CAPE</w:t>
            </w:r>
          </w:p>
        </w:tc>
        <w:tc>
          <w:tcPr>
            <w:tcW w:w="822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Greg Phillips, President</w:t>
            </w:r>
          </w:p>
        </w:tc>
      </w:tr>
      <w:tr w:rsidR="00452EAE" w:rsidRPr="00187B62" w:rsidTr="00954EE8">
        <w:tc>
          <w:tcPr>
            <w:tcW w:w="127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ACFO</w:t>
            </w:r>
          </w:p>
        </w:tc>
        <w:tc>
          <w:tcPr>
            <w:tcW w:w="822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Dany Richard, President</w:t>
            </w:r>
          </w:p>
        </w:tc>
      </w:tr>
      <w:tr w:rsidR="00954EE8" w:rsidRPr="00187B62" w:rsidTr="00954EE8">
        <w:tc>
          <w:tcPr>
            <w:tcW w:w="1271" w:type="dxa"/>
          </w:tcPr>
          <w:p w:rsidR="00954EE8" w:rsidRPr="00187B62" w:rsidRDefault="00954EE8" w:rsidP="00954EE8">
            <w:pPr>
              <w:spacing w:after="0" w:line="240" w:lineRule="auto"/>
              <w:rPr>
                <w:rFonts w:eastAsiaTheme="majorEastAsia" w:cstheme="majorBidi"/>
                <w:color w:val="1F4D78" w:themeColor="accent1" w:themeShade="7F"/>
                <w:szCs w:val="24"/>
                <w:lang w:val="en-CA"/>
              </w:rPr>
            </w:pPr>
          </w:p>
        </w:tc>
        <w:tc>
          <w:tcPr>
            <w:tcW w:w="8221" w:type="dxa"/>
          </w:tcPr>
          <w:p w:rsidR="00954EE8" w:rsidRPr="00187B62" w:rsidRDefault="00954EE8" w:rsidP="00954EE8">
            <w:pPr>
              <w:spacing w:after="0" w:line="240" w:lineRule="auto"/>
              <w:rPr>
                <w:rFonts w:eastAsiaTheme="majorEastAsia" w:cstheme="majorBidi"/>
                <w:color w:val="1F4D78" w:themeColor="accent1" w:themeShade="7F"/>
                <w:szCs w:val="24"/>
                <w:lang w:val="en-CA"/>
              </w:rPr>
            </w:pPr>
          </w:p>
        </w:tc>
      </w:tr>
      <w:tr w:rsidR="00954EE8" w:rsidRPr="00187B62" w:rsidTr="00954EE8">
        <w:tc>
          <w:tcPr>
            <w:tcW w:w="9492" w:type="dxa"/>
            <w:gridSpan w:val="2"/>
          </w:tcPr>
          <w:p w:rsidR="00954EE8" w:rsidRPr="00187B62" w:rsidRDefault="00954EE8" w:rsidP="00954EE8">
            <w:pPr>
              <w:spacing w:after="0" w:line="240" w:lineRule="auto"/>
              <w:rPr>
                <w:rFonts w:eastAsiaTheme="majorEastAsia" w:cstheme="majorBidi"/>
                <w:color w:val="1F4D78" w:themeColor="accent1" w:themeShade="7F"/>
                <w:szCs w:val="24"/>
                <w:lang w:val="en-CA"/>
              </w:rPr>
            </w:pPr>
            <w:r w:rsidRPr="00187B62">
              <w:rPr>
                <w:rFonts w:eastAsiaTheme="majorEastAsia" w:cstheme="majorBidi"/>
                <w:color w:val="1F4D78" w:themeColor="accent1" w:themeShade="7F"/>
                <w:szCs w:val="24"/>
                <w:lang w:val="en-CA"/>
              </w:rPr>
              <w:t>Employer Representatives:</w:t>
            </w:r>
          </w:p>
        </w:tc>
      </w:tr>
      <w:tr w:rsidR="00452EAE" w:rsidRPr="004D409E" w:rsidTr="00954EE8">
        <w:tc>
          <w:tcPr>
            <w:tcW w:w="127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TBS</w:t>
            </w:r>
          </w:p>
        </w:tc>
        <w:tc>
          <w:tcPr>
            <w:tcW w:w="822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Jacquie Manchevsky</w:t>
            </w:r>
            <w:r w:rsidR="00452EAE" w:rsidRPr="00187B62">
              <w:rPr>
                <w:rFonts w:eastAsiaTheme="majorEastAsia" w:cstheme="majorBidi"/>
                <w:szCs w:val="24"/>
                <w:lang w:val="en-CA"/>
              </w:rPr>
              <w:t xml:space="preserve">, </w:t>
            </w:r>
            <w:r w:rsidR="00AE421E">
              <w:rPr>
                <w:rFonts w:eastAsiaTheme="majorEastAsia" w:cstheme="majorBidi"/>
                <w:szCs w:val="24"/>
                <w:lang w:val="en-CA"/>
              </w:rPr>
              <w:t xml:space="preserve">ADM, </w:t>
            </w:r>
            <w:r w:rsidR="00452EAE" w:rsidRPr="00187B62">
              <w:rPr>
                <w:rFonts w:eastAsiaTheme="majorEastAsia" w:cstheme="majorBidi"/>
                <w:szCs w:val="24"/>
                <w:lang w:val="en-CA"/>
              </w:rPr>
              <w:t>Corporate Secretary, Next Generation HR and Pay</w:t>
            </w:r>
          </w:p>
        </w:tc>
      </w:tr>
      <w:tr w:rsidR="00452EAE" w:rsidRPr="004D409E" w:rsidTr="00954EE8">
        <w:tc>
          <w:tcPr>
            <w:tcW w:w="127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TBS</w:t>
            </w:r>
          </w:p>
        </w:tc>
        <w:tc>
          <w:tcPr>
            <w:tcW w:w="822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Dominic Rochon</w:t>
            </w:r>
            <w:r w:rsidR="00452EAE" w:rsidRPr="00187B62">
              <w:rPr>
                <w:rFonts w:eastAsiaTheme="majorEastAsia" w:cstheme="majorBidi"/>
                <w:szCs w:val="24"/>
                <w:lang w:val="en-CA"/>
              </w:rPr>
              <w:t xml:space="preserve">, </w:t>
            </w:r>
            <w:r w:rsidR="007B1ACC" w:rsidRPr="00187B62">
              <w:rPr>
                <w:rFonts w:eastAsiaTheme="majorEastAsia" w:cstheme="majorBidi"/>
                <w:szCs w:val="24"/>
                <w:lang w:val="en-CA"/>
              </w:rPr>
              <w:t>ADM People Management, Systems</w:t>
            </w:r>
            <w:r w:rsidR="008631E1" w:rsidRPr="00187B62">
              <w:rPr>
                <w:rFonts w:eastAsiaTheme="majorEastAsia" w:cstheme="majorBidi"/>
                <w:szCs w:val="24"/>
                <w:lang w:val="en-CA"/>
              </w:rPr>
              <w:t>,</w:t>
            </w:r>
            <w:r w:rsidR="007B1ACC" w:rsidRPr="00187B62">
              <w:rPr>
                <w:rFonts w:eastAsiaTheme="majorEastAsia" w:cstheme="majorBidi"/>
                <w:szCs w:val="24"/>
                <w:lang w:val="en-CA"/>
              </w:rPr>
              <w:t xml:space="preserve"> and Processes</w:t>
            </w:r>
          </w:p>
        </w:tc>
      </w:tr>
      <w:tr w:rsidR="00452EAE" w:rsidRPr="00187B62" w:rsidTr="00954EE8">
        <w:tc>
          <w:tcPr>
            <w:tcW w:w="127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HR Council</w:t>
            </w:r>
          </w:p>
        </w:tc>
        <w:tc>
          <w:tcPr>
            <w:tcW w:w="8221" w:type="dxa"/>
          </w:tcPr>
          <w:p w:rsidR="00954EE8" w:rsidRPr="00187B62" w:rsidRDefault="00954EE8" w:rsidP="00010E2E">
            <w:pPr>
              <w:spacing w:after="0"/>
              <w:ind w:right="92"/>
              <w:rPr>
                <w:rFonts w:eastAsiaTheme="majorEastAsia" w:cstheme="majorBidi"/>
                <w:szCs w:val="24"/>
                <w:lang w:val="en-CA"/>
              </w:rPr>
            </w:pPr>
            <w:r w:rsidRPr="00187B62">
              <w:rPr>
                <w:rFonts w:eastAsiaTheme="majorEastAsia" w:cstheme="majorBidi"/>
                <w:szCs w:val="24"/>
                <w:lang w:val="en-CA"/>
              </w:rPr>
              <w:t>Marie Flore-Baptiste</w:t>
            </w:r>
            <w:r w:rsidR="00760052" w:rsidRPr="00187B62">
              <w:rPr>
                <w:rFonts w:eastAsiaTheme="majorEastAsia" w:cstheme="majorBidi"/>
                <w:szCs w:val="24"/>
                <w:lang w:val="en-CA"/>
              </w:rPr>
              <w:t>, Director General, Strategic Directions, ESDC</w:t>
            </w:r>
            <w:r w:rsidR="00452EAE" w:rsidRPr="00187B62">
              <w:rPr>
                <w:rFonts w:eastAsiaTheme="majorEastAsia" w:cstheme="majorBidi"/>
                <w:szCs w:val="24"/>
                <w:lang w:val="en-CA"/>
              </w:rPr>
              <w:t xml:space="preserve"> </w:t>
            </w:r>
            <w:r w:rsidRPr="00187B62">
              <w:rPr>
                <w:rFonts w:eastAsiaTheme="majorEastAsia" w:cstheme="majorBidi"/>
                <w:szCs w:val="24"/>
                <w:lang w:val="en-CA"/>
              </w:rPr>
              <w:t xml:space="preserve"> </w:t>
            </w:r>
          </w:p>
        </w:tc>
      </w:tr>
      <w:tr w:rsidR="00452EAE" w:rsidRPr="004D409E" w:rsidTr="00954EE8">
        <w:tc>
          <w:tcPr>
            <w:tcW w:w="1271" w:type="dxa"/>
          </w:tcPr>
          <w:p w:rsidR="00954EE8" w:rsidRPr="00187B62" w:rsidRDefault="00954EE8" w:rsidP="00954EE8">
            <w:pPr>
              <w:spacing w:after="0" w:line="240" w:lineRule="auto"/>
              <w:rPr>
                <w:rFonts w:eastAsiaTheme="majorEastAsia" w:cstheme="majorBidi"/>
                <w:szCs w:val="24"/>
                <w:lang w:val="en-CA"/>
              </w:rPr>
            </w:pPr>
          </w:p>
        </w:tc>
        <w:tc>
          <w:tcPr>
            <w:tcW w:w="8221" w:type="dxa"/>
          </w:tcPr>
          <w:p w:rsidR="00954EE8" w:rsidRPr="00187B62" w:rsidRDefault="00954EE8" w:rsidP="00010E2E">
            <w:pPr>
              <w:spacing w:after="0" w:line="240" w:lineRule="auto"/>
              <w:rPr>
                <w:rFonts w:eastAsiaTheme="majorEastAsia" w:cstheme="majorBidi"/>
                <w:szCs w:val="24"/>
                <w:lang w:val="en-CA"/>
              </w:rPr>
            </w:pPr>
            <w:r w:rsidRPr="00187B62">
              <w:rPr>
                <w:rFonts w:eastAsiaTheme="majorEastAsia" w:cstheme="majorBidi"/>
                <w:szCs w:val="24"/>
                <w:lang w:val="en-CA"/>
              </w:rPr>
              <w:t>Jennifer Gualtieri</w:t>
            </w:r>
            <w:r w:rsidR="00760052" w:rsidRPr="00187B62">
              <w:rPr>
                <w:rFonts w:eastAsiaTheme="majorEastAsia" w:cstheme="majorBidi"/>
                <w:szCs w:val="24"/>
                <w:lang w:val="en-CA"/>
              </w:rPr>
              <w:t>, Director General, HR, NSERC and SSHRC (Head of HR)</w:t>
            </w:r>
            <w:r w:rsidR="00E83197" w:rsidRPr="00187B62">
              <w:rPr>
                <w:rFonts w:eastAsiaTheme="majorEastAsia" w:cstheme="majorBidi"/>
                <w:szCs w:val="24"/>
                <w:lang w:val="en-CA"/>
              </w:rPr>
              <w:t xml:space="preserve"> </w:t>
            </w:r>
          </w:p>
        </w:tc>
      </w:tr>
      <w:tr w:rsidR="00954EE8" w:rsidRPr="004D409E" w:rsidTr="00954EE8">
        <w:tc>
          <w:tcPr>
            <w:tcW w:w="1271" w:type="dxa"/>
          </w:tcPr>
          <w:p w:rsidR="00954EE8" w:rsidRPr="00187B62" w:rsidRDefault="00954EE8" w:rsidP="00954EE8">
            <w:pPr>
              <w:spacing w:after="0" w:line="240" w:lineRule="auto"/>
              <w:rPr>
                <w:rFonts w:eastAsiaTheme="majorEastAsia" w:cstheme="majorBidi"/>
                <w:color w:val="1F4D78" w:themeColor="accent1" w:themeShade="7F"/>
                <w:szCs w:val="24"/>
                <w:lang w:val="en-CA"/>
              </w:rPr>
            </w:pPr>
          </w:p>
        </w:tc>
        <w:tc>
          <w:tcPr>
            <w:tcW w:w="8221" w:type="dxa"/>
          </w:tcPr>
          <w:p w:rsidR="00954EE8" w:rsidRPr="00187B62" w:rsidRDefault="00954EE8" w:rsidP="00954EE8">
            <w:pPr>
              <w:spacing w:after="0" w:line="240" w:lineRule="auto"/>
              <w:rPr>
                <w:rFonts w:eastAsiaTheme="majorEastAsia" w:cstheme="majorBidi"/>
                <w:color w:val="1F4D78" w:themeColor="accent1" w:themeShade="7F"/>
                <w:szCs w:val="24"/>
                <w:lang w:val="en-CA"/>
              </w:rPr>
            </w:pPr>
          </w:p>
        </w:tc>
      </w:tr>
      <w:tr w:rsidR="00954EE8" w:rsidRPr="00187B62" w:rsidTr="00954EE8">
        <w:tc>
          <w:tcPr>
            <w:tcW w:w="9492" w:type="dxa"/>
            <w:gridSpan w:val="2"/>
          </w:tcPr>
          <w:p w:rsidR="00954EE8" w:rsidRPr="00187B62" w:rsidRDefault="00954EE8" w:rsidP="00954EE8">
            <w:pPr>
              <w:pStyle w:val="Heading3"/>
              <w:outlineLvl w:val="2"/>
              <w:rPr>
                <w:lang w:val="en-CA"/>
              </w:rPr>
            </w:pPr>
            <w:r w:rsidRPr="00187B62">
              <w:rPr>
                <w:lang w:val="en-CA"/>
              </w:rPr>
              <w:t>Secretary and Note-taker:</w:t>
            </w:r>
          </w:p>
        </w:tc>
      </w:tr>
      <w:tr w:rsidR="00452EAE" w:rsidRPr="004D409E" w:rsidTr="00954EE8">
        <w:tc>
          <w:tcPr>
            <w:tcW w:w="127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TBS</w:t>
            </w:r>
          </w:p>
        </w:tc>
        <w:tc>
          <w:tcPr>
            <w:tcW w:w="8221" w:type="dxa"/>
          </w:tcPr>
          <w:p w:rsidR="00954EE8" w:rsidRPr="00187B62" w:rsidRDefault="00954EE8" w:rsidP="00954EE8">
            <w:pPr>
              <w:spacing w:after="0" w:line="240" w:lineRule="auto"/>
              <w:rPr>
                <w:rFonts w:eastAsiaTheme="majorEastAsia" w:cstheme="majorBidi"/>
                <w:szCs w:val="24"/>
                <w:lang w:val="en-CA"/>
              </w:rPr>
            </w:pPr>
            <w:r w:rsidRPr="00187B62">
              <w:rPr>
                <w:rFonts w:eastAsiaTheme="majorEastAsia" w:cstheme="majorBidi"/>
                <w:szCs w:val="24"/>
                <w:lang w:val="en-CA"/>
              </w:rPr>
              <w:t>Cheryl Gannon</w:t>
            </w:r>
            <w:r w:rsidR="007B1ACC" w:rsidRPr="00187B62">
              <w:rPr>
                <w:rFonts w:eastAsiaTheme="majorEastAsia" w:cstheme="majorBidi"/>
                <w:szCs w:val="24"/>
                <w:lang w:val="en-CA"/>
              </w:rPr>
              <w:t>, Director, Corporate Secretariat, Next Generation HR and Pay</w:t>
            </w:r>
          </w:p>
        </w:tc>
      </w:tr>
    </w:tbl>
    <w:p w:rsidR="00422724" w:rsidRPr="00187B62" w:rsidRDefault="00422724" w:rsidP="00422724">
      <w:pPr>
        <w:pStyle w:val="Heading3"/>
        <w:rPr>
          <w:rFonts w:cstheme="majorHAnsi"/>
          <w:lang w:val="en-CA"/>
        </w:rPr>
      </w:pPr>
      <w:r w:rsidRPr="00187B62">
        <w:rPr>
          <w:lang w:val="en-CA"/>
        </w:rPr>
        <w:t>Alternates and technical experts</w:t>
      </w:r>
    </w:p>
    <w:p w:rsidR="00422724" w:rsidRPr="00187B62" w:rsidRDefault="00422724" w:rsidP="00422724">
      <w:pPr>
        <w:pStyle w:val="ListParagraph"/>
        <w:numPr>
          <w:ilvl w:val="0"/>
          <w:numId w:val="1"/>
        </w:numPr>
        <w:spacing w:after="60" w:line="240" w:lineRule="auto"/>
        <w:contextualSpacing w:val="0"/>
        <w:rPr>
          <w:rFonts w:asciiTheme="majorHAnsi" w:hAnsiTheme="majorHAnsi" w:cstheme="majorHAnsi"/>
          <w:szCs w:val="24"/>
          <w:lang w:val="en-CA"/>
        </w:rPr>
      </w:pPr>
      <w:r w:rsidRPr="00187B62">
        <w:rPr>
          <w:rFonts w:asciiTheme="majorHAnsi" w:hAnsiTheme="majorHAnsi"/>
          <w:szCs w:val="24"/>
          <w:lang w:val="en-CA"/>
        </w:rPr>
        <w:t xml:space="preserve">Members may bring technical experts to assist with the on-going work of the committee to speak to relevant issues being considered by the committee, and/or issues within their expertise. </w:t>
      </w:r>
    </w:p>
    <w:p w:rsidR="00422724" w:rsidRPr="00187B62" w:rsidRDefault="00422724" w:rsidP="00422724">
      <w:pPr>
        <w:pStyle w:val="ListParagraph"/>
        <w:numPr>
          <w:ilvl w:val="0"/>
          <w:numId w:val="1"/>
        </w:numPr>
        <w:spacing w:after="60" w:line="240" w:lineRule="auto"/>
        <w:contextualSpacing w:val="0"/>
        <w:rPr>
          <w:rFonts w:asciiTheme="majorHAnsi" w:hAnsiTheme="majorHAnsi" w:cstheme="majorHAnsi"/>
          <w:szCs w:val="24"/>
          <w:lang w:val="en-CA"/>
        </w:rPr>
      </w:pPr>
      <w:r w:rsidRPr="00187B62">
        <w:rPr>
          <w:rFonts w:asciiTheme="majorHAnsi" w:hAnsiTheme="majorHAnsi"/>
          <w:szCs w:val="24"/>
          <w:lang w:val="en-CA"/>
        </w:rPr>
        <w:lastRenderedPageBreak/>
        <w:t>The participation of substitutes and technical experts must be approved by the co-chairs.</w:t>
      </w:r>
    </w:p>
    <w:p w:rsidR="00422724" w:rsidRPr="00187B62" w:rsidRDefault="00422724" w:rsidP="00422724">
      <w:pPr>
        <w:pStyle w:val="ListParagraph"/>
        <w:spacing w:after="0" w:line="240" w:lineRule="auto"/>
        <w:ind w:left="360"/>
        <w:rPr>
          <w:rFonts w:asciiTheme="majorHAnsi" w:hAnsiTheme="majorHAnsi" w:cstheme="majorHAnsi"/>
          <w:szCs w:val="24"/>
          <w:lang w:val="en-CA"/>
        </w:rPr>
      </w:pPr>
    </w:p>
    <w:p w:rsidR="00422724" w:rsidRPr="00187B62" w:rsidRDefault="00422724" w:rsidP="00422724">
      <w:pPr>
        <w:pStyle w:val="Heading2"/>
        <w:rPr>
          <w:rFonts w:cstheme="majorHAnsi"/>
          <w:lang w:val="en-CA"/>
        </w:rPr>
      </w:pPr>
      <w:r w:rsidRPr="00187B62">
        <w:rPr>
          <w:lang w:val="en-CA"/>
        </w:rPr>
        <w:t>PROCEDURAL FRAMEWORK</w:t>
      </w:r>
    </w:p>
    <w:p w:rsidR="00422724" w:rsidRPr="00187B62" w:rsidRDefault="00422724" w:rsidP="00422724">
      <w:pPr>
        <w:pStyle w:val="Heading3"/>
        <w:rPr>
          <w:b/>
          <w:bCs/>
          <w:lang w:val="en-CA"/>
        </w:rPr>
      </w:pPr>
      <w:r w:rsidRPr="00187B62">
        <w:rPr>
          <w:lang w:val="en-CA"/>
        </w:rPr>
        <w:t>Meeting frequency, duration, location and cost:</w:t>
      </w:r>
    </w:p>
    <w:p w:rsidR="00422724" w:rsidRPr="00187B62" w:rsidRDefault="00422724" w:rsidP="00422724">
      <w:pPr>
        <w:pStyle w:val="ListParagraph"/>
        <w:numPr>
          <w:ilvl w:val="0"/>
          <w:numId w:val="1"/>
        </w:numPr>
        <w:spacing w:after="120" w:line="240" w:lineRule="auto"/>
        <w:ind w:left="357" w:hanging="357"/>
        <w:contextualSpacing w:val="0"/>
        <w:rPr>
          <w:rFonts w:asciiTheme="majorHAnsi" w:hAnsiTheme="majorHAnsi" w:cstheme="majorHAnsi"/>
          <w:szCs w:val="24"/>
          <w:lang w:val="en-CA"/>
        </w:rPr>
      </w:pPr>
      <w:r w:rsidRPr="00187B62">
        <w:rPr>
          <w:rFonts w:asciiTheme="majorHAnsi" w:hAnsiTheme="majorHAnsi"/>
          <w:szCs w:val="24"/>
          <w:lang w:val="en-CA"/>
        </w:rPr>
        <w:t xml:space="preserve">The </w:t>
      </w:r>
      <w:r w:rsidRPr="00187B62">
        <w:rPr>
          <w:rFonts w:asciiTheme="majorHAnsi" w:hAnsiTheme="majorHAnsi"/>
          <w:lang w:val="en-CA"/>
        </w:rPr>
        <w:t>committee</w:t>
      </w:r>
      <w:r w:rsidRPr="00187B62">
        <w:rPr>
          <w:rFonts w:asciiTheme="majorHAnsi" w:hAnsiTheme="majorHAnsi"/>
          <w:szCs w:val="24"/>
          <w:lang w:val="en-CA"/>
        </w:rPr>
        <w:t xml:space="preserve"> will meet </w:t>
      </w:r>
      <w:r w:rsidR="002D6724" w:rsidRPr="00187B62">
        <w:rPr>
          <w:rFonts w:asciiTheme="majorHAnsi" w:hAnsiTheme="majorHAnsi"/>
          <w:szCs w:val="24"/>
          <w:lang w:val="en-CA"/>
        </w:rPr>
        <w:t xml:space="preserve">on a monthly basis and </w:t>
      </w:r>
      <w:r w:rsidRPr="00187B62">
        <w:rPr>
          <w:rFonts w:asciiTheme="majorHAnsi" w:hAnsiTheme="majorHAnsi"/>
          <w:szCs w:val="24"/>
          <w:lang w:val="en-CA"/>
        </w:rPr>
        <w:t>at the discretion of the co-chairs, who will agree on the agenda for each meeting.</w:t>
      </w:r>
    </w:p>
    <w:p w:rsidR="00422724" w:rsidRPr="00187B62" w:rsidRDefault="00422724" w:rsidP="00422724">
      <w:pPr>
        <w:pStyle w:val="ListParagraph"/>
        <w:numPr>
          <w:ilvl w:val="0"/>
          <w:numId w:val="1"/>
        </w:numPr>
        <w:spacing w:after="120" w:line="240" w:lineRule="auto"/>
        <w:ind w:left="357" w:hanging="357"/>
        <w:contextualSpacing w:val="0"/>
        <w:rPr>
          <w:rFonts w:asciiTheme="majorHAnsi" w:hAnsiTheme="majorHAnsi" w:cstheme="majorHAnsi"/>
          <w:szCs w:val="24"/>
          <w:lang w:val="en-CA"/>
        </w:rPr>
      </w:pPr>
      <w:r w:rsidRPr="00187B62">
        <w:rPr>
          <w:rFonts w:asciiTheme="majorHAnsi" w:hAnsiTheme="majorHAnsi"/>
          <w:szCs w:val="24"/>
          <w:lang w:val="en-CA"/>
        </w:rPr>
        <w:t>The meeting location will alternate between the premises of representatives of the Employer and those of the representatives of the Bargaining Agents, in the National Capital Region (NCR) and will be held during working hours.</w:t>
      </w:r>
    </w:p>
    <w:p w:rsidR="00422724" w:rsidRPr="00187B62" w:rsidRDefault="00422724" w:rsidP="00422724">
      <w:pPr>
        <w:pStyle w:val="ListParagraph"/>
        <w:numPr>
          <w:ilvl w:val="0"/>
          <w:numId w:val="1"/>
        </w:numPr>
        <w:spacing w:after="120" w:line="240" w:lineRule="auto"/>
        <w:ind w:left="357" w:hanging="357"/>
        <w:contextualSpacing w:val="0"/>
        <w:rPr>
          <w:rFonts w:asciiTheme="majorHAnsi" w:hAnsiTheme="majorHAnsi" w:cstheme="majorHAnsi"/>
          <w:lang w:val="en-CA"/>
        </w:rPr>
      </w:pPr>
      <w:r w:rsidRPr="00187B62">
        <w:rPr>
          <w:rFonts w:asciiTheme="majorHAnsi" w:hAnsiTheme="majorHAnsi"/>
          <w:szCs w:val="24"/>
          <w:lang w:val="en-CA"/>
        </w:rPr>
        <w:t>Each organization will be responsible for expenses incurred by its representatives.  The use of existing infrastructure will be maximized in order to help minimize costs.</w:t>
      </w:r>
      <w:r w:rsidRPr="00187B62">
        <w:rPr>
          <w:rFonts w:asciiTheme="majorHAnsi" w:hAnsiTheme="majorHAnsi"/>
          <w:lang w:val="en-CA"/>
        </w:rPr>
        <w:t xml:space="preserve">  </w:t>
      </w:r>
    </w:p>
    <w:p w:rsidR="00422724" w:rsidRPr="00187B62" w:rsidRDefault="00422724" w:rsidP="00422724">
      <w:pPr>
        <w:pStyle w:val="Heading3"/>
        <w:rPr>
          <w:rFonts w:cstheme="majorHAnsi"/>
          <w:lang w:val="en-CA"/>
        </w:rPr>
      </w:pPr>
      <w:r w:rsidRPr="00187B62">
        <w:rPr>
          <w:lang w:val="en-CA"/>
        </w:rPr>
        <w:t>Record of meetings:</w:t>
      </w:r>
    </w:p>
    <w:p w:rsidR="00422724" w:rsidRPr="00187B62" w:rsidRDefault="00422724" w:rsidP="00422724">
      <w:pPr>
        <w:pStyle w:val="ListParagraph"/>
        <w:numPr>
          <w:ilvl w:val="0"/>
          <w:numId w:val="1"/>
        </w:numPr>
        <w:spacing w:after="120" w:line="240" w:lineRule="auto"/>
        <w:contextualSpacing w:val="0"/>
        <w:rPr>
          <w:rFonts w:asciiTheme="majorHAnsi" w:hAnsiTheme="majorHAnsi" w:cstheme="majorHAnsi"/>
          <w:szCs w:val="24"/>
          <w:lang w:val="en-CA"/>
        </w:rPr>
      </w:pPr>
      <w:r w:rsidRPr="00187B62">
        <w:rPr>
          <w:rFonts w:asciiTheme="majorHAnsi" w:hAnsiTheme="majorHAnsi"/>
          <w:lang w:val="en-CA"/>
        </w:rPr>
        <w:t>The s</w:t>
      </w:r>
      <w:r w:rsidRPr="00187B62">
        <w:rPr>
          <w:rFonts w:asciiTheme="majorHAnsi" w:hAnsiTheme="majorHAnsi"/>
          <w:szCs w:val="24"/>
          <w:lang w:val="en-CA"/>
        </w:rPr>
        <w:t xml:space="preserve">ecretary will prepare a short written summary of meetings including follow up actions to be taken. </w:t>
      </w:r>
    </w:p>
    <w:p w:rsidR="00422724" w:rsidRPr="00187B62" w:rsidRDefault="00422724" w:rsidP="00422724">
      <w:pPr>
        <w:pStyle w:val="ListParagraph"/>
        <w:numPr>
          <w:ilvl w:val="0"/>
          <w:numId w:val="1"/>
        </w:numPr>
        <w:spacing w:after="120" w:line="240" w:lineRule="auto"/>
        <w:contextualSpacing w:val="0"/>
        <w:rPr>
          <w:rFonts w:asciiTheme="majorHAnsi" w:hAnsiTheme="majorHAnsi" w:cstheme="majorHAnsi"/>
          <w:lang w:val="en-CA"/>
        </w:rPr>
      </w:pPr>
      <w:r w:rsidRPr="00187B62">
        <w:rPr>
          <w:rFonts w:asciiTheme="majorHAnsi" w:hAnsiTheme="majorHAnsi"/>
          <w:szCs w:val="24"/>
          <w:lang w:val="en-CA"/>
        </w:rPr>
        <w:t xml:space="preserve">The secretary will send the summary within one (1) week following the meeting to the co-chairs. The co-chairs will review and approve the record of decision and forward to the secretary for electronic distribution to the committee. </w:t>
      </w:r>
    </w:p>
    <w:p w:rsidR="00422724" w:rsidRPr="00187B62" w:rsidRDefault="00422724" w:rsidP="00422724">
      <w:pPr>
        <w:pStyle w:val="Heading3"/>
        <w:rPr>
          <w:rFonts w:cstheme="majorHAnsi"/>
          <w:lang w:val="en-CA"/>
        </w:rPr>
      </w:pPr>
      <w:r w:rsidRPr="00187B62">
        <w:rPr>
          <w:lang w:val="en-CA"/>
        </w:rPr>
        <w:t>Language:</w:t>
      </w:r>
    </w:p>
    <w:p w:rsidR="00422724" w:rsidRPr="00187B62" w:rsidRDefault="00422724" w:rsidP="00422724">
      <w:pPr>
        <w:pStyle w:val="ListParagraph"/>
        <w:numPr>
          <w:ilvl w:val="0"/>
          <w:numId w:val="1"/>
        </w:numPr>
        <w:spacing w:after="120" w:line="240" w:lineRule="auto"/>
        <w:contextualSpacing w:val="0"/>
        <w:rPr>
          <w:rFonts w:asciiTheme="majorHAnsi" w:hAnsiTheme="majorHAnsi" w:cstheme="majorHAnsi"/>
          <w:szCs w:val="24"/>
          <w:lang w:val="en-CA"/>
        </w:rPr>
      </w:pPr>
      <w:r w:rsidRPr="00187B62">
        <w:rPr>
          <w:rFonts w:asciiTheme="majorHAnsi" w:hAnsiTheme="majorHAnsi"/>
          <w:szCs w:val="24"/>
          <w:lang w:val="en-CA"/>
        </w:rPr>
        <w:t xml:space="preserve">All documents distributed to the </w:t>
      </w:r>
      <w:r w:rsidRPr="00187B62">
        <w:rPr>
          <w:rFonts w:asciiTheme="majorHAnsi" w:hAnsiTheme="majorHAnsi"/>
          <w:lang w:val="en-CA"/>
        </w:rPr>
        <w:t>committee</w:t>
      </w:r>
      <w:r w:rsidRPr="00187B62">
        <w:rPr>
          <w:rFonts w:asciiTheme="majorHAnsi" w:hAnsiTheme="majorHAnsi"/>
          <w:szCs w:val="24"/>
          <w:lang w:val="en-CA"/>
        </w:rPr>
        <w:t xml:space="preserve"> will be in both official languages.</w:t>
      </w:r>
    </w:p>
    <w:p w:rsidR="00422724" w:rsidRPr="00187B62" w:rsidRDefault="00422724" w:rsidP="00422724">
      <w:pPr>
        <w:pStyle w:val="ListParagraph"/>
        <w:numPr>
          <w:ilvl w:val="0"/>
          <w:numId w:val="1"/>
        </w:numPr>
        <w:spacing w:after="120" w:line="240" w:lineRule="auto"/>
        <w:contextualSpacing w:val="0"/>
        <w:rPr>
          <w:rFonts w:asciiTheme="majorHAnsi" w:hAnsiTheme="majorHAnsi" w:cstheme="majorHAnsi"/>
          <w:szCs w:val="24"/>
          <w:lang w:val="en-CA"/>
        </w:rPr>
      </w:pPr>
      <w:r w:rsidRPr="00187B62">
        <w:rPr>
          <w:rFonts w:asciiTheme="majorHAnsi" w:hAnsiTheme="majorHAnsi"/>
          <w:szCs w:val="24"/>
          <w:lang w:val="en-CA"/>
        </w:rPr>
        <w:t>Participants have the right to express themselves in the official language of their choice.</w:t>
      </w:r>
    </w:p>
    <w:p w:rsidR="00422724" w:rsidRPr="00187B62" w:rsidRDefault="00422724" w:rsidP="00422724">
      <w:pPr>
        <w:pStyle w:val="Heading3"/>
        <w:rPr>
          <w:rFonts w:cstheme="majorHAnsi"/>
          <w:lang w:val="en-CA"/>
        </w:rPr>
      </w:pPr>
      <w:r w:rsidRPr="00187B62">
        <w:rPr>
          <w:lang w:val="en-CA"/>
        </w:rPr>
        <w:t>Quorum:</w:t>
      </w:r>
    </w:p>
    <w:p w:rsidR="00422724" w:rsidRPr="00187B62" w:rsidRDefault="00422724" w:rsidP="00422724">
      <w:pPr>
        <w:pStyle w:val="ListParagraph"/>
        <w:numPr>
          <w:ilvl w:val="0"/>
          <w:numId w:val="1"/>
        </w:numPr>
        <w:spacing w:after="120" w:line="240" w:lineRule="auto"/>
        <w:contextualSpacing w:val="0"/>
        <w:rPr>
          <w:rFonts w:asciiTheme="majorHAnsi" w:hAnsiTheme="majorHAnsi" w:cstheme="majorHAnsi"/>
          <w:lang w:val="en-CA"/>
        </w:rPr>
      </w:pPr>
      <w:r w:rsidRPr="00187B62">
        <w:rPr>
          <w:rFonts w:asciiTheme="majorHAnsi" w:hAnsiTheme="majorHAnsi"/>
          <w:szCs w:val="24"/>
          <w:lang w:val="en-CA"/>
        </w:rPr>
        <w:t>The co-chairs are expected to be present at all meetings. In the absence of a co-chair a replacement is to be identified, in order to proceed with the meeting. No other quorum requirements are set.</w:t>
      </w:r>
    </w:p>
    <w:p w:rsidR="00422724" w:rsidRPr="00187B62" w:rsidRDefault="00422724" w:rsidP="00422724">
      <w:pPr>
        <w:pStyle w:val="Heading3"/>
        <w:rPr>
          <w:b/>
          <w:bCs/>
          <w:lang w:val="en-CA"/>
        </w:rPr>
      </w:pPr>
      <w:r w:rsidRPr="00187B62">
        <w:rPr>
          <w:lang w:val="en-CA"/>
        </w:rPr>
        <w:t xml:space="preserve">Amendments: </w:t>
      </w:r>
    </w:p>
    <w:p w:rsidR="00422724" w:rsidRPr="00187B62" w:rsidRDefault="00422724" w:rsidP="00422724">
      <w:pPr>
        <w:pStyle w:val="ListParagraph"/>
        <w:numPr>
          <w:ilvl w:val="0"/>
          <w:numId w:val="1"/>
        </w:numPr>
        <w:spacing w:after="160" w:line="259" w:lineRule="auto"/>
        <w:contextualSpacing w:val="0"/>
        <w:rPr>
          <w:rFonts w:asciiTheme="majorHAnsi" w:hAnsiTheme="majorHAnsi" w:cstheme="majorHAnsi"/>
          <w:b/>
          <w:szCs w:val="24"/>
          <w:lang w:val="en-CA"/>
        </w:rPr>
      </w:pPr>
      <w:r w:rsidRPr="00187B62">
        <w:rPr>
          <w:rFonts w:asciiTheme="majorHAnsi" w:hAnsiTheme="majorHAnsi"/>
          <w:szCs w:val="24"/>
          <w:lang w:val="en-CA"/>
        </w:rPr>
        <w:t>Changes to this document must be proposed and endorsed by members of the committee.</w:t>
      </w:r>
      <w:r w:rsidRPr="00187B62">
        <w:rPr>
          <w:rFonts w:asciiTheme="majorHAnsi" w:hAnsiTheme="majorHAnsi"/>
          <w:b/>
          <w:szCs w:val="24"/>
          <w:lang w:val="en-CA"/>
        </w:rPr>
        <w:br w:type="page"/>
      </w:r>
    </w:p>
    <w:p w:rsidR="006915DD" w:rsidRPr="007A4570" w:rsidRDefault="006915DD" w:rsidP="006915DD">
      <w:pPr>
        <w:pStyle w:val="Title"/>
        <w:pBdr>
          <w:bottom w:val="single" w:sz="4" w:space="1" w:color="auto"/>
        </w:pBdr>
        <w:tabs>
          <w:tab w:val="left" w:pos="4230"/>
        </w:tabs>
        <w:rPr>
          <w:rFonts w:asciiTheme="majorHAnsi" w:hAnsiTheme="majorHAnsi" w:cstheme="majorHAnsi"/>
        </w:rPr>
      </w:pPr>
      <w:r w:rsidRPr="007A4570">
        <w:rPr>
          <w:rFonts w:asciiTheme="majorHAnsi" w:hAnsiTheme="majorHAnsi"/>
        </w:rPr>
        <w:lastRenderedPageBreak/>
        <w:t xml:space="preserve">MANDAT </w:t>
      </w:r>
    </w:p>
    <w:p w:rsidR="00422724" w:rsidRPr="007A4570" w:rsidRDefault="00F14BB0" w:rsidP="006915DD">
      <w:pPr>
        <w:pStyle w:val="Heading2"/>
        <w:jc w:val="center"/>
        <w:rPr>
          <w:color w:val="auto"/>
        </w:rPr>
      </w:pPr>
      <w:r>
        <w:rPr>
          <w:color w:val="auto"/>
        </w:rPr>
        <w:t>COMITÉ</w:t>
      </w:r>
      <w:r w:rsidR="00422724" w:rsidRPr="007A4570">
        <w:rPr>
          <w:color w:val="auto"/>
        </w:rPr>
        <w:t xml:space="preserve"> DE CONSULTATION SYNDICAL</w:t>
      </w:r>
      <w:r w:rsidR="00422724" w:rsidRPr="007A4570">
        <w:rPr>
          <w:color w:val="auto"/>
        </w:rPr>
        <w:noBreakHyphen/>
        <w:t>PATRONAL</w:t>
      </w:r>
    </w:p>
    <w:p w:rsidR="00D270ED" w:rsidRPr="007A4570" w:rsidRDefault="00F14BB0" w:rsidP="00D270ED">
      <w:pPr>
        <w:pStyle w:val="Heading2"/>
        <w:jc w:val="center"/>
        <w:rPr>
          <w:color w:val="auto"/>
        </w:rPr>
      </w:pPr>
      <w:r>
        <w:rPr>
          <w:color w:val="auto"/>
        </w:rPr>
        <w:t>COMITÉ</w:t>
      </w:r>
      <w:r w:rsidR="00D270ED" w:rsidRPr="007A4570">
        <w:rPr>
          <w:color w:val="auto"/>
        </w:rPr>
        <w:t xml:space="preserve"> MIXTE </w:t>
      </w:r>
      <w:r w:rsidR="00A72E13">
        <w:rPr>
          <w:color w:val="auto"/>
        </w:rPr>
        <w:t>SUR</w:t>
      </w:r>
      <w:r w:rsidR="00D270ED" w:rsidRPr="007A4570">
        <w:rPr>
          <w:color w:val="auto"/>
        </w:rPr>
        <w:t xml:space="preserve"> L’INITIAT</w:t>
      </w:r>
      <w:r w:rsidR="00801DAD">
        <w:rPr>
          <w:color w:val="auto"/>
        </w:rPr>
        <w:t xml:space="preserve">IVE DE LA PROCHAINE GÉNÉRATION </w:t>
      </w:r>
      <w:r w:rsidR="00A72E13">
        <w:rPr>
          <w:color w:val="auto"/>
        </w:rPr>
        <w:t xml:space="preserve">DES </w:t>
      </w:r>
      <w:r w:rsidR="00D270ED" w:rsidRPr="007A4570">
        <w:rPr>
          <w:color w:val="auto"/>
        </w:rPr>
        <w:t xml:space="preserve">RH ET </w:t>
      </w:r>
      <w:r w:rsidR="00A72E13">
        <w:rPr>
          <w:color w:val="auto"/>
        </w:rPr>
        <w:t xml:space="preserve">DE LA </w:t>
      </w:r>
      <w:r w:rsidR="00D270ED" w:rsidRPr="007A4570">
        <w:rPr>
          <w:color w:val="auto"/>
        </w:rPr>
        <w:t>PAYE</w:t>
      </w:r>
    </w:p>
    <w:p w:rsidR="00422724" w:rsidRPr="007A4570" w:rsidRDefault="00422724" w:rsidP="00422724">
      <w:pPr>
        <w:spacing w:after="0" w:line="240" w:lineRule="auto"/>
        <w:jc w:val="center"/>
        <w:rPr>
          <w:rFonts w:cstheme="majorHAnsi"/>
          <w:b/>
          <w:bCs/>
          <w:szCs w:val="24"/>
          <w:u w:val="single"/>
        </w:rPr>
      </w:pPr>
    </w:p>
    <w:p w:rsidR="00422724" w:rsidRPr="007A4570" w:rsidRDefault="00422724" w:rsidP="00422724">
      <w:pPr>
        <w:pStyle w:val="Heading2"/>
      </w:pPr>
      <w:r w:rsidRPr="007A4570">
        <w:t>BUT</w:t>
      </w:r>
    </w:p>
    <w:p w:rsidR="00A90C05" w:rsidRPr="007A4570" w:rsidRDefault="00A90C05" w:rsidP="00A90C05">
      <w:pPr>
        <w:pStyle w:val="Level1"/>
        <w:numPr>
          <w:ilvl w:val="0"/>
          <w:numId w:val="1"/>
        </w:numPr>
        <w:tabs>
          <w:tab w:val="left" w:pos="-1440"/>
        </w:tabs>
        <w:spacing w:after="120"/>
        <w:rPr>
          <w:rFonts w:asciiTheme="majorHAnsi" w:hAnsiTheme="majorHAnsi" w:cstheme="majorHAnsi"/>
          <w:sz w:val="24"/>
        </w:rPr>
      </w:pPr>
      <w:r w:rsidRPr="007A4570">
        <w:rPr>
          <w:rFonts w:ascii="Arial" w:hAnsi="Arial"/>
          <w:sz w:val="24"/>
        </w:rPr>
        <w:t>L</w:t>
      </w:r>
      <w:r w:rsidRPr="007A4570">
        <w:rPr>
          <w:rFonts w:asciiTheme="majorHAnsi" w:hAnsiTheme="majorHAnsi"/>
          <w:sz w:val="24"/>
        </w:rPr>
        <w:t xml:space="preserve">e </w:t>
      </w:r>
      <w:r w:rsidR="00F14BB0">
        <w:rPr>
          <w:rFonts w:asciiTheme="majorHAnsi" w:hAnsiTheme="majorHAnsi"/>
          <w:sz w:val="24"/>
        </w:rPr>
        <w:t>Comité</w:t>
      </w:r>
      <w:r w:rsidRPr="007A4570">
        <w:rPr>
          <w:rFonts w:asciiTheme="majorHAnsi" w:hAnsiTheme="majorHAnsi"/>
          <w:sz w:val="24"/>
        </w:rPr>
        <w:t xml:space="preserve"> </w:t>
      </w:r>
      <w:r w:rsidR="00801DAD">
        <w:rPr>
          <w:rFonts w:asciiTheme="majorHAnsi" w:hAnsiTheme="majorHAnsi"/>
          <w:sz w:val="24"/>
        </w:rPr>
        <w:t xml:space="preserve">mixte sur l’initiative </w:t>
      </w:r>
      <w:r w:rsidRPr="007A4570">
        <w:rPr>
          <w:rFonts w:asciiTheme="majorHAnsi" w:hAnsiTheme="majorHAnsi"/>
          <w:sz w:val="24"/>
        </w:rPr>
        <w:t xml:space="preserve">de la </w:t>
      </w:r>
      <w:r w:rsidR="00A72E13">
        <w:rPr>
          <w:rFonts w:asciiTheme="majorHAnsi" w:hAnsiTheme="majorHAnsi"/>
          <w:sz w:val="24"/>
        </w:rPr>
        <w:t>p</w:t>
      </w:r>
      <w:r w:rsidR="00801DAD">
        <w:rPr>
          <w:rFonts w:asciiTheme="majorHAnsi" w:hAnsiTheme="majorHAnsi"/>
          <w:sz w:val="24"/>
        </w:rPr>
        <w:t>rochaine génération</w:t>
      </w:r>
      <w:r w:rsidRPr="007A4570">
        <w:rPr>
          <w:rFonts w:asciiTheme="majorHAnsi" w:hAnsiTheme="majorHAnsi"/>
          <w:sz w:val="24"/>
        </w:rPr>
        <w:t xml:space="preserve"> </w:t>
      </w:r>
      <w:r w:rsidR="00A72E13">
        <w:rPr>
          <w:rFonts w:asciiTheme="majorHAnsi" w:hAnsiTheme="majorHAnsi"/>
          <w:sz w:val="24"/>
        </w:rPr>
        <w:t xml:space="preserve">des </w:t>
      </w:r>
      <w:r w:rsidRPr="007A4570">
        <w:rPr>
          <w:rFonts w:asciiTheme="majorHAnsi" w:hAnsiTheme="majorHAnsi"/>
          <w:sz w:val="24"/>
        </w:rPr>
        <w:t xml:space="preserve">RH et </w:t>
      </w:r>
      <w:r w:rsidR="00A72E13">
        <w:rPr>
          <w:rFonts w:asciiTheme="majorHAnsi" w:hAnsiTheme="majorHAnsi"/>
          <w:sz w:val="24"/>
        </w:rPr>
        <w:t xml:space="preserve">de la </w:t>
      </w:r>
      <w:r w:rsidRPr="007A4570">
        <w:rPr>
          <w:rFonts w:asciiTheme="majorHAnsi" w:hAnsiTheme="majorHAnsi"/>
          <w:sz w:val="24"/>
        </w:rPr>
        <w:t xml:space="preserve">paye (le </w:t>
      </w:r>
      <w:r w:rsidR="00F14BB0">
        <w:rPr>
          <w:rFonts w:asciiTheme="majorHAnsi" w:hAnsiTheme="majorHAnsi"/>
          <w:sz w:val="24"/>
        </w:rPr>
        <w:t>Comité</w:t>
      </w:r>
      <w:r w:rsidRPr="007A4570">
        <w:rPr>
          <w:rFonts w:asciiTheme="majorHAnsi" w:hAnsiTheme="majorHAnsi"/>
          <w:sz w:val="24"/>
        </w:rPr>
        <w:t xml:space="preserve">) est établi pour faire progresser l’objectif mutuel de traiter et de cerner les possibilités d’adoption d’une solution de RH et de paye de la prochaine génération le plus tôt possible dans </w:t>
      </w:r>
      <w:r w:rsidR="001F4685">
        <w:rPr>
          <w:rFonts w:asciiTheme="majorHAnsi" w:hAnsiTheme="majorHAnsi"/>
          <w:sz w:val="24"/>
        </w:rPr>
        <w:t xml:space="preserve">le </w:t>
      </w:r>
      <w:r w:rsidRPr="007A4570">
        <w:rPr>
          <w:rFonts w:asciiTheme="majorHAnsi" w:hAnsiTheme="majorHAnsi"/>
          <w:sz w:val="24"/>
        </w:rPr>
        <w:t>cadre du processus et avant la mise en œuvre des décisions formatives.</w:t>
      </w:r>
    </w:p>
    <w:p w:rsidR="00422724" w:rsidRPr="007A4570" w:rsidRDefault="00422724" w:rsidP="00422724">
      <w:pPr>
        <w:pStyle w:val="Level1"/>
        <w:tabs>
          <w:tab w:val="left" w:pos="-1440"/>
        </w:tabs>
        <w:rPr>
          <w:rFonts w:asciiTheme="majorHAnsi" w:hAnsiTheme="majorHAnsi" w:cstheme="majorHAnsi"/>
          <w:sz w:val="24"/>
        </w:rPr>
      </w:pPr>
    </w:p>
    <w:p w:rsidR="00422724" w:rsidRPr="007A4570" w:rsidRDefault="00422724" w:rsidP="00422724">
      <w:pPr>
        <w:pStyle w:val="Heading2"/>
      </w:pPr>
      <w:r w:rsidRPr="007A4570">
        <w:t>PRINCIPES CLÉS</w:t>
      </w:r>
    </w:p>
    <w:p w:rsidR="00422724" w:rsidRPr="007A4570" w:rsidRDefault="00422724" w:rsidP="00422724">
      <w:pPr>
        <w:pStyle w:val="Level1"/>
        <w:numPr>
          <w:ilvl w:val="0"/>
          <w:numId w:val="1"/>
        </w:numPr>
        <w:tabs>
          <w:tab w:val="left" w:pos="-1440"/>
        </w:tabs>
        <w:spacing w:after="120"/>
        <w:ind w:hanging="357"/>
        <w:rPr>
          <w:rFonts w:asciiTheme="majorHAnsi" w:hAnsiTheme="majorHAnsi" w:cstheme="majorHAnsi"/>
        </w:rPr>
      </w:pPr>
      <w:r w:rsidRPr="007A4570">
        <w:rPr>
          <w:rFonts w:asciiTheme="majorHAnsi" w:hAnsiTheme="majorHAnsi"/>
          <w:sz w:val="24"/>
        </w:rPr>
        <w:t>Reconnaissance de la valeur ajoutée de la présence d’agents négociateurs à la table syndicale</w:t>
      </w:r>
      <w:r w:rsidRPr="007A4570">
        <w:rPr>
          <w:rFonts w:asciiTheme="majorHAnsi" w:hAnsiTheme="majorHAnsi"/>
          <w:sz w:val="24"/>
        </w:rPr>
        <w:noBreakHyphen/>
        <w:t>patronale afin de cerner les enjeux liés à l’</w:t>
      </w:r>
      <w:r w:rsidR="00A72E13">
        <w:rPr>
          <w:rFonts w:asciiTheme="majorHAnsi" w:hAnsiTheme="majorHAnsi"/>
          <w:sz w:val="24"/>
        </w:rPr>
        <w:t>I</w:t>
      </w:r>
      <w:r w:rsidRPr="007A4570">
        <w:rPr>
          <w:rFonts w:asciiTheme="majorHAnsi" w:hAnsiTheme="majorHAnsi"/>
          <w:sz w:val="24"/>
        </w:rPr>
        <w:t>nitiative de la </w:t>
      </w:r>
      <w:r w:rsidR="00A72E13">
        <w:rPr>
          <w:rFonts w:asciiTheme="majorHAnsi" w:hAnsiTheme="majorHAnsi"/>
          <w:sz w:val="24"/>
        </w:rPr>
        <w:t>p</w:t>
      </w:r>
      <w:r w:rsidRPr="007A4570">
        <w:rPr>
          <w:rFonts w:asciiTheme="majorHAnsi" w:hAnsiTheme="majorHAnsi"/>
          <w:sz w:val="24"/>
        </w:rPr>
        <w:t xml:space="preserve">rochaine </w:t>
      </w:r>
      <w:r w:rsidR="00A72E13">
        <w:rPr>
          <w:rFonts w:asciiTheme="majorHAnsi" w:hAnsiTheme="majorHAnsi"/>
          <w:sz w:val="24"/>
        </w:rPr>
        <w:t>g</w:t>
      </w:r>
      <w:r w:rsidRPr="007A4570">
        <w:rPr>
          <w:rFonts w:asciiTheme="majorHAnsi" w:hAnsiTheme="majorHAnsi"/>
          <w:sz w:val="24"/>
        </w:rPr>
        <w:t xml:space="preserve">énération, </w:t>
      </w:r>
      <w:r w:rsidR="00A72E13">
        <w:rPr>
          <w:rFonts w:asciiTheme="majorHAnsi" w:hAnsiTheme="majorHAnsi"/>
          <w:sz w:val="24"/>
        </w:rPr>
        <w:t xml:space="preserve">des </w:t>
      </w:r>
      <w:r w:rsidRPr="007A4570">
        <w:rPr>
          <w:rFonts w:asciiTheme="majorHAnsi" w:hAnsiTheme="majorHAnsi"/>
          <w:sz w:val="24"/>
        </w:rPr>
        <w:t xml:space="preserve">RH et </w:t>
      </w:r>
      <w:r w:rsidR="00A72E13">
        <w:rPr>
          <w:rFonts w:asciiTheme="majorHAnsi" w:hAnsiTheme="majorHAnsi"/>
          <w:sz w:val="24"/>
        </w:rPr>
        <w:t xml:space="preserve">de la </w:t>
      </w:r>
      <w:r w:rsidRPr="007A4570">
        <w:rPr>
          <w:rFonts w:asciiTheme="majorHAnsi" w:hAnsiTheme="majorHAnsi"/>
          <w:sz w:val="24"/>
        </w:rPr>
        <w:t xml:space="preserve">paye. </w:t>
      </w:r>
    </w:p>
    <w:p w:rsidR="00422724" w:rsidRPr="007A4570" w:rsidRDefault="00422724" w:rsidP="00422724">
      <w:pPr>
        <w:pStyle w:val="Level1"/>
        <w:numPr>
          <w:ilvl w:val="0"/>
          <w:numId w:val="1"/>
        </w:numPr>
        <w:tabs>
          <w:tab w:val="left" w:pos="-1440"/>
        </w:tabs>
        <w:spacing w:after="120"/>
        <w:ind w:hanging="357"/>
        <w:rPr>
          <w:rFonts w:asciiTheme="majorHAnsi" w:hAnsiTheme="majorHAnsi" w:cstheme="majorHAnsi"/>
        </w:rPr>
      </w:pPr>
      <w:r w:rsidRPr="007A4570">
        <w:rPr>
          <w:rFonts w:asciiTheme="majorHAnsi" w:hAnsiTheme="majorHAnsi"/>
          <w:sz w:val="24"/>
        </w:rPr>
        <w:t xml:space="preserve">Confiance. Les coprésidents s’efforceront de créer une tribune afin d’assurer un échange libre et ouvert de renseignements entre les représentants de l’employeur et les agents négociateurs. </w:t>
      </w:r>
    </w:p>
    <w:p w:rsidR="00422724" w:rsidRPr="007A4570" w:rsidRDefault="00422724" w:rsidP="00422724">
      <w:pPr>
        <w:pStyle w:val="Level1"/>
        <w:numPr>
          <w:ilvl w:val="1"/>
          <w:numId w:val="1"/>
        </w:numPr>
        <w:tabs>
          <w:tab w:val="left" w:pos="-1440"/>
        </w:tabs>
        <w:spacing w:after="120"/>
        <w:ind w:hanging="357"/>
        <w:rPr>
          <w:rFonts w:asciiTheme="majorHAnsi" w:hAnsiTheme="majorHAnsi" w:cstheme="majorHAnsi"/>
        </w:rPr>
      </w:pPr>
      <w:r w:rsidRPr="007A4570">
        <w:rPr>
          <w:rFonts w:asciiTheme="majorHAnsi" w:hAnsiTheme="majorHAnsi"/>
          <w:sz w:val="24"/>
        </w:rPr>
        <w:t>Afin de maximiser la mise en œuvre de solutions, des renseignements seront échangés continuellement et il sera entendu qu’ils doivent demeurer confidentiels jusqu’à ce qu’ils soient prêts à être rendus publics.</w:t>
      </w:r>
    </w:p>
    <w:p w:rsidR="00422724" w:rsidRPr="007A4570" w:rsidRDefault="00422724" w:rsidP="00422724">
      <w:pPr>
        <w:pStyle w:val="Level1"/>
        <w:numPr>
          <w:ilvl w:val="1"/>
          <w:numId w:val="1"/>
        </w:numPr>
        <w:tabs>
          <w:tab w:val="left" w:pos="-1440"/>
        </w:tabs>
        <w:spacing w:after="120"/>
        <w:ind w:hanging="357"/>
        <w:rPr>
          <w:rFonts w:asciiTheme="majorHAnsi" w:hAnsiTheme="majorHAnsi" w:cstheme="majorHAnsi"/>
        </w:rPr>
      </w:pPr>
      <w:r w:rsidRPr="007A4570">
        <w:rPr>
          <w:rFonts w:asciiTheme="majorHAnsi" w:hAnsiTheme="majorHAnsi"/>
          <w:sz w:val="24"/>
        </w:rPr>
        <w:t xml:space="preserve">Les personnes à qui l’on demande d’aider le </w:t>
      </w:r>
      <w:r w:rsidR="00F14BB0">
        <w:rPr>
          <w:rFonts w:asciiTheme="majorHAnsi" w:hAnsiTheme="majorHAnsi"/>
          <w:sz w:val="24"/>
        </w:rPr>
        <w:t>Comité</w:t>
      </w:r>
      <w:r w:rsidRPr="007A4570">
        <w:rPr>
          <w:rFonts w:asciiTheme="majorHAnsi" w:hAnsiTheme="majorHAnsi"/>
          <w:sz w:val="24"/>
        </w:rPr>
        <w:t xml:space="preserve"> seront certaines de pouvoir s’exprimer en toute liberté et en toute franchise, et elles ne subiront aucune conséquence négative en raison de leur participation. </w:t>
      </w:r>
    </w:p>
    <w:p w:rsidR="00422724" w:rsidRPr="007A4570" w:rsidRDefault="00422724" w:rsidP="00C87265">
      <w:pPr>
        <w:pStyle w:val="Heading2"/>
      </w:pPr>
      <w:r w:rsidRPr="007A4570">
        <w:t>PROCESSUS</w:t>
      </w:r>
    </w:p>
    <w:p w:rsidR="00A90C05" w:rsidRPr="0051339E" w:rsidRDefault="00A72E13" w:rsidP="0051339E">
      <w:pPr>
        <w:pStyle w:val="Level1"/>
        <w:numPr>
          <w:ilvl w:val="0"/>
          <w:numId w:val="1"/>
        </w:numPr>
        <w:tabs>
          <w:tab w:val="left" w:pos="-1440"/>
        </w:tabs>
        <w:spacing w:after="120"/>
        <w:rPr>
          <w:rFonts w:asciiTheme="majorHAnsi" w:hAnsiTheme="majorHAnsi"/>
          <w:sz w:val="24"/>
        </w:rPr>
      </w:pPr>
      <w:r w:rsidRPr="0051339E">
        <w:rPr>
          <w:rFonts w:asciiTheme="majorHAnsi" w:hAnsiTheme="majorHAnsi"/>
          <w:sz w:val="24"/>
        </w:rPr>
        <w:t>Le présent</w:t>
      </w:r>
      <w:r w:rsidR="00422724" w:rsidRPr="0051339E">
        <w:rPr>
          <w:rFonts w:asciiTheme="majorHAnsi" w:hAnsiTheme="majorHAnsi"/>
          <w:sz w:val="24"/>
        </w:rPr>
        <w:t xml:space="preserve"> </w:t>
      </w:r>
      <w:r w:rsidR="00F14BB0">
        <w:rPr>
          <w:rFonts w:asciiTheme="majorHAnsi" w:hAnsiTheme="majorHAnsi"/>
          <w:sz w:val="24"/>
        </w:rPr>
        <w:t>Comité</w:t>
      </w:r>
      <w:r w:rsidR="00422724" w:rsidRPr="0051339E">
        <w:rPr>
          <w:rFonts w:asciiTheme="majorHAnsi" w:hAnsiTheme="majorHAnsi"/>
          <w:sz w:val="24"/>
        </w:rPr>
        <w:t xml:space="preserve"> réunira des représentants qui comprennent les problèmes liés aux </w:t>
      </w:r>
      <w:r w:rsidRPr="0051339E">
        <w:rPr>
          <w:rFonts w:asciiTheme="majorHAnsi" w:hAnsiTheme="majorHAnsi"/>
          <w:sz w:val="24"/>
        </w:rPr>
        <w:t>r</w:t>
      </w:r>
      <w:r w:rsidR="00422724" w:rsidRPr="0051339E">
        <w:rPr>
          <w:rFonts w:asciiTheme="majorHAnsi" w:hAnsiTheme="majorHAnsi"/>
          <w:sz w:val="24"/>
        </w:rPr>
        <w:t>essources humaines (RH) et à la paye</w:t>
      </w:r>
      <w:r w:rsidR="005A5C27">
        <w:rPr>
          <w:rFonts w:asciiTheme="majorHAnsi" w:hAnsiTheme="majorHAnsi"/>
          <w:sz w:val="24"/>
        </w:rPr>
        <w:t xml:space="preserve">, et qui possèdent une expérience concrète dans ce domaine </w:t>
      </w:r>
      <w:r w:rsidR="0051339E" w:rsidRPr="0051339E">
        <w:rPr>
          <w:rFonts w:asciiTheme="majorHAnsi" w:hAnsiTheme="majorHAnsi"/>
          <w:sz w:val="24"/>
        </w:rPr>
        <w:t>-</w:t>
      </w:r>
      <w:r w:rsidR="0051339E">
        <w:rPr>
          <w:rFonts w:asciiTheme="majorHAnsi" w:hAnsiTheme="majorHAnsi"/>
          <w:sz w:val="24"/>
        </w:rPr>
        <w:t xml:space="preserve"> </w:t>
      </w:r>
      <w:r w:rsidR="00422724" w:rsidRPr="0051339E">
        <w:rPr>
          <w:rFonts w:asciiTheme="majorHAnsi" w:hAnsiTheme="majorHAnsi"/>
          <w:sz w:val="24"/>
        </w:rPr>
        <w:t xml:space="preserve"> d’un point de vue pratique et technique. Des experts, dont des représentants de sociétés ayant un contrat avec Services partagés et approvisionnement Canada (SPAC), le Secrétariat du Conseil du Trésor (SCT), </w:t>
      </w:r>
      <w:r w:rsidR="005A5C27">
        <w:rPr>
          <w:rFonts w:asciiTheme="majorHAnsi" w:hAnsiTheme="majorHAnsi"/>
          <w:sz w:val="24"/>
        </w:rPr>
        <w:t xml:space="preserve">experts en RH et rémunération </w:t>
      </w:r>
      <w:r w:rsidR="00422724" w:rsidRPr="0051339E">
        <w:rPr>
          <w:rFonts w:asciiTheme="majorHAnsi" w:hAnsiTheme="majorHAnsi"/>
          <w:sz w:val="24"/>
        </w:rPr>
        <w:t>et d’autres personnes et employés appropriés peuvent être invités et inclus, au besoin.</w:t>
      </w:r>
    </w:p>
    <w:p w:rsidR="00422724" w:rsidRPr="007A4570" w:rsidRDefault="00422724" w:rsidP="00422724">
      <w:pPr>
        <w:pStyle w:val="Level1"/>
        <w:numPr>
          <w:ilvl w:val="0"/>
          <w:numId w:val="1"/>
        </w:numPr>
        <w:tabs>
          <w:tab w:val="left" w:pos="-1440"/>
        </w:tabs>
        <w:spacing w:after="120"/>
        <w:rPr>
          <w:rFonts w:asciiTheme="majorHAnsi" w:hAnsiTheme="majorHAnsi" w:cstheme="majorHAnsi"/>
        </w:rPr>
      </w:pPr>
      <w:r w:rsidRPr="007A4570">
        <w:rPr>
          <w:rFonts w:asciiTheme="majorHAnsi" w:hAnsiTheme="majorHAnsi"/>
          <w:sz w:val="24"/>
        </w:rPr>
        <w:t xml:space="preserve">Les questions précises, transmises par les canaux adéquats, dont les membres du </w:t>
      </w:r>
      <w:r w:rsidR="00F14BB0">
        <w:rPr>
          <w:rFonts w:asciiTheme="majorHAnsi" w:hAnsiTheme="majorHAnsi"/>
          <w:sz w:val="24"/>
        </w:rPr>
        <w:t>Comité</w:t>
      </w:r>
      <w:r w:rsidRPr="007A4570">
        <w:rPr>
          <w:rFonts w:asciiTheme="majorHAnsi" w:hAnsiTheme="majorHAnsi"/>
          <w:sz w:val="24"/>
        </w:rPr>
        <w:t xml:space="preserve"> discuteront, pourraient comprendre sans toutefois s’y limiter ce qui suit : </w:t>
      </w:r>
    </w:p>
    <w:p w:rsidR="00A90C05" w:rsidRPr="00D16E25" w:rsidRDefault="00A90C05" w:rsidP="00A90C05">
      <w:pPr>
        <w:pStyle w:val="Level1"/>
        <w:numPr>
          <w:ilvl w:val="1"/>
          <w:numId w:val="1"/>
        </w:numPr>
        <w:tabs>
          <w:tab w:val="left" w:pos="-1440"/>
        </w:tabs>
        <w:spacing w:after="120"/>
        <w:rPr>
          <w:rFonts w:asciiTheme="majorHAnsi" w:hAnsiTheme="majorHAnsi" w:cstheme="majorHAnsi"/>
          <w:sz w:val="24"/>
        </w:rPr>
      </w:pPr>
      <w:r w:rsidRPr="007A4570">
        <w:rPr>
          <w:rFonts w:asciiTheme="majorHAnsi" w:hAnsiTheme="majorHAnsi"/>
          <w:sz w:val="24"/>
        </w:rPr>
        <w:t>Cerner les secteurs problématiques et les lacunes en ce qui a trait aux activités de RH et de la paye de la prochaine génération et élaborer des solutions, des stratégies et des approches particuli</w:t>
      </w:r>
      <w:r w:rsidR="00A72E13">
        <w:rPr>
          <w:rFonts w:asciiTheme="majorHAnsi" w:hAnsiTheme="majorHAnsi"/>
          <w:sz w:val="24"/>
        </w:rPr>
        <w:t>ères pour régler ces problèmes.</w:t>
      </w:r>
    </w:p>
    <w:p w:rsidR="00422724" w:rsidRPr="007A4570" w:rsidRDefault="00422724" w:rsidP="00B979E5">
      <w:pPr>
        <w:pStyle w:val="Level1"/>
        <w:numPr>
          <w:ilvl w:val="0"/>
          <w:numId w:val="1"/>
        </w:numPr>
        <w:tabs>
          <w:tab w:val="left" w:pos="-1440"/>
        </w:tabs>
        <w:spacing w:after="120"/>
        <w:rPr>
          <w:rFonts w:asciiTheme="majorHAnsi" w:hAnsiTheme="majorHAnsi" w:cstheme="majorHAnsi"/>
          <w:sz w:val="24"/>
        </w:rPr>
      </w:pPr>
      <w:r w:rsidRPr="007A4570">
        <w:rPr>
          <w:rFonts w:asciiTheme="majorHAnsi" w:hAnsiTheme="majorHAnsi"/>
          <w:sz w:val="24"/>
        </w:rPr>
        <w:t xml:space="preserve">Dans la mesure du possible et s’il y a lieu, les groupes qui ont des problèmes particuliers à caractère unique et qui sont invités à discuter avec le </w:t>
      </w:r>
      <w:r w:rsidR="00F14BB0">
        <w:rPr>
          <w:rFonts w:asciiTheme="majorHAnsi" w:hAnsiTheme="majorHAnsi"/>
          <w:sz w:val="24"/>
        </w:rPr>
        <w:t>Comité</w:t>
      </w:r>
      <w:r w:rsidRPr="007A4570">
        <w:rPr>
          <w:rFonts w:asciiTheme="majorHAnsi" w:hAnsiTheme="majorHAnsi"/>
          <w:sz w:val="24"/>
        </w:rPr>
        <w:t xml:space="preserve">, seront accompagnés par leur homologue syndical le plus approprié. </w:t>
      </w:r>
    </w:p>
    <w:p w:rsidR="00422724" w:rsidRPr="007A4570" w:rsidRDefault="00422724" w:rsidP="00422724">
      <w:pPr>
        <w:pStyle w:val="Level1"/>
        <w:numPr>
          <w:ilvl w:val="1"/>
          <w:numId w:val="1"/>
        </w:numPr>
        <w:tabs>
          <w:tab w:val="left" w:pos="-1440"/>
        </w:tabs>
        <w:spacing w:after="120"/>
        <w:rPr>
          <w:rFonts w:asciiTheme="majorHAnsi" w:hAnsiTheme="majorHAnsi" w:cstheme="majorHAnsi"/>
        </w:rPr>
      </w:pPr>
      <w:r w:rsidRPr="007A4570">
        <w:rPr>
          <w:rFonts w:asciiTheme="majorHAnsi" w:hAnsiTheme="majorHAnsi"/>
          <w:sz w:val="24"/>
        </w:rPr>
        <w:lastRenderedPageBreak/>
        <w:t xml:space="preserve">Par exemple, si le </w:t>
      </w:r>
      <w:r w:rsidR="00F14BB0">
        <w:rPr>
          <w:rFonts w:asciiTheme="majorHAnsi" w:hAnsiTheme="majorHAnsi"/>
          <w:sz w:val="24"/>
        </w:rPr>
        <w:t>Comité</w:t>
      </w:r>
      <w:r w:rsidRPr="007A4570">
        <w:rPr>
          <w:rFonts w:asciiTheme="majorHAnsi" w:hAnsiTheme="majorHAnsi"/>
          <w:sz w:val="24"/>
        </w:rPr>
        <w:t xml:space="preserve"> devait inviter des personnes de la Garde côtière pour discuter des problèmes de paye de l’équipage de navires, on demanderait aussi à l’homologue approprié de l’Union canadienne des employés des transports (UCET) de participer.</w:t>
      </w:r>
    </w:p>
    <w:p w:rsidR="00F7085A" w:rsidRPr="007A4570" w:rsidRDefault="00422724" w:rsidP="00422724">
      <w:pPr>
        <w:pStyle w:val="Level1"/>
        <w:numPr>
          <w:ilvl w:val="0"/>
          <w:numId w:val="1"/>
        </w:numPr>
        <w:tabs>
          <w:tab w:val="left" w:pos="-1440"/>
        </w:tabs>
        <w:spacing w:after="120"/>
        <w:rPr>
          <w:rFonts w:asciiTheme="majorHAnsi" w:hAnsiTheme="majorHAnsi" w:cstheme="majorHAnsi"/>
        </w:rPr>
      </w:pPr>
      <w:r w:rsidRPr="007A4570">
        <w:rPr>
          <w:rFonts w:asciiTheme="majorHAnsi" w:hAnsiTheme="majorHAnsi"/>
          <w:sz w:val="24"/>
        </w:rPr>
        <w:t xml:space="preserve">Le </w:t>
      </w:r>
      <w:r w:rsidR="00F14BB0">
        <w:rPr>
          <w:rFonts w:asciiTheme="majorHAnsi" w:hAnsiTheme="majorHAnsi"/>
          <w:sz w:val="24"/>
        </w:rPr>
        <w:t>Comité</w:t>
      </w:r>
      <w:r w:rsidRPr="007A4570">
        <w:rPr>
          <w:rFonts w:asciiTheme="majorHAnsi" w:hAnsiTheme="majorHAnsi"/>
          <w:sz w:val="24"/>
        </w:rPr>
        <w:t xml:space="preserve"> ne traitera pas de questions pour lesquelles d’autres tribunes patronales</w:t>
      </w:r>
      <w:r w:rsidRPr="007A4570">
        <w:rPr>
          <w:rFonts w:asciiTheme="majorHAnsi" w:hAnsiTheme="majorHAnsi"/>
          <w:sz w:val="24"/>
        </w:rPr>
        <w:noBreakHyphen/>
        <w:t xml:space="preserve">syndicales officielles sont </w:t>
      </w:r>
      <w:r w:rsidR="00A72E13">
        <w:rPr>
          <w:rFonts w:asciiTheme="majorHAnsi" w:hAnsiTheme="majorHAnsi"/>
          <w:sz w:val="24"/>
        </w:rPr>
        <w:t xml:space="preserve">déjà </w:t>
      </w:r>
      <w:r w:rsidRPr="007A4570">
        <w:rPr>
          <w:rFonts w:asciiTheme="majorHAnsi" w:hAnsiTheme="majorHAnsi"/>
          <w:sz w:val="24"/>
        </w:rPr>
        <w:t xml:space="preserve">en place. </w:t>
      </w:r>
    </w:p>
    <w:p w:rsidR="00422724" w:rsidRPr="007A4570" w:rsidRDefault="00422724" w:rsidP="00422724">
      <w:pPr>
        <w:pStyle w:val="Level1"/>
        <w:numPr>
          <w:ilvl w:val="0"/>
          <w:numId w:val="1"/>
        </w:numPr>
        <w:tabs>
          <w:tab w:val="left" w:pos="-1440"/>
        </w:tabs>
        <w:spacing w:after="120"/>
        <w:rPr>
          <w:rFonts w:asciiTheme="majorHAnsi" w:hAnsiTheme="majorHAnsi" w:cstheme="majorHAnsi"/>
        </w:rPr>
      </w:pPr>
      <w:r w:rsidRPr="007A4570">
        <w:rPr>
          <w:rFonts w:asciiTheme="majorHAnsi" w:hAnsiTheme="majorHAnsi"/>
          <w:sz w:val="24"/>
        </w:rPr>
        <w:t xml:space="preserve">Les discussions du </w:t>
      </w:r>
      <w:r w:rsidR="00F14BB0">
        <w:rPr>
          <w:rFonts w:asciiTheme="majorHAnsi" w:hAnsiTheme="majorHAnsi"/>
          <w:sz w:val="24"/>
        </w:rPr>
        <w:t>Comité</w:t>
      </w:r>
      <w:r w:rsidRPr="007A4570">
        <w:rPr>
          <w:rFonts w:asciiTheme="majorHAnsi" w:hAnsiTheme="majorHAnsi"/>
          <w:sz w:val="24"/>
        </w:rPr>
        <w:t xml:space="preserve"> ne remplaceront pas les lois ou les conventions collectives en vigueur. </w:t>
      </w:r>
    </w:p>
    <w:p w:rsidR="00422724" w:rsidRPr="007A4570" w:rsidRDefault="00422724" w:rsidP="00422724">
      <w:pPr>
        <w:pStyle w:val="Level1"/>
        <w:numPr>
          <w:ilvl w:val="0"/>
          <w:numId w:val="1"/>
        </w:numPr>
        <w:tabs>
          <w:tab w:val="left" w:pos="-1440"/>
        </w:tabs>
        <w:spacing w:after="120"/>
        <w:rPr>
          <w:rFonts w:asciiTheme="majorHAnsi" w:hAnsiTheme="majorHAnsi" w:cstheme="majorHAnsi"/>
        </w:rPr>
      </w:pPr>
      <w:r w:rsidRPr="007A4570">
        <w:rPr>
          <w:rFonts w:asciiTheme="majorHAnsi" w:hAnsiTheme="majorHAnsi"/>
          <w:sz w:val="24"/>
        </w:rPr>
        <w:t xml:space="preserve">Les éléments de la négociation collective qui touchent les RH ou la rémunération dépassent clairement le mandat du </w:t>
      </w:r>
      <w:r w:rsidR="00F14BB0">
        <w:rPr>
          <w:rFonts w:asciiTheme="majorHAnsi" w:hAnsiTheme="majorHAnsi"/>
          <w:sz w:val="24"/>
        </w:rPr>
        <w:t>Comité</w:t>
      </w:r>
      <w:r w:rsidRPr="007A4570">
        <w:rPr>
          <w:rFonts w:asciiTheme="majorHAnsi" w:hAnsiTheme="majorHAnsi"/>
          <w:sz w:val="24"/>
        </w:rPr>
        <w:t>.</w:t>
      </w:r>
    </w:p>
    <w:p w:rsidR="00422724" w:rsidRPr="007A4570" w:rsidRDefault="00422724" w:rsidP="00422724">
      <w:pPr>
        <w:pStyle w:val="Level1"/>
        <w:numPr>
          <w:ilvl w:val="0"/>
          <w:numId w:val="1"/>
        </w:numPr>
        <w:tabs>
          <w:tab w:val="left" w:pos="-1440"/>
        </w:tabs>
        <w:spacing w:after="120"/>
        <w:rPr>
          <w:rFonts w:asciiTheme="majorHAnsi" w:hAnsiTheme="majorHAnsi" w:cstheme="majorHAnsi"/>
        </w:rPr>
      </w:pPr>
      <w:r w:rsidRPr="007A4570">
        <w:rPr>
          <w:rFonts w:asciiTheme="majorHAnsi" w:hAnsiTheme="majorHAnsi"/>
          <w:sz w:val="24"/>
        </w:rPr>
        <w:t xml:space="preserve">Les griefs, plaintes, et cas particuliers devront être traités à l’extérieur du </w:t>
      </w:r>
      <w:r w:rsidR="00F14BB0">
        <w:rPr>
          <w:rFonts w:asciiTheme="majorHAnsi" w:hAnsiTheme="majorHAnsi"/>
          <w:sz w:val="24"/>
        </w:rPr>
        <w:t>Comité</w:t>
      </w:r>
      <w:r w:rsidRPr="007A4570">
        <w:rPr>
          <w:rFonts w:asciiTheme="majorHAnsi" w:hAnsiTheme="majorHAnsi"/>
          <w:sz w:val="24"/>
        </w:rPr>
        <w:t xml:space="preserve"> au moyen des mécanismes de recours qui conviennent. Même si des enjeux connexes pourraient être abordés, les discussions à leur sujet seront de nature générale afin de protéger la confidentialité des parties intéressées. </w:t>
      </w:r>
    </w:p>
    <w:p w:rsidR="00422724" w:rsidRPr="007A4570" w:rsidRDefault="00422724" w:rsidP="00422724">
      <w:pPr>
        <w:pStyle w:val="Level1"/>
        <w:numPr>
          <w:ilvl w:val="0"/>
          <w:numId w:val="1"/>
        </w:numPr>
        <w:tabs>
          <w:tab w:val="left" w:pos="-1440"/>
        </w:tabs>
        <w:spacing w:after="120"/>
        <w:rPr>
          <w:rFonts w:asciiTheme="majorHAnsi" w:hAnsiTheme="majorHAnsi" w:cstheme="majorHAnsi"/>
        </w:rPr>
      </w:pPr>
      <w:r w:rsidRPr="007A4570">
        <w:rPr>
          <w:rFonts w:asciiTheme="majorHAnsi" w:hAnsiTheme="majorHAnsi"/>
          <w:sz w:val="24"/>
        </w:rPr>
        <w:t xml:space="preserve">Le </w:t>
      </w:r>
      <w:r w:rsidR="00F14BB0">
        <w:rPr>
          <w:rFonts w:asciiTheme="majorHAnsi" w:hAnsiTheme="majorHAnsi"/>
          <w:sz w:val="24"/>
        </w:rPr>
        <w:t>Comité</w:t>
      </w:r>
      <w:r w:rsidRPr="007A4570">
        <w:rPr>
          <w:rFonts w:asciiTheme="majorHAnsi" w:hAnsiTheme="majorHAnsi"/>
          <w:sz w:val="24"/>
        </w:rPr>
        <w:t xml:space="preserve"> agira à titre d’organe consultatif. Le fait de consulter n’implique pas l’unanimité ou l’accord de la majorité des membres. Lorsqu’il ne sera pas possible d’en arriver à consensus, la raison en sera précisée par écrit.</w:t>
      </w:r>
    </w:p>
    <w:p w:rsidR="00422724" w:rsidRPr="007A4570" w:rsidRDefault="00422724" w:rsidP="00422724">
      <w:pPr>
        <w:pStyle w:val="Level1"/>
        <w:numPr>
          <w:ilvl w:val="0"/>
          <w:numId w:val="1"/>
        </w:numPr>
        <w:tabs>
          <w:tab w:val="left" w:pos="-1440"/>
        </w:tabs>
        <w:spacing w:after="120"/>
        <w:rPr>
          <w:rFonts w:asciiTheme="majorHAnsi" w:hAnsiTheme="majorHAnsi" w:cstheme="majorHAnsi"/>
        </w:rPr>
      </w:pPr>
      <w:r w:rsidRPr="007A4570">
        <w:rPr>
          <w:rFonts w:asciiTheme="majorHAnsi" w:hAnsiTheme="majorHAnsi"/>
          <w:sz w:val="24"/>
        </w:rPr>
        <w:t xml:space="preserve">Le </w:t>
      </w:r>
      <w:r w:rsidR="00F14BB0">
        <w:rPr>
          <w:rFonts w:asciiTheme="majorHAnsi" w:hAnsiTheme="majorHAnsi"/>
          <w:sz w:val="24"/>
        </w:rPr>
        <w:t>Comité</w:t>
      </w:r>
      <w:r w:rsidRPr="007A4570">
        <w:rPr>
          <w:rFonts w:asciiTheme="majorHAnsi" w:hAnsiTheme="majorHAnsi"/>
          <w:sz w:val="24"/>
        </w:rPr>
        <w:t xml:space="preserve"> examinera son mandat et confirmera l’orientation au besoin.</w:t>
      </w:r>
    </w:p>
    <w:p w:rsidR="00422724" w:rsidRPr="007A4570" w:rsidRDefault="00422724" w:rsidP="00422724">
      <w:pPr>
        <w:pStyle w:val="Level1"/>
        <w:numPr>
          <w:ilvl w:val="0"/>
          <w:numId w:val="1"/>
        </w:numPr>
        <w:tabs>
          <w:tab w:val="left" w:pos="-1440"/>
        </w:tabs>
        <w:spacing w:after="120"/>
        <w:rPr>
          <w:rFonts w:asciiTheme="majorHAnsi" w:hAnsiTheme="majorHAnsi" w:cstheme="majorHAnsi"/>
        </w:rPr>
      </w:pPr>
      <w:r w:rsidRPr="007A4570">
        <w:rPr>
          <w:rFonts w:asciiTheme="majorHAnsi" w:hAnsiTheme="majorHAnsi"/>
          <w:sz w:val="24"/>
        </w:rPr>
        <w:t>Les parties conviennent de respecter ce mandat.</w:t>
      </w:r>
    </w:p>
    <w:p w:rsidR="004A6791" w:rsidRPr="007A4570" w:rsidRDefault="004A6791" w:rsidP="00422724">
      <w:pPr>
        <w:pStyle w:val="Heading2"/>
        <w:rPr>
          <w:rFonts w:cstheme="majorHAnsi"/>
        </w:rPr>
      </w:pPr>
    </w:p>
    <w:p w:rsidR="00422724" w:rsidRPr="00897FCE" w:rsidRDefault="00422724" w:rsidP="00422724">
      <w:pPr>
        <w:pStyle w:val="Heading2"/>
        <w:rPr>
          <w:rFonts w:cstheme="majorHAnsi"/>
        </w:rPr>
      </w:pPr>
      <w:r w:rsidRPr="00897FCE">
        <w:t>COMPOSITION</w:t>
      </w:r>
    </w:p>
    <w:p w:rsidR="00422724" w:rsidRDefault="00A72E13" w:rsidP="00FA7932">
      <w:r w:rsidRPr="00A72E13">
        <w:t>Les membres doivent</w:t>
      </w:r>
      <w:r w:rsidR="00A90C05" w:rsidRPr="007A4570">
        <w:t xml:space="preserve"> occuper, à tout le moins, un poste correspondant au niveau de directeur/directrice générale comme niveau minimal.</w:t>
      </w:r>
    </w:p>
    <w:p w:rsidR="00CA1E0D" w:rsidRPr="007A4570" w:rsidRDefault="00CA1E0D" w:rsidP="00CA1E0D">
      <w:pPr>
        <w:pStyle w:val="Heading3"/>
        <w:rPr>
          <w:rFonts w:cstheme="majorHAnsi"/>
        </w:rPr>
      </w:pPr>
      <w:r w:rsidRPr="007A4570">
        <w:t>Coprésidents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CA1E0D" w:rsidTr="00A37F74">
        <w:tc>
          <w:tcPr>
            <w:tcW w:w="1838" w:type="dxa"/>
          </w:tcPr>
          <w:p w:rsidR="00CA1E0D" w:rsidRDefault="00CA1E0D" w:rsidP="00CA1E0D">
            <w:pPr>
              <w:spacing w:after="0" w:line="240" w:lineRule="auto"/>
              <w:jc w:val="both"/>
            </w:pPr>
            <w:r w:rsidRPr="009622F1">
              <w:t>SCT</w:t>
            </w:r>
          </w:p>
        </w:tc>
        <w:tc>
          <w:tcPr>
            <w:tcW w:w="7512" w:type="dxa"/>
          </w:tcPr>
          <w:p w:rsidR="00CA1E0D" w:rsidRPr="00CA1E0D" w:rsidRDefault="00CA1E0D" w:rsidP="00CA1E0D">
            <w:pPr>
              <w:spacing w:after="0" w:line="240" w:lineRule="auto"/>
              <w:jc w:val="both"/>
            </w:pPr>
            <w:r w:rsidRPr="007A4570">
              <w:t>Jacquie Manchevsky</w:t>
            </w:r>
            <w:r w:rsidR="00AE421E">
              <w:t xml:space="preserve">, SMA, </w:t>
            </w:r>
            <w:r>
              <w:t>Secrétaire générale – Prochaine Génération des RH et de la Paye</w:t>
            </w:r>
          </w:p>
        </w:tc>
      </w:tr>
      <w:tr w:rsidR="00CA1E0D" w:rsidTr="00A37F74">
        <w:tc>
          <w:tcPr>
            <w:tcW w:w="1838" w:type="dxa"/>
          </w:tcPr>
          <w:p w:rsidR="00CA1E0D" w:rsidRDefault="00CA1E0D" w:rsidP="00CA1E0D">
            <w:pPr>
              <w:spacing w:after="0" w:line="240" w:lineRule="auto"/>
              <w:jc w:val="both"/>
            </w:pPr>
            <w:r w:rsidRPr="009622F1">
              <w:t>IPFPC</w:t>
            </w:r>
          </w:p>
        </w:tc>
        <w:tc>
          <w:tcPr>
            <w:tcW w:w="7512" w:type="dxa"/>
          </w:tcPr>
          <w:p w:rsidR="00CA1E0D" w:rsidRDefault="00CA1E0D" w:rsidP="00CA1E0D">
            <w:pPr>
              <w:spacing w:after="0" w:line="240" w:lineRule="auto"/>
              <w:jc w:val="both"/>
            </w:pPr>
            <w:r w:rsidRPr="007A4570">
              <w:t>Debi Daviau</w:t>
            </w:r>
            <w:r>
              <w:t>, Président</w:t>
            </w:r>
            <w:r w:rsidR="00CC00C3">
              <w:t>e</w:t>
            </w:r>
          </w:p>
        </w:tc>
      </w:tr>
    </w:tbl>
    <w:p w:rsidR="00CA1E0D" w:rsidRDefault="00CA1E0D" w:rsidP="00CA1E0D">
      <w:pPr>
        <w:pStyle w:val="Heading3"/>
      </w:pPr>
      <w:r w:rsidRPr="007A4570">
        <w:t>Représentants syndicaux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CA1E0D" w:rsidTr="00A37F74">
        <w:tc>
          <w:tcPr>
            <w:tcW w:w="1838" w:type="dxa"/>
          </w:tcPr>
          <w:p w:rsidR="00CA1E0D" w:rsidRDefault="00CA1E0D" w:rsidP="00CA1E0D">
            <w:pPr>
              <w:spacing w:after="0" w:line="240" w:lineRule="auto"/>
              <w:jc w:val="both"/>
            </w:pPr>
            <w:r w:rsidRPr="009622F1">
              <w:t>AFPC</w:t>
            </w:r>
          </w:p>
        </w:tc>
        <w:tc>
          <w:tcPr>
            <w:tcW w:w="7512" w:type="dxa"/>
          </w:tcPr>
          <w:p w:rsidR="00CA1E0D" w:rsidRDefault="00CA1E0D" w:rsidP="00CA1E0D">
            <w:pPr>
              <w:spacing w:after="0" w:line="240" w:lineRule="auto"/>
              <w:jc w:val="both"/>
            </w:pPr>
            <w:r w:rsidRPr="007A4570">
              <w:t>Chris Aylward</w:t>
            </w:r>
            <w:r>
              <w:t>, Président</w:t>
            </w:r>
          </w:p>
        </w:tc>
      </w:tr>
      <w:tr w:rsidR="00CA1E0D" w:rsidTr="00A37F74">
        <w:tc>
          <w:tcPr>
            <w:tcW w:w="1838" w:type="dxa"/>
          </w:tcPr>
          <w:p w:rsidR="00CA1E0D" w:rsidRPr="009622F1" w:rsidRDefault="00CA1E0D" w:rsidP="00CA1E0D">
            <w:pPr>
              <w:spacing w:after="0" w:line="240" w:lineRule="auto"/>
              <w:jc w:val="both"/>
            </w:pPr>
            <w:r w:rsidRPr="009622F1">
              <w:t>IPFPC</w:t>
            </w:r>
          </w:p>
        </w:tc>
        <w:tc>
          <w:tcPr>
            <w:tcW w:w="7512" w:type="dxa"/>
          </w:tcPr>
          <w:p w:rsidR="00CA1E0D" w:rsidRDefault="00CA1E0D" w:rsidP="00CA1E0D">
            <w:pPr>
              <w:spacing w:after="0" w:line="240" w:lineRule="auto"/>
              <w:jc w:val="both"/>
            </w:pPr>
            <w:r w:rsidRPr="007A4570">
              <w:t>Debi Daviau</w:t>
            </w:r>
            <w:r>
              <w:t>, Président</w:t>
            </w:r>
            <w:r w:rsidR="00CC00C3">
              <w:t>e</w:t>
            </w:r>
          </w:p>
        </w:tc>
      </w:tr>
      <w:tr w:rsidR="00CA1E0D" w:rsidTr="00A37F74">
        <w:tc>
          <w:tcPr>
            <w:tcW w:w="1838" w:type="dxa"/>
          </w:tcPr>
          <w:p w:rsidR="00CA1E0D" w:rsidRPr="009622F1" w:rsidRDefault="00CA1E0D" w:rsidP="00CA1E0D">
            <w:pPr>
              <w:spacing w:after="0" w:line="240" w:lineRule="auto"/>
              <w:jc w:val="both"/>
            </w:pPr>
            <w:r w:rsidRPr="009622F1">
              <w:t>ACEP</w:t>
            </w:r>
          </w:p>
        </w:tc>
        <w:tc>
          <w:tcPr>
            <w:tcW w:w="7512" w:type="dxa"/>
          </w:tcPr>
          <w:p w:rsidR="00CA1E0D" w:rsidRDefault="00CA1E0D" w:rsidP="00CA1E0D">
            <w:pPr>
              <w:spacing w:after="0" w:line="240" w:lineRule="auto"/>
              <w:jc w:val="both"/>
            </w:pPr>
            <w:r w:rsidRPr="007A4570">
              <w:t>Greg Phi</w:t>
            </w:r>
            <w:r>
              <w:t>l</w:t>
            </w:r>
            <w:r w:rsidRPr="007A4570">
              <w:t>lips</w:t>
            </w:r>
            <w:r>
              <w:t>, Président</w:t>
            </w:r>
          </w:p>
        </w:tc>
      </w:tr>
      <w:tr w:rsidR="00CA1E0D" w:rsidTr="00A37F74">
        <w:tc>
          <w:tcPr>
            <w:tcW w:w="1838" w:type="dxa"/>
          </w:tcPr>
          <w:p w:rsidR="00CA1E0D" w:rsidRPr="009622F1" w:rsidRDefault="00CA1E0D" w:rsidP="00CA1E0D">
            <w:pPr>
              <w:spacing w:after="0" w:line="240" w:lineRule="auto"/>
              <w:jc w:val="both"/>
            </w:pPr>
            <w:r w:rsidRPr="009622F1">
              <w:t>ACAF</w:t>
            </w:r>
          </w:p>
        </w:tc>
        <w:tc>
          <w:tcPr>
            <w:tcW w:w="7512" w:type="dxa"/>
          </w:tcPr>
          <w:p w:rsidR="00CA1E0D" w:rsidRPr="007A4570" w:rsidRDefault="00CA1E0D" w:rsidP="00CA1E0D">
            <w:pPr>
              <w:spacing w:after="0" w:line="240" w:lineRule="auto"/>
              <w:jc w:val="both"/>
            </w:pPr>
            <w:r w:rsidRPr="007A4570">
              <w:t>Dany Richard</w:t>
            </w:r>
            <w:r>
              <w:t>, Président</w:t>
            </w:r>
          </w:p>
        </w:tc>
      </w:tr>
    </w:tbl>
    <w:p w:rsidR="00A37F74" w:rsidRDefault="00A37F74" w:rsidP="00CA1E0D">
      <w:pPr>
        <w:pStyle w:val="Heading3"/>
      </w:pPr>
    </w:p>
    <w:p w:rsidR="00A37F74" w:rsidRDefault="00A37F74">
      <w:pPr>
        <w:spacing w:after="160" w:line="259" w:lineRule="auto"/>
        <w:rPr>
          <w:rFonts w:eastAsiaTheme="majorEastAsia" w:cstheme="majorBidi"/>
          <w:color w:val="1F4D78" w:themeColor="accent1" w:themeShade="7F"/>
          <w:szCs w:val="24"/>
        </w:rPr>
      </w:pPr>
      <w:r>
        <w:br w:type="page"/>
      </w:r>
    </w:p>
    <w:p w:rsidR="00CA1E0D" w:rsidRDefault="00CA1E0D" w:rsidP="00CA1E0D">
      <w:pPr>
        <w:pStyle w:val="Heading3"/>
      </w:pPr>
      <w:r w:rsidRPr="007A4570">
        <w:lastRenderedPageBreak/>
        <w:t>Représentants de l’employeur</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CA1E0D" w:rsidTr="00A37F74">
        <w:tc>
          <w:tcPr>
            <w:tcW w:w="1838" w:type="dxa"/>
          </w:tcPr>
          <w:p w:rsidR="00CA1E0D" w:rsidRDefault="00CA1E0D" w:rsidP="009F4D2F">
            <w:pPr>
              <w:spacing w:after="0" w:line="240" w:lineRule="auto"/>
            </w:pPr>
            <w:r>
              <w:t>SCT</w:t>
            </w:r>
          </w:p>
        </w:tc>
        <w:tc>
          <w:tcPr>
            <w:tcW w:w="7512" w:type="dxa"/>
          </w:tcPr>
          <w:p w:rsidR="00CA1E0D" w:rsidRDefault="00CA1E0D" w:rsidP="009F4D2F">
            <w:pPr>
              <w:spacing w:after="0" w:line="240" w:lineRule="auto"/>
            </w:pPr>
            <w:r w:rsidRPr="009622F1">
              <w:t>Jacquie Manchevsky</w:t>
            </w:r>
            <w:r>
              <w:t xml:space="preserve">, </w:t>
            </w:r>
            <w:r w:rsidR="00AE421E">
              <w:t xml:space="preserve">Sous-ministre adjointe, </w:t>
            </w:r>
            <w:r>
              <w:t>Secrétaire général</w:t>
            </w:r>
            <w:r w:rsidR="00A37F74">
              <w:t xml:space="preserve">e, </w:t>
            </w:r>
            <w:r>
              <w:t>Prochaine Génération des RH et de la Paye</w:t>
            </w:r>
          </w:p>
        </w:tc>
      </w:tr>
      <w:tr w:rsidR="00CA1E0D" w:rsidTr="00A37F74">
        <w:tc>
          <w:tcPr>
            <w:tcW w:w="1838" w:type="dxa"/>
          </w:tcPr>
          <w:p w:rsidR="00CA1E0D" w:rsidRDefault="00CA1E0D" w:rsidP="009F4D2F">
            <w:pPr>
              <w:spacing w:after="0" w:line="240" w:lineRule="auto"/>
            </w:pPr>
            <w:r>
              <w:t>SCT</w:t>
            </w:r>
          </w:p>
        </w:tc>
        <w:tc>
          <w:tcPr>
            <w:tcW w:w="7512" w:type="dxa"/>
          </w:tcPr>
          <w:p w:rsidR="00CC00C3" w:rsidRDefault="00CA1E0D" w:rsidP="009F4D2F">
            <w:pPr>
              <w:spacing w:after="0" w:line="240" w:lineRule="auto"/>
            </w:pPr>
            <w:r>
              <w:t xml:space="preserve">Dominic Rochon, </w:t>
            </w:r>
            <w:r w:rsidR="00C94119" w:rsidRPr="00C94119">
              <w:t xml:space="preserve">Sous-ministre adjoint, </w:t>
            </w:r>
            <w:r w:rsidR="00187B62" w:rsidRPr="00187B62">
              <w:t>Systèmes et processus de gestion des personnes</w:t>
            </w:r>
          </w:p>
          <w:p w:rsidR="00CA1E0D" w:rsidRDefault="00CC00C3" w:rsidP="009F4D2F">
            <w:pPr>
              <w:spacing w:after="0" w:line="240" w:lineRule="auto"/>
            </w:pPr>
            <w:r>
              <w:t>Bureau de la dirigeante principale des ressources humaines</w:t>
            </w:r>
          </w:p>
        </w:tc>
      </w:tr>
      <w:tr w:rsidR="00A37F74" w:rsidTr="00A37F74">
        <w:tc>
          <w:tcPr>
            <w:tcW w:w="1838" w:type="dxa"/>
          </w:tcPr>
          <w:p w:rsidR="00A37F74" w:rsidRDefault="00A37F74" w:rsidP="009F4D2F">
            <w:pPr>
              <w:spacing w:after="0" w:line="240" w:lineRule="auto"/>
            </w:pPr>
            <w:r w:rsidRPr="009622F1">
              <w:t>Conseil des RH</w:t>
            </w:r>
          </w:p>
        </w:tc>
        <w:tc>
          <w:tcPr>
            <w:tcW w:w="7512" w:type="dxa"/>
          </w:tcPr>
          <w:p w:rsidR="00A37F74" w:rsidRDefault="00A37F74" w:rsidP="009F4D2F">
            <w:pPr>
              <w:spacing w:after="0" w:line="240" w:lineRule="auto"/>
            </w:pPr>
            <w:r>
              <w:t>Marie Flore Baptiste, Directrice générale, Directions stratégiques, EDSC</w:t>
            </w:r>
          </w:p>
        </w:tc>
      </w:tr>
      <w:tr w:rsidR="00A37F74" w:rsidTr="00A37F74">
        <w:tc>
          <w:tcPr>
            <w:tcW w:w="1838" w:type="dxa"/>
          </w:tcPr>
          <w:p w:rsidR="00A37F74" w:rsidRPr="009622F1" w:rsidRDefault="00A37F74" w:rsidP="009F4D2F">
            <w:pPr>
              <w:spacing w:after="0" w:line="240" w:lineRule="auto"/>
            </w:pPr>
          </w:p>
        </w:tc>
        <w:tc>
          <w:tcPr>
            <w:tcW w:w="7512" w:type="dxa"/>
          </w:tcPr>
          <w:p w:rsidR="00A37F74" w:rsidRDefault="00A37F74" w:rsidP="009F4D2F">
            <w:pPr>
              <w:spacing w:after="0" w:line="240" w:lineRule="auto"/>
            </w:pPr>
            <w:r>
              <w:t>Jennifer Gualtieri, Directrice générale, RH, CRSNG et CRSH (Chef des RH)</w:t>
            </w:r>
          </w:p>
        </w:tc>
      </w:tr>
    </w:tbl>
    <w:p w:rsidR="00422724" w:rsidRDefault="00422724" w:rsidP="009F4D2F">
      <w:pPr>
        <w:pStyle w:val="Heading3"/>
      </w:pPr>
      <w:r w:rsidRPr="005F5C8B">
        <w:t>Services de secrétariat et prise de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A37F74" w:rsidTr="00A37F74">
        <w:tc>
          <w:tcPr>
            <w:tcW w:w="1838" w:type="dxa"/>
          </w:tcPr>
          <w:p w:rsidR="00A37F74" w:rsidRDefault="00A37F74" w:rsidP="009F4D2F">
            <w:pPr>
              <w:spacing w:after="0" w:line="240" w:lineRule="auto"/>
            </w:pPr>
            <w:r>
              <w:t>SCT</w:t>
            </w:r>
          </w:p>
        </w:tc>
        <w:tc>
          <w:tcPr>
            <w:tcW w:w="7512" w:type="dxa"/>
          </w:tcPr>
          <w:p w:rsidR="00A37F74" w:rsidRDefault="00A37F74" w:rsidP="009F4D2F">
            <w:pPr>
              <w:spacing w:after="0" w:line="240" w:lineRule="auto"/>
            </w:pPr>
            <w:r>
              <w:t xml:space="preserve">Cheryl Gannon, Directrice, </w:t>
            </w:r>
            <w:r w:rsidR="00E7356D">
              <w:t xml:space="preserve">Secrétariat général, </w:t>
            </w:r>
            <w:r>
              <w:t>Prochaine Génération des RH et de la Paye</w:t>
            </w:r>
          </w:p>
        </w:tc>
      </w:tr>
    </w:tbl>
    <w:p w:rsidR="00A37F74" w:rsidRDefault="00A37F74" w:rsidP="009F4D2F">
      <w:pPr>
        <w:pStyle w:val="Heading3"/>
      </w:pPr>
    </w:p>
    <w:p w:rsidR="00422724" w:rsidRPr="007A4570" w:rsidRDefault="00422724" w:rsidP="00422724">
      <w:pPr>
        <w:pStyle w:val="Heading3"/>
        <w:rPr>
          <w:rFonts w:cstheme="majorHAnsi"/>
        </w:rPr>
      </w:pPr>
      <w:r w:rsidRPr="007A4570">
        <w:t>Remplaçants et experts techniques</w:t>
      </w:r>
    </w:p>
    <w:p w:rsidR="00D270ED" w:rsidRPr="007A4570" w:rsidRDefault="00D270ED" w:rsidP="00D270ED">
      <w:pPr>
        <w:pStyle w:val="ListParagraph"/>
        <w:numPr>
          <w:ilvl w:val="0"/>
          <w:numId w:val="1"/>
        </w:numPr>
        <w:spacing w:after="60" w:line="240" w:lineRule="auto"/>
        <w:contextualSpacing w:val="0"/>
        <w:rPr>
          <w:rFonts w:asciiTheme="majorHAnsi" w:hAnsiTheme="majorHAnsi" w:cstheme="majorHAnsi"/>
          <w:szCs w:val="24"/>
        </w:rPr>
      </w:pPr>
      <w:r w:rsidRPr="007A4570">
        <w:rPr>
          <w:rFonts w:asciiTheme="majorHAnsi" w:hAnsiTheme="majorHAnsi"/>
          <w:szCs w:val="24"/>
        </w:rPr>
        <w:t xml:space="preserve">Les membres peuvent faire appel à des experts techniques pour les aider dans leurs travaux en cours afin de parler des questions pertinentes que le </w:t>
      </w:r>
      <w:r w:rsidR="00F14BB0">
        <w:rPr>
          <w:rFonts w:asciiTheme="majorHAnsi" w:hAnsiTheme="majorHAnsi"/>
          <w:szCs w:val="24"/>
        </w:rPr>
        <w:t>Comité</w:t>
      </w:r>
      <w:r w:rsidRPr="007A4570">
        <w:rPr>
          <w:rFonts w:asciiTheme="majorHAnsi" w:hAnsiTheme="majorHAnsi"/>
          <w:szCs w:val="24"/>
        </w:rPr>
        <w:t xml:space="preserve"> étudie et (ou) des questions qui relèvent de leur compétence. </w:t>
      </w:r>
    </w:p>
    <w:p w:rsidR="00422724" w:rsidRPr="007A4570" w:rsidRDefault="00422724" w:rsidP="00422724">
      <w:pPr>
        <w:pStyle w:val="ListParagraph"/>
        <w:numPr>
          <w:ilvl w:val="0"/>
          <w:numId w:val="1"/>
        </w:numPr>
        <w:spacing w:after="120" w:line="240" w:lineRule="auto"/>
        <w:ind w:left="357" w:hanging="357"/>
        <w:contextualSpacing w:val="0"/>
        <w:rPr>
          <w:rFonts w:asciiTheme="majorHAnsi" w:hAnsiTheme="majorHAnsi" w:cstheme="majorHAnsi"/>
        </w:rPr>
      </w:pPr>
      <w:r w:rsidRPr="007A4570">
        <w:rPr>
          <w:rFonts w:asciiTheme="majorHAnsi" w:hAnsiTheme="majorHAnsi"/>
          <w:szCs w:val="24"/>
        </w:rPr>
        <w:t xml:space="preserve">Les coprésidents doivent approuver la participation des remplaçants et des experts techniques. </w:t>
      </w:r>
    </w:p>
    <w:p w:rsidR="00422724" w:rsidRPr="007A4570" w:rsidRDefault="00422724" w:rsidP="00422724">
      <w:pPr>
        <w:spacing w:after="0" w:line="240" w:lineRule="auto"/>
        <w:rPr>
          <w:rFonts w:cstheme="majorHAnsi"/>
          <w:szCs w:val="24"/>
        </w:rPr>
      </w:pPr>
    </w:p>
    <w:p w:rsidR="00422724" w:rsidRPr="007A4570" w:rsidRDefault="00422724" w:rsidP="00422724">
      <w:pPr>
        <w:pStyle w:val="Heading2"/>
        <w:rPr>
          <w:rFonts w:cstheme="majorHAnsi"/>
        </w:rPr>
      </w:pPr>
      <w:r w:rsidRPr="007A4570">
        <w:t>CADRE MÉTHODOLOGIQUE</w:t>
      </w:r>
    </w:p>
    <w:p w:rsidR="00422724" w:rsidRPr="007A4570" w:rsidRDefault="00422724" w:rsidP="00422724">
      <w:pPr>
        <w:pStyle w:val="Heading3"/>
        <w:rPr>
          <w:rFonts w:cstheme="majorHAnsi"/>
        </w:rPr>
      </w:pPr>
      <w:r w:rsidRPr="007A4570">
        <w:t>Fréquence, durée, lieu, et coût des réunions</w:t>
      </w:r>
      <w:r w:rsidR="00A72E13">
        <w:t>.</w:t>
      </w:r>
    </w:p>
    <w:p w:rsidR="00422724" w:rsidRPr="007A4570" w:rsidRDefault="00422724" w:rsidP="00422724">
      <w:pPr>
        <w:pStyle w:val="ListParagraph"/>
        <w:numPr>
          <w:ilvl w:val="0"/>
          <w:numId w:val="1"/>
        </w:numPr>
        <w:spacing w:after="120" w:line="240" w:lineRule="auto"/>
        <w:contextualSpacing w:val="0"/>
        <w:rPr>
          <w:rFonts w:asciiTheme="majorHAnsi" w:hAnsiTheme="majorHAnsi" w:cstheme="majorHAnsi"/>
        </w:rPr>
      </w:pPr>
      <w:r w:rsidRPr="007A4570">
        <w:rPr>
          <w:rFonts w:asciiTheme="majorHAnsi" w:hAnsiTheme="majorHAnsi"/>
          <w:szCs w:val="24"/>
        </w:rPr>
        <w:t xml:space="preserve">Les membres du </w:t>
      </w:r>
      <w:r w:rsidR="00F14BB0">
        <w:rPr>
          <w:rFonts w:asciiTheme="majorHAnsi" w:hAnsiTheme="majorHAnsi"/>
          <w:szCs w:val="24"/>
        </w:rPr>
        <w:t>Comité</w:t>
      </w:r>
      <w:r w:rsidRPr="007A4570">
        <w:rPr>
          <w:rFonts w:asciiTheme="majorHAnsi" w:hAnsiTheme="majorHAnsi"/>
          <w:szCs w:val="24"/>
        </w:rPr>
        <w:t xml:space="preserve"> se réuniront </w:t>
      </w:r>
      <w:r w:rsidR="002D7606">
        <w:rPr>
          <w:rFonts w:asciiTheme="majorHAnsi" w:hAnsiTheme="majorHAnsi"/>
          <w:szCs w:val="24"/>
        </w:rPr>
        <w:t xml:space="preserve">une fois par mois et </w:t>
      </w:r>
      <w:r w:rsidRPr="007A4570">
        <w:rPr>
          <w:rFonts w:asciiTheme="majorHAnsi" w:hAnsiTheme="majorHAnsi"/>
          <w:szCs w:val="24"/>
        </w:rPr>
        <w:t>à la discrétion des coprésidents, qui conviendront de l’ordre du jour de chaque réunion.</w:t>
      </w:r>
    </w:p>
    <w:p w:rsidR="00422724" w:rsidRPr="007A4570" w:rsidRDefault="00422724" w:rsidP="00422724">
      <w:pPr>
        <w:pStyle w:val="ListParagraph"/>
        <w:numPr>
          <w:ilvl w:val="0"/>
          <w:numId w:val="1"/>
        </w:numPr>
        <w:spacing w:after="120" w:line="240" w:lineRule="auto"/>
        <w:contextualSpacing w:val="0"/>
        <w:rPr>
          <w:rFonts w:asciiTheme="majorHAnsi" w:hAnsiTheme="majorHAnsi" w:cstheme="majorHAnsi"/>
        </w:rPr>
      </w:pPr>
      <w:r w:rsidRPr="007A4570">
        <w:rPr>
          <w:rFonts w:asciiTheme="majorHAnsi" w:hAnsiTheme="majorHAnsi"/>
          <w:szCs w:val="24"/>
        </w:rPr>
        <w:t>Les réunions se dérouleront pendant les heures normales de bureau et elles se tiendront, par alternance, dans les locaux des représentants de l’employeur et dans ceux des représentants des agents de négociation au sein de la région de la capitale nationale.</w:t>
      </w:r>
    </w:p>
    <w:p w:rsidR="00422724" w:rsidRPr="007A4570" w:rsidRDefault="00422724" w:rsidP="00422724">
      <w:pPr>
        <w:pStyle w:val="ListParagraph"/>
        <w:numPr>
          <w:ilvl w:val="0"/>
          <w:numId w:val="1"/>
        </w:numPr>
        <w:spacing w:after="120" w:line="240" w:lineRule="auto"/>
        <w:contextualSpacing w:val="0"/>
        <w:rPr>
          <w:rFonts w:asciiTheme="majorHAnsi" w:hAnsiTheme="majorHAnsi" w:cstheme="majorHAnsi"/>
        </w:rPr>
      </w:pPr>
      <w:r w:rsidRPr="007A4570">
        <w:rPr>
          <w:rFonts w:asciiTheme="majorHAnsi" w:hAnsiTheme="majorHAnsi"/>
          <w:szCs w:val="24"/>
        </w:rPr>
        <w:t>Chacune des organisations assumera les frais engagés par ses représentants. L’utilisation de l’infrastructure existante sera maximisée afin d’aider à réduire au minimum les coûts.</w:t>
      </w:r>
    </w:p>
    <w:p w:rsidR="00422724" w:rsidRPr="007A4570" w:rsidRDefault="00422724" w:rsidP="00C87265">
      <w:pPr>
        <w:pStyle w:val="Heading3"/>
      </w:pPr>
      <w:r w:rsidRPr="007A4570">
        <w:t>Procès-verbaux des réunions</w:t>
      </w:r>
    </w:p>
    <w:p w:rsidR="00422724" w:rsidRPr="007A4570" w:rsidRDefault="00422724" w:rsidP="00422724">
      <w:pPr>
        <w:pStyle w:val="ListParagraph"/>
        <w:numPr>
          <w:ilvl w:val="0"/>
          <w:numId w:val="1"/>
        </w:numPr>
        <w:spacing w:after="120" w:line="240" w:lineRule="auto"/>
        <w:contextualSpacing w:val="0"/>
        <w:rPr>
          <w:rFonts w:asciiTheme="majorHAnsi" w:hAnsiTheme="majorHAnsi" w:cstheme="majorHAnsi"/>
        </w:rPr>
      </w:pPr>
      <w:r w:rsidRPr="007A4570">
        <w:rPr>
          <w:rFonts w:asciiTheme="majorHAnsi" w:hAnsiTheme="majorHAnsi"/>
          <w:szCs w:val="24"/>
        </w:rPr>
        <w:t xml:space="preserve">La secrétaire rédigera un court résumé des réunions, qui comprendra les mesures de suivi à prendre. </w:t>
      </w:r>
    </w:p>
    <w:p w:rsidR="00D270ED" w:rsidRPr="007A4570" w:rsidRDefault="00422724" w:rsidP="006977FC">
      <w:pPr>
        <w:pStyle w:val="ListParagraph"/>
        <w:numPr>
          <w:ilvl w:val="0"/>
          <w:numId w:val="1"/>
        </w:numPr>
        <w:spacing w:after="120" w:line="240" w:lineRule="auto"/>
        <w:contextualSpacing w:val="0"/>
        <w:rPr>
          <w:rFonts w:cstheme="majorHAnsi"/>
        </w:rPr>
      </w:pPr>
      <w:r w:rsidRPr="007A4570">
        <w:rPr>
          <w:rFonts w:asciiTheme="majorHAnsi" w:hAnsiTheme="majorHAnsi"/>
          <w:szCs w:val="24"/>
        </w:rPr>
        <w:t xml:space="preserve">La secrétaire enverra le résumé aux coprésidents dans la semaine suivant la réunion. Les coprésidents examineront et approuveront le compte rendu de décision et le transmettront à la secrétaire pour qu’elle le distribue électroniquement à tous les membres du </w:t>
      </w:r>
      <w:r w:rsidR="00F14BB0">
        <w:rPr>
          <w:rFonts w:asciiTheme="majorHAnsi" w:hAnsiTheme="majorHAnsi"/>
          <w:szCs w:val="24"/>
        </w:rPr>
        <w:t>Comité</w:t>
      </w:r>
      <w:r w:rsidRPr="007A4570">
        <w:rPr>
          <w:rFonts w:asciiTheme="majorHAnsi" w:hAnsiTheme="majorHAnsi"/>
        </w:rPr>
        <w:t>.</w:t>
      </w:r>
    </w:p>
    <w:p w:rsidR="00422724" w:rsidRPr="007A4570" w:rsidRDefault="00422724" w:rsidP="00D270ED">
      <w:pPr>
        <w:pStyle w:val="Heading3"/>
      </w:pPr>
      <w:r w:rsidRPr="007A4570">
        <w:t>Langue</w:t>
      </w:r>
    </w:p>
    <w:p w:rsidR="00422724" w:rsidRPr="007A4570" w:rsidRDefault="00422724" w:rsidP="00422724">
      <w:pPr>
        <w:pStyle w:val="ListParagraph"/>
        <w:numPr>
          <w:ilvl w:val="0"/>
          <w:numId w:val="1"/>
        </w:numPr>
        <w:spacing w:after="120" w:line="240" w:lineRule="auto"/>
        <w:contextualSpacing w:val="0"/>
        <w:rPr>
          <w:rFonts w:asciiTheme="majorHAnsi" w:hAnsiTheme="majorHAnsi" w:cstheme="majorHAnsi"/>
        </w:rPr>
      </w:pPr>
      <w:r w:rsidRPr="007A4570">
        <w:rPr>
          <w:rFonts w:asciiTheme="majorHAnsi" w:hAnsiTheme="majorHAnsi"/>
          <w:szCs w:val="24"/>
        </w:rPr>
        <w:t xml:space="preserve">Tous les documents distribués au </w:t>
      </w:r>
      <w:r w:rsidR="00F14BB0">
        <w:rPr>
          <w:rFonts w:asciiTheme="majorHAnsi" w:hAnsiTheme="majorHAnsi"/>
          <w:szCs w:val="24"/>
        </w:rPr>
        <w:t>Comité</w:t>
      </w:r>
      <w:r w:rsidRPr="007A4570">
        <w:rPr>
          <w:rFonts w:asciiTheme="majorHAnsi" w:hAnsiTheme="majorHAnsi"/>
          <w:szCs w:val="24"/>
        </w:rPr>
        <w:t xml:space="preserve"> seront dans les deux langues officielles.</w:t>
      </w:r>
    </w:p>
    <w:p w:rsidR="00422724" w:rsidRPr="007A4570" w:rsidRDefault="00422724" w:rsidP="00422724">
      <w:pPr>
        <w:pStyle w:val="ListParagraph"/>
        <w:numPr>
          <w:ilvl w:val="0"/>
          <w:numId w:val="1"/>
        </w:numPr>
        <w:spacing w:after="120" w:line="240" w:lineRule="auto"/>
        <w:contextualSpacing w:val="0"/>
        <w:rPr>
          <w:rFonts w:asciiTheme="majorHAnsi" w:hAnsiTheme="majorHAnsi" w:cstheme="majorHAnsi"/>
        </w:rPr>
      </w:pPr>
      <w:r w:rsidRPr="007A4570">
        <w:rPr>
          <w:rFonts w:asciiTheme="majorHAnsi" w:hAnsiTheme="majorHAnsi"/>
          <w:szCs w:val="24"/>
        </w:rPr>
        <w:t>Les participants auront le droit de s’exprimer dans la langue officielle de leur choix.</w:t>
      </w:r>
    </w:p>
    <w:p w:rsidR="00422724" w:rsidRPr="007A4570" w:rsidRDefault="00422724" w:rsidP="00422724">
      <w:pPr>
        <w:pStyle w:val="Heading3"/>
        <w:rPr>
          <w:rFonts w:cstheme="majorHAnsi"/>
        </w:rPr>
      </w:pPr>
      <w:r w:rsidRPr="007A4570">
        <w:lastRenderedPageBreak/>
        <w:t>Quorum</w:t>
      </w:r>
    </w:p>
    <w:p w:rsidR="00422724" w:rsidRPr="007A4570" w:rsidRDefault="00422724" w:rsidP="00422724">
      <w:pPr>
        <w:pStyle w:val="ListParagraph"/>
        <w:numPr>
          <w:ilvl w:val="0"/>
          <w:numId w:val="1"/>
        </w:numPr>
        <w:spacing w:after="120" w:line="240" w:lineRule="auto"/>
        <w:contextualSpacing w:val="0"/>
        <w:rPr>
          <w:rFonts w:asciiTheme="majorHAnsi" w:hAnsiTheme="majorHAnsi" w:cstheme="majorHAnsi"/>
        </w:rPr>
      </w:pPr>
      <w:r w:rsidRPr="007A4570">
        <w:rPr>
          <w:rFonts w:asciiTheme="majorHAnsi" w:hAnsiTheme="majorHAnsi"/>
          <w:szCs w:val="24"/>
        </w:rPr>
        <w:t>Les coprésidents doivent assister à toutes les réunions. En l’absence d’un coprésident, un remplaçant doit être identifié afin de poursuivre la réunion. Aucune autre exigence liée au quorum n’est établie.</w:t>
      </w:r>
    </w:p>
    <w:p w:rsidR="00422724" w:rsidRPr="007A4570" w:rsidRDefault="00422724" w:rsidP="00422724">
      <w:pPr>
        <w:pStyle w:val="Heading3"/>
        <w:rPr>
          <w:rFonts w:cstheme="majorHAnsi"/>
        </w:rPr>
      </w:pPr>
      <w:r w:rsidRPr="007A4570">
        <w:t xml:space="preserve">Modifications </w:t>
      </w:r>
    </w:p>
    <w:p w:rsidR="00422724" w:rsidRPr="007A4570" w:rsidRDefault="00422724" w:rsidP="00422724">
      <w:pPr>
        <w:pStyle w:val="ListParagraph"/>
        <w:numPr>
          <w:ilvl w:val="0"/>
          <w:numId w:val="1"/>
        </w:numPr>
        <w:spacing w:after="120" w:line="240" w:lineRule="auto"/>
        <w:contextualSpacing w:val="0"/>
        <w:rPr>
          <w:rFonts w:asciiTheme="majorHAnsi" w:hAnsiTheme="majorHAnsi" w:cstheme="majorHAnsi"/>
        </w:rPr>
      </w:pPr>
      <w:r w:rsidRPr="007A4570">
        <w:rPr>
          <w:rFonts w:asciiTheme="majorHAnsi" w:hAnsiTheme="majorHAnsi"/>
          <w:szCs w:val="24"/>
        </w:rPr>
        <w:t xml:space="preserve">Les modifications au présent document doivent être proposées et approuvées par les membres du </w:t>
      </w:r>
      <w:r w:rsidR="00F14BB0">
        <w:rPr>
          <w:rFonts w:asciiTheme="majorHAnsi" w:hAnsiTheme="majorHAnsi"/>
          <w:szCs w:val="24"/>
        </w:rPr>
        <w:t>Comité</w:t>
      </w:r>
      <w:r w:rsidRPr="007A4570">
        <w:rPr>
          <w:rFonts w:asciiTheme="majorHAnsi" w:hAnsiTheme="majorHAnsi"/>
          <w:szCs w:val="24"/>
        </w:rPr>
        <w:t>.</w:t>
      </w:r>
    </w:p>
    <w:sectPr w:rsidR="00422724" w:rsidRPr="007A4570" w:rsidSect="00F073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11D" w:rsidRDefault="0062511D" w:rsidP="00422724">
      <w:pPr>
        <w:spacing w:after="0" w:line="240" w:lineRule="auto"/>
      </w:pPr>
      <w:r>
        <w:separator/>
      </w:r>
    </w:p>
  </w:endnote>
  <w:endnote w:type="continuationSeparator" w:id="0">
    <w:p w:rsidR="0062511D" w:rsidRDefault="0062511D" w:rsidP="0042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C6" w:rsidRDefault="00735AC6">
    <w:pPr>
      <w:pStyle w:val="Footer"/>
    </w:pPr>
    <w:r>
      <w:t>30 oct. 2018</w:t>
    </w:r>
    <w:r>
      <w:tab/>
    </w:r>
    <w:r>
      <w:tab/>
    </w:r>
    <w:sdt>
      <w:sdtPr>
        <w:id w:val="803048650"/>
        <w:docPartObj>
          <w:docPartGallery w:val="Page Numbers (Bottom of Page)"/>
          <w:docPartUnique/>
        </w:docPartObj>
      </w:sdtPr>
      <w:sdtEndPr/>
      <w:sdtContent>
        <w:sdt>
          <w:sdtPr>
            <w:id w:val="-2092700034"/>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F07351">
              <w:rPr>
                <w:b/>
                <w:bCs/>
              </w:rPr>
              <w:t>2</w:t>
            </w:r>
            <w:r>
              <w:rPr>
                <w:b/>
                <w:bCs/>
                <w:szCs w:val="24"/>
              </w:rPr>
              <w:fldChar w:fldCharType="end"/>
            </w:r>
            <w:r>
              <w:t xml:space="preserve"> de </w:t>
            </w:r>
            <w:r>
              <w:rPr>
                <w:b/>
                <w:bCs/>
                <w:szCs w:val="24"/>
              </w:rPr>
              <w:fldChar w:fldCharType="begin"/>
            </w:r>
            <w:r>
              <w:rPr>
                <w:b/>
                <w:bCs/>
              </w:rPr>
              <w:instrText xml:space="preserve"> NUMPAGES  </w:instrText>
            </w:r>
            <w:r>
              <w:rPr>
                <w:b/>
                <w:bCs/>
                <w:szCs w:val="24"/>
              </w:rPr>
              <w:fldChar w:fldCharType="separate"/>
            </w:r>
            <w:r w:rsidR="000F2283">
              <w:rPr>
                <w:b/>
                <w:bCs/>
                <w:noProof/>
              </w:rPr>
              <w:t>7</w:t>
            </w:r>
            <w:r>
              <w:rPr>
                <w:b/>
                <w:bCs/>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C6" w:rsidRDefault="00735AC6">
    <w:pPr>
      <w:pStyle w:val="Footer"/>
      <w:jc w:val="right"/>
    </w:pPr>
    <w:r>
      <w:tab/>
    </w:r>
    <w:sdt>
      <w:sdtPr>
        <w:id w:val="113506035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4D409E">
              <w:rPr>
                <w:b/>
                <w:bCs/>
                <w:noProof/>
              </w:rPr>
              <w:t>7</w:t>
            </w:r>
            <w:r>
              <w:rPr>
                <w:b/>
                <w:bCs/>
                <w:szCs w:val="24"/>
              </w:rPr>
              <w:fldChar w:fldCharType="end"/>
            </w:r>
            <w:r>
              <w:t xml:space="preserve"> </w:t>
            </w:r>
            <w:r w:rsidR="00F14BB0">
              <w:t>of/</w:t>
            </w:r>
            <w:r>
              <w:t>de </w:t>
            </w:r>
            <w:r>
              <w:rPr>
                <w:b/>
                <w:bCs/>
                <w:szCs w:val="24"/>
              </w:rPr>
              <w:fldChar w:fldCharType="begin"/>
            </w:r>
            <w:r>
              <w:rPr>
                <w:b/>
                <w:bCs/>
              </w:rPr>
              <w:instrText xml:space="preserve"> NUMPAGES  </w:instrText>
            </w:r>
            <w:r>
              <w:rPr>
                <w:b/>
                <w:bCs/>
                <w:szCs w:val="24"/>
              </w:rPr>
              <w:fldChar w:fldCharType="separate"/>
            </w:r>
            <w:r w:rsidR="004D409E">
              <w:rPr>
                <w:b/>
                <w:bCs/>
                <w:noProof/>
              </w:rPr>
              <w:t>7</w:t>
            </w:r>
            <w:r>
              <w:rPr>
                <w:b/>
                <w:bCs/>
                <w:szCs w:val="24"/>
              </w:rPr>
              <w:fldChar w:fldCharType="end"/>
            </w:r>
          </w:sdtContent>
        </w:sdt>
      </w:sdtContent>
    </w:sdt>
  </w:p>
  <w:p w:rsidR="00735AC6" w:rsidRDefault="00F14BB0">
    <w:pPr>
      <w:pStyle w:val="Footer"/>
    </w:pPr>
    <w:r>
      <w:t xml:space="preserve">December </w:t>
    </w:r>
    <w:r w:rsidR="00AD0398">
      <w:t>18</w:t>
    </w:r>
    <w:r>
      <w:t xml:space="preserve">,2018/le </w:t>
    </w:r>
    <w:r w:rsidR="00AD0398">
      <w:t>18</w:t>
    </w:r>
    <w:r>
      <w:t xml:space="preserve"> décembre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C6" w:rsidRDefault="00735AC6">
    <w:pPr>
      <w:pStyle w:val="Footer"/>
      <w:jc w:val="right"/>
    </w:pPr>
    <w:r>
      <w:tab/>
    </w:r>
    <w:sdt>
      <w:sdtPr>
        <w:id w:val="-2049899048"/>
        <w:docPartObj>
          <w:docPartGallery w:val="Page Numbers (Bottom of Page)"/>
          <w:docPartUnique/>
        </w:docPartObj>
      </w:sdtPr>
      <w:sdtEndPr/>
      <w:sdtContent>
        <w:sdt>
          <w:sdtPr>
            <w:id w:val="-1954631481"/>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F07351">
              <w:rPr>
                <w:b/>
                <w:bCs/>
              </w:rPr>
              <w:t>1</w:t>
            </w:r>
            <w:r>
              <w:rPr>
                <w:b/>
                <w:bCs/>
                <w:szCs w:val="24"/>
              </w:rPr>
              <w:fldChar w:fldCharType="end"/>
            </w:r>
            <w:r>
              <w:t xml:space="preserve"> de </w:t>
            </w:r>
            <w:r>
              <w:rPr>
                <w:b/>
                <w:bCs/>
                <w:szCs w:val="24"/>
              </w:rPr>
              <w:fldChar w:fldCharType="begin"/>
            </w:r>
            <w:r>
              <w:rPr>
                <w:b/>
                <w:bCs/>
              </w:rPr>
              <w:instrText xml:space="preserve"> NUMPAGES  </w:instrText>
            </w:r>
            <w:r>
              <w:rPr>
                <w:b/>
                <w:bCs/>
                <w:szCs w:val="24"/>
              </w:rPr>
              <w:fldChar w:fldCharType="separate"/>
            </w:r>
            <w:r w:rsidR="000F2283">
              <w:rPr>
                <w:b/>
                <w:bCs/>
                <w:noProof/>
              </w:rPr>
              <w:t>7</w:t>
            </w:r>
            <w:r>
              <w:rPr>
                <w:b/>
                <w:bCs/>
                <w:szCs w:val="24"/>
              </w:rPr>
              <w:fldChar w:fldCharType="end"/>
            </w:r>
          </w:sdtContent>
        </w:sdt>
      </w:sdtContent>
    </w:sdt>
  </w:p>
  <w:p w:rsidR="00735AC6" w:rsidRDefault="00C6057B">
    <w:pPr>
      <w:pStyle w:val="Footer"/>
    </w:pPr>
    <w:r>
      <w:t>21 novembre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11D" w:rsidRDefault="0062511D" w:rsidP="00422724">
      <w:pPr>
        <w:spacing w:after="0" w:line="240" w:lineRule="auto"/>
      </w:pPr>
      <w:r>
        <w:separator/>
      </w:r>
    </w:p>
  </w:footnote>
  <w:footnote w:type="continuationSeparator" w:id="0">
    <w:p w:rsidR="0062511D" w:rsidRDefault="0062511D" w:rsidP="00422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C6" w:rsidRDefault="00735AC6" w:rsidP="00422724">
    <w:pPr>
      <w:pStyle w:val="Header"/>
      <w:jc w:val="right"/>
      <w:rPr>
        <w:rFonts w:cstheme="majorHAnsi"/>
      </w:rPr>
    </w:pPr>
    <w:bookmarkStart w:id="1" w:name="TITUS1HeaderEvenPages"/>
  </w:p>
  <w:p w:rsidR="00C6057B" w:rsidRDefault="00B979E5" w:rsidP="00B979E5">
    <w:pPr>
      <w:pStyle w:val="Header"/>
      <w:jc w:val="right"/>
      <w:rPr>
        <w:rFonts w:ascii="Arial" w:hAnsi="Arial" w:cs="Arial"/>
        <w:color w:val="000000"/>
      </w:rPr>
    </w:pPr>
    <w:bookmarkStart w:id="2" w:name="aliashPOLUnclassified1HeaderEvenPages"/>
    <w:bookmarkEnd w:id="1"/>
    <w:r>
      <w:rPr>
        <w:rFonts w:ascii="Arial" w:hAnsi="Arial"/>
        <w:color w:val="000000"/>
      </w:rPr>
      <w:t>NON CLASSIFIÉ / UNCLASSIFIED</w:t>
    </w:r>
  </w:p>
  <w:bookmarkEnd w:id="2"/>
  <w:p w:rsidR="00735AC6" w:rsidRPr="00422724" w:rsidRDefault="00735AC6" w:rsidP="00422724">
    <w:pPr>
      <w:pStyle w:val="Header"/>
      <w:jc w:val="right"/>
      <w:rPr>
        <w:rFonts w:cstheme="majorHAnsi"/>
      </w:rPr>
    </w:pPr>
    <w:r>
      <w:t>ÉBAUCHE À DES FINS DE DISCUSSION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C6" w:rsidRDefault="00735AC6" w:rsidP="00422724">
    <w:pPr>
      <w:pStyle w:val="Header"/>
      <w:jc w:val="right"/>
      <w:rPr>
        <w:rFonts w:cstheme="majorHAnsi"/>
      </w:rPr>
    </w:pPr>
    <w:bookmarkStart w:id="3" w:name="TITUS1HeaderPrimary"/>
  </w:p>
  <w:p w:rsidR="00C6057B" w:rsidRDefault="00B979E5" w:rsidP="00B979E5">
    <w:pPr>
      <w:pStyle w:val="Header"/>
      <w:jc w:val="right"/>
      <w:rPr>
        <w:rFonts w:ascii="Arial" w:hAnsi="Arial" w:cs="Arial"/>
        <w:color w:val="000000"/>
      </w:rPr>
    </w:pPr>
    <w:bookmarkStart w:id="4" w:name="aliashPOLUnclassified1HeaderPrimary"/>
    <w:bookmarkEnd w:id="3"/>
    <w:r>
      <w:rPr>
        <w:rFonts w:ascii="Arial" w:hAnsi="Arial"/>
        <w:color w:val="000000"/>
      </w:rPr>
      <w:t>NON CLASSIFIÉ / UNCLASSIFIED</w:t>
    </w:r>
  </w:p>
  <w:bookmarkEnd w:i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C6" w:rsidRDefault="00735AC6" w:rsidP="00422724">
    <w:pPr>
      <w:pStyle w:val="Header"/>
      <w:jc w:val="right"/>
      <w:rPr>
        <w:rFonts w:cstheme="majorHAnsi"/>
      </w:rPr>
    </w:pPr>
    <w:bookmarkStart w:id="5" w:name="TITUS1HeaderFirstPage"/>
  </w:p>
  <w:p w:rsidR="00C6057B" w:rsidRDefault="00B979E5" w:rsidP="00B979E5">
    <w:pPr>
      <w:pStyle w:val="Header"/>
      <w:jc w:val="right"/>
      <w:rPr>
        <w:rFonts w:ascii="Arial" w:hAnsi="Arial" w:cs="Arial"/>
        <w:color w:val="000000"/>
      </w:rPr>
    </w:pPr>
    <w:bookmarkStart w:id="6" w:name="aliashPOLUnclassified1HeaderFirstPage"/>
    <w:bookmarkEnd w:id="5"/>
    <w:r>
      <w:rPr>
        <w:rFonts w:ascii="Arial" w:hAnsi="Arial"/>
        <w:color w:val="000000"/>
      </w:rPr>
      <w:t>NON CLASSIFIÉ / UNCLASSIFIED</w:t>
    </w:r>
  </w:p>
  <w:bookmarkEnd w:id="6"/>
  <w:p w:rsidR="00735AC6" w:rsidRPr="00422724" w:rsidRDefault="00735AC6" w:rsidP="00422724">
    <w:pPr>
      <w:pStyle w:val="Header"/>
      <w:jc w:val="right"/>
      <w:rPr>
        <w:rFonts w:cstheme="majorHAnsi"/>
      </w:rPr>
    </w:pPr>
    <w:r>
      <w:t>ÉBAUCHE À DES FINS DE DISCUSSION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62449"/>
    <w:multiLevelType w:val="hybridMultilevel"/>
    <w:tmpl w:val="3E862C54"/>
    <w:lvl w:ilvl="0" w:tplc="EE76E4EC">
      <w:start w:val="1"/>
      <w:numFmt w:val="bullet"/>
      <w:lvlText w:val=""/>
      <w:lvlJc w:val="left"/>
      <w:pPr>
        <w:ind w:left="360" w:hanging="360"/>
      </w:pPr>
      <w:rPr>
        <w:rFonts w:ascii="Symbol" w:eastAsia="Calibri" w:hAnsi="Symbol" w:cs="Times New Roman" w:hint="default"/>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32330909"/>
    <w:multiLevelType w:val="hybridMultilevel"/>
    <w:tmpl w:val="E2403D7A"/>
    <w:lvl w:ilvl="0" w:tplc="C5B43354">
      <w:start w:val="1"/>
      <w:numFmt w:val="bullet"/>
      <w:lvlText w:val=""/>
      <w:lvlJc w:val="left"/>
      <w:pPr>
        <w:ind w:left="862" w:hanging="360"/>
      </w:pPr>
      <w:rPr>
        <w:rFonts w:ascii="Symbol" w:hAnsi="Symbol" w:hint="default"/>
        <w:b w:val="0"/>
        <w:sz w:val="24"/>
        <w:szCs w:val="24"/>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44943746"/>
    <w:multiLevelType w:val="hybridMultilevel"/>
    <w:tmpl w:val="94C82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2E46B9"/>
    <w:multiLevelType w:val="hybridMultilevel"/>
    <w:tmpl w:val="68F4C1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588A41-C964-488B-B1F9-6B04A35D6D75}"/>
    <w:docVar w:name="dgnword-eventsink" w:val="564684528"/>
  </w:docVars>
  <w:rsids>
    <w:rsidRoot w:val="00422724"/>
    <w:rsid w:val="00000CAA"/>
    <w:rsid w:val="00004895"/>
    <w:rsid w:val="00010E2E"/>
    <w:rsid w:val="0003673C"/>
    <w:rsid w:val="0004066D"/>
    <w:rsid w:val="0005624F"/>
    <w:rsid w:val="000D2E4E"/>
    <w:rsid w:val="000E2DCB"/>
    <w:rsid w:val="000F2283"/>
    <w:rsid w:val="00145CC3"/>
    <w:rsid w:val="00157280"/>
    <w:rsid w:val="00187B62"/>
    <w:rsid w:val="001B6B30"/>
    <w:rsid w:val="001C23A5"/>
    <w:rsid w:val="001F4685"/>
    <w:rsid w:val="001F4E45"/>
    <w:rsid w:val="00206919"/>
    <w:rsid w:val="002808CD"/>
    <w:rsid w:val="00295953"/>
    <w:rsid w:val="002A6286"/>
    <w:rsid w:val="002B3DB5"/>
    <w:rsid w:val="002D6724"/>
    <w:rsid w:val="002D7606"/>
    <w:rsid w:val="00312B70"/>
    <w:rsid w:val="00351197"/>
    <w:rsid w:val="00352AAD"/>
    <w:rsid w:val="00381386"/>
    <w:rsid w:val="003A007A"/>
    <w:rsid w:val="003A50C3"/>
    <w:rsid w:val="003B47C1"/>
    <w:rsid w:val="003F712D"/>
    <w:rsid w:val="00422724"/>
    <w:rsid w:val="00452EAE"/>
    <w:rsid w:val="00473190"/>
    <w:rsid w:val="004A25E0"/>
    <w:rsid w:val="004A6791"/>
    <w:rsid w:val="004D409E"/>
    <w:rsid w:val="00503ED3"/>
    <w:rsid w:val="0051339E"/>
    <w:rsid w:val="00526C50"/>
    <w:rsid w:val="00561898"/>
    <w:rsid w:val="005A5C27"/>
    <w:rsid w:val="005C143C"/>
    <w:rsid w:val="005F5C8B"/>
    <w:rsid w:val="00606467"/>
    <w:rsid w:val="00614285"/>
    <w:rsid w:val="0062511D"/>
    <w:rsid w:val="006915DD"/>
    <w:rsid w:val="006A340D"/>
    <w:rsid w:val="006A63EC"/>
    <w:rsid w:val="006B1BEE"/>
    <w:rsid w:val="006C57F7"/>
    <w:rsid w:val="006F0492"/>
    <w:rsid w:val="00720F23"/>
    <w:rsid w:val="00735AC6"/>
    <w:rsid w:val="00754C4A"/>
    <w:rsid w:val="00755DCE"/>
    <w:rsid w:val="00760052"/>
    <w:rsid w:val="00796FB3"/>
    <w:rsid w:val="007A4570"/>
    <w:rsid w:val="007B1ACC"/>
    <w:rsid w:val="007B4D4A"/>
    <w:rsid w:val="00801DAD"/>
    <w:rsid w:val="00807CFD"/>
    <w:rsid w:val="0081464F"/>
    <w:rsid w:val="008255D0"/>
    <w:rsid w:val="008631E1"/>
    <w:rsid w:val="00875651"/>
    <w:rsid w:val="00897FCE"/>
    <w:rsid w:val="00907C19"/>
    <w:rsid w:val="00954EE8"/>
    <w:rsid w:val="00956365"/>
    <w:rsid w:val="009617CE"/>
    <w:rsid w:val="009622F1"/>
    <w:rsid w:val="009A6E78"/>
    <w:rsid w:val="009F4D2F"/>
    <w:rsid w:val="00A141F8"/>
    <w:rsid w:val="00A20520"/>
    <w:rsid w:val="00A20641"/>
    <w:rsid w:val="00A35345"/>
    <w:rsid w:val="00A37F74"/>
    <w:rsid w:val="00A40BCE"/>
    <w:rsid w:val="00A500F8"/>
    <w:rsid w:val="00A72E13"/>
    <w:rsid w:val="00A83FBE"/>
    <w:rsid w:val="00A90C05"/>
    <w:rsid w:val="00A96882"/>
    <w:rsid w:val="00AC6AF4"/>
    <w:rsid w:val="00AD0398"/>
    <w:rsid w:val="00AE421E"/>
    <w:rsid w:val="00AF1DA7"/>
    <w:rsid w:val="00B15CEE"/>
    <w:rsid w:val="00B36757"/>
    <w:rsid w:val="00B50F22"/>
    <w:rsid w:val="00B549AD"/>
    <w:rsid w:val="00B73786"/>
    <w:rsid w:val="00B976AA"/>
    <w:rsid w:val="00B979E5"/>
    <w:rsid w:val="00BF03C7"/>
    <w:rsid w:val="00C369F8"/>
    <w:rsid w:val="00C50085"/>
    <w:rsid w:val="00C6057B"/>
    <w:rsid w:val="00C819CC"/>
    <w:rsid w:val="00C83C5E"/>
    <w:rsid w:val="00C87265"/>
    <w:rsid w:val="00C94119"/>
    <w:rsid w:val="00C945F7"/>
    <w:rsid w:val="00CA1E0D"/>
    <w:rsid w:val="00CC00C3"/>
    <w:rsid w:val="00D16E25"/>
    <w:rsid w:val="00D270ED"/>
    <w:rsid w:val="00D763FC"/>
    <w:rsid w:val="00D9636F"/>
    <w:rsid w:val="00DE636D"/>
    <w:rsid w:val="00E073BD"/>
    <w:rsid w:val="00E54027"/>
    <w:rsid w:val="00E7356D"/>
    <w:rsid w:val="00E83197"/>
    <w:rsid w:val="00F07351"/>
    <w:rsid w:val="00F14BB0"/>
    <w:rsid w:val="00F64429"/>
    <w:rsid w:val="00F7085A"/>
    <w:rsid w:val="00FA2FA4"/>
    <w:rsid w:val="00FA7932"/>
    <w:rsid w:val="00FB7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EB5EF-7A8F-4C46-89CB-D02C6221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D3"/>
    <w:pPr>
      <w:spacing w:after="200" w:line="276" w:lineRule="auto"/>
    </w:pPr>
    <w:rPr>
      <w:rFonts w:asciiTheme="majorHAnsi" w:hAnsiTheme="majorHAnsi"/>
      <w:sz w:val="24"/>
    </w:rPr>
  </w:style>
  <w:style w:type="paragraph" w:styleId="Heading1">
    <w:name w:val="heading 1"/>
    <w:basedOn w:val="Normal"/>
    <w:next w:val="Normal"/>
    <w:link w:val="Heading1Char"/>
    <w:uiPriority w:val="9"/>
    <w:qFormat/>
    <w:rsid w:val="00422724"/>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2724"/>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2724"/>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724"/>
  </w:style>
  <w:style w:type="paragraph" w:styleId="Footer">
    <w:name w:val="footer"/>
    <w:basedOn w:val="Normal"/>
    <w:link w:val="FooterChar"/>
    <w:uiPriority w:val="99"/>
    <w:unhideWhenUsed/>
    <w:rsid w:val="0042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724"/>
  </w:style>
  <w:style w:type="character" w:customStyle="1" w:styleId="Heading1Char">
    <w:name w:val="Heading 1 Char"/>
    <w:basedOn w:val="DefaultParagraphFont"/>
    <w:link w:val="Heading1"/>
    <w:uiPriority w:val="9"/>
    <w:rsid w:val="004227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27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2272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22724"/>
    <w:pPr>
      <w:ind w:left="720"/>
      <w:contextualSpacing/>
    </w:pPr>
    <w:rPr>
      <w:rFonts w:ascii="Calibri" w:hAnsi="Calibri" w:cs="Times New Roman"/>
    </w:rPr>
  </w:style>
  <w:style w:type="paragraph" w:styleId="Title">
    <w:name w:val="Title"/>
    <w:basedOn w:val="Normal"/>
    <w:link w:val="TitleChar"/>
    <w:qFormat/>
    <w:rsid w:val="00422724"/>
    <w:pPr>
      <w:widowControl w:val="0"/>
      <w:autoSpaceDE w:val="0"/>
      <w:autoSpaceDN w:val="0"/>
      <w:adjustRightInd w:val="0"/>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422724"/>
    <w:rPr>
      <w:rFonts w:ascii="Times New Roman" w:eastAsia="Times New Roman" w:hAnsi="Times New Roman" w:cs="Times New Roman"/>
      <w:b/>
      <w:bCs/>
      <w:sz w:val="24"/>
      <w:szCs w:val="24"/>
      <w:lang w:val="fr-CA"/>
    </w:rPr>
  </w:style>
  <w:style w:type="paragraph" w:customStyle="1" w:styleId="Level1">
    <w:name w:val="Level 1"/>
    <w:basedOn w:val="Normal"/>
    <w:rsid w:val="00422724"/>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table" w:customStyle="1" w:styleId="PlainTable41">
    <w:name w:val="Plain Table 41"/>
    <w:basedOn w:val="TableNormal"/>
    <w:uiPriority w:val="44"/>
    <w:rsid w:val="004227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422724"/>
    <w:pPr>
      <w:spacing w:after="120"/>
    </w:pPr>
  </w:style>
  <w:style w:type="character" w:customStyle="1" w:styleId="BodyTextChar">
    <w:name w:val="Body Text Char"/>
    <w:basedOn w:val="DefaultParagraphFont"/>
    <w:link w:val="BodyText"/>
    <w:uiPriority w:val="99"/>
    <w:rsid w:val="00422724"/>
  </w:style>
  <w:style w:type="character" w:styleId="CommentReference">
    <w:name w:val="annotation reference"/>
    <w:basedOn w:val="DefaultParagraphFont"/>
    <w:uiPriority w:val="99"/>
    <w:semiHidden/>
    <w:unhideWhenUsed/>
    <w:rsid w:val="000D2E4E"/>
    <w:rPr>
      <w:sz w:val="16"/>
      <w:szCs w:val="16"/>
    </w:rPr>
  </w:style>
  <w:style w:type="paragraph" w:styleId="CommentText">
    <w:name w:val="annotation text"/>
    <w:basedOn w:val="Normal"/>
    <w:link w:val="CommentTextChar"/>
    <w:uiPriority w:val="99"/>
    <w:semiHidden/>
    <w:unhideWhenUsed/>
    <w:rsid w:val="000D2E4E"/>
    <w:pPr>
      <w:spacing w:line="240" w:lineRule="auto"/>
    </w:pPr>
    <w:rPr>
      <w:sz w:val="20"/>
      <w:szCs w:val="20"/>
    </w:rPr>
  </w:style>
  <w:style w:type="character" w:customStyle="1" w:styleId="CommentTextChar">
    <w:name w:val="Comment Text Char"/>
    <w:basedOn w:val="DefaultParagraphFont"/>
    <w:link w:val="CommentText"/>
    <w:uiPriority w:val="99"/>
    <w:semiHidden/>
    <w:rsid w:val="000D2E4E"/>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D2E4E"/>
    <w:rPr>
      <w:b/>
      <w:bCs/>
    </w:rPr>
  </w:style>
  <w:style w:type="character" w:customStyle="1" w:styleId="CommentSubjectChar">
    <w:name w:val="Comment Subject Char"/>
    <w:basedOn w:val="CommentTextChar"/>
    <w:link w:val="CommentSubject"/>
    <w:uiPriority w:val="99"/>
    <w:semiHidden/>
    <w:rsid w:val="000D2E4E"/>
    <w:rPr>
      <w:rFonts w:asciiTheme="majorHAnsi" w:hAnsiTheme="majorHAnsi"/>
      <w:b/>
      <w:bCs/>
      <w:sz w:val="20"/>
      <w:szCs w:val="20"/>
    </w:rPr>
  </w:style>
  <w:style w:type="paragraph" w:styleId="BalloonText">
    <w:name w:val="Balloon Text"/>
    <w:basedOn w:val="Normal"/>
    <w:link w:val="BalloonTextChar"/>
    <w:uiPriority w:val="99"/>
    <w:semiHidden/>
    <w:unhideWhenUsed/>
    <w:rsid w:val="000D2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E4E"/>
    <w:rPr>
      <w:rFonts w:ascii="Segoe UI" w:hAnsi="Segoe UI" w:cs="Segoe UI"/>
      <w:sz w:val="18"/>
      <w:szCs w:val="18"/>
    </w:rPr>
  </w:style>
  <w:style w:type="table" w:customStyle="1" w:styleId="PlainTable410">
    <w:name w:val="Plain Table 41"/>
    <w:basedOn w:val="TableNormal"/>
    <w:next w:val="PlainTable41"/>
    <w:uiPriority w:val="44"/>
    <w:rsid w:val="00F073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B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89674">
      <w:bodyDiv w:val="1"/>
      <w:marLeft w:val="0"/>
      <w:marRight w:val="0"/>
      <w:marTop w:val="0"/>
      <w:marBottom w:val="0"/>
      <w:divBdr>
        <w:top w:val="none" w:sz="0" w:space="0" w:color="auto"/>
        <w:left w:val="none" w:sz="0" w:space="0" w:color="auto"/>
        <w:bottom w:val="none" w:sz="0" w:space="0" w:color="auto"/>
        <w:right w:val="none" w:sz="0" w:space="0" w:color="auto"/>
      </w:divBdr>
    </w:div>
    <w:div w:id="19718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4CFA-1BB8-4792-914F-6D12497F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Levac, Claudia</dc:creator>
  <cp:keywords/>
  <dc:description/>
  <cp:lastModifiedBy>Leblanc, Isabelle</cp:lastModifiedBy>
  <cp:revision>2</cp:revision>
  <cp:lastPrinted>2018-12-07T15:43:00Z</cp:lastPrinted>
  <dcterms:created xsi:type="dcterms:W3CDTF">2019-06-20T14:31:00Z</dcterms:created>
  <dcterms:modified xsi:type="dcterms:W3CDTF">2019-06-20T14:31:00Z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7224e5a3-8e48-4e53-82f7-03a3f0bfe8e9</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