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C5" w:rsidRDefault="00EC7DC5">
      <w:pPr>
        <w:rPr>
          <w:b/>
          <w:u w:val="single"/>
          <w:lang w:val="fr-CA"/>
        </w:rPr>
      </w:pPr>
      <w:r>
        <w:rPr>
          <w:noProof/>
          <w:lang w:eastAsia="en-CA"/>
        </w:rPr>
        <w:drawing>
          <wp:inline distT="0" distB="0" distL="0" distR="0">
            <wp:extent cx="5943600" cy="1781175"/>
            <wp:effectExtent l="0" t="0" r="0" b="9525"/>
            <wp:docPr id="1" name="Picture 1" descr="FY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N 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781175"/>
                    </a:xfrm>
                    <a:prstGeom prst="rect">
                      <a:avLst/>
                    </a:prstGeom>
                    <a:noFill/>
                    <a:ln>
                      <a:noFill/>
                    </a:ln>
                  </pic:spPr>
                </pic:pic>
              </a:graphicData>
            </a:graphic>
          </wp:inline>
        </w:drawing>
      </w:r>
    </w:p>
    <w:p w:rsidR="00EC7DC5" w:rsidRDefault="00EC7DC5">
      <w:pPr>
        <w:rPr>
          <w:lang w:val="fr-CA"/>
        </w:rPr>
      </w:pPr>
      <w:r w:rsidRPr="00EC7DC5">
        <w:rPr>
          <w:b/>
          <w:u w:val="single"/>
          <w:lang w:val="fr-CA"/>
        </w:rPr>
        <w:t>Le Réseau de jeunes fonctionnaires fédéraux lance la série d'apprentissages virtuels RJFF, à partir du 23 mars !</w:t>
      </w:r>
      <w:r w:rsidRPr="00EC7DC5">
        <w:rPr>
          <w:lang w:val="fr-CA"/>
        </w:rPr>
        <w:t xml:space="preserve"> </w:t>
      </w:r>
    </w:p>
    <w:p w:rsidR="00EC7DC5" w:rsidRDefault="00EC7DC5">
      <w:pPr>
        <w:rPr>
          <w:lang w:val="fr-CA"/>
        </w:rPr>
      </w:pPr>
      <w:r w:rsidRPr="00EC7DC5">
        <w:rPr>
          <w:b/>
          <w:lang w:val="fr-CA"/>
        </w:rPr>
        <w:t>Qu'est-ce que la série d'apprentissages virtuels RJFF</w:t>
      </w:r>
      <w:r w:rsidRPr="00EC7DC5">
        <w:rPr>
          <w:lang w:val="fr-CA"/>
        </w:rPr>
        <w:t xml:space="preserve">? </w:t>
      </w:r>
    </w:p>
    <w:p w:rsidR="00EC7DC5" w:rsidRDefault="00EC7DC5">
      <w:pPr>
        <w:rPr>
          <w:lang w:val="fr-CA"/>
        </w:rPr>
      </w:pPr>
      <w:r w:rsidRPr="00EC7DC5">
        <w:rPr>
          <w:lang w:val="fr-CA"/>
        </w:rPr>
        <w:t xml:space="preserve">La série d'apprentissages virtuels RJFF est une combinaison d'ateliers, de webinaires et de conférenciers qui partageront leur expertise et répondront aux questions des participants à travers le Canada en utilisant la plateforme Zoom Webinar. </w:t>
      </w:r>
    </w:p>
    <w:p w:rsidR="00EC7DC5" w:rsidRDefault="00EC7DC5">
      <w:pPr>
        <w:rPr>
          <w:lang w:val="fr-CA"/>
        </w:rPr>
      </w:pPr>
      <w:r w:rsidRPr="00EC7DC5">
        <w:rPr>
          <w:b/>
          <w:lang w:val="fr-CA"/>
        </w:rPr>
        <w:t>Quels sujets aborderez-vous dans la série d'apprentissages virtuels RJFF ?</w:t>
      </w:r>
      <w:r w:rsidRPr="00EC7DC5">
        <w:rPr>
          <w:lang w:val="fr-CA"/>
        </w:rPr>
        <w:t xml:space="preserve"> </w:t>
      </w:r>
    </w:p>
    <w:p w:rsidR="00EC7DC5" w:rsidRDefault="00EC7DC5">
      <w:pPr>
        <w:rPr>
          <w:lang w:val="fr-CA"/>
        </w:rPr>
      </w:pPr>
      <w:r w:rsidRPr="00EC7DC5">
        <w:rPr>
          <w:lang w:val="fr-CA"/>
        </w:rPr>
        <w:t xml:space="preserve">Nous aborderons de nombreux sujets qui sont essentiels pour les fonctionnaires, notamment comment construire votre réseau virtuel, des trucs concernant les médias sociaux, les clés du succès du télétravail, comment optimiser les OutilsGC, la collaboration virtuelle, les conseils et astuces pour les entrevues, comment chercher un nouvel emploi, comment trouver vos objectifs, pratiquer l’art de l’encouragement et bien d'autres sujets ! </w:t>
      </w:r>
    </w:p>
    <w:p w:rsidR="00EC7DC5" w:rsidRDefault="00EC7DC5">
      <w:pPr>
        <w:rPr>
          <w:lang w:val="fr-CA"/>
        </w:rPr>
      </w:pPr>
      <w:r w:rsidRPr="00EC7DC5">
        <w:rPr>
          <w:b/>
          <w:lang w:val="fr-CA"/>
        </w:rPr>
        <w:t>Quels sont le format et la durée de la série d'apprentissages virtuels RJFF ?</w:t>
      </w:r>
      <w:r w:rsidRPr="00EC7DC5">
        <w:rPr>
          <w:lang w:val="fr-CA"/>
        </w:rPr>
        <w:t xml:space="preserve"> </w:t>
      </w:r>
    </w:p>
    <w:p w:rsidR="00EC7DC5" w:rsidRDefault="00EC7DC5">
      <w:pPr>
        <w:rPr>
          <w:lang w:val="fr-CA"/>
        </w:rPr>
      </w:pPr>
      <w:r w:rsidRPr="00EC7DC5">
        <w:rPr>
          <w:lang w:val="fr-CA"/>
        </w:rPr>
        <w:t xml:space="preserve">Chaque séance durera 60 minutes et sera suivie d'une période de questions et réponse de 15 minutes. Nous demandons aux participants de se connecter 10 minutes avant la session afin d'éviter tout retard technique. </w:t>
      </w:r>
    </w:p>
    <w:p w:rsidR="00EC7DC5" w:rsidRDefault="00EC7DC5">
      <w:pPr>
        <w:rPr>
          <w:lang w:val="fr-CA"/>
        </w:rPr>
      </w:pPr>
      <w:r w:rsidRPr="00EC7DC5">
        <w:rPr>
          <w:b/>
          <w:lang w:val="fr-CA"/>
        </w:rPr>
        <w:t xml:space="preserve">Comment puis-je savoir quelles sessions sont proposées à quelle heure dans cette série ? </w:t>
      </w:r>
    </w:p>
    <w:p w:rsidR="00EC7DC5" w:rsidRDefault="00EC7DC5">
      <w:pPr>
        <w:rPr>
          <w:lang w:val="fr-CA"/>
        </w:rPr>
      </w:pPr>
      <w:r w:rsidRPr="00EC7DC5">
        <w:rPr>
          <w:lang w:val="fr-CA"/>
        </w:rPr>
        <w:t xml:space="preserve">Suivez le RJFF sur Twitter @FYN_RJFF et sur Facebook pour en savoir plus et pour obtenir les liens d'inscription à une session particulière. Cette série fera l'objet d'une large promotion dans la fonction publique, alors n'hésitez pas à en faire part à vos amis et collègues. </w:t>
      </w:r>
    </w:p>
    <w:p w:rsidR="00EC7DC5" w:rsidRDefault="00EC7DC5">
      <w:pPr>
        <w:rPr>
          <w:lang w:val="fr-CA"/>
        </w:rPr>
      </w:pPr>
      <w:r w:rsidRPr="00EC7DC5">
        <w:rPr>
          <w:b/>
          <w:lang w:val="fr-CA"/>
        </w:rPr>
        <w:t xml:space="preserve">Quelle est la fréquence de ces sessions et combien de temps durera la série d'apprentissages virtuels RJFF? </w:t>
      </w:r>
    </w:p>
    <w:p w:rsidR="00EC7DC5" w:rsidRDefault="00EC7DC5">
      <w:pPr>
        <w:rPr>
          <w:lang w:val="fr-CA"/>
        </w:rPr>
      </w:pPr>
      <w:r w:rsidRPr="00EC7DC5">
        <w:rPr>
          <w:lang w:val="fr-CA"/>
        </w:rPr>
        <w:t xml:space="preserve">Nous lancerons la série le 23 mars, avec une première période d’essai jusqu'au 10 avril. En fonction de la demande, nous continuerons de proposer cette série à fréquence de 6 à 8 sessions par semaine. Cela permettra aux fonctionnaires de bénéficier d'offres d'apprentissage qui les aideront à rester connectés pendant cette période, et à saisir l’occasion de se connecter et d'apprendre virtuellement. </w:t>
      </w:r>
    </w:p>
    <w:p w:rsidR="00EC7DC5" w:rsidRDefault="00EC7DC5">
      <w:pPr>
        <w:rPr>
          <w:lang w:val="fr-CA"/>
        </w:rPr>
      </w:pPr>
      <w:r w:rsidRPr="00EC7DC5">
        <w:rPr>
          <w:b/>
          <w:lang w:val="fr-CA"/>
        </w:rPr>
        <w:t>Que dois-je faire pour participer ?</w:t>
      </w:r>
      <w:r w:rsidRPr="00EC7DC5">
        <w:rPr>
          <w:lang w:val="fr-CA"/>
        </w:rPr>
        <w:t xml:space="preserve"> </w:t>
      </w:r>
    </w:p>
    <w:p w:rsidR="00EC7DC5" w:rsidRDefault="00EC7DC5">
      <w:pPr>
        <w:rPr>
          <w:lang w:val="fr-CA"/>
        </w:rPr>
      </w:pPr>
      <w:r w:rsidRPr="00EC7DC5">
        <w:rPr>
          <w:lang w:val="fr-CA"/>
        </w:rPr>
        <w:t xml:space="preserve">Suivez le RJFF sur Twitter et Facebook pour obtenir le lien d'inscription à la série. Inscrivez-vous aux sessions qui vous intéressent et connectez-vous pour apprendre, vous développer et vous engager avec vos collègues de tout le Canada ! </w:t>
      </w:r>
    </w:p>
    <w:p w:rsidR="00EC7DC5" w:rsidRDefault="00EC7DC5">
      <w:pPr>
        <w:rPr>
          <w:b/>
          <w:lang w:val="fr-CA"/>
        </w:rPr>
      </w:pPr>
      <w:r w:rsidRPr="00EC7DC5">
        <w:rPr>
          <w:b/>
          <w:lang w:val="fr-CA"/>
        </w:rPr>
        <w:t xml:space="preserve">La série d'apprentissages virtuels RJFF fonctionne-t-elle sur un réseau du gouvernement du Canada ? </w:t>
      </w:r>
    </w:p>
    <w:p w:rsidR="00510F20" w:rsidRPr="00EC7DC5" w:rsidRDefault="00EC7DC5">
      <w:pPr>
        <w:rPr>
          <w:lang w:val="fr-CA"/>
        </w:rPr>
      </w:pPr>
      <w:r w:rsidRPr="00EC7DC5">
        <w:rPr>
          <w:lang w:val="fr-CA"/>
        </w:rPr>
        <w:t>La série d'apprentissages virtuels RJFF est hébergée sur la plateforme de webinaires Zoom et ne dépend pas du réseau internet du gouvernement du Canada. Les participants sont encouragés à se connecter à la série en utilisant un ordinateur personnel ou un appareil mobile, afin de s'assurer que la bande passante du réseau du</w:t>
      </w:r>
      <w:r>
        <w:rPr>
          <w:lang w:val="fr-CA"/>
        </w:rPr>
        <w:t xml:space="preserve"> </w:t>
      </w:r>
      <w:r w:rsidRPr="00EC7DC5">
        <w:rPr>
          <w:lang w:val="fr-CA"/>
        </w:rPr>
        <w:t>gouvernement du Canada n'est pas utilisée.</w:t>
      </w:r>
    </w:p>
    <w:p w:rsidR="00A24740" w:rsidRDefault="00A24740">
      <w:pPr>
        <w:rPr>
          <w:b/>
          <w:highlight w:val="yellow"/>
          <w:lang w:val="fr-CA"/>
        </w:rPr>
      </w:pPr>
    </w:p>
    <w:p w:rsidR="00467F01" w:rsidRPr="00EC7DC5" w:rsidRDefault="00510F20">
      <w:pPr>
        <w:rPr>
          <w:b/>
          <w:lang w:val="fr-CA"/>
        </w:rPr>
      </w:pPr>
      <w:bookmarkStart w:id="0" w:name="_GoBack"/>
      <w:bookmarkEnd w:id="0"/>
      <w:r w:rsidRPr="00EC7DC5">
        <w:rPr>
          <w:b/>
          <w:highlight w:val="yellow"/>
          <w:lang w:val="fr-CA"/>
        </w:rPr>
        <w:t>Mise à  jour mars 2021</w:t>
      </w:r>
    </w:p>
    <w:p w:rsidR="002B105C" w:rsidRPr="00EC7DC5" w:rsidRDefault="002B105C">
      <w:pPr>
        <w:rPr>
          <w:lang w:val="fr-CA"/>
        </w:rPr>
      </w:pPr>
      <w:r w:rsidRPr="00EC7DC5">
        <w:rPr>
          <w:lang w:val="fr-CA"/>
        </w:rPr>
        <w:t xml:space="preserve">Le 23 </w:t>
      </w:r>
      <w:r w:rsidR="00510F20" w:rsidRPr="00EC7DC5">
        <w:rPr>
          <w:lang w:val="fr-CA"/>
        </w:rPr>
        <w:t>mars</w:t>
      </w:r>
      <w:r w:rsidRPr="00EC7DC5">
        <w:rPr>
          <w:lang w:val="fr-CA"/>
        </w:rPr>
        <w:t>, la Série d'apprentissage virtuel fête son premier anniversaire! Au cours de la dernière année, nous avons offert plus de 85 événements auxquels plus de 5 400 apprenants étaient présents. Les sujets abordés allaient de l'intégration des étudiants au rapport du greffier du Conseil privé et mettaient en vedette de nombreux partenaires</w:t>
      </w:r>
      <w:r w:rsidR="00EC7DC5">
        <w:rPr>
          <w:lang w:val="fr-CA"/>
        </w:rPr>
        <w:t> :</w:t>
      </w:r>
    </w:p>
    <w:p w:rsidR="00467BDC" w:rsidRPr="00EC7DC5" w:rsidRDefault="00467BDC" w:rsidP="00EC7DC5">
      <w:pPr>
        <w:spacing w:before="120" w:after="120" w:line="180" w:lineRule="exact"/>
        <w:ind w:firstLine="720"/>
        <w:rPr>
          <w:b/>
          <w:u w:val="single"/>
          <w:lang w:val="fr-CA"/>
        </w:rPr>
      </w:pPr>
      <w:r w:rsidRPr="00EC7DC5">
        <w:rPr>
          <w:b/>
          <w:u w:val="single"/>
          <w:lang w:val="fr-CA"/>
        </w:rPr>
        <w:t>Sujets</w:t>
      </w:r>
    </w:p>
    <w:p w:rsidR="00467BDC" w:rsidRPr="00EC7DC5" w:rsidRDefault="00467BDC" w:rsidP="00467BDC">
      <w:pPr>
        <w:spacing w:before="120" w:after="120" w:line="180" w:lineRule="exact"/>
        <w:rPr>
          <w:lang w:val="fr-CA"/>
        </w:rPr>
        <w:sectPr w:rsidR="00467BDC" w:rsidRPr="00EC7DC5" w:rsidSect="00A24740">
          <w:headerReference w:type="even" r:id="rId7"/>
          <w:headerReference w:type="default" r:id="rId8"/>
          <w:footerReference w:type="even" r:id="rId9"/>
          <w:footerReference w:type="default" r:id="rId10"/>
          <w:headerReference w:type="first" r:id="rId11"/>
          <w:footerReference w:type="first" r:id="rId12"/>
          <w:type w:val="continuous"/>
          <w:pgSz w:w="12240" w:h="15840"/>
          <w:pgMar w:top="284" w:right="567" w:bottom="567" w:left="851" w:header="709" w:footer="709" w:gutter="0"/>
          <w:cols w:space="720"/>
          <w:docGrid w:linePitch="360"/>
        </w:sectPr>
      </w:pPr>
    </w:p>
    <w:p w:rsidR="00467BDC" w:rsidRPr="00EC7DC5" w:rsidRDefault="00467BDC" w:rsidP="00467BDC">
      <w:pPr>
        <w:spacing w:before="120" w:after="120" w:line="180" w:lineRule="exact"/>
        <w:rPr>
          <w:lang w:val="fr-CA"/>
        </w:rPr>
      </w:pPr>
      <w:r w:rsidRPr="00EC7DC5">
        <w:rPr>
          <w:lang w:val="fr-CA"/>
        </w:rPr>
        <w:t>Réseautage</w:t>
      </w:r>
    </w:p>
    <w:p w:rsidR="00467BDC" w:rsidRPr="00EC7DC5" w:rsidRDefault="00467BDC" w:rsidP="00467BDC">
      <w:pPr>
        <w:spacing w:before="120" w:after="120" w:line="180" w:lineRule="exact"/>
        <w:rPr>
          <w:lang w:val="fr-CA"/>
        </w:rPr>
      </w:pPr>
      <w:r w:rsidRPr="00EC7DC5">
        <w:rPr>
          <w:lang w:val="fr-CA"/>
        </w:rPr>
        <w:t>Réseaux sociaux</w:t>
      </w:r>
    </w:p>
    <w:p w:rsidR="00467BDC" w:rsidRPr="00EC7DC5" w:rsidRDefault="00467BDC" w:rsidP="00467BDC">
      <w:pPr>
        <w:spacing w:before="120" w:after="120" w:line="180" w:lineRule="exact"/>
        <w:rPr>
          <w:lang w:val="fr-CA"/>
        </w:rPr>
      </w:pPr>
      <w:r w:rsidRPr="00EC7DC5">
        <w:rPr>
          <w:lang w:val="fr-CA"/>
        </w:rPr>
        <w:t>Outils GCs</w:t>
      </w:r>
    </w:p>
    <w:p w:rsidR="00467BDC" w:rsidRPr="00EC7DC5" w:rsidRDefault="00DB6CA2" w:rsidP="00467BDC">
      <w:pPr>
        <w:spacing w:before="120" w:after="120" w:line="180" w:lineRule="exact"/>
        <w:rPr>
          <w:lang w:val="fr-CA"/>
        </w:rPr>
      </w:pPr>
      <w:r w:rsidRPr="00EC7DC5">
        <w:rPr>
          <w:lang w:val="fr-CA"/>
        </w:rPr>
        <w:t xml:space="preserve">Normes numériques du </w:t>
      </w:r>
      <w:r w:rsidR="00467BDC" w:rsidRPr="00EC7DC5">
        <w:rPr>
          <w:lang w:val="fr-CA"/>
        </w:rPr>
        <w:t xml:space="preserve">GC </w:t>
      </w:r>
    </w:p>
    <w:p w:rsidR="00467BDC" w:rsidRPr="00EC7DC5" w:rsidRDefault="00DB6CA2" w:rsidP="00467BDC">
      <w:pPr>
        <w:spacing w:before="120" w:after="120" w:line="180" w:lineRule="exact"/>
        <w:rPr>
          <w:lang w:val="fr-CA"/>
        </w:rPr>
      </w:pPr>
      <w:r w:rsidRPr="00EC7DC5">
        <w:rPr>
          <w:rFonts w:ascii="Noto Sans" w:hAnsi="Noto Sans" w:cs="Arial"/>
          <w:color w:val="333333"/>
          <w:lang w:val="fr-FR"/>
        </w:rPr>
        <w:t>Au-delà de 2020</w:t>
      </w:r>
    </w:p>
    <w:p w:rsidR="00467BDC" w:rsidRPr="00EC7DC5" w:rsidRDefault="00467BDC" w:rsidP="00467BDC">
      <w:pPr>
        <w:spacing w:before="120" w:after="120" w:line="180" w:lineRule="exact"/>
        <w:rPr>
          <w:lang w:val="fr-CA"/>
        </w:rPr>
      </w:pPr>
      <w:r w:rsidRPr="00EC7DC5">
        <w:rPr>
          <w:lang w:val="fr-CA"/>
        </w:rPr>
        <w:t>Environ</w:t>
      </w:r>
      <w:r w:rsidR="00DB6CA2" w:rsidRPr="00EC7DC5">
        <w:rPr>
          <w:lang w:val="fr-CA"/>
        </w:rPr>
        <w:t>ne</w:t>
      </w:r>
      <w:r w:rsidRPr="00EC7DC5">
        <w:rPr>
          <w:lang w:val="fr-CA"/>
        </w:rPr>
        <w:t>ment</w:t>
      </w:r>
    </w:p>
    <w:p w:rsidR="00467BDC" w:rsidRPr="00EC7DC5" w:rsidRDefault="00C12142" w:rsidP="00467BDC">
      <w:pPr>
        <w:spacing w:before="120" w:after="120" w:line="180" w:lineRule="exact"/>
        <w:rPr>
          <w:lang w:val="fr-CA"/>
        </w:rPr>
      </w:pPr>
      <w:r w:rsidRPr="00EC7DC5">
        <w:rPr>
          <w:lang w:val="fr-CA"/>
        </w:rPr>
        <w:t>Travail à domicile</w:t>
      </w:r>
    </w:p>
    <w:p w:rsidR="00467BDC" w:rsidRPr="00EC7DC5" w:rsidRDefault="00B33A3F" w:rsidP="00467BDC">
      <w:pPr>
        <w:spacing w:before="120" w:after="120" w:line="180" w:lineRule="exact"/>
        <w:rPr>
          <w:lang w:val="fr-CA"/>
        </w:rPr>
      </w:pPr>
      <w:hyperlink r:id="rId13" w:history="1">
        <w:r w:rsidR="00C12142" w:rsidRPr="00EC7DC5">
          <w:rPr>
            <w:lang w:val="fr-CA"/>
          </w:rPr>
          <w:t>Pleine conscience</w:t>
        </w:r>
      </w:hyperlink>
    </w:p>
    <w:p w:rsidR="00467BDC" w:rsidRPr="00EC7DC5" w:rsidRDefault="00C12142" w:rsidP="00467BDC">
      <w:pPr>
        <w:spacing w:before="120" w:after="120" w:line="180" w:lineRule="exact"/>
        <w:rPr>
          <w:lang w:val="fr-CA"/>
        </w:rPr>
      </w:pPr>
      <w:r w:rsidRPr="00EC7DC5">
        <w:rPr>
          <w:lang w:val="fr-CA"/>
        </w:rPr>
        <w:t>Santé mentale</w:t>
      </w:r>
    </w:p>
    <w:p w:rsidR="00467BDC" w:rsidRPr="00EC7DC5" w:rsidRDefault="00C12142" w:rsidP="00467BDC">
      <w:pPr>
        <w:spacing w:before="120" w:after="120" w:line="180" w:lineRule="exact"/>
        <w:rPr>
          <w:lang w:val="fr-CA"/>
        </w:rPr>
      </w:pPr>
      <w:r w:rsidRPr="00EC7DC5">
        <w:rPr>
          <w:lang w:val="fr-CA"/>
        </w:rPr>
        <w:t>Intégration des étudiants</w:t>
      </w:r>
    </w:p>
    <w:p w:rsidR="00467BDC" w:rsidRPr="00EC7DC5" w:rsidRDefault="00C12142" w:rsidP="00467BDC">
      <w:pPr>
        <w:spacing w:before="120" w:after="120" w:line="180" w:lineRule="exact"/>
        <w:rPr>
          <w:lang w:val="fr-CA"/>
        </w:rPr>
      </w:pPr>
      <w:r w:rsidRPr="00EC7DC5">
        <w:rPr>
          <w:lang w:val="fr-CA"/>
        </w:rPr>
        <w:t>Fonction publique</w:t>
      </w:r>
    </w:p>
    <w:p w:rsidR="00467BDC" w:rsidRPr="00EC7DC5" w:rsidRDefault="001D6313" w:rsidP="00467BDC">
      <w:pPr>
        <w:spacing w:before="120" w:after="120" w:line="180" w:lineRule="exact"/>
        <w:rPr>
          <w:lang w:val="fr-CA"/>
        </w:rPr>
      </w:pPr>
      <w:r w:rsidRPr="00EC7DC5">
        <w:rPr>
          <w:lang w:val="fr-CA"/>
        </w:rPr>
        <w:t>Fierté et espace positif</w:t>
      </w:r>
    </w:p>
    <w:p w:rsidR="00467BDC" w:rsidRPr="00EC7DC5" w:rsidRDefault="001D6313" w:rsidP="00467BDC">
      <w:pPr>
        <w:spacing w:before="120" w:after="120" w:line="180" w:lineRule="exact"/>
        <w:rPr>
          <w:lang w:val="fr-CA"/>
        </w:rPr>
      </w:pPr>
      <w:r w:rsidRPr="00EC7DC5">
        <w:rPr>
          <w:lang w:val="fr-CA"/>
        </w:rPr>
        <w:t>Marque personnelle</w:t>
      </w:r>
    </w:p>
    <w:p w:rsidR="00467BDC" w:rsidRPr="00EC7DC5" w:rsidRDefault="00467BDC" w:rsidP="00467BDC">
      <w:pPr>
        <w:spacing w:before="120" w:after="120" w:line="180" w:lineRule="exact"/>
        <w:rPr>
          <w:lang w:val="fr-CA"/>
        </w:rPr>
      </w:pPr>
      <w:r w:rsidRPr="00EC7DC5">
        <w:rPr>
          <w:lang w:val="fr-CA"/>
        </w:rPr>
        <w:t>Mentor</w:t>
      </w:r>
      <w:r w:rsidR="001D6313" w:rsidRPr="00EC7DC5">
        <w:rPr>
          <w:lang w:val="fr-CA"/>
        </w:rPr>
        <w:t>at</w:t>
      </w:r>
      <w:r w:rsidRPr="00EC7DC5">
        <w:rPr>
          <w:lang w:val="fr-CA"/>
        </w:rPr>
        <w:t xml:space="preserve"> </w:t>
      </w:r>
    </w:p>
    <w:p w:rsidR="00467BDC" w:rsidRPr="00EC7DC5" w:rsidRDefault="00467BDC" w:rsidP="00467BDC">
      <w:pPr>
        <w:spacing w:before="120" w:after="120" w:line="180" w:lineRule="exact"/>
        <w:rPr>
          <w:lang w:val="fr-CA"/>
        </w:rPr>
      </w:pPr>
      <w:r w:rsidRPr="00EC7DC5">
        <w:rPr>
          <w:lang w:val="fr-CA"/>
        </w:rPr>
        <w:t>Langu</w:t>
      </w:r>
      <w:r w:rsidR="00C04599" w:rsidRPr="00EC7DC5">
        <w:rPr>
          <w:lang w:val="fr-CA"/>
        </w:rPr>
        <w:t>e seconde</w:t>
      </w:r>
    </w:p>
    <w:p w:rsidR="00467BDC" w:rsidRPr="00EC7DC5" w:rsidRDefault="00C04599" w:rsidP="00467BDC">
      <w:pPr>
        <w:spacing w:before="120" w:after="120" w:line="180" w:lineRule="exact"/>
        <w:rPr>
          <w:lang w:val="fr-CA"/>
        </w:rPr>
      </w:pPr>
      <w:r w:rsidRPr="00EC7DC5">
        <w:rPr>
          <w:lang w:val="fr-CA"/>
        </w:rPr>
        <w:t>Pitch d'ascenseur</w:t>
      </w:r>
    </w:p>
    <w:p w:rsidR="00467BDC" w:rsidRPr="00EC7DC5" w:rsidRDefault="00862D0D" w:rsidP="00467BDC">
      <w:pPr>
        <w:spacing w:before="120" w:after="120" w:line="180" w:lineRule="exact"/>
        <w:rPr>
          <w:lang w:val="fr-CA"/>
        </w:rPr>
      </w:pPr>
      <w:r w:rsidRPr="00EC7DC5">
        <w:rPr>
          <w:lang w:val="fr-CA"/>
        </w:rPr>
        <w:t>Limites au travail</w:t>
      </w:r>
    </w:p>
    <w:p w:rsidR="00467BDC" w:rsidRPr="00EC7DC5" w:rsidRDefault="00467BDC" w:rsidP="00467BDC">
      <w:pPr>
        <w:spacing w:before="120" w:after="120" w:line="180" w:lineRule="exact"/>
        <w:rPr>
          <w:lang w:val="fr-CA"/>
        </w:rPr>
      </w:pPr>
      <w:r w:rsidRPr="00EC7DC5">
        <w:rPr>
          <w:lang w:val="fr-CA"/>
        </w:rPr>
        <w:t>R</w:t>
      </w:r>
      <w:r w:rsidR="002F69F0" w:rsidRPr="00EC7DC5">
        <w:rPr>
          <w:lang w:val="fr-CA"/>
        </w:rPr>
        <w:t>évolutionner</w:t>
      </w:r>
      <w:r w:rsidR="00862D0D" w:rsidRPr="00EC7DC5">
        <w:rPr>
          <w:lang w:val="fr-CA"/>
        </w:rPr>
        <w:t xml:space="preserve"> la f</w:t>
      </w:r>
      <w:r w:rsidR="002F69F0" w:rsidRPr="00EC7DC5">
        <w:rPr>
          <w:lang w:val="fr-CA"/>
        </w:rPr>
        <w:t>o</w:t>
      </w:r>
      <w:r w:rsidR="00862D0D" w:rsidRPr="00EC7DC5">
        <w:rPr>
          <w:lang w:val="fr-CA"/>
        </w:rPr>
        <w:t>nction publique</w:t>
      </w:r>
    </w:p>
    <w:p w:rsidR="00467BDC" w:rsidRPr="00EC7DC5" w:rsidRDefault="002F69F0" w:rsidP="00467BDC">
      <w:pPr>
        <w:spacing w:before="120" w:after="120" w:line="180" w:lineRule="exact"/>
        <w:rPr>
          <w:lang w:val="fr-CA"/>
        </w:rPr>
      </w:pPr>
      <w:r w:rsidRPr="00EC7DC5">
        <w:rPr>
          <w:lang w:val="fr-CA"/>
        </w:rPr>
        <w:t>Diversité et l'inclusion</w:t>
      </w:r>
    </w:p>
    <w:p w:rsidR="00467BDC" w:rsidRPr="00EC7DC5" w:rsidRDefault="002F69F0" w:rsidP="00467BDC">
      <w:pPr>
        <w:spacing w:before="120" w:after="120" w:line="180" w:lineRule="exact"/>
        <w:rPr>
          <w:lang w:val="fr-CA"/>
        </w:rPr>
      </w:pPr>
      <w:r w:rsidRPr="00EC7DC5">
        <w:rPr>
          <w:lang w:val="fr-CA"/>
        </w:rPr>
        <w:t>Lutte contre le racisme</w:t>
      </w:r>
    </w:p>
    <w:p w:rsidR="00467BDC" w:rsidRPr="00EC7DC5" w:rsidRDefault="002F69F0" w:rsidP="00467BDC">
      <w:pPr>
        <w:spacing w:before="120" w:after="120" w:line="180" w:lineRule="exact"/>
        <w:rPr>
          <w:lang w:val="fr-CA"/>
        </w:rPr>
      </w:pPr>
      <w:r w:rsidRPr="00EC7DC5">
        <w:rPr>
          <w:lang w:val="fr-CA"/>
        </w:rPr>
        <w:t>conscience de soi</w:t>
      </w:r>
    </w:p>
    <w:p w:rsidR="00467BDC" w:rsidRPr="00EC7DC5" w:rsidRDefault="002B105C" w:rsidP="00467BDC">
      <w:pPr>
        <w:spacing w:before="120" w:after="120" w:line="180" w:lineRule="exact"/>
        <w:rPr>
          <w:lang w:val="fr-CA"/>
        </w:rPr>
      </w:pPr>
      <w:r w:rsidRPr="00EC7DC5">
        <w:rPr>
          <w:lang w:val="fr-CA"/>
        </w:rPr>
        <w:t>Intelligence émotionnelle</w:t>
      </w:r>
    </w:p>
    <w:p w:rsidR="00467BDC" w:rsidRPr="00EC7DC5" w:rsidRDefault="002B105C" w:rsidP="00467BDC">
      <w:pPr>
        <w:spacing w:before="120" w:after="120" w:line="180" w:lineRule="exact"/>
        <w:rPr>
          <w:lang w:val="fr-CA"/>
        </w:rPr>
      </w:pPr>
      <w:r w:rsidRPr="00EC7DC5">
        <w:rPr>
          <w:lang w:val="fr-CA"/>
        </w:rPr>
        <w:t>Purification</w:t>
      </w:r>
    </w:p>
    <w:p w:rsidR="00467BDC" w:rsidRPr="00EC7DC5" w:rsidRDefault="00467BDC" w:rsidP="00467BDC">
      <w:pPr>
        <w:spacing w:before="120" w:after="120" w:line="180" w:lineRule="exact"/>
        <w:rPr>
          <w:lang w:val="fr-CA"/>
        </w:rPr>
      </w:pPr>
      <w:r w:rsidRPr="00EC7DC5">
        <w:rPr>
          <w:lang w:val="fr-CA"/>
        </w:rPr>
        <w:t>Optimi</w:t>
      </w:r>
      <w:r w:rsidR="002B105C" w:rsidRPr="00EC7DC5">
        <w:rPr>
          <w:lang w:val="fr-CA"/>
        </w:rPr>
        <w:t>ser Camp de carrières</w:t>
      </w:r>
    </w:p>
    <w:p w:rsidR="00467BDC" w:rsidRPr="00EC7DC5" w:rsidRDefault="002B105C" w:rsidP="00467BDC">
      <w:pPr>
        <w:spacing w:before="120" w:after="120" w:line="180" w:lineRule="exact"/>
        <w:rPr>
          <w:lang w:val="fr-CA"/>
        </w:rPr>
      </w:pPr>
      <w:r w:rsidRPr="00EC7DC5">
        <w:rPr>
          <w:lang w:val="fr-CA"/>
        </w:rPr>
        <w:t>Mois de l'histoire des Noirs.</w:t>
      </w:r>
    </w:p>
    <w:p w:rsidR="00467BDC" w:rsidRPr="00EC7DC5" w:rsidRDefault="002B105C" w:rsidP="00467BDC">
      <w:pPr>
        <w:spacing w:before="120" w:after="120" w:line="180" w:lineRule="exact"/>
        <w:rPr>
          <w:lang w:val="fr-CA"/>
        </w:rPr>
        <w:sectPr w:rsidR="00467BDC" w:rsidRPr="00EC7DC5" w:rsidSect="00A24740">
          <w:headerReference w:type="even" r:id="rId14"/>
          <w:headerReference w:type="default" r:id="rId15"/>
          <w:headerReference w:type="first" r:id="rId16"/>
          <w:type w:val="continuous"/>
          <w:pgSz w:w="12240" w:h="15840"/>
          <w:pgMar w:top="284" w:right="567" w:bottom="567" w:left="851" w:header="709" w:footer="709" w:gutter="0"/>
          <w:cols w:num="2" w:space="720"/>
          <w:docGrid w:linePitch="360"/>
        </w:sectPr>
      </w:pPr>
      <w:r w:rsidRPr="00EC7DC5">
        <w:rPr>
          <w:lang w:val="fr-CA"/>
        </w:rPr>
        <w:t>Notions de base en matière de carrière</w:t>
      </w:r>
    </w:p>
    <w:p w:rsidR="00467F01" w:rsidRPr="00EC7DC5" w:rsidRDefault="00467F01">
      <w:pPr>
        <w:rPr>
          <w:lang w:val="fr-CA"/>
        </w:rPr>
      </w:pPr>
    </w:p>
    <w:p w:rsidR="00467F01" w:rsidRPr="00EC7DC5" w:rsidRDefault="00467F01" w:rsidP="00467F01">
      <w:pPr>
        <w:rPr>
          <w:b/>
          <w:u w:val="single"/>
          <w:lang w:val="fr-CA"/>
        </w:rPr>
        <w:sectPr w:rsidR="00467F01" w:rsidRPr="00EC7DC5" w:rsidSect="00A24740">
          <w:headerReference w:type="even" r:id="rId17"/>
          <w:headerReference w:type="default" r:id="rId18"/>
          <w:headerReference w:type="first" r:id="rId19"/>
          <w:type w:val="continuous"/>
          <w:pgSz w:w="12240" w:h="15840"/>
          <w:pgMar w:top="284" w:right="567" w:bottom="567" w:left="851" w:header="709" w:footer="709" w:gutter="0"/>
          <w:cols w:space="720"/>
          <w:docGrid w:linePitch="360"/>
        </w:sectPr>
      </w:pPr>
      <w:r w:rsidRPr="00EC7DC5">
        <w:rPr>
          <w:b/>
          <w:u w:val="single"/>
          <w:lang w:val="fr-CA"/>
        </w:rPr>
        <w:t>Partenaires</w:t>
      </w:r>
    </w:p>
    <w:p w:rsidR="00467F01" w:rsidRPr="00EC7DC5" w:rsidRDefault="00467F01" w:rsidP="00467F01">
      <w:pPr>
        <w:spacing w:line="180" w:lineRule="exact"/>
        <w:rPr>
          <w:rFonts w:cstheme="minorHAnsi"/>
          <w:lang w:val="fr-CA"/>
        </w:rPr>
      </w:pPr>
      <w:r w:rsidRPr="00EC7DC5">
        <w:rPr>
          <w:rFonts w:cstheme="minorHAnsi"/>
          <w:lang w:val="fr-CA"/>
        </w:rPr>
        <w:t>FlexGC</w:t>
      </w:r>
      <w:r w:rsidR="00467BDC" w:rsidRPr="00EC7DC5">
        <w:rPr>
          <w:rFonts w:cstheme="minorHAnsi"/>
          <w:lang w:val="fr-CA"/>
        </w:rPr>
        <w:tab/>
      </w:r>
      <w:r w:rsidR="00467BDC" w:rsidRPr="00EC7DC5">
        <w:rPr>
          <w:rFonts w:cstheme="minorHAnsi"/>
          <w:lang w:val="fr-CA"/>
        </w:rPr>
        <w:tab/>
      </w:r>
      <w:r w:rsidR="00467BDC" w:rsidRPr="00EC7DC5">
        <w:rPr>
          <w:rFonts w:cstheme="minorHAnsi"/>
          <w:lang w:val="fr-CA"/>
        </w:rPr>
        <w:tab/>
      </w:r>
      <w:r w:rsidR="00467BDC" w:rsidRPr="00EC7DC5">
        <w:rPr>
          <w:rFonts w:cstheme="minorHAnsi"/>
          <w:lang w:val="fr-CA"/>
        </w:rPr>
        <w:tab/>
      </w:r>
      <w:r w:rsidR="00467BDC" w:rsidRPr="00EC7DC5">
        <w:rPr>
          <w:rFonts w:cstheme="minorHAnsi"/>
          <w:lang w:val="fr-CA"/>
        </w:rPr>
        <w:tab/>
      </w:r>
      <w:r w:rsidR="00467BDC" w:rsidRPr="00EC7DC5">
        <w:rPr>
          <w:rFonts w:cstheme="minorHAnsi"/>
          <w:lang w:val="fr-CA"/>
        </w:rPr>
        <w:tab/>
        <w:t xml:space="preserve">             </w:t>
      </w:r>
    </w:p>
    <w:p w:rsidR="00467F01" w:rsidRPr="00EC7DC5" w:rsidRDefault="00467F01" w:rsidP="00467F01">
      <w:pPr>
        <w:spacing w:line="180" w:lineRule="exact"/>
        <w:rPr>
          <w:rFonts w:cstheme="minorHAnsi"/>
          <w:lang w:val="fr-CA"/>
        </w:rPr>
      </w:pPr>
      <w:r w:rsidRPr="00EC7DC5">
        <w:rPr>
          <w:rFonts w:cstheme="minorHAnsi"/>
          <w:lang w:val="fr-CA"/>
        </w:rPr>
        <w:t>LeadersGC</w:t>
      </w:r>
    </w:p>
    <w:p w:rsidR="00467F01" w:rsidRPr="00EC7DC5" w:rsidRDefault="00841634" w:rsidP="00467F01">
      <w:pPr>
        <w:spacing w:line="180" w:lineRule="exact"/>
        <w:rPr>
          <w:rFonts w:cstheme="minorHAnsi"/>
          <w:lang w:val="fr-CA"/>
        </w:rPr>
      </w:pPr>
      <w:r w:rsidRPr="00EC7DC5">
        <w:rPr>
          <w:rFonts w:cstheme="minorHAnsi"/>
          <w:lang w:val="fr-CA"/>
        </w:rPr>
        <w:t>Académie du Numérique</w:t>
      </w:r>
    </w:p>
    <w:p w:rsidR="00467F01" w:rsidRPr="00EC7DC5" w:rsidRDefault="00841634" w:rsidP="00467F01">
      <w:pPr>
        <w:spacing w:line="180" w:lineRule="exact"/>
        <w:rPr>
          <w:rFonts w:cstheme="minorHAnsi"/>
          <w:lang w:val="fr-CA"/>
        </w:rPr>
      </w:pPr>
      <w:r w:rsidRPr="00EC7DC5">
        <w:rPr>
          <w:rFonts w:cstheme="minorHAnsi"/>
          <w:color w:val="333333"/>
          <w:lang w:val="fr-FR"/>
        </w:rPr>
        <w:t>École de la fonction publique du Canada</w:t>
      </w:r>
    </w:p>
    <w:p w:rsidR="00467F01" w:rsidRPr="00EC7DC5" w:rsidRDefault="00841634" w:rsidP="00467F01">
      <w:pPr>
        <w:spacing w:line="180" w:lineRule="exact"/>
        <w:rPr>
          <w:rFonts w:cstheme="minorHAnsi"/>
          <w:lang w:val="fr-CA"/>
        </w:rPr>
      </w:pPr>
      <w:r w:rsidRPr="00EC7DC5">
        <w:rPr>
          <w:rFonts w:cstheme="minorHAnsi"/>
          <w:color w:val="333333"/>
          <w:lang w:val="fr-FR"/>
        </w:rPr>
        <w:t>Les outilsGC</w:t>
      </w:r>
    </w:p>
    <w:p w:rsidR="00841634" w:rsidRPr="00EC7DC5" w:rsidRDefault="00841634" w:rsidP="00467F01">
      <w:pPr>
        <w:spacing w:line="180" w:lineRule="exact"/>
        <w:rPr>
          <w:rFonts w:cstheme="minorHAnsi"/>
          <w:lang w:val="fr-CA"/>
        </w:rPr>
      </w:pPr>
      <w:r w:rsidRPr="00EC7DC5">
        <w:rPr>
          <w:rFonts w:cstheme="minorHAnsi"/>
          <w:lang w:val="fr-FR"/>
        </w:rPr>
        <w:t>Bureau de partenariat la communauté politique</w:t>
      </w:r>
    </w:p>
    <w:p w:rsidR="00831C8E" w:rsidRPr="00EC7DC5" w:rsidRDefault="00831C8E" w:rsidP="00467F01">
      <w:pPr>
        <w:spacing w:line="180" w:lineRule="exact"/>
        <w:rPr>
          <w:rFonts w:cstheme="minorHAnsi"/>
          <w:lang w:val="fr-CA"/>
        </w:rPr>
      </w:pPr>
      <w:r w:rsidRPr="00EC7DC5">
        <w:rPr>
          <w:rFonts w:cstheme="minorHAnsi"/>
          <w:color w:val="333333"/>
          <w:lang w:val="fr-CA"/>
        </w:rPr>
        <w:t>L'Institut d'administration publique du Canada</w:t>
      </w:r>
    </w:p>
    <w:p w:rsidR="00467F01" w:rsidRPr="00EC7DC5" w:rsidRDefault="00831C8E" w:rsidP="00467F01">
      <w:pPr>
        <w:spacing w:line="180" w:lineRule="exact"/>
        <w:rPr>
          <w:rFonts w:cstheme="minorHAnsi"/>
          <w:lang w:val="fr-FR"/>
        </w:rPr>
      </w:pPr>
      <w:r w:rsidRPr="00EC7DC5">
        <w:rPr>
          <w:rFonts w:cstheme="minorHAnsi"/>
          <w:lang w:val="fr-FR"/>
        </w:rPr>
        <w:t>Environnement et Changement climatique Canada</w:t>
      </w:r>
    </w:p>
    <w:p w:rsidR="00467F01" w:rsidRPr="00EC7DC5" w:rsidRDefault="00831C8E" w:rsidP="00467F01">
      <w:pPr>
        <w:spacing w:line="180" w:lineRule="exact"/>
        <w:rPr>
          <w:lang w:val="fr-CA"/>
        </w:rPr>
      </w:pPr>
      <w:r w:rsidRPr="00EC7DC5">
        <w:rPr>
          <w:lang w:val="fr-FR"/>
        </w:rPr>
        <w:t>La Communauté nationale des gestionnaires</w:t>
      </w:r>
    </w:p>
    <w:p w:rsidR="00467F01" w:rsidRPr="00EC7DC5" w:rsidRDefault="00831C8E" w:rsidP="00467F01">
      <w:pPr>
        <w:spacing w:line="180" w:lineRule="exact"/>
        <w:rPr>
          <w:rStyle w:val="mw-headline"/>
          <w:lang w:val="fr-CA"/>
        </w:rPr>
      </w:pPr>
      <w:r w:rsidRPr="00EC7DC5">
        <w:rPr>
          <w:rStyle w:val="mw-headline"/>
          <w:lang w:val="fr-CA"/>
        </w:rPr>
        <w:t>Les Agents libres du Canada</w:t>
      </w:r>
    </w:p>
    <w:p w:rsidR="00467BDC" w:rsidRPr="00EC7DC5" w:rsidRDefault="00467BDC" w:rsidP="00467BDC">
      <w:pPr>
        <w:spacing w:line="180" w:lineRule="exact"/>
        <w:rPr>
          <w:lang w:val="fr-CA"/>
        </w:rPr>
      </w:pPr>
      <w:r w:rsidRPr="00EC7DC5">
        <w:rPr>
          <w:lang w:val="fr-CA"/>
        </w:rPr>
        <w:t>RJP  Région de la Capitale nationale</w:t>
      </w:r>
    </w:p>
    <w:p w:rsidR="00467F01" w:rsidRPr="00EC7DC5" w:rsidRDefault="005D2E0B" w:rsidP="00467F01">
      <w:pPr>
        <w:spacing w:line="180" w:lineRule="exact"/>
        <w:rPr>
          <w:lang w:val="fr-CA"/>
        </w:rPr>
      </w:pPr>
      <w:r w:rsidRPr="00EC7DC5">
        <w:rPr>
          <w:lang w:val="fr-CA"/>
        </w:rPr>
        <w:t xml:space="preserve">RJP  Région de la </w:t>
      </w:r>
      <w:r w:rsidR="00467F01" w:rsidRPr="00EC7DC5">
        <w:rPr>
          <w:lang w:val="fr-CA"/>
        </w:rPr>
        <w:t>C</w:t>
      </w:r>
      <w:r w:rsidR="00467BDC" w:rsidRPr="00EC7DC5">
        <w:rPr>
          <w:lang w:val="fr-CA"/>
        </w:rPr>
        <w:t>apitale national</w:t>
      </w:r>
    </w:p>
    <w:p w:rsidR="00467F01" w:rsidRPr="00EC7DC5" w:rsidRDefault="005D2E0B" w:rsidP="00467F01">
      <w:pPr>
        <w:spacing w:line="180" w:lineRule="exact"/>
        <w:rPr>
          <w:lang w:val="fr-CA"/>
        </w:rPr>
      </w:pPr>
      <w:r w:rsidRPr="00EC7DC5">
        <w:rPr>
          <w:lang w:val="fr-CA"/>
        </w:rPr>
        <w:t>Comité des étudiants interministériel</w:t>
      </w:r>
    </w:p>
    <w:p w:rsidR="00467F01" w:rsidRPr="00EC7DC5" w:rsidRDefault="00467F01" w:rsidP="00467F01">
      <w:pPr>
        <w:spacing w:line="180" w:lineRule="exact"/>
        <w:rPr>
          <w:lang w:val="fr-CA"/>
        </w:rPr>
      </w:pPr>
      <w:r w:rsidRPr="00EC7DC5">
        <w:rPr>
          <w:lang w:val="fr-CA"/>
        </w:rPr>
        <w:t>R</w:t>
      </w:r>
      <w:r w:rsidR="005D2E0B" w:rsidRPr="00EC7DC5">
        <w:rPr>
          <w:lang w:val="fr-CA"/>
        </w:rPr>
        <w:t>éseau régional  des jeunes</w:t>
      </w:r>
    </w:p>
    <w:p w:rsidR="00467F01" w:rsidRPr="00EC7DC5" w:rsidRDefault="005D2E0B" w:rsidP="00467F01">
      <w:pPr>
        <w:spacing w:line="180" w:lineRule="exact"/>
        <w:rPr>
          <w:lang w:val="fr-CA"/>
        </w:rPr>
      </w:pPr>
      <w:r w:rsidRPr="00EC7DC5">
        <w:rPr>
          <w:lang w:val="fr-FR"/>
        </w:rPr>
        <w:t>Commissariat aux langues officielles</w:t>
      </w:r>
    </w:p>
    <w:p w:rsidR="00467F01" w:rsidRPr="00EC7DC5" w:rsidRDefault="00446A26" w:rsidP="00467F01">
      <w:pPr>
        <w:spacing w:line="180" w:lineRule="exact"/>
        <w:rPr>
          <w:lang w:val="fr-FR"/>
        </w:rPr>
      </w:pPr>
      <w:r w:rsidRPr="00EC7DC5">
        <w:rPr>
          <w:lang w:val="fr-FR"/>
        </w:rPr>
        <w:t>Nuage de talents</w:t>
      </w:r>
    </w:p>
    <w:p w:rsidR="000502FC" w:rsidRPr="00EC7DC5" w:rsidRDefault="00446A26" w:rsidP="00467F01">
      <w:pPr>
        <w:spacing w:line="180" w:lineRule="exact"/>
        <w:rPr>
          <w:lang w:val="fr-CA"/>
        </w:rPr>
      </w:pPr>
      <w:r w:rsidRPr="00EC7DC5">
        <w:rPr>
          <w:lang w:val="fr-CA"/>
        </w:rPr>
        <w:t>Semaine de la fierté à la fonction publique</w:t>
      </w:r>
    </w:p>
    <w:p w:rsidR="00467F01" w:rsidRPr="00EC7DC5" w:rsidRDefault="00446A26" w:rsidP="00467F01">
      <w:pPr>
        <w:spacing w:line="180" w:lineRule="exact"/>
        <w:rPr>
          <w:lang w:val="fr-CA"/>
        </w:rPr>
      </w:pPr>
      <w:r w:rsidRPr="00EC7DC5">
        <w:rPr>
          <w:lang w:val="fr-CA"/>
        </w:rPr>
        <w:t>Bureau du Conseil privé</w:t>
      </w:r>
    </w:p>
    <w:p w:rsidR="00467F01" w:rsidRPr="00EC7DC5" w:rsidRDefault="000502FC" w:rsidP="00467F01">
      <w:pPr>
        <w:spacing w:line="180" w:lineRule="exact"/>
        <w:rPr>
          <w:lang w:val="fr-CA"/>
        </w:rPr>
      </w:pPr>
      <w:r w:rsidRPr="00EC7DC5">
        <w:rPr>
          <w:lang w:val="fr-CA"/>
        </w:rPr>
        <w:t>GouvEnsemble Canada</w:t>
      </w:r>
    </w:p>
    <w:p w:rsidR="00467F01" w:rsidRPr="00EC7DC5" w:rsidRDefault="00467F01" w:rsidP="00467F01">
      <w:pPr>
        <w:spacing w:line="180" w:lineRule="exact"/>
      </w:pPr>
      <w:r w:rsidRPr="00EC7DC5">
        <w:t>Body</w:t>
      </w:r>
      <w:r w:rsidR="000502FC" w:rsidRPr="00EC7DC5">
        <w:t xml:space="preserve"> </w:t>
      </w:r>
      <w:r w:rsidRPr="00EC7DC5">
        <w:t>Break</w:t>
      </w:r>
    </w:p>
    <w:p w:rsidR="00467F01" w:rsidRPr="00EC7DC5" w:rsidRDefault="00467F01" w:rsidP="00467F01">
      <w:pPr>
        <w:spacing w:line="180" w:lineRule="exact"/>
      </w:pPr>
      <w:r w:rsidRPr="00EC7DC5">
        <w:t>Anti-Racism Ambassador Network</w:t>
      </w:r>
    </w:p>
    <w:p w:rsidR="00467F01" w:rsidRPr="00EC7DC5" w:rsidRDefault="00467BDC" w:rsidP="000502FC">
      <w:pPr>
        <w:spacing w:line="180" w:lineRule="exact"/>
        <w:rPr>
          <w:lang w:val="fr-CA"/>
        </w:rPr>
        <w:sectPr w:rsidR="00467F01" w:rsidRPr="00EC7DC5" w:rsidSect="00A24740">
          <w:headerReference w:type="even" r:id="rId20"/>
          <w:headerReference w:type="default" r:id="rId21"/>
          <w:headerReference w:type="first" r:id="rId22"/>
          <w:type w:val="continuous"/>
          <w:pgSz w:w="12240" w:h="15840"/>
          <w:pgMar w:top="284" w:right="567" w:bottom="567" w:left="851" w:header="709" w:footer="709" w:gutter="0"/>
          <w:cols w:num="2" w:space="720"/>
          <w:docGrid w:linePitch="360"/>
        </w:sectPr>
      </w:pPr>
      <w:r w:rsidRPr="00EC7DC5">
        <w:rPr>
          <w:lang w:val="fr-CA"/>
        </w:rPr>
        <w:t>Caucus des employés fédéraux noirs</w:t>
      </w:r>
    </w:p>
    <w:p w:rsidR="00467F01" w:rsidRPr="00EC7DC5" w:rsidRDefault="00467F01">
      <w:pPr>
        <w:rPr>
          <w:lang w:val="fr-CA"/>
        </w:rPr>
      </w:pPr>
    </w:p>
    <w:p w:rsidR="003269E6" w:rsidRPr="00EC7DC5" w:rsidRDefault="003269E6">
      <w:pPr>
        <w:rPr>
          <w:lang w:val="fr-CA"/>
        </w:rPr>
      </w:pPr>
      <w:r w:rsidRPr="00EC7DC5">
        <w:rPr>
          <w:lang w:val="fr-CA"/>
        </w:rPr>
        <w:t xml:space="preserve">Votre organisation cherche-t-elle des moyens d'amplifier les messages pour les nouveaux et les jeunes fonctionnaires? Contactez-nous et découvrez comment nous pouvons vous aider. Nous sommes toujours à la recherche de partenaires pour collaborer afin de fournir des informations innovantes et </w:t>
      </w:r>
      <w:r w:rsidR="00467F01" w:rsidRPr="00EC7DC5">
        <w:rPr>
          <w:lang w:val="fr-CA"/>
        </w:rPr>
        <w:t xml:space="preserve">fiables </w:t>
      </w:r>
      <w:r w:rsidRPr="00EC7DC5">
        <w:rPr>
          <w:lang w:val="fr-CA"/>
        </w:rPr>
        <w:t>à notre public.</w:t>
      </w:r>
    </w:p>
    <w:p w:rsidR="003269E6" w:rsidRPr="00EC7DC5" w:rsidRDefault="003269E6">
      <w:pPr>
        <w:rPr>
          <w:b/>
        </w:rPr>
      </w:pPr>
      <w:r w:rsidRPr="00EC7DC5">
        <w:rPr>
          <w:b/>
        </w:rPr>
        <w:t>Vidéos</w:t>
      </w:r>
    </w:p>
    <w:p w:rsidR="003269E6" w:rsidRPr="003269E6" w:rsidRDefault="003269E6">
      <w:pPr>
        <w:rPr>
          <w:lang w:val="fr-CA"/>
        </w:rPr>
      </w:pPr>
      <w:r w:rsidRPr="00EC7DC5">
        <w:rPr>
          <w:lang w:val="fr-CA"/>
        </w:rPr>
        <w:t>Beaucoup de nos événements passés sont disponibles sur notre chaîne YouTube. Si vous avez manqué quelque chose auquel vous espériez assister ou si vous souhaitez récupérer des informations importantes, jetez-y un œil!</w:t>
      </w:r>
    </w:p>
    <w:p w:rsidR="00333EAD" w:rsidRPr="003269E6" w:rsidRDefault="00333EAD">
      <w:pPr>
        <w:rPr>
          <w:lang w:val="fr-CA"/>
        </w:rPr>
      </w:pPr>
    </w:p>
    <w:p w:rsidR="00FC5045" w:rsidRPr="003269E6" w:rsidRDefault="00FC5045">
      <w:pPr>
        <w:rPr>
          <w:lang w:val="fr-CA"/>
        </w:rPr>
      </w:pPr>
    </w:p>
    <w:sectPr w:rsidR="00FC5045" w:rsidRPr="003269E6" w:rsidSect="00A24740">
      <w:headerReference w:type="even" r:id="rId23"/>
      <w:headerReference w:type="default" r:id="rId24"/>
      <w:headerReference w:type="first" r:id="rId25"/>
      <w:type w:val="continuous"/>
      <w:pgSz w:w="12240" w:h="15840"/>
      <w:pgMar w:top="284" w:right="567" w:bottom="567"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3F" w:rsidRDefault="00B33A3F" w:rsidP="00F030B0">
      <w:pPr>
        <w:spacing w:after="0" w:line="240" w:lineRule="auto"/>
      </w:pPr>
      <w:r>
        <w:separator/>
      </w:r>
    </w:p>
  </w:endnote>
  <w:endnote w:type="continuationSeparator" w:id="0">
    <w:p w:rsidR="00B33A3F" w:rsidRDefault="00B33A3F" w:rsidP="00F0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3F" w:rsidRDefault="00B33A3F" w:rsidP="00F030B0">
      <w:pPr>
        <w:spacing w:after="0" w:line="240" w:lineRule="auto"/>
      </w:pPr>
      <w:r>
        <w:separator/>
      </w:r>
    </w:p>
  </w:footnote>
  <w:footnote w:type="continuationSeparator" w:id="0">
    <w:p w:rsidR="00B33A3F" w:rsidRDefault="00B33A3F" w:rsidP="00F0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rsidP="00A24740">
    <w:pPr>
      <w:pStyle w:val="Header"/>
      <w:jc w:val="right"/>
      <w:rPr>
        <w:color w:val="000000"/>
        <w:sz w:val="17"/>
      </w:rPr>
    </w:pPr>
    <w:bookmarkStart w:id="6" w:name="TITUS8HeaderPrimary"/>
    <w:bookmarkStart w:id="7" w:name="TITUS4HeaderPrimary"/>
    <w:r>
      <w:rPr>
        <w:color w:val="000000"/>
        <w:sz w:val="17"/>
      </w:rPr>
      <w:t> </w:t>
    </w:r>
    <w:bookmarkEnd w:id="7"/>
  </w:p>
  <w:p w:rsidR="005E158B" w:rsidRDefault="005E158B" w:rsidP="005E158B">
    <w:pPr>
      <w:pStyle w:val="Header"/>
      <w:jc w:val="right"/>
      <w:rPr>
        <w:color w:val="000000"/>
        <w:sz w:val="17"/>
      </w:rPr>
    </w:pPr>
    <w:r>
      <w:rPr>
        <w:color w:val="000000"/>
        <w:sz w:val="17"/>
      </w:rPr>
      <w:t> </w:t>
    </w:r>
    <w:bookmarkEnd w:id="6"/>
  </w:p>
  <w:p w:rsidR="000576B0" w:rsidRDefault="000576B0" w:rsidP="00F030B0">
    <w:pPr>
      <w:pStyle w:val="Header"/>
      <w:jc w:val="right"/>
    </w:pPr>
    <w:r w:rsidRPr="00F030B0">
      <w:rPr>
        <w:color w:val="000000"/>
        <w:sz w:val="17"/>
      </w:rPr>
      <w:t>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rsidP="00A24740">
    <w:pPr>
      <w:pStyle w:val="Header"/>
      <w:jc w:val="right"/>
      <w:rPr>
        <w:color w:val="000000"/>
        <w:sz w:val="17"/>
      </w:rPr>
    </w:pPr>
    <w:bookmarkStart w:id="8" w:name="TITUS9HeaderPrimary"/>
    <w:bookmarkStart w:id="9" w:name="TITUS5HeaderPrimary"/>
    <w:r>
      <w:rPr>
        <w:color w:val="000000"/>
        <w:sz w:val="17"/>
      </w:rPr>
      <w:t> </w:t>
    </w:r>
    <w:bookmarkEnd w:id="9"/>
  </w:p>
  <w:p w:rsidR="005E158B" w:rsidRDefault="005E158B" w:rsidP="005E158B">
    <w:pPr>
      <w:pStyle w:val="Header"/>
      <w:jc w:val="right"/>
      <w:rPr>
        <w:color w:val="000000"/>
        <w:sz w:val="17"/>
      </w:rPr>
    </w:pPr>
    <w:r>
      <w:rPr>
        <w:color w:val="000000"/>
        <w:sz w:val="17"/>
      </w:rPr>
      <w:t> </w:t>
    </w:r>
    <w:bookmarkEnd w:id="8"/>
  </w:p>
  <w:p w:rsidR="000576B0" w:rsidRDefault="000576B0" w:rsidP="00F030B0">
    <w:pPr>
      <w:pStyle w:val="Header"/>
      <w:jc w:val="right"/>
    </w:pPr>
    <w:r w:rsidRPr="00F030B0">
      <w:rPr>
        <w:color w:val="000000"/>
        <w:sz w:val="17"/>
      </w:rPr>
      <w:t>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rsidP="00A24740">
    <w:pPr>
      <w:pStyle w:val="Header"/>
      <w:jc w:val="right"/>
      <w:rPr>
        <w:color w:val="000000"/>
        <w:sz w:val="17"/>
      </w:rPr>
    </w:pPr>
    <w:bookmarkStart w:id="1" w:name="TITUS1HeaderPrimary"/>
    <w:r>
      <w:rPr>
        <w:color w:val="000000"/>
        <w:sz w:val="17"/>
      </w:rPr>
      <w:t> </w:t>
    </w:r>
    <w:bookmarkEnd w:id="1"/>
  </w:p>
  <w:p w:rsidR="00467BDC" w:rsidRDefault="00467BDC" w:rsidP="00F030B0">
    <w:pPr>
      <w:pStyle w:val="Header"/>
      <w:jc w:val="right"/>
    </w:pPr>
    <w:r w:rsidRPr="00F030B0">
      <w:rPr>
        <w:color w:val="000000"/>
        <w:sz w:val="17"/>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rsidP="00A24740">
    <w:pPr>
      <w:pStyle w:val="Header"/>
      <w:jc w:val="right"/>
      <w:rPr>
        <w:color w:val="000000"/>
        <w:sz w:val="17"/>
      </w:rPr>
    </w:pPr>
    <w:bookmarkStart w:id="2" w:name="TITUS6HeaderPrimary"/>
    <w:bookmarkStart w:id="3" w:name="TITUS2HeaderPrimary"/>
    <w:r>
      <w:rPr>
        <w:color w:val="000000"/>
        <w:sz w:val="17"/>
      </w:rPr>
      <w:t> </w:t>
    </w:r>
    <w:bookmarkEnd w:id="3"/>
  </w:p>
  <w:p w:rsidR="005E158B" w:rsidRDefault="005E158B" w:rsidP="005E158B">
    <w:pPr>
      <w:pStyle w:val="Header"/>
      <w:jc w:val="right"/>
      <w:rPr>
        <w:color w:val="000000"/>
        <w:sz w:val="17"/>
      </w:rPr>
    </w:pPr>
    <w:r>
      <w:rPr>
        <w:color w:val="000000"/>
        <w:sz w:val="17"/>
      </w:rPr>
      <w:t> </w:t>
    </w:r>
    <w:bookmarkEnd w:id="2"/>
  </w:p>
  <w:p w:rsidR="000576B0" w:rsidRDefault="000576B0" w:rsidP="00F030B0">
    <w:pPr>
      <w:pStyle w:val="Header"/>
      <w:jc w:val="right"/>
    </w:pPr>
    <w:r w:rsidRPr="00F030B0">
      <w:rPr>
        <w:color w:val="000000"/>
        <w:sz w:val="17"/>
      </w:rPr>
      <w:t>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40" w:rsidRDefault="00A24740" w:rsidP="00A24740">
    <w:pPr>
      <w:pStyle w:val="Header"/>
      <w:jc w:val="right"/>
      <w:rPr>
        <w:color w:val="000000"/>
        <w:sz w:val="17"/>
      </w:rPr>
    </w:pPr>
    <w:bookmarkStart w:id="4" w:name="TITUS7HeaderPrimary"/>
    <w:bookmarkStart w:id="5" w:name="TITUS3HeaderPrimary"/>
    <w:r>
      <w:rPr>
        <w:color w:val="000000"/>
        <w:sz w:val="17"/>
      </w:rPr>
      <w:t> </w:t>
    </w:r>
    <w:bookmarkEnd w:id="5"/>
  </w:p>
  <w:p w:rsidR="005E158B" w:rsidRDefault="005E158B" w:rsidP="005E158B">
    <w:pPr>
      <w:pStyle w:val="Header"/>
      <w:jc w:val="right"/>
      <w:rPr>
        <w:color w:val="000000"/>
        <w:sz w:val="17"/>
      </w:rPr>
    </w:pPr>
    <w:r>
      <w:rPr>
        <w:color w:val="000000"/>
        <w:sz w:val="17"/>
      </w:rPr>
      <w:t> </w:t>
    </w:r>
    <w:bookmarkEnd w:id="4"/>
  </w:p>
  <w:p w:rsidR="000576B0" w:rsidRDefault="000576B0" w:rsidP="00F030B0">
    <w:pPr>
      <w:pStyle w:val="Header"/>
      <w:jc w:val="right"/>
    </w:pPr>
    <w:r w:rsidRPr="00F030B0">
      <w:rPr>
        <w:color w:val="000000"/>
        <w:sz w:val="17"/>
      </w:rPr>
      <w:t>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B0" w:rsidRDefault="00057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6"/>
    <w:rsid w:val="00023A46"/>
    <w:rsid w:val="000502FC"/>
    <w:rsid w:val="000576B0"/>
    <w:rsid w:val="00106A64"/>
    <w:rsid w:val="001B0AA6"/>
    <w:rsid w:val="001D6313"/>
    <w:rsid w:val="002164F0"/>
    <w:rsid w:val="002B105C"/>
    <w:rsid w:val="002F69F0"/>
    <w:rsid w:val="00317002"/>
    <w:rsid w:val="003269E6"/>
    <w:rsid w:val="00333EAD"/>
    <w:rsid w:val="003517D9"/>
    <w:rsid w:val="00446A26"/>
    <w:rsid w:val="00467BDC"/>
    <w:rsid w:val="00467F01"/>
    <w:rsid w:val="00510F20"/>
    <w:rsid w:val="005D2E0B"/>
    <w:rsid w:val="005E12BE"/>
    <w:rsid w:val="005E158B"/>
    <w:rsid w:val="00682287"/>
    <w:rsid w:val="00702485"/>
    <w:rsid w:val="007B4050"/>
    <w:rsid w:val="00831C8E"/>
    <w:rsid w:val="00841634"/>
    <w:rsid w:val="00862D0D"/>
    <w:rsid w:val="00943F46"/>
    <w:rsid w:val="00A24740"/>
    <w:rsid w:val="00B33A3F"/>
    <w:rsid w:val="00C04599"/>
    <w:rsid w:val="00C12142"/>
    <w:rsid w:val="00C216E3"/>
    <w:rsid w:val="00D318BE"/>
    <w:rsid w:val="00DB6CA2"/>
    <w:rsid w:val="00EC7DC5"/>
    <w:rsid w:val="00F030B0"/>
    <w:rsid w:val="00FC5045"/>
    <w:rsid w:val="00FF6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A8B1"/>
  <w15:chartTrackingRefBased/>
  <w15:docId w15:val="{8FB2E0DA-A2EB-4A1D-97F9-9BB8E765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B0"/>
  </w:style>
  <w:style w:type="paragraph" w:styleId="Footer">
    <w:name w:val="footer"/>
    <w:basedOn w:val="Normal"/>
    <w:link w:val="FooterChar"/>
    <w:uiPriority w:val="99"/>
    <w:unhideWhenUsed/>
    <w:rsid w:val="00F03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B0"/>
  </w:style>
  <w:style w:type="character" w:customStyle="1" w:styleId="mw-headline">
    <w:name w:val="mw-headline"/>
    <w:basedOn w:val="DefaultParagraphFont"/>
    <w:rsid w:val="00831C8E"/>
  </w:style>
  <w:style w:type="character" w:styleId="Hyperlink">
    <w:name w:val="Hyperlink"/>
    <w:basedOn w:val="DefaultParagraphFont"/>
    <w:uiPriority w:val="99"/>
    <w:semiHidden/>
    <w:unhideWhenUsed/>
    <w:rsid w:val="00C12142"/>
    <w:rPr>
      <w:strike w:val="0"/>
      <w:dstrike w:val="0"/>
      <w:color w:val="0000FF"/>
      <w:u w:val="none"/>
      <w:effect w:val="none"/>
    </w:rPr>
  </w:style>
  <w:style w:type="character" w:customStyle="1" w:styleId="tagtrans3">
    <w:name w:val="tag_trans3"/>
    <w:basedOn w:val="DefaultParagraphFont"/>
    <w:rsid w:val="00C12142"/>
    <w:rPr>
      <w:i w:val="0"/>
      <w:iCs w:val="0"/>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inguee.com/french-english/translation/pleine+conscience.html" TargetMode="Externa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4277</Characters>
  <Application>Microsoft Office Word</Application>
  <DocSecurity>0</DocSecurity>
  <Lines>122</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 / Gouvernement du Canada</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Kohli, Kristen</dc:creator>
  <cp:keywords>SecurityClassificationLevel - UNCLASSIFIED, Creator - Kohli, Kristen, EventDateandTime - 2021-03-05 at 06:16:01 PM, Niveau de classification de la sécurité - NON CLASSIFIÉ, Auteur - Dallalian, Julie, Date et heure de l’événement - 2021-03-15 à 23:59:47, Niveau de classification de la sécurité - NON CLASSIFIÉ, Auteur - Dallalian, Julie, Date et heure de l’événement - 2021-03-15 à 23:59:52</cp:keywords>
  <dc:description/>
  <cp:lastModifiedBy>Kohli, Kristen</cp:lastModifiedBy>
  <cp:revision>2</cp:revision>
  <dcterms:created xsi:type="dcterms:W3CDTF">2021-03-22T17:24:00Z</dcterms:created>
  <dcterms:modified xsi:type="dcterms:W3CDTF">2021-03-22T17:24:00Z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e6f3eec4-3d8c-40a8-897a-a450249eb572</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NO</vt:lpwstr>
  </property>
</Properties>
</file>