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5D60733" w14:textId="77777777" w:rsidR="00EA0D1D" w:rsidRPr="00EA0D1D" w:rsidRDefault="00EA0D1D" w:rsidP="00EA0D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0D1D">
        <w:rPr>
          <w:rFonts w:ascii="Arial" w:hAnsi="Arial" w:cs="Arial"/>
          <w:b/>
          <w:bCs/>
          <w:sz w:val="28"/>
          <w:szCs w:val="28"/>
        </w:rPr>
        <w:t>CONFERENCE CALL / APPEL DE TÉLÉCONFÉRENCE</w:t>
      </w:r>
    </w:p>
    <w:p w14:paraId="2F3FF637" w14:textId="566EE61D" w:rsidR="00573808" w:rsidRPr="00384237" w:rsidRDefault="00573808" w:rsidP="00CD37A7">
      <w:pPr>
        <w:rPr>
          <w:rFonts w:ascii="Arial" w:hAnsi="Arial" w:cs="Arial"/>
          <w:i/>
          <w:sz w:val="24"/>
          <w:szCs w:val="24"/>
        </w:rPr>
      </w:pPr>
      <w:r w:rsidRPr="00384237">
        <w:rPr>
          <w:rFonts w:ascii="Arial" w:hAnsi="Arial" w:cs="Arial"/>
          <w:i/>
          <w:sz w:val="24"/>
          <w:szCs w:val="24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6D99F040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9518BC">
        <w:rPr>
          <w:rFonts w:ascii="Arial" w:hAnsi="Arial" w:cs="Arial"/>
          <w:sz w:val="24"/>
          <w:szCs w:val="24"/>
          <w:lang w:val="en-US"/>
        </w:rPr>
        <w:t xml:space="preserve">Public Services and Procurement </w:t>
      </w:r>
      <w:r w:rsidR="004D31B3">
        <w:rPr>
          <w:rFonts w:ascii="Arial" w:hAnsi="Arial" w:cs="Arial"/>
          <w:sz w:val="24"/>
          <w:szCs w:val="24"/>
          <w:lang w:val="en-US"/>
        </w:rPr>
        <w:t>Canada.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190EBD56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9518BC">
        <w:rPr>
          <w:rFonts w:ascii="Arial" w:hAnsi="Arial" w:cs="Arial"/>
          <w:sz w:val="24"/>
          <w:szCs w:val="24"/>
        </w:rPr>
        <w:t xml:space="preserve">Services publics et Approvisionnement </w:t>
      </w:r>
      <w:r w:rsidR="004010C7">
        <w:rPr>
          <w:rFonts w:ascii="Arial" w:hAnsi="Arial" w:cs="Arial"/>
          <w:sz w:val="24"/>
          <w:szCs w:val="24"/>
        </w:rPr>
        <w:t>Canada</w:t>
      </w:r>
      <w:r w:rsidR="000C2B50">
        <w:rPr>
          <w:rFonts w:ascii="Arial" w:hAnsi="Arial" w:cs="Arial"/>
          <w:sz w:val="24"/>
          <w:szCs w:val="24"/>
        </w:rPr>
        <w:t>.</w:t>
      </w:r>
    </w:p>
    <w:p w14:paraId="5A9E3151" w14:textId="77777777" w:rsidR="000D27C3" w:rsidRDefault="000D27C3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F56E1D" w:rsidRPr="00477B33" w14:paraId="27FEB6E5" w14:textId="77777777" w:rsidTr="007F4F1F">
        <w:tc>
          <w:tcPr>
            <w:tcW w:w="6498" w:type="dxa"/>
          </w:tcPr>
          <w:p w14:paraId="66C30DA1" w14:textId="78220396" w:rsidR="00057936" w:rsidRPr="00057936" w:rsidRDefault="00057936" w:rsidP="00384237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057936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CONFERENCE CALL – SMS </w:t>
            </w:r>
            <w:r w:rsidR="00DF48B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OR GUARDIAN </w:t>
            </w:r>
            <w:r w:rsidR="00C31643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APPLICATION</w:t>
            </w:r>
            <w:r w:rsidR="00C5142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63EEBEB7" w14:textId="77777777" w:rsidR="00057936" w:rsidRPr="00057936" w:rsidRDefault="00057936" w:rsidP="00384237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59175B87" w14:textId="77777777" w:rsidR="00057936" w:rsidRPr="00057936" w:rsidRDefault="00057936" w:rsidP="0038423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057936">
              <w:rPr>
                <w:rFonts w:ascii="Arial" w:hAnsi="Arial" w:cs="Arial"/>
                <w:sz w:val="24"/>
                <w:szCs w:val="24"/>
                <w:lang w:val="en-CA"/>
              </w:rPr>
              <w:t xml:space="preserve">You have been invited to a (GROUP) conference call. </w:t>
            </w:r>
            <w:r w:rsidRPr="00057936"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  <w:t>Click here to join the meeting</w:t>
            </w:r>
            <w:r w:rsidRPr="00057936">
              <w:rPr>
                <w:rFonts w:ascii="Arial" w:hAnsi="Arial" w:cs="Arial"/>
                <w:sz w:val="24"/>
                <w:szCs w:val="24"/>
                <w:lang w:val="en-CA"/>
              </w:rPr>
              <w:t xml:space="preserve"> via Teams or dial 1 819-000-0000 and use ID: 0000000</w:t>
            </w:r>
          </w:p>
          <w:p w14:paraId="6DAE03F4" w14:textId="77777777" w:rsidR="00F56E1D" w:rsidRPr="00A5318D" w:rsidRDefault="00F56E1D" w:rsidP="00384237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1D799FCA" w14:textId="5F84E3D2" w:rsidR="00477B33" w:rsidRPr="00477B33" w:rsidRDefault="00477B33" w:rsidP="00384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B33">
              <w:rPr>
                <w:rFonts w:ascii="Arial" w:hAnsi="Arial" w:cs="Arial"/>
                <w:b/>
                <w:bCs/>
                <w:sz w:val="24"/>
                <w:szCs w:val="24"/>
              </w:rPr>
              <w:t>APPEL DE TÉLÉCONFÉRENCE – MESSAGE SMS</w:t>
            </w:r>
            <w:r w:rsidR="00DF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D</w:t>
            </w:r>
            <w:r w:rsidR="00C31643">
              <w:rPr>
                <w:rFonts w:ascii="Arial" w:hAnsi="Arial" w:cs="Arial"/>
                <w:b/>
                <w:bCs/>
                <w:sz w:val="24"/>
                <w:szCs w:val="24"/>
              </w:rPr>
              <w:t>E L’APPLICATION</w:t>
            </w:r>
            <w:r w:rsidR="00DF4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GARDIEN </w:t>
            </w:r>
          </w:p>
          <w:p w14:paraId="5DF3D63B" w14:textId="77777777" w:rsidR="00477B33" w:rsidRPr="00477B33" w:rsidRDefault="00477B33" w:rsidP="00384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12" w14:textId="77777777" w:rsidR="00477B33" w:rsidRPr="00477B33" w:rsidRDefault="00477B33" w:rsidP="00384237">
            <w:pPr>
              <w:rPr>
                <w:rFonts w:ascii="Arial" w:hAnsi="Arial" w:cs="Arial"/>
                <w:sz w:val="24"/>
                <w:szCs w:val="24"/>
              </w:rPr>
            </w:pPr>
            <w:r w:rsidRPr="00477B33">
              <w:rPr>
                <w:rFonts w:ascii="Arial" w:hAnsi="Arial" w:cs="Arial"/>
                <w:sz w:val="24"/>
                <w:szCs w:val="24"/>
              </w:rPr>
              <w:t xml:space="preserve">Vous avez été invité à une conférence téléphonique de (GROUPE). </w:t>
            </w:r>
            <w:r w:rsidRPr="00477B33">
              <w:rPr>
                <w:rFonts w:ascii="Arial" w:hAnsi="Arial" w:cs="Arial"/>
                <w:sz w:val="24"/>
                <w:szCs w:val="24"/>
                <w:u w:val="single"/>
              </w:rPr>
              <w:t>Cliquez ici pour participer à la réunion</w:t>
            </w:r>
            <w:r w:rsidRPr="00477B33">
              <w:rPr>
                <w:rFonts w:ascii="Arial" w:hAnsi="Arial" w:cs="Arial"/>
                <w:sz w:val="24"/>
                <w:szCs w:val="24"/>
              </w:rPr>
              <w:t xml:space="preserve"> par Teams ou composez le 1 819-000-0000 et entrez l’ID 0000000.</w:t>
            </w:r>
          </w:p>
          <w:p w14:paraId="47DA97CF" w14:textId="77777777" w:rsidR="00F56E1D" w:rsidRPr="00477B33" w:rsidRDefault="00F56E1D" w:rsidP="00384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23F0" w:rsidRPr="00477B33" w14:paraId="7F18F814" w14:textId="77777777" w:rsidTr="007F4F1F">
        <w:tc>
          <w:tcPr>
            <w:tcW w:w="6498" w:type="dxa"/>
          </w:tcPr>
          <w:p w14:paraId="67ACBAFF" w14:textId="77777777" w:rsidR="002023F0" w:rsidRPr="0088426A" w:rsidRDefault="002023F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  <w:r w:rsidRPr="008842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t>CONFERENCE CALL – EMAIL MESSAGE</w:t>
            </w:r>
          </w:p>
          <w:p w14:paraId="688EC47E" w14:textId="77777777" w:rsidR="002023F0" w:rsidRPr="0088426A" w:rsidRDefault="002023F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14F947" w14:textId="77777777" w:rsidR="002023F0" w:rsidRPr="00AB0811" w:rsidRDefault="002023F0" w:rsidP="00384237">
            <w:pP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You have been invited to a (Group) conference call. Please click the link below to join the call via Teams or dial the number and enter the conference ID for voice call only.</w:t>
            </w:r>
          </w:p>
          <w:p w14:paraId="67ABFB06" w14:textId="77777777" w:rsidR="002023F0" w:rsidRPr="00AB0811" w:rsidRDefault="002023F0" w:rsidP="00384237">
            <w:pP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  <w:p w14:paraId="4BC9F40A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>Microsoft Teams meeting</w:t>
            </w:r>
            <w:r w:rsidRPr="00AB081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</w:t>
            </w:r>
          </w:p>
          <w:p w14:paraId="1DA3FBD3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val="en-CA" w:eastAsia="en-CA"/>
              </w:rPr>
              <w:t>Join on your computer or mobile app</w:t>
            </w:r>
            <w:r w:rsidRPr="00AB08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</w:p>
          <w:p w14:paraId="37009F7A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t>Click here to join the meeting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</w:t>
            </w:r>
          </w:p>
          <w:p w14:paraId="2DF2CC49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val="en-CA" w:eastAsia="en-CA"/>
              </w:rPr>
              <w:t>Join with a video conferencing device</w:t>
            </w:r>
            <w:r w:rsidRPr="00AB081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</w:t>
            </w:r>
          </w:p>
          <w:p w14:paraId="5693D280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CA" w:eastAsia="en-CA"/>
              </w:rPr>
              <w:t>teams@pspc-spac.video.canada.ca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</w:t>
            </w:r>
          </w:p>
          <w:p w14:paraId="7FFF6B5D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Video Conference ID: 119 247 208 1 </w:t>
            </w:r>
          </w:p>
          <w:p w14:paraId="04C6BA16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t>Alternate VTC instructions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</w:t>
            </w:r>
          </w:p>
          <w:p w14:paraId="56DD95AA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val="en-CA" w:eastAsia="en-CA"/>
              </w:rPr>
              <w:t>Or call in (audio only)</w:t>
            </w:r>
            <w:r w:rsidRPr="00AB081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</w:t>
            </w:r>
          </w:p>
          <w:p w14:paraId="0DC37307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lang w:val="en-CA" w:eastAsia="en-CA"/>
              </w:rPr>
              <w:t>+1 000-0000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  Canada, Gatineau </w:t>
            </w:r>
          </w:p>
          <w:p w14:paraId="1E2085F9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Phone Conference ID: 355 293 195# </w:t>
            </w:r>
          </w:p>
          <w:p w14:paraId="60C05E4C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t>Find a local number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| </w:t>
            </w: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t>Reset PIN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</w:t>
            </w:r>
          </w:p>
          <w:p w14:paraId="4EEE7654" w14:textId="77777777" w:rsidR="002023F0" w:rsidRPr="00AB0811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lastRenderedPageBreak/>
              <w:t>Learn More</w:t>
            </w:r>
            <w:r w:rsidRPr="00AB0811">
              <w:rPr>
                <w:rFonts w:ascii="Arial" w:eastAsia="Times New Roman" w:hAnsi="Arial" w:cs="Arial"/>
                <w:color w:val="252424"/>
                <w:sz w:val="24"/>
                <w:szCs w:val="24"/>
                <w:lang w:val="en-CA" w:eastAsia="en-CA"/>
              </w:rPr>
              <w:t xml:space="preserve"> | </w:t>
            </w:r>
            <w:r w:rsidRPr="00AB0811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val="en-CA" w:eastAsia="en-CA"/>
              </w:rPr>
              <w:t>Meeting options</w:t>
            </w:r>
          </w:p>
          <w:p w14:paraId="6337855A" w14:textId="6F84C7E0" w:rsidR="002023F0" w:rsidRPr="00477B33" w:rsidRDefault="002023F0" w:rsidP="00384237">
            <w:pPr>
              <w:tabs>
                <w:tab w:val="left" w:pos="41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14:paraId="18D0ABDA" w14:textId="77777777" w:rsidR="002023F0" w:rsidRPr="0088426A" w:rsidRDefault="002023F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2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APPEL DE TÉLÉCONFÉRENCE – MESSAGE COURRIEL</w:t>
            </w:r>
          </w:p>
          <w:p w14:paraId="185D8A09" w14:textId="77777777" w:rsidR="002023F0" w:rsidRPr="0088426A" w:rsidRDefault="002023F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7854BD1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Vous avez été invité à une conférence téléphonique de (GROUPE). Cliquez sur le lien ci-dessous pour rejoindre l’appel par Teams ou composez le numéro et entrez l’ID de conférence pour l’appel vocal uniquement.</w:t>
            </w:r>
          </w:p>
          <w:p w14:paraId="2FBA74E2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>Réunion Microsoft Teams</w:t>
            </w:r>
            <w:r w:rsidRPr="00E122B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1F22C16B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eastAsia="en-CA"/>
              </w:rPr>
              <w:t>Participez à partir de votre ordinateur, de l’application mobile ou d’un appareil de la salle</w:t>
            </w:r>
          </w:p>
          <w:p w14:paraId="1362EC02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Cliquez ici pour participer à la réunion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</w:t>
            </w:r>
          </w:p>
          <w:p w14:paraId="5504BCCD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eastAsia="en-CA"/>
              </w:rPr>
              <w:t>Rejoindre avec un appareil de vidéoconférence</w:t>
            </w:r>
            <w:r w:rsidRPr="00E122B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31CBE787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CA"/>
              </w:rPr>
              <w:t>teams@pspc-spac.video.canada.ca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</w:t>
            </w:r>
          </w:p>
          <w:p w14:paraId="767E04D3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No de vidéoconférence : 119 247 208 1 </w:t>
            </w:r>
          </w:p>
          <w:p w14:paraId="5B8C0A3D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Autres instructions VTC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</w:t>
            </w:r>
          </w:p>
          <w:p w14:paraId="26719C1B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  <w:lang w:eastAsia="en-CA"/>
              </w:rPr>
              <w:t>Ou composez le numéro de téléphone (audio uniquement)</w:t>
            </w:r>
            <w:r w:rsidRPr="00E122B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6F7E7865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lang w:eastAsia="en-CA"/>
              </w:rPr>
              <w:t>+1 000-0000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  Canada, Gatineau </w:t>
            </w:r>
          </w:p>
          <w:p w14:paraId="61DDAA8F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lastRenderedPageBreak/>
              <w:t xml:space="preserve">No de conférence téléphonique : 355 293 195# </w:t>
            </w:r>
          </w:p>
          <w:p w14:paraId="0FE51122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Recherchez un numéro local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| </w:t>
            </w: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Réinitialisez le NIP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</w:t>
            </w:r>
          </w:p>
          <w:p w14:paraId="61CF0F61" w14:textId="77777777" w:rsidR="002023F0" w:rsidRPr="00E122B6" w:rsidRDefault="002023F0" w:rsidP="0038423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Pour en savoir plus</w:t>
            </w:r>
            <w:r w:rsidRPr="00E122B6">
              <w:rPr>
                <w:rFonts w:ascii="Arial" w:eastAsia="Times New Roman" w:hAnsi="Arial" w:cs="Arial"/>
                <w:color w:val="252424"/>
                <w:sz w:val="24"/>
                <w:szCs w:val="24"/>
                <w:lang w:eastAsia="en-CA"/>
              </w:rPr>
              <w:t xml:space="preserve"> | </w:t>
            </w:r>
            <w:r w:rsidRPr="00E122B6">
              <w:rPr>
                <w:rFonts w:ascii="Arial" w:eastAsia="Times New Roman" w:hAnsi="Arial" w:cs="Arial"/>
                <w:color w:val="6264A7"/>
                <w:sz w:val="24"/>
                <w:szCs w:val="24"/>
                <w:u w:val="single"/>
                <w:lang w:eastAsia="en-CA"/>
              </w:rPr>
              <w:t>Options de réunion</w:t>
            </w:r>
          </w:p>
          <w:p w14:paraId="6403C13C" w14:textId="77777777" w:rsidR="002023F0" w:rsidRPr="00477B33" w:rsidRDefault="002023F0" w:rsidP="00384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483D" w:rsidRPr="00477B33" w14:paraId="63F1CC92" w14:textId="77777777" w:rsidTr="007F4F1F">
        <w:tc>
          <w:tcPr>
            <w:tcW w:w="6498" w:type="dxa"/>
          </w:tcPr>
          <w:p w14:paraId="5B4CEEC7" w14:textId="77777777" w:rsidR="00B976C9" w:rsidRPr="00B976C9" w:rsidRDefault="00B976C9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  <w:r w:rsidRPr="00B976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  <w:lastRenderedPageBreak/>
              <w:t>CONFERENCE CALL – VOICE MESSAGE</w:t>
            </w:r>
          </w:p>
          <w:p w14:paraId="31711FBC" w14:textId="77777777" w:rsidR="00B976C9" w:rsidRPr="00B976C9" w:rsidRDefault="00B976C9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5BDB4829" w14:textId="77777777" w:rsidR="00B976C9" w:rsidRDefault="00B976C9" w:rsidP="0038423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976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You have been invited to a (GROUP) conference call.</w:t>
            </w:r>
          </w:p>
          <w:p w14:paraId="2C5AAF4A" w14:textId="77777777" w:rsidR="00C31643" w:rsidRPr="00B976C9" w:rsidRDefault="00C31643" w:rsidP="0038423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66C3712" w14:textId="77777777" w:rsidR="00B976C9" w:rsidRDefault="00B976C9" w:rsidP="0038423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976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Please press 1 to join the call automatically.  </w:t>
            </w:r>
          </w:p>
          <w:p w14:paraId="582EBE63" w14:textId="77777777" w:rsidR="00C31643" w:rsidRPr="00B976C9" w:rsidRDefault="00C31643" w:rsidP="0038423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63B8223" w14:textId="00896FC8" w:rsidR="00F2483D" w:rsidRPr="0088426A" w:rsidRDefault="00B976C9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  <w:r w:rsidRPr="00E376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Thank you.</w:t>
            </w:r>
          </w:p>
        </w:tc>
        <w:tc>
          <w:tcPr>
            <w:tcW w:w="6498" w:type="dxa"/>
          </w:tcPr>
          <w:p w14:paraId="44AE2D48" w14:textId="77777777" w:rsidR="00A149A0" w:rsidRPr="00A149A0" w:rsidRDefault="00A149A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49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APPEL DE TÉLÉCONFÉRENCE – MESSAGE VOCAL</w:t>
            </w:r>
          </w:p>
          <w:p w14:paraId="690C00AA" w14:textId="77777777" w:rsidR="00A149A0" w:rsidRPr="00A149A0" w:rsidRDefault="00A149A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C826DFA" w14:textId="77777777" w:rsidR="00A149A0" w:rsidRDefault="00A149A0" w:rsidP="003842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9A0">
              <w:rPr>
                <w:rFonts w:ascii="Arial" w:eastAsia="Times New Roman" w:hAnsi="Arial" w:cs="Arial"/>
                <w:sz w:val="24"/>
                <w:szCs w:val="24"/>
              </w:rPr>
              <w:t xml:space="preserve">Vous avez été invité à une conférence téléphonique de (GROUPE).  </w:t>
            </w:r>
          </w:p>
          <w:p w14:paraId="64F8A385" w14:textId="77777777" w:rsidR="00C31643" w:rsidRPr="00A149A0" w:rsidRDefault="00C31643" w:rsidP="003842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C1B8BC" w14:textId="77777777" w:rsidR="00A149A0" w:rsidRDefault="00A149A0" w:rsidP="003842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9A0">
              <w:rPr>
                <w:rFonts w:ascii="Arial" w:eastAsia="Times New Roman" w:hAnsi="Arial" w:cs="Arial"/>
                <w:sz w:val="24"/>
                <w:szCs w:val="24"/>
              </w:rPr>
              <w:t xml:space="preserve">Appuyez sur 1 pour rejoindre automatiquement la conférence.  </w:t>
            </w:r>
          </w:p>
          <w:p w14:paraId="48AA8E29" w14:textId="77777777" w:rsidR="00C31643" w:rsidRPr="00A149A0" w:rsidRDefault="00C31643" w:rsidP="003842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FC5FBD" w14:textId="5CD8BE84" w:rsidR="00F2483D" w:rsidRPr="0088426A" w:rsidRDefault="00A149A0" w:rsidP="00384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6FB">
              <w:rPr>
                <w:rFonts w:ascii="Arial" w:eastAsia="Times New Roman" w:hAnsi="Arial" w:cs="Arial"/>
                <w:sz w:val="24"/>
                <w:szCs w:val="24"/>
              </w:rPr>
              <w:t>Merci.</w:t>
            </w:r>
          </w:p>
        </w:tc>
      </w:tr>
    </w:tbl>
    <w:p w14:paraId="70208C0F" w14:textId="77777777" w:rsidR="007F4F1F" w:rsidRPr="00477B33" w:rsidRDefault="007F4F1F" w:rsidP="00CD37A7">
      <w:pPr>
        <w:rPr>
          <w:rFonts w:ascii="Arial" w:hAnsi="Arial" w:cs="Arial"/>
          <w:sz w:val="24"/>
          <w:szCs w:val="24"/>
        </w:rPr>
      </w:pPr>
    </w:p>
    <w:p w14:paraId="294DEC8F" w14:textId="77777777" w:rsidR="00721F92" w:rsidRPr="00477B33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477B33" w:rsidSect="00A44EDD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DF8E" w14:textId="77777777" w:rsidR="00A44EDD" w:rsidRDefault="00A44EDD" w:rsidP="008E5517">
      <w:pPr>
        <w:spacing w:after="0" w:line="240" w:lineRule="auto"/>
      </w:pPr>
      <w:r>
        <w:separator/>
      </w:r>
    </w:p>
  </w:endnote>
  <w:endnote w:type="continuationSeparator" w:id="0">
    <w:p w14:paraId="402DEA67" w14:textId="77777777" w:rsidR="00A44EDD" w:rsidRDefault="00A44EDD" w:rsidP="008E5517">
      <w:pPr>
        <w:spacing w:after="0" w:line="240" w:lineRule="auto"/>
      </w:pPr>
      <w:r>
        <w:continuationSeparator/>
      </w:r>
    </w:p>
  </w:endnote>
  <w:endnote w:type="continuationNotice" w:id="1">
    <w:p w14:paraId="04757202" w14:textId="77777777" w:rsidR="00A44EDD" w:rsidRDefault="00A44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A70F" w14:textId="77777777" w:rsidR="00A44EDD" w:rsidRDefault="00A44EDD" w:rsidP="008E5517">
      <w:pPr>
        <w:spacing w:after="0" w:line="240" w:lineRule="auto"/>
      </w:pPr>
      <w:r>
        <w:separator/>
      </w:r>
    </w:p>
  </w:footnote>
  <w:footnote w:type="continuationSeparator" w:id="0">
    <w:p w14:paraId="37CB75B4" w14:textId="77777777" w:rsidR="00A44EDD" w:rsidRDefault="00A44EDD" w:rsidP="008E5517">
      <w:pPr>
        <w:spacing w:after="0" w:line="240" w:lineRule="auto"/>
      </w:pPr>
      <w:r>
        <w:continuationSeparator/>
      </w:r>
    </w:p>
  </w:footnote>
  <w:footnote w:type="continuationNotice" w:id="1">
    <w:p w14:paraId="2CF17BCB" w14:textId="77777777" w:rsidR="00A44EDD" w:rsidRDefault="00A44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1"/>
  </w:num>
  <w:num w:numId="2" w16cid:durableId="2082674935">
    <w:abstractNumId w:val="0"/>
  </w:num>
  <w:num w:numId="3" w16cid:durableId="1720277466">
    <w:abstractNumId w:val="3"/>
  </w:num>
  <w:num w:numId="4" w16cid:durableId="1207990307">
    <w:abstractNumId w:val="2"/>
  </w:num>
  <w:num w:numId="5" w16cid:durableId="8781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46AEB"/>
    <w:rsid w:val="00050797"/>
    <w:rsid w:val="00057936"/>
    <w:rsid w:val="00071F60"/>
    <w:rsid w:val="00073FBD"/>
    <w:rsid w:val="00091797"/>
    <w:rsid w:val="000B2BF9"/>
    <w:rsid w:val="000B6206"/>
    <w:rsid w:val="000C1C0D"/>
    <w:rsid w:val="000C2B50"/>
    <w:rsid w:val="000D27C3"/>
    <w:rsid w:val="00103102"/>
    <w:rsid w:val="00145790"/>
    <w:rsid w:val="00147E2E"/>
    <w:rsid w:val="001517E7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4393"/>
    <w:rsid w:val="002023F0"/>
    <w:rsid w:val="002167F5"/>
    <w:rsid w:val="00222463"/>
    <w:rsid w:val="002527ED"/>
    <w:rsid w:val="002829A9"/>
    <w:rsid w:val="00293587"/>
    <w:rsid w:val="0029601A"/>
    <w:rsid w:val="002B1985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504BB"/>
    <w:rsid w:val="00357349"/>
    <w:rsid w:val="00384237"/>
    <w:rsid w:val="0038435B"/>
    <w:rsid w:val="003A6C57"/>
    <w:rsid w:val="003B1783"/>
    <w:rsid w:val="003B65CC"/>
    <w:rsid w:val="003D465A"/>
    <w:rsid w:val="003D7892"/>
    <w:rsid w:val="004010C7"/>
    <w:rsid w:val="00423F31"/>
    <w:rsid w:val="00432C8B"/>
    <w:rsid w:val="00453C59"/>
    <w:rsid w:val="00463D70"/>
    <w:rsid w:val="00477B33"/>
    <w:rsid w:val="004810D5"/>
    <w:rsid w:val="004A51D7"/>
    <w:rsid w:val="004A7188"/>
    <w:rsid w:val="004D31B3"/>
    <w:rsid w:val="004D5FF3"/>
    <w:rsid w:val="004E7A8D"/>
    <w:rsid w:val="004F0823"/>
    <w:rsid w:val="00507E91"/>
    <w:rsid w:val="005144BB"/>
    <w:rsid w:val="00543A0F"/>
    <w:rsid w:val="00573808"/>
    <w:rsid w:val="00575A34"/>
    <w:rsid w:val="00591F5C"/>
    <w:rsid w:val="005978DD"/>
    <w:rsid w:val="005A3C99"/>
    <w:rsid w:val="005A7E1C"/>
    <w:rsid w:val="005C1812"/>
    <w:rsid w:val="005D0131"/>
    <w:rsid w:val="006121F9"/>
    <w:rsid w:val="00621E66"/>
    <w:rsid w:val="00644262"/>
    <w:rsid w:val="00651686"/>
    <w:rsid w:val="00652E63"/>
    <w:rsid w:val="00653504"/>
    <w:rsid w:val="0066099D"/>
    <w:rsid w:val="00673861"/>
    <w:rsid w:val="006C3E81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75CCD"/>
    <w:rsid w:val="007945CB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324B"/>
    <w:rsid w:val="00815C57"/>
    <w:rsid w:val="008201BD"/>
    <w:rsid w:val="00827AB8"/>
    <w:rsid w:val="008357E9"/>
    <w:rsid w:val="00837D59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C2886"/>
    <w:rsid w:val="008E5517"/>
    <w:rsid w:val="008E6E61"/>
    <w:rsid w:val="008F57E6"/>
    <w:rsid w:val="009051A4"/>
    <w:rsid w:val="00920C8C"/>
    <w:rsid w:val="00933050"/>
    <w:rsid w:val="009353FD"/>
    <w:rsid w:val="009440EE"/>
    <w:rsid w:val="009518BC"/>
    <w:rsid w:val="00965C97"/>
    <w:rsid w:val="009B7B17"/>
    <w:rsid w:val="009D7797"/>
    <w:rsid w:val="009E239E"/>
    <w:rsid w:val="009E24EE"/>
    <w:rsid w:val="009F04FC"/>
    <w:rsid w:val="009F5B6E"/>
    <w:rsid w:val="00A149A0"/>
    <w:rsid w:val="00A22A00"/>
    <w:rsid w:val="00A43692"/>
    <w:rsid w:val="00A44129"/>
    <w:rsid w:val="00A44EDD"/>
    <w:rsid w:val="00A5318D"/>
    <w:rsid w:val="00A61366"/>
    <w:rsid w:val="00A70BE2"/>
    <w:rsid w:val="00A85A52"/>
    <w:rsid w:val="00A97F83"/>
    <w:rsid w:val="00AB1347"/>
    <w:rsid w:val="00AB772C"/>
    <w:rsid w:val="00AE7E27"/>
    <w:rsid w:val="00AF2884"/>
    <w:rsid w:val="00B14D3B"/>
    <w:rsid w:val="00B224F3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976C9"/>
    <w:rsid w:val="00BA37D4"/>
    <w:rsid w:val="00BE267E"/>
    <w:rsid w:val="00BF4CCC"/>
    <w:rsid w:val="00BF68D3"/>
    <w:rsid w:val="00C162C7"/>
    <w:rsid w:val="00C20284"/>
    <w:rsid w:val="00C26159"/>
    <w:rsid w:val="00C31643"/>
    <w:rsid w:val="00C3218B"/>
    <w:rsid w:val="00C409C1"/>
    <w:rsid w:val="00C51427"/>
    <w:rsid w:val="00C71AB9"/>
    <w:rsid w:val="00C911A9"/>
    <w:rsid w:val="00CC6483"/>
    <w:rsid w:val="00CD175B"/>
    <w:rsid w:val="00CD37A7"/>
    <w:rsid w:val="00CE448D"/>
    <w:rsid w:val="00CE6DF9"/>
    <w:rsid w:val="00CF5DC6"/>
    <w:rsid w:val="00D03519"/>
    <w:rsid w:val="00D04F67"/>
    <w:rsid w:val="00D2474E"/>
    <w:rsid w:val="00D279DC"/>
    <w:rsid w:val="00D55C74"/>
    <w:rsid w:val="00D709A7"/>
    <w:rsid w:val="00D711FB"/>
    <w:rsid w:val="00D80416"/>
    <w:rsid w:val="00D90FA9"/>
    <w:rsid w:val="00DA56E6"/>
    <w:rsid w:val="00DD2886"/>
    <w:rsid w:val="00DD7E03"/>
    <w:rsid w:val="00DE7F0B"/>
    <w:rsid w:val="00DF2B2D"/>
    <w:rsid w:val="00DF48B5"/>
    <w:rsid w:val="00E06767"/>
    <w:rsid w:val="00E15027"/>
    <w:rsid w:val="00E1569B"/>
    <w:rsid w:val="00E21D68"/>
    <w:rsid w:val="00E32F5C"/>
    <w:rsid w:val="00E3319A"/>
    <w:rsid w:val="00E36FB7"/>
    <w:rsid w:val="00E376FB"/>
    <w:rsid w:val="00E41AAA"/>
    <w:rsid w:val="00E60DEC"/>
    <w:rsid w:val="00E722D9"/>
    <w:rsid w:val="00E73387"/>
    <w:rsid w:val="00EA0D1D"/>
    <w:rsid w:val="00EB0BD3"/>
    <w:rsid w:val="00EC5633"/>
    <w:rsid w:val="00ED498E"/>
    <w:rsid w:val="00ED4C93"/>
    <w:rsid w:val="00ED713D"/>
    <w:rsid w:val="00ED7C8C"/>
    <w:rsid w:val="00EE09A4"/>
    <w:rsid w:val="00EF228E"/>
    <w:rsid w:val="00F2483D"/>
    <w:rsid w:val="00F277BA"/>
    <w:rsid w:val="00F3120C"/>
    <w:rsid w:val="00F3604E"/>
    <w:rsid w:val="00F561A4"/>
    <w:rsid w:val="00F56E1D"/>
    <w:rsid w:val="00F63D1D"/>
    <w:rsid w:val="00F738F7"/>
    <w:rsid w:val="00F7725B"/>
    <w:rsid w:val="00F96BE3"/>
    <w:rsid w:val="00FA0D24"/>
    <w:rsid w:val="00FA28D1"/>
    <w:rsid w:val="00FB0A4C"/>
    <w:rsid w:val="00FB6E95"/>
    <w:rsid w:val="00FC0798"/>
    <w:rsid w:val="00FD2C6B"/>
    <w:rsid w:val="00FD43DC"/>
    <w:rsid w:val="00FE1450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HXSNVVFFSQX6-1073597720-484879</_dlc_DocId>
    <_dlc_DocIdUrl xmlns="ee5a1490-a780-4a4e-b617-2a7b7d300ac2">
      <Url>https://056gc.sharepoint.com/sites/Pol-PMP_Pol-PGP/_layouts/15/DocIdRedir.aspx?ID=HXSNVVFFSQX6-1073597720-484879</Url>
      <Description>HXSNVVFFSQX6-1073597720-484879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ée un document." ma:contentTypeScope="" ma:versionID="081d357ccf68881653392967d7f74f14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34e12a4cff77dc378742bf53330d6a5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e5a1490-a780-4a4e-b617-2a7b7d300ac2"/>
    <ds:schemaRef ds:uri="http://purl.org/dc/dcmitype/"/>
    <ds:schemaRef ds:uri="http://schemas.microsoft.com/office/infopath/2007/PartnerControls"/>
    <ds:schemaRef ds:uri="eca75663-3d7c-4072-8b9a-c9c44c9611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DD519C-082E-496D-AC12-4EBC74B7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2024-04-10T14:43:00Z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d1d326cc-ad96-4886-a777-bad9841f82b0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