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D5DCE4"/>
        <w:tblCellMar>
          <w:left w:w="0" w:type="dxa"/>
          <w:right w:w="0" w:type="dxa"/>
        </w:tblCellMar>
        <w:tblLook w:val="04A0" w:firstRow="1" w:lastRow="0" w:firstColumn="1" w:lastColumn="0" w:noHBand="0" w:noVBand="1"/>
      </w:tblPr>
      <w:tblGrid>
        <w:gridCol w:w="4670"/>
        <w:gridCol w:w="4670"/>
      </w:tblGrid>
      <w:tr w:rsidR="00510D9B" w:rsidRPr="00510D9B" w14:paraId="5A11524B" w14:textId="77777777" w:rsidTr="00510D9B">
        <w:trPr>
          <w:jc w:val="center"/>
        </w:trPr>
        <w:tc>
          <w:tcPr>
            <w:tcW w:w="4670"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BDC8C7A" w14:textId="6B48E3BA" w:rsidR="00510D9B" w:rsidRDefault="00510D9B" w:rsidP="00D42736">
            <w:pPr>
              <w:ind w:right="115"/>
              <w:jc w:val="center"/>
              <w:rPr>
                <w:b/>
                <w:bCs/>
                <w:u w:val="single"/>
              </w:rPr>
            </w:pPr>
            <w:r w:rsidRPr="00510D9B">
              <w:rPr>
                <w:b/>
                <w:bCs/>
                <w:color w:val="000000"/>
                <w:sz w:val="28"/>
                <w:szCs w:val="28"/>
                <w:lang w:val="fr-CA"/>
              </w:rPr>
              <w:t>B</w:t>
            </w:r>
            <w:r w:rsidRPr="00510D9B">
              <w:rPr>
                <w:b/>
                <w:bCs/>
                <w:color w:val="000000"/>
                <w:sz w:val="28"/>
                <w:szCs w:val="28"/>
                <w:lang w:val="fr-CA"/>
              </w:rPr>
              <w:t>est practices to help support bilingualism during meetings and events</w:t>
            </w:r>
          </w:p>
        </w:tc>
        <w:tc>
          <w:tcPr>
            <w:tcW w:w="4670" w:type="dxa"/>
            <w:tcBorders>
              <w:top w:val="single" w:sz="8" w:space="0" w:color="auto"/>
              <w:left w:val="single" w:sz="8" w:space="0" w:color="auto"/>
              <w:bottom w:val="single" w:sz="8" w:space="0" w:color="auto"/>
              <w:right w:val="single" w:sz="8" w:space="0" w:color="auto"/>
            </w:tcBorders>
            <w:shd w:val="clear" w:color="auto" w:fill="D5DCE4"/>
          </w:tcPr>
          <w:p w14:paraId="1705F193" w14:textId="3ABE6545" w:rsidR="00510D9B" w:rsidRPr="00510D9B" w:rsidRDefault="00510D9B" w:rsidP="00510D9B">
            <w:pPr>
              <w:ind w:right="115"/>
              <w:jc w:val="center"/>
              <w:rPr>
                <w:b/>
                <w:bCs/>
                <w:u w:val="single"/>
                <w:lang w:val="fr-CA"/>
              </w:rPr>
            </w:pPr>
            <w:r w:rsidRPr="00510D9B">
              <w:rPr>
                <w:b/>
                <w:bCs/>
                <w:color w:val="000000"/>
                <w:sz w:val="28"/>
                <w:szCs w:val="28"/>
                <w:lang w:val="fr-CA"/>
              </w:rPr>
              <w:t>B</w:t>
            </w:r>
            <w:r w:rsidRPr="00510D9B">
              <w:rPr>
                <w:b/>
                <w:bCs/>
                <w:color w:val="000000"/>
                <w:sz w:val="28"/>
                <w:szCs w:val="28"/>
                <w:lang w:val="fr-CA"/>
              </w:rPr>
              <w:t>onnes pratiques pour aider à soutenir le bilinguisme lors des réunions et des événements</w:t>
            </w:r>
          </w:p>
        </w:tc>
      </w:tr>
      <w:tr w:rsidR="00510D9B" w:rsidRPr="00510D9B" w14:paraId="4A3FC3C0" w14:textId="43B6AD94" w:rsidTr="00510D9B">
        <w:trPr>
          <w:jc w:val="center"/>
        </w:trPr>
        <w:tc>
          <w:tcPr>
            <w:tcW w:w="46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64A758" w14:textId="77777777" w:rsidR="00510D9B" w:rsidRPr="00510D9B" w:rsidRDefault="00510D9B" w:rsidP="00510D9B">
            <w:pPr>
              <w:ind w:right="115"/>
              <w:rPr>
                <w:b/>
                <w:bCs/>
                <w:u w:val="single"/>
                <w:lang w:val="fr-CA"/>
              </w:rPr>
            </w:pPr>
          </w:p>
          <w:p w14:paraId="1D74BEDA" w14:textId="77777777" w:rsidR="00510D9B" w:rsidRDefault="00510D9B" w:rsidP="00510D9B">
            <w:pPr>
              <w:ind w:right="115"/>
            </w:pPr>
            <w:hyperlink r:id="rId6" w:history="1">
              <w:r>
                <w:rPr>
                  <w:rStyle w:val="Hyperlink"/>
                  <w:b/>
                  <w:bCs/>
                </w:rPr>
                <w:t>Designate a fully bilingual chair</w:t>
              </w:r>
            </w:hyperlink>
            <w:r>
              <w:rPr>
                <w:color w:val="000000"/>
              </w:rPr>
              <w:t>, moderator or MC for your meeting or event. The chair ensures the use of both official languages is balanced from start to finish.</w:t>
            </w:r>
          </w:p>
          <w:p w14:paraId="22CA698B" w14:textId="77777777" w:rsidR="00510D9B" w:rsidRDefault="00510D9B" w:rsidP="00510D9B">
            <w:pPr>
              <w:ind w:right="115"/>
            </w:pPr>
            <w:bookmarkStart w:id="0" w:name="_GoBack"/>
            <w:bookmarkEnd w:id="0"/>
          </w:p>
        </w:tc>
        <w:tc>
          <w:tcPr>
            <w:tcW w:w="4670" w:type="dxa"/>
            <w:tcBorders>
              <w:top w:val="single" w:sz="8" w:space="0" w:color="auto"/>
              <w:left w:val="single" w:sz="8" w:space="0" w:color="auto"/>
              <w:bottom w:val="single" w:sz="8" w:space="0" w:color="auto"/>
              <w:right w:val="single" w:sz="8" w:space="0" w:color="auto"/>
            </w:tcBorders>
            <w:shd w:val="clear" w:color="auto" w:fill="auto"/>
          </w:tcPr>
          <w:p w14:paraId="196F440B" w14:textId="77777777" w:rsidR="00510D9B" w:rsidRDefault="00510D9B" w:rsidP="00510D9B">
            <w:pPr>
              <w:ind w:right="115"/>
              <w:jc w:val="right"/>
              <w:rPr>
                <w:b/>
                <w:bCs/>
                <w:u w:val="single"/>
                <w:lang w:val="fr-CA"/>
              </w:rPr>
            </w:pPr>
          </w:p>
          <w:p w14:paraId="5C920F1E" w14:textId="65ACEED3" w:rsidR="00510D9B" w:rsidRPr="00510D9B" w:rsidRDefault="00510D9B" w:rsidP="00510D9B">
            <w:pPr>
              <w:ind w:right="115"/>
              <w:jc w:val="right"/>
              <w:rPr>
                <w:color w:val="000000"/>
                <w:lang w:val="fr-CA"/>
              </w:rPr>
            </w:pPr>
            <w:hyperlink r:id="rId7" w:history="1">
              <w:r w:rsidRPr="00510D9B">
                <w:rPr>
                  <w:rStyle w:val="Hyperlink"/>
                  <w:b/>
                  <w:bCs/>
                  <w:lang w:val="fr-CA"/>
                </w:rPr>
                <w:t>Désignez un président, un modérateur ou un maître de cérémonie parfaitement bilingue</w:t>
              </w:r>
            </w:hyperlink>
            <w:r w:rsidRPr="00510D9B">
              <w:rPr>
                <w:rStyle w:val="Hyperlink"/>
                <w:b/>
                <w:bCs/>
                <w:lang w:val="fr-CA"/>
              </w:rPr>
              <w:t xml:space="preserve"> </w:t>
            </w:r>
            <w:r>
              <w:rPr>
                <w:color w:val="000000"/>
                <w:lang w:val="fr-CA"/>
              </w:rPr>
              <w:t>pour votre réunion ou votre événement. Le président veille à ce que l'utilisation des deux langues officielles soit équilibrée du début à la fin.</w:t>
            </w:r>
          </w:p>
          <w:p w14:paraId="522DDD3B" w14:textId="77777777" w:rsidR="00510D9B" w:rsidRPr="00510D9B" w:rsidRDefault="00510D9B" w:rsidP="00510D9B">
            <w:pPr>
              <w:ind w:right="115"/>
              <w:jc w:val="right"/>
              <w:rPr>
                <w:b/>
                <w:bCs/>
                <w:u w:val="single"/>
                <w:lang w:val="fr-CA"/>
              </w:rPr>
            </w:pPr>
          </w:p>
        </w:tc>
      </w:tr>
      <w:tr w:rsidR="00510D9B" w:rsidRPr="00510D9B" w14:paraId="2F887529" w14:textId="448D11CD" w:rsidTr="00510D9B">
        <w:trPr>
          <w:jc w:val="center"/>
        </w:trPr>
        <w:tc>
          <w:tcPr>
            <w:tcW w:w="46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4576D1" w14:textId="77777777" w:rsidR="00510D9B" w:rsidRPr="00510D9B" w:rsidRDefault="00510D9B" w:rsidP="00510D9B">
            <w:pPr>
              <w:ind w:right="115"/>
              <w:rPr>
                <w:lang w:val="fr-CA"/>
              </w:rPr>
            </w:pPr>
          </w:p>
          <w:p w14:paraId="02EBF025" w14:textId="77777777" w:rsidR="00510D9B" w:rsidRDefault="00510D9B" w:rsidP="00510D9B">
            <w:pPr>
              <w:ind w:right="115"/>
            </w:pPr>
            <w:r>
              <w:rPr>
                <w:b/>
                <w:bCs/>
                <w:color w:val="000000"/>
              </w:rPr>
              <w:t>Share</w:t>
            </w:r>
            <w:r>
              <w:rPr>
                <w:color w:val="000000"/>
              </w:rPr>
              <w:t xml:space="preserve"> the invitation, presentations and other materials </w:t>
            </w:r>
            <w:r>
              <w:rPr>
                <w:b/>
                <w:bCs/>
                <w:color w:val="000000"/>
                <w:u w:val="single"/>
              </w:rPr>
              <w:t>in both official languages, simultaneously</w:t>
            </w:r>
            <w:r>
              <w:rPr>
                <w:color w:val="000000"/>
              </w:rPr>
              <w:t>. English and French materials should always be of equal quality.</w:t>
            </w:r>
          </w:p>
          <w:p w14:paraId="3068621B" w14:textId="77777777" w:rsidR="00510D9B" w:rsidRDefault="00510D9B" w:rsidP="00510D9B">
            <w:pPr>
              <w:ind w:right="115"/>
            </w:pPr>
          </w:p>
        </w:tc>
        <w:tc>
          <w:tcPr>
            <w:tcW w:w="4670" w:type="dxa"/>
            <w:tcBorders>
              <w:top w:val="nil"/>
              <w:left w:val="single" w:sz="8" w:space="0" w:color="auto"/>
              <w:bottom w:val="single" w:sz="8" w:space="0" w:color="auto"/>
              <w:right w:val="single" w:sz="8" w:space="0" w:color="auto"/>
            </w:tcBorders>
            <w:shd w:val="clear" w:color="auto" w:fill="auto"/>
          </w:tcPr>
          <w:p w14:paraId="18AA5F58" w14:textId="77777777" w:rsidR="00510D9B" w:rsidRDefault="00510D9B" w:rsidP="00510D9B">
            <w:pPr>
              <w:ind w:right="115"/>
              <w:jc w:val="right"/>
              <w:rPr>
                <w:b/>
                <w:bCs/>
                <w:color w:val="000000"/>
                <w:lang w:val="fr-CA"/>
              </w:rPr>
            </w:pPr>
          </w:p>
          <w:p w14:paraId="29D5C3F1" w14:textId="2AC31286" w:rsidR="00510D9B" w:rsidRPr="00510D9B" w:rsidRDefault="00510D9B" w:rsidP="00510D9B">
            <w:pPr>
              <w:ind w:right="115"/>
              <w:jc w:val="right"/>
              <w:rPr>
                <w:b/>
                <w:bCs/>
                <w:color w:val="000000"/>
                <w:lang w:val="fr-CA"/>
              </w:rPr>
            </w:pPr>
            <w:r>
              <w:rPr>
                <w:b/>
                <w:bCs/>
                <w:color w:val="000000"/>
                <w:lang w:val="fr-CA"/>
              </w:rPr>
              <w:t>Partagez</w:t>
            </w:r>
            <w:r>
              <w:rPr>
                <w:color w:val="000000"/>
                <w:lang w:val="fr-CA"/>
              </w:rPr>
              <w:t xml:space="preserve"> les présentations et les autres documents </w:t>
            </w:r>
            <w:r>
              <w:rPr>
                <w:b/>
                <w:bCs/>
                <w:color w:val="000000"/>
                <w:u w:val="single"/>
                <w:lang w:val="fr-CA"/>
              </w:rPr>
              <w:t>dans les deux langues officielles, simultanément</w:t>
            </w:r>
            <w:r>
              <w:rPr>
                <w:color w:val="000000"/>
                <w:lang w:val="fr-CA"/>
              </w:rPr>
              <w:t>. Les documents en anglais et en français doivent toujours être de qualité égale.</w:t>
            </w:r>
          </w:p>
          <w:p w14:paraId="72F0B87E" w14:textId="77777777" w:rsidR="00510D9B" w:rsidRPr="00510D9B" w:rsidRDefault="00510D9B" w:rsidP="00510D9B">
            <w:pPr>
              <w:ind w:right="115"/>
              <w:jc w:val="right"/>
              <w:rPr>
                <w:lang w:val="fr-CA"/>
              </w:rPr>
            </w:pPr>
          </w:p>
        </w:tc>
      </w:tr>
      <w:tr w:rsidR="00510D9B" w:rsidRPr="00510D9B" w14:paraId="066EB5D1" w14:textId="17E29D81" w:rsidTr="00510D9B">
        <w:trPr>
          <w:jc w:val="center"/>
        </w:trPr>
        <w:tc>
          <w:tcPr>
            <w:tcW w:w="46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037E16" w14:textId="77777777" w:rsidR="00510D9B" w:rsidRPr="00510D9B" w:rsidRDefault="00510D9B" w:rsidP="00510D9B">
            <w:pPr>
              <w:ind w:right="115"/>
              <w:rPr>
                <w:lang w:val="fr-CA"/>
              </w:rPr>
            </w:pPr>
          </w:p>
          <w:p w14:paraId="1E08E3D1" w14:textId="77777777" w:rsidR="00510D9B" w:rsidRDefault="00510D9B" w:rsidP="00510D9B">
            <w:pPr>
              <w:ind w:right="115"/>
            </w:pPr>
            <w:r>
              <w:rPr>
                <w:b/>
                <w:bCs/>
                <w:color w:val="000000"/>
              </w:rPr>
              <w:t>Encourage</w:t>
            </w:r>
            <w:r>
              <w:rPr>
                <w:color w:val="000000"/>
              </w:rPr>
              <w:t xml:space="preserve"> participants to use the official language of their choice. Questions are answered in the language in which they are asked, and the chair summarizes points made in the other language to ensure everyone understands.</w:t>
            </w:r>
          </w:p>
          <w:p w14:paraId="561889E3" w14:textId="77777777" w:rsidR="00510D9B" w:rsidRDefault="00510D9B" w:rsidP="00510D9B">
            <w:pPr>
              <w:ind w:right="115"/>
            </w:pPr>
          </w:p>
        </w:tc>
        <w:tc>
          <w:tcPr>
            <w:tcW w:w="4670" w:type="dxa"/>
            <w:tcBorders>
              <w:top w:val="nil"/>
              <w:left w:val="single" w:sz="8" w:space="0" w:color="auto"/>
              <w:bottom w:val="single" w:sz="8" w:space="0" w:color="auto"/>
              <w:right w:val="single" w:sz="8" w:space="0" w:color="auto"/>
            </w:tcBorders>
            <w:shd w:val="clear" w:color="auto" w:fill="auto"/>
          </w:tcPr>
          <w:p w14:paraId="3D1F3A12" w14:textId="77777777" w:rsidR="00510D9B" w:rsidRDefault="00510D9B" w:rsidP="00510D9B">
            <w:pPr>
              <w:ind w:right="115"/>
              <w:jc w:val="right"/>
            </w:pPr>
          </w:p>
          <w:p w14:paraId="72038A4B" w14:textId="77777777" w:rsidR="00510D9B" w:rsidRDefault="00510D9B" w:rsidP="00510D9B">
            <w:pPr>
              <w:ind w:right="115"/>
              <w:jc w:val="right"/>
              <w:rPr>
                <w:lang w:val="fr-CA"/>
              </w:rPr>
            </w:pPr>
            <w:r>
              <w:rPr>
                <w:b/>
                <w:bCs/>
                <w:color w:val="000000"/>
                <w:lang w:val="fr-CA"/>
              </w:rPr>
              <w:t>Encouragez</w:t>
            </w:r>
            <w:r>
              <w:rPr>
                <w:color w:val="000000"/>
                <w:lang w:val="fr-CA"/>
              </w:rPr>
              <w:t xml:space="preserve"> les participants à utiliser la langue officielle de leur choix. Répondez aux questions dans la langue dans laquelle elles sont posées, et le président résume les points soulevés dans l'autre langue pour s'assurer que tout le monde comprend.</w:t>
            </w:r>
          </w:p>
          <w:p w14:paraId="6BC12EB5" w14:textId="56776309" w:rsidR="00510D9B" w:rsidRPr="00510D9B" w:rsidRDefault="00510D9B" w:rsidP="00510D9B">
            <w:pPr>
              <w:ind w:right="115"/>
              <w:jc w:val="right"/>
              <w:rPr>
                <w:lang w:val="fr-CA"/>
              </w:rPr>
            </w:pPr>
          </w:p>
        </w:tc>
      </w:tr>
      <w:tr w:rsidR="00510D9B" w:rsidRPr="00510D9B" w14:paraId="2A4BCF85" w14:textId="6D29D594" w:rsidTr="00510D9B">
        <w:trPr>
          <w:jc w:val="center"/>
        </w:trPr>
        <w:tc>
          <w:tcPr>
            <w:tcW w:w="46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41B910" w14:textId="77777777" w:rsidR="00510D9B" w:rsidRPr="00510D9B" w:rsidRDefault="00510D9B" w:rsidP="00510D9B">
            <w:pPr>
              <w:ind w:right="115"/>
              <w:rPr>
                <w:lang w:val="fr-CA"/>
              </w:rPr>
            </w:pPr>
          </w:p>
          <w:p w14:paraId="5465861C" w14:textId="77777777" w:rsidR="00510D9B" w:rsidRDefault="00510D9B" w:rsidP="00510D9B">
            <w:pPr>
              <w:ind w:right="115"/>
            </w:pPr>
            <w:r>
              <w:rPr>
                <w:b/>
                <w:bCs/>
                <w:color w:val="000000"/>
              </w:rPr>
              <w:t xml:space="preserve">Evaluate </w:t>
            </w:r>
            <w:r>
              <w:rPr>
                <w:color w:val="000000"/>
              </w:rPr>
              <w:t>the use of both official languages in your event or meeting feedback survey</w:t>
            </w:r>
            <w:r>
              <w:rPr>
                <w:b/>
                <w:bCs/>
                <w:color w:val="000000"/>
              </w:rPr>
              <w:t xml:space="preserve">. </w:t>
            </w:r>
            <w:r>
              <w:rPr>
                <w:color w:val="000000"/>
              </w:rPr>
              <w:t>Use this feedback to adapt and improve your next event.</w:t>
            </w:r>
          </w:p>
          <w:p w14:paraId="55D6BE35" w14:textId="77777777" w:rsidR="00510D9B" w:rsidRDefault="00510D9B" w:rsidP="00510D9B">
            <w:pPr>
              <w:ind w:right="115"/>
              <w:rPr>
                <w:b/>
                <w:bCs/>
                <w:u w:val="single"/>
              </w:rPr>
            </w:pPr>
          </w:p>
        </w:tc>
        <w:tc>
          <w:tcPr>
            <w:tcW w:w="4670" w:type="dxa"/>
            <w:tcBorders>
              <w:top w:val="nil"/>
              <w:left w:val="single" w:sz="8" w:space="0" w:color="auto"/>
              <w:bottom w:val="single" w:sz="8" w:space="0" w:color="auto"/>
              <w:right w:val="single" w:sz="8" w:space="0" w:color="auto"/>
            </w:tcBorders>
            <w:shd w:val="clear" w:color="auto" w:fill="auto"/>
          </w:tcPr>
          <w:p w14:paraId="157D664A" w14:textId="77777777" w:rsidR="00510D9B" w:rsidRDefault="00510D9B" w:rsidP="00510D9B">
            <w:pPr>
              <w:ind w:right="115"/>
              <w:jc w:val="right"/>
              <w:rPr>
                <w:lang w:val="fr-CA"/>
              </w:rPr>
            </w:pPr>
          </w:p>
          <w:p w14:paraId="06C9D511" w14:textId="77777777" w:rsidR="00510D9B" w:rsidRDefault="00510D9B" w:rsidP="00510D9B">
            <w:pPr>
              <w:ind w:right="115"/>
              <w:jc w:val="right"/>
              <w:rPr>
                <w:lang w:val="fr-CA"/>
              </w:rPr>
            </w:pPr>
            <w:r>
              <w:rPr>
                <w:b/>
                <w:bCs/>
                <w:color w:val="000000"/>
                <w:lang w:val="fr-CA"/>
              </w:rPr>
              <w:t>Évaluez</w:t>
            </w:r>
            <w:r>
              <w:rPr>
                <w:color w:val="000000"/>
                <w:lang w:val="fr-CA"/>
              </w:rPr>
              <w:t xml:space="preserve"> l'utilisation des deux langues officielles dans votre demande d’évaluation de votre événement ou à votre réunion. Utilisez ce retour d'information pour adapter et améliorer votre prochain événement.</w:t>
            </w:r>
          </w:p>
          <w:p w14:paraId="78F38A78" w14:textId="060FE4E6" w:rsidR="00510D9B" w:rsidRPr="00510D9B" w:rsidRDefault="00510D9B" w:rsidP="00510D9B">
            <w:pPr>
              <w:ind w:right="115"/>
              <w:jc w:val="right"/>
              <w:rPr>
                <w:lang w:val="fr-CA"/>
              </w:rPr>
            </w:pPr>
          </w:p>
        </w:tc>
      </w:tr>
    </w:tbl>
    <w:p w14:paraId="26530B03" w14:textId="58919869" w:rsidR="00510D9B" w:rsidRPr="00510D9B" w:rsidRDefault="00510D9B">
      <w:pPr>
        <w:rPr>
          <w:lang w:val="fr-CA"/>
        </w:rPr>
      </w:pPr>
    </w:p>
    <w:p w14:paraId="6490C7EA" w14:textId="215238B2" w:rsidR="00510D9B" w:rsidRPr="00510D9B" w:rsidRDefault="00510D9B">
      <w:pPr>
        <w:rPr>
          <w:lang w:val="fr-CA"/>
        </w:rPr>
      </w:pPr>
    </w:p>
    <w:p w14:paraId="25F8298F" w14:textId="77777777" w:rsidR="00510D9B" w:rsidRPr="00510D9B" w:rsidRDefault="00510D9B">
      <w:pPr>
        <w:rPr>
          <w:lang w:val="fr-CA"/>
        </w:rPr>
      </w:pPr>
    </w:p>
    <w:sectPr w:rsidR="00510D9B" w:rsidRPr="00510D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5084A" w14:textId="77777777" w:rsidR="00510D9B" w:rsidRDefault="00510D9B" w:rsidP="00510D9B">
      <w:pPr>
        <w:spacing w:after="0" w:line="240" w:lineRule="auto"/>
      </w:pPr>
      <w:r>
        <w:separator/>
      </w:r>
    </w:p>
  </w:endnote>
  <w:endnote w:type="continuationSeparator" w:id="0">
    <w:p w14:paraId="3AD80C31" w14:textId="77777777" w:rsidR="00510D9B" w:rsidRDefault="00510D9B" w:rsidP="0051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CBFB" w14:textId="77777777" w:rsidR="00510D9B" w:rsidRDefault="00510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A566" w14:textId="5900A7BC" w:rsidR="00510D9B" w:rsidRPr="00510D9B" w:rsidRDefault="00510D9B">
    <w:pPr>
      <w:pStyle w:val="Footer"/>
      <w:rPr>
        <w:lang w:val="en-US"/>
      </w:rPr>
    </w:pPr>
    <w:r>
      <w:rPr>
        <w:lang w:val="en-US"/>
      </w:rPr>
      <w:t>OLCE Octobre 2020 - CELO Octobre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1EEA" w14:textId="77777777" w:rsidR="00510D9B" w:rsidRDefault="0051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9104D" w14:textId="77777777" w:rsidR="00510D9B" w:rsidRDefault="00510D9B" w:rsidP="00510D9B">
      <w:pPr>
        <w:spacing w:after="0" w:line="240" w:lineRule="auto"/>
      </w:pPr>
      <w:r>
        <w:separator/>
      </w:r>
    </w:p>
  </w:footnote>
  <w:footnote w:type="continuationSeparator" w:id="0">
    <w:p w14:paraId="7C01EB7D" w14:textId="77777777" w:rsidR="00510D9B" w:rsidRDefault="00510D9B" w:rsidP="00510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254C" w14:textId="77777777" w:rsidR="00510D9B" w:rsidRDefault="00510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1E69" w14:textId="4A6095C4" w:rsidR="00510D9B" w:rsidRDefault="00510D9B">
    <w:pPr>
      <w:pStyle w:val="Header"/>
    </w:pPr>
    <w:r>
      <w:rPr>
        <w:noProof/>
      </w:rPr>
      <mc:AlternateContent>
        <mc:Choice Requires="wps">
          <w:drawing>
            <wp:anchor distT="0" distB="0" distL="114300" distR="114300" simplePos="0" relativeHeight="251659264" behindDoc="0" locked="0" layoutInCell="0" allowOverlap="1" wp14:anchorId="765E61FB" wp14:editId="3AA0AA13">
              <wp:simplePos x="0" y="0"/>
              <wp:positionH relativeFrom="page">
                <wp:posOffset>0</wp:posOffset>
              </wp:positionH>
              <wp:positionV relativeFrom="page">
                <wp:posOffset>190500</wp:posOffset>
              </wp:positionV>
              <wp:extent cx="7772400" cy="266700"/>
              <wp:effectExtent l="0" t="0" r="0" b="0"/>
              <wp:wrapNone/>
              <wp:docPr id="1" name="MSIPCM28a64e06aaac97d7e415d030"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0F6BF1" w14:textId="46294837" w:rsidR="00510D9B" w:rsidRPr="00510D9B" w:rsidRDefault="00510D9B" w:rsidP="00510D9B">
                          <w:pPr>
                            <w:spacing w:after="0"/>
                            <w:jc w:val="right"/>
                            <w:rPr>
                              <w:rFonts w:ascii="Arial" w:hAnsi="Arial" w:cs="Arial"/>
                              <w:color w:val="000000"/>
                              <w:sz w:val="24"/>
                            </w:rPr>
                          </w:pPr>
                          <w:r w:rsidRPr="00510D9B">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65E61FB" id="_x0000_t202" coordsize="21600,21600" o:spt="202" path="m,l,21600r21600,l21600,xe">
              <v:stroke joinstyle="miter"/>
              <v:path gradientshapeok="t" o:connecttype="rect"/>
            </v:shapetype>
            <v:shape id="MSIPCM28a64e06aaac97d7e415d030" o:spid="_x0000_s1026" type="#_x0000_t202" alt="{&quot;HashCode&quot;:-1880398799,&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KjsAIAAEgFAAAOAAAAZHJzL2Uyb0RvYy54bWysVMFu2zAMvQ/YPwg67LTFjpvaiVenyFJ0&#10;K5C2AdKhZ0aWYwO2pEpK42zYv4+y5XTrdhp2sSmSeiQfSV1ctk1Nnrk2lRQZHY9CSrhgMq/ELqNf&#10;H64/TCkxFkQOtRQ8o0du6OX87ZuLg0p5JEtZ51wTBBEmPaiMltaqNAgMK3kDZiQVF2gspG7A4lHv&#10;glzDAdGbOojCMA4OUudKS8aNQe1Vb6TzDr8oOLP3RWG4JXVGMTfbfXX33bpvML+AdKdBlRXzacA/&#10;ZNFAJTDoCeoKLJC9rv6AaiqmpZGFHTHZBLIoKsa7GrCacfiqmk0Jine1IDlGnWgy/w+W3T2vNaly&#10;7B0lAhps0e3mZr28jaYQT3gYAwCbJXnCJ+PzPDxDDnNuGDL4/d3TXtqPX8CUS5nz/pR+GE+n4dls&#10;msxm770Dr3al9eZkFo1Cb3isclt6fTx+0a9rYLzhYrgzwABOSi97gBuR89YD9L+1rhrQx9+8NjgD&#10;OJzeb+zvPkjlNeEpoRUvhpio/OFm46BMihRtFJJk20+ydTx5vUGla3lb6Mb9sZkE7cjQ8TRZvLWE&#10;oTJJkmgSoomhLYrjBGWECV5uK23sZy4b4oSMasy6Gyh4Xhnbuw4uLpiQ11Vdox7SWpBDRuOz87C7&#10;cLIgeC0whquhz9VJtt22voCtzI9Yl5b9VhjFrisMvgJj16BxDTBfXG17j5+ilhhEeomSUupvf9M7&#10;f5xOtFJywLXKqHnag+aU1DcC53Y2nkwQ1nYHFHQnROdIDp62g1rsm6XElcWhxLQ60TnbehALLZtH&#10;XP2FC4cmEAyDZtQO4tLiCQ34dDC+WHQyrpwCuxIbxRy0I89x+tA+glaeeIstu5PD5kH6iv/et+/A&#10;Ym9lUXXNccz2dHrCcV279vqnxb0Hv547r5cHcP4TAAD//wMAUEsDBBQABgAIAAAAIQBShoHP2wAA&#10;AAcBAAAPAAAAZHJzL2Rvd25yZXYueG1sTI9BT4QwEIXvJv6HZky8ua24UYMMm10TbiaGVbPXQkcg&#10;0imhhYV/b/ekp3mTN3nvm2y32F7MNPrOMcL9RoEgrp3puEH4/CjunkH4oNno3jEhrORhl19fZTo1&#10;7swlzcfQiBjCPtUIbQhDKqWvW7Lab9xAHL1vN1od4jo20oz6HMNtLxOlHqXVHceGVg/02lL9c5ws&#10;wrTdH6rVJfPb++H0VS4Fr2VxQry9WfYvIAIt4e8YLvgRHfLIVLmJjRc9QnwkIDyoOC9ukmyjqhCe&#10;EgUyz+R//vwXAAD//wMAUEsBAi0AFAAGAAgAAAAhALaDOJL+AAAA4QEAABMAAAAAAAAAAAAAAAAA&#10;AAAAAFtDb250ZW50X1R5cGVzXS54bWxQSwECLQAUAAYACAAAACEAOP0h/9YAAACUAQAACwAAAAAA&#10;AAAAAAAAAAAvAQAAX3JlbHMvLnJlbHNQSwECLQAUAAYACAAAACEAxiCyo7ACAABIBQAADgAAAAAA&#10;AAAAAAAAAAAuAgAAZHJzL2Uyb0RvYy54bWxQSwECLQAUAAYACAAAACEAUoaBz9sAAAAHAQAADwAA&#10;AAAAAAAAAAAAAAAKBQAAZHJzL2Rvd25yZXYueG1sUEsFBgAAAAAEAAQA8wAAABIGAAAAAA==&#10;" o:allowincell="f" filled="f" stroked="f" strokeweight=".5pt">
              <v:fill o:detectmouseclick="t"/>
              <v:textbox inset=",0,20pt,0">
                <w:txbxContent>
                  <w:p w14:paraId="470F6BF1" w14:textId="46294837" w:rsidR="00510D9B" w:rsidRPr="00510D9B" w:rsidRDefault="00510D9B" w:rsidP="00510D9B">
                    <w:pPr>
                      <w:spacing w:after="0"/>
                      <w:jc w:val="right"/>
                      <w:rPr>
                        <w:rFonts w:ascii="Arial" w:hAnsi="Arial" w:cs="Arial"/>
                        <w:color w:val="000000"/>
                        <w:sz w:val="24"/>
                      </w:rPr>
                    </w:pPr>
                    <w:r w:rsidRPr="00510D9B">
                      <w:rPr>
                        <w:rFonts w:ascii="Arial" w:hAnsi="Arial" w:cs="Arial"/>
                        <w:color w:val="000000"/>
                        <w:sz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BB5B" w14:textId="77777777" w:rsidR="00510D9B" w:rsidRDefault="00510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9B"/>
    <w:rsid w:val="00510D9B"/>
    <w:rsid w:val="0053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00014"/>
  <w15:chartTrackingRefBased/>
  <w15:docId w15:val="{1A50D8B4-F443-49DD-A03A-8959FA5C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D9B"/>
    <w:rPr>
      <w:color w:val="0000FF"/>
      <w:u w:val="single"/>
    </w:rPr>
  </w:style>
  <w:style w:type="paragraph" w:styleId="Header">
    <w:name w:val="header"/>
    <w:basedOn w:val="Normal"/>
    <w:link w:val="HeaderChar"/>
    <w:uiPriority w:val="99"/>
    <w:unhideWhenUsed/>
    <w:rsid w:val="00510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9B"/>
  </w:style>
  <w:style w:type="paragraph" w:styleId="Footer">
    <w:name w:val="footer"/>
    <w:basedOn w:val="Normal"/>
    <w:link w:val="FooterChar"/>
    <w:uiPriority w:val="99"/>
    <w:unhideWhenUsed/>
    <w:rsid w:val="00510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an01.safelinks.protection.outlook.com/?url=https%3A%2F%2Fwww.clo-ocol.gc.ca%2Ffr%2Fressources%2Ffonctionnaires%2Freunions-bilingue&amp;data=04%7C01%7CChantal.Hubert%40tbs-sct.gc.ca%7Cca7a180b177f478bd64008d87abad856%7C6397df10459540479c4f03311282152b%7C0%7C0%7C637394290224686182%7CUnknown%7CTWFpbGZsb3d8eyJWIjoiMC4wLjAwMDAiLCJQIjoiV2luMzIiLCJBTiI6Ik1haWwiLCJXVCI6Mn0%3D%7C1000&amp;sdata=HlNgtWB455OGpsVVP1dWxy%2FXB1GDDO7nxEhXZFdiobg%3D&amp;reserved=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s%3A%2F%2Fwww.clo-ocol.gc.ca%2Fen%2Fresources%2Fpublic-servants%2Fbilingual-meetings&amp;data=04%7C01%7CChantal.Hubert%40tbs-sct.gc.ca%7Cca7a180b177f478bd64008d87abad856%7C6397df10459540479c4f03311282152b%7C0%7C0%7C637394290224656206%7CUnknown%7CTWFpbGZsb3d8eyJWIjoiMC4wLjAwMDAiLCJQIjoiV2luMzIiLCJBTiI6Ik1haWwiLCJXVCI6Mn0%3D%7C1000&amp;sdata=X9NTAjdV2Jqto6jv2j7yQwJmazOkrsgJAVqGuN2g66Q%3D&amp;reserved=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1465</Characters>
  <Application>Microsoft Office Word</Application>
  <DocSecurity>0</DocSecurity>
  <Lines>61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Ladouceur, Mélanie</dc:creator>
  <cp:keywords/>
  <dc:description/>
  <cp:lastModifiedBy>Ladouceur, Mélanie</cp:lastModifiedBy>
  <cp:revision>1</cp:revision>
  <dcterms:created xsi:type="dcterms:W3CDTF">2020-11-09T13:43:00Z</dcterms:created>
  <dcterms:modified xsi:type="dcterms:W3CDTF">2020-11-09T13:52:00Z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0ca00b-3f0e-465a-aac7-1a6a22fcea40_Enabled">
    <vt:lpwstr>True</vt:lpwstr>
  </property>
  <property fmtid="{D5CDD505-2E9C-101B-9397-08002B2CF9AE}" pid="3" name="MSIP_Label_3d0ca00b-3f0e-465a-aac7-1a6a22fcea40_SiteId">
    <vt:lpwstr>6397df10-4595-4047-9c4f-03311282152b</vt:lpwstr>
  </property>
  <property fmtid="{D5CDD505-2E9C-101B-9397-08002B2CF9AE}" pid="4" name="MSIP_Label_3d0ca00b-3f0e-465a-aac7-1a6a22fcea40_Owner">
    <vt:lpwstr>MLADOUCE@tbs-sct.gc.ca</vt:lpwstr>
  </property>
  <property fmtid="{D5CDD505-2E9C-101B-9397-08002B2CF9AE}" pid="5" name="MSIP_Label_3d0ca00b-3f0e-465a-aac7-1a6a22fcea40_SetDate">
    <vt:lpwstr>2020-11-09T13:52:24.7591908Z</vt:lpwstr>
  </property>
  <property fmtid="{D5CDD505-2E9C-101B-9397-08002B2CF9AE}" pid="6" name="MSIP_Label_3d0ca00b-3f0e-465a-aac7-1a6a22fcea40_Name">
    <vt:lpwstr>UNCLASSIFIED</vt:lpwstr>
  </property>
  <property fmtid="{D5CDD505-2E9C-101B-9397-08002B2CF9AE}" pid="7" name="MSIP_Label_3d0ca00b-3f0e-465a-aac7-1a6a22fcea40_Application">
    <vt:lpwstr>Microsoft Azure Information Protection</vt:lpwstr>
  </property>
  <property fmtid="{D5CDD505-2E9C-101B-9397-08002B2CF9AE}" pid="8" name="MSIP_Label_3d0ca00b-3f0e-465a-aac7-1a6a22fcea40_ActionId">
    <vt:lpwstr>18186192-6457-4e4b-856e-81d1a2511676</vt:lpwstr>
  </property>
  <property fmtid="{D5CDD505-2E9C-101B-9397-08002B2CF9AE}" pid="9" name="MSIP_Label_3d0ca00b-3f0e-465a-aac7-1a6a22fcea40_Extended_MSFT_Method">
    <vt:lpwstr>Manual</vt:lpwstr>
  </property>
  <property fmtid="{D5CDD505-2E9C-101B-9397-08002B2CF9AE}" pid="10" name="Sensitivity">
    <vt:lpwstr>UNCLASSIFIED</vt:lpwstr>
  </property>
</Properties>
</file>