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30DBE" w14:textId="0F8CE5F3" w:rsidR="005705EA" w:rsidRPr="005705EA" w:rsidRDefault="005705EA" w:rsidP="005705EA">
      <w:pPr>
        <w:pStyle w:val="Title"/>
        <w:jc w:val="center"/>
        <w:rPr>
          <w:sz w:val="36"/>
        </w:rPr>
      </w:pPr>
      <w:r w:rsidRPr="005705EA">
        <w:rPr>
          <w:sz w:val="36"/>
        </w:rPr>
        <w:t xml:space="preserve">Hiring a </w:t>
      </w:r>
      <w:r w:rsidR="00AD183B">
        <w:rPr>
          <w:sz w:val="36"/>
        </w:rPr>
        <w:t>change m</w:t>
      </w:r>
      <w:r w:rsidRPr="005705EA">
        <w:rPr>
          <w:sz w:val="36"/>
        </w:rPr>
        <w:t xml:space="preserve">anager through the Career Marketplace </w:t>
      </w:r>
      <w:r w:rsidR="00AD183B">
        <w:rPr>
          <w:sz w:val="36"/>
        </w:rPr>
        <w:t xml:space="preserve">group </w:t>
      </w:r>
      <w:r w:rsidRPr="005705EA">
        <w:rPr>
          <w:sz w:val="36"/>
        </w:rPr>
        <w:t>on GCconnex</w:t>
      </w:r>
    </w:p>
    <w:p w14:paraId="57D2F17D" w14:textId="77777777" w:rsidR="005705EA" w:rsidRDefault="005705EA" w:rsidP="005705EA">
      <w:pPr>
        <w:spacing w:after="0"/>
      </w:pPr>
    </w:p>
    <w:p w14:paraId="52871C7B" w14:textId="108E2937" w:rsidR="005705EA" w:rsidRDefault="005705EA" w:rsidP="005705EA">
      <w:pPr>
        <w:spacing w:after="0"/>
      </w:pPr>
      <w:r>
        <w:t xml:space="preserve">Using various platforms </w:t>
      </w:r>
      <w:r w:rsidR="00696DEF">
        <w:t xml:space="preserve">can </w:t>
      </w:r>
      <w:r>
        <w:t xml:space="preserve">help you find the perfect change manager for your organization. This document will guide you through the process of posting in the Career Marketplace </w:t>
      </w:r>
      <w:r w:rsidR="00AD183B">
        <w:t xml:space="preserve">group </w:t>
      </w:r>
      <w:r w:rsidR="00696DEF">
        <w:t>on</w:t>
      </w:r>
      <w:r>
        <w:t xml:space="preserve"> GCconnex. Below you will find a suggested post</w:t>
      </w:r>
      <w:r w:rsidR="00933657">
        <w:t xml:space="preserve"> that you should</w:t>
      </w:r>
      <w:r>
        <w:t xml:space="preserve"> adapt based on your organization’s needs and the modernization project at hand.</w:t>
      </w:r>
    </w:p>
    <w:p w14:paraId="245C6CE2" w14:textId="77777777" w:rsidR="005705EA" w:rsidRDefault="005705EA" w:rsidP="005705EA">
      <w:pPr>
        <w:spacing w:after="0"/>
      </w:pPr>
    </w:p>
    <w:p w14:paraId="08C9D78C" w14:textId="5EEB7229" w:rsidR="005705EA" w:rsidRPr="005705EA" w:rsidRDefault="005705EA">
      <w:pPr>
        <w:rPr>
          <w:b/>
        </w:rPr>
      </w:pPr>
      <w:r w:rsidRPr="005705EA">
        <w:rPr>
          <w:b/>
        </w:rPr>
        <w:t xml:space="preserve">Where do I find the </w:t>
      </w:r>
      <w:hyperlink r:id="rId8" w:history="1">
        <w:r w:rsidRPr="005705EA">
          <w:rPr>
            <w:rStyle w:val="Hyperlink"/>
            <w:b/>
          </w:rPr>
          <w:t>GCconnex Career Martkeplace</w:t>
        </w:r>
      </w:hyperlink>
      <w:r w:rsidR="00AD183B">
        <w:rPr>
          <w:rStyle w:val="Hyperlink"/>
          <w:b/>
        </w:rPr>
        <w:t xml:space="preserve"> group</w:t>
      </w:r>
      <w:r w:rsidRPr="005705EA">
        <w:rPr>
          <w:b/>
        </w:rPr>
        <w:t xml:space="preserve">? </w:t>
      </w:r>
    </w:p>
    <w:p w14:paraId="425EC73D" w14:textId="77777777" w:rsidR="00A61EA1" w:rsidRDefault="005705EA" w:rsidP="005705EA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2ADE2" wp14:editId="37058F11">
                <wp:simplePos x="0" y="0"/>
                <wp:positionH relativeFrom="column">
                  <wp:posOffset>2238509</wp:posOffset>
                </wp:positionH>
                <wp:positionV relativeFrom="paragraph">
                  <wp:posOffset>195891</wp:posOffset>
                </wp:positionV>
                <wp:extent cx="765907" cy="672123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07" cy="672123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C4D82" id="Oval 2" o:spid="_x0000_s1026" style="position:absolute;margin-left:176.25pt;margin-top:15.4pt;width:60.3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" fillcolor="#4bde7f [1942]" stroked="f" strokeweight="1pt">
                <v:fill opacity="22873f"/>
                <v:stroke joinstyle="miter"/>
              </v:oval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B4E6274" wp14:editId="3923EFD5">
            <wp:extent cx="5943600" cy="1116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3D89" w14:textId="77777777" w:rsidR="005705EA" w:rsidRDefault="005705EA" w:rsidP="005705EA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4833D" wp14:editId="521B923A">
                <wp:simplePos x="0" y="0"/>
                <wp:positionH relativeFrom="column">
                  <wp:posOffset>5529121</wp:posOffset>
                </wp:positionH>
                <wp:positionV relativeFrom="paragraph">
                  <wp:posOffset>914428</wp:posOffset>
                </wp:positionV>
                <wp:extent cx="765907" cy="672123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07" cy="672123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B9164" id="Oval 5" o:spid="_x0000_s1026" style="position:absolute;margin-left:435.35pt;margin-top:1in;width:60.3pt;height:5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" fillcolor="#4bde7f [1942]" stroked="f" strokeweight="1pt">
                <v:fill opacity="22873f"/>
                <v:stroke joinstyle="miter"/>
              </v:oval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6C59776" wp14:editId="65503BEB">
            <wp:extent cx="5943600" cy="1442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B8A75" w14:textId="2B200217" w:rsidR="005705EA" w:rsidRDefault="00AD183B" w:rsidP="005705EA">
      <w:pPr>
        <w:pStyle w:val="Heading2"/>
        <w:jc w:val="both"/>
      </w:pPr>
      <w:r>
        <w:t>STEP 1: Poster i</w:t>
      </w:r>
      <w:r w:rsidR="005705EA">
        <w:t>nformation</w:t>
      </w:r>
    </w:p>
    <w:p w14:paraId="4CDB949A" w14:textId="33CFD224" w:rsidR="005705EA" w:rsidRDefault="005705EA" w:rsidP="005705EA">
      <w:pPr>
        <w:jc w:val="both"/>
      </w:pPr>
      <w:r>
        <w:t xml:space="preserve">Fill in your contact information and click </w:t>
      </w:r>
      <w:r w:rsidR="00933657">
        <w:t>“N</w:t>
      </w:r>
      <w:r>
        <w:t>ext</w:t>
      </w:r>
      <w:r w:rsidR="00933657">
        <w:t>”</w:t>
      </w:r>
      <w:r>
        <w:t>.</w:t>
      </w:r>
    </w:p>
    <w:p w14:paraId="1EE0B994" w14:textId="558A8D5B" w:rsidR="005705EA" w:rsidRDefault="005705EA" w:rsidP="005705EA">
      <w:pPr>
        <w:pStyle w:val="Heading2"/>
        <w:jc w:val="both"/>
      </w:pPr>
      <w:r>
        <w:t xml:space="preserve">STEP 2: Opportunity </w:t>
      </w:r>
      <w:r w:rsidR="00AD183B">
        <w:t>d</w:t>
      </w:r>
      <w:r>
        <w:t>etails</w:t>
      </w:r>
    </w:p>
    <w:p w14:paraId="2E3C303E" w14:textId="59C18B01" w:rsidR="005705EA" w:rsidRDefault="005705EA" w:rsidP="005705EA">
      <w:pPr>
        <w:jc w:val="both"/>
      </w:pPr>
      <w:r w:rsidRPr="005705EA">
        <w:rPr>
          <w:b/>
        </w:rPr>
        <w:t>Bilingual opportunity title:</w:t>
      </w:r>
      <w:r w:rsidR="00AD183B">
        <w:t xml:space="preserve"> </w:t>
      </w:r>
      <w:r w:rsidR="00933657">
        <w:t>G</w:t>
      </w:r>
      <w:r w:rsidR="00933657" w:rsidRPr="005705EA">
        <w:t>estionnaire du changement</w:t>
      </w:r>
      <w:r w:rsidR="00933657">
        <w:t xml:space="preserve"> / </w:t>
      </w:r>
      <w:r w:rsidR="00AD183B">
        <w:t>Change m</w:t>
      </w:r>
      <w:r w:rsidR="00933657">
        <w:t>anager</w:t>
      </w:r>
    </w:p>
    <w:p w14:paraId="56138D51" w14:textId="77777777" w:rsidR="005705EA" w:rsidRPr="00F00811" w:rsidRDefault="005705EA" w:rsidP="005705EA">
      <w:pPr>
        <w:jc w:val="both"/>
      </w:pPr>
      <w:r w:rsidRPr="005705EA">
        <w:rPr>
          <w:b/>
        </w:rPr>
        <w:t>Opportunity role:</w:t>
      </w:r>
      <w:r>
        <w:t xml:space="preserve"> Select </w:t>
      </w:r>
      <w:r w:rsidRPr="00F00811">
        <w:t>“Create an opportunity for others (offering)”</w:t>
      </w:r>
    </w:p>
    <w:p w14:paraId="4721519D" w14:textId="070CF040" w:rsidR="005705EA" w:rsidRDefault="005705EA" w:rsidP="005705EA">
      <w:pPr>
        <w:jc w:val="both"/>
      </w:pPr>
      <w:r w:rsidRPr="005705EA">
        <w:rPr>
          <w:b/>
        </w:rPr>
        <w:t>Type of opportunity:</w:t>
      </w:r>
      <w:r>
        <w:t xml:space="preserve"> Select the type of opportunity that your organization is offering. In order to determine this, keep in mind the scope and size of your modernization project</w:t>
      </w:r>
      <w:r w:rsidR="00AD183B">
        <w:rPr>
          <w:rFonts w:cstheme="minorHAnsi"/>
        </w:rPr>
        <w:t>―</w:t>
      </w:r>
      <w:r w:rsidR="00AD183B">
        <w:t>it’s better to be over-</w:t>
      </w:r>
      <w:r>
        <w:t>prepared than overwhelmed!</w:t>
      </w:r>
    </w:p>
    <w:p w14:paraId="6444D12B" w14:textId="3790F228" w:rsidR="005705EA" w:rsidRDefault="005705EA" w:rsidP="005705EA">
      <w:pPr>
        <w:jc w:val="both"/>
      </w:pPr>
      <w:r w:rsidRPr="00F00811">
        <w:rPr>
          <w:b/>
        </w:rPr>
        <w:t>Program area:</w:t>
      </w:r>
      <w:r>
        <w:t xml:space="preserve"> </w:t>
      </w:r>
      <w:r w:rsidR="00F00811">
        <w:t>Select the appropriate program area.</w:t>
      </w:r>
    </w:p>
    <w:p w14:paraId="3F19565B" w14:textId="45185EE7" w:rsidR="005705EA" w:rsidRDefault="005705EA" w:rsidP="005705EA">
      <w:pPr>
        <w:jc w:val="both"/>
      </w:pPr>
      <w:r w:rsidRPr="00F00811">
        <w:rPr>
          <w:b/>
        </w:rPr>
        <w:t>Group/level:</w:t>
      </w:r>
      <w:r>
        <w:t xml:space="preserve"> </w:t>
      </w:r>
      <w:r w:rsidR="00F00811">
        <w:t>Select the appropriate group and level.</w:t>
      </w:r>
    </w:p>
    <w:p w14:paraId="4A12C4F0" w14:textId="77777777" w:rsidR="005705EA" w:rsidRDefault="005705EA" w:rsidP="005705EA">
      <w:pPr>
        <w:jc w:val="both"/>
      </w:pPr>
      <w:r w:rsidRPr="005705EA">
        <w:rPr>
          <w:b/>
        </w:rPr>
        <w:t>Number of opportunities:</w:t>
      </w:r>
      <w:r>
        <w:t xml:space="preserve"> Select the number of job opportunities that your organization has for this role.</w:t>
      </w:r>
    </w:p>
    <w:p w14:paraId="4D1A09E5" w14:textId="77777777" w:rsidR="005705EA" w:rsidRDefault="005705EA" w:rsidP="005705EA">
      <w:pPr>
        <w:jc w:val="both"/>
      </w:pPr>
      <w:r w:rsidRPr="005705EA">
        <w:rPr>
          <w:b/>
        </w:rPr>
        <w:t>Ideal start date:</w:t>
      </w:r>
      <w:r>
        <w:t xml:space="preserve"> Choose your ideal start date.</w:t>
      </w:r>
    </w:p>
    <w:p w14:paraId="7AFA86CE" w14:textId="77777777" w:rsidR="005705EA" w:rsidRDefault="005705EA" w:rsidP="005705EA">
      <w:pPr>
        <w:jc w:val="both"/>
      </w:pPr>
      <w:r w:rsidRPr="005705EA">
        <w:rPr>
          <w:b/>
        </w:rPr>
        <w:t>Ideal completion date:</w:t>
      </w:r>
      <w:r>
        <w:t xml:space="preserve"> Choose your ideal completion date.</w:t>
      </w:r>
    </w:p>
    <w:p w14:paraId="78128D43" w14:textId="68033E53" w:rsidR="005705EA" w:rsidRDefault="005705EA" w:rsidP="005705EA">
      <w:pPr>
        <w:jc w:val="both"/>
      </w:pPr>
      <w:r w:rsidRPr="005705EA">
        <w:rPr>
          <w:b/>
        </w:rPr>
        <w:lastRenderedPageBreak/>
        <w:t>Application deadline:</w:t>
      </w:r>
      <w:r>
        <w:t xml:space="preserve"> C</w:t>
      </w:r>
      <w:r w:rsidR="00AD183B">
        <w:t>hoose your application deadline;</w:t>
      </w:r>
      <w:r>
        <w:t xml:space="preserve"> your HR group would be able to guide you on ideal application timelines.</w:t>
      </w:r>
    </w:p>
    <w:p w14:paraId="7AC22A10" w14:textId="19230F53" w:rsidR="005705EA" w:rsidRDefault="005705EA" w:rsidP="005705EA">
      <w:pPr>
        <w:jc w:val="both"/>
      </w:pPr>
      <w:r w:rsidRPr="005705EA">
        <w:rPr>
          <w:b/>
        </w:rPr>
        <w:t>Bilingual description of opportunity:</w:t>
      </w:r>
      <w:r>
        <w:t xml:space="preserve"> You will find a sample post </w:t>
      </w:r>
      <w:r w:rsidR="00F00811">
        <w:rPr>
          <w:rFonts w:cstheme="minorHAnsi"/>
        </w:rPr>
        <w:t>below.</w:t>
      </w:r>
      <w:r w:rsidRPr="005705EA">
        <w:rPr>
          <w:rFonts w:cstheme="minorHAnsi"/>
        </w:rPr>
        <w:t xml:space="preserve"> </w:t>
      </w:r>
      <w:r w:rsidR="00F00811">
        <w:rPr>
          <w:rFonts w:cstheme="minorHAnsi"/>
        </w:rPr>
        <w:t xml:space="preserve">You can also </w:t>
      </w:r>
      <w:r w:rsidRPr="005705EA">
        <w:rPr>
          <w:rFonts w:cstheme="minorHAnsi"/>
          <w:color w:val="252525"/>
          <w:shd w:val="clear" w:color="auto" w:fill="FFFFFF"/>
        </w:rPr>
        <w:t>use our </w:t>
      </w:r>
      <w:hyperlink r:id="rId11" w:history="1">
        <w:r w:rsidRPr="005705EA">
          <w:rPr>
            <w:rStyle w:val="Hyperlink"/>
            <w:rFonts w:cstheme="minorHAnsi"/>
            <w:b/>
            <w:bCs/>
            <w:shd w:val="clear" w:color="auto" w:fill="FFFFFF"/>
          </w:rPr>
          <w:t>roles, functions and key activities of a change manager guide</w:t>
        </w:r>
      </w:hyperlink>
      <w:r w:rsidRPr="005705EA">
        <w:rPr>
          <w:rFonts w:cstheme="minorHAnsi"/>
          <w:color w:val="252525"/>
          <w:shd w:val="clear" w:color="auto" w:fill="FFFFFF"/>
        </w:rPr>
        <w:t> to identify the experiences, skills and abilities of a good change manager.</w:t>
      </w:r>
    </w:p>
    <w:p w14:paraId="05D4A938" w14:textId="17C9C544" w:rsidR="005705EA" w:rsidRDefault="00696DEF" w:rsidP="005705EA">
      <w:pPr>
        <w:jc w:val="both"/>
      </w:pPr>
      <w:r>
        <w:t xml:space="preserve">The </w:t>
      </w:r>
      <w:r w:rsidR="005705EA">
        <w:t xml:space="preserve">change manager plays a key role in ensuring the workplace modernization project meets its objectives by increasing employee adoption. This person focuses on the people side of change of a workplace modernization project which might include many changes from </w:t>
      </w:r>
      <w:r>
        <w:t xml:space="preserve">the various </w:t>
      </w:r>
      <w:r w:rsidR="005705EA">
        <w:t>enabling sectors supporting the project such as changes to the new workspace, IT tools, systems and technology, business processes, etc. The primary responsibility is to create and implement a change management strategy and plan</w:t>
      </w:r>
      <w:r>
        <w:t>s</w:t>
      </w:r>
      <w:r w:rsidR="005705EA">
        <w:t xml:space="preserve"> that maximize employee adoption and minimize resistance. The change manager works to drive faster adoption </w:t>
      </w:r>
      <w:r w:rsidR="00F141F6">
        <w:t>to</w:t>
      </w:r>
      <w:r w:rsidR="005705EA">
        <w:t xml:space="preserve"> increase benefit realization, value creation, ROI and the achievement of results.</w:t>
      </w:r>
    </w:p>
    <w:p w14:paraId="4A6C7121" w14:textId="0A17030F" w:rsidR="005705EA" w:rsidRDefault="005705EA" w:rsidP="005705EA">
      <w:pPr>
        <w:jc w:val="both"/>
      </w:pPr>
      <w:r>
        <w:t>While the change manager may or may not have supervisory responsibilities, he or she has to work with many others in the organization to succeed. The change manager acts as a coach for senior leaders and executives in helping them fulfill the</w:t>
      </w:r>
      <w:r w:rsidR="00F141F6">
        <w:t>ir</w:t>
      </w:r>
      <w:r>
        <w:t xml:space="preserve"> role of change sponsor and champion. The change manager may also provide direct support and coaching to all levels of managers and supervisors as they help their direct reports through </w:t>
      </w:r>
      <w:r w:rsidR="00696DEF">
        <w:t xml:space="preserve">the </w:t>
      </w:r>
      <w:r>
        <w:t xml:space="preserve">transition. The change manager will also support </w:t>
      </w:r>
      <w:r w:rsidR="00696DEF">
        <w:t xml:space="preserve">the </w:t>
      </w:r>
      <w:r>
        <w:t xml:space="preserve">project team in integrating change </w:t>
      </w:r>
      <w:r>
        <w:t>management activities into their project plans.</w:t>
      </w:r>
    </w:p>
    <w:p w14:paraId="3D3CEA23" w14:textId="77777777" w:rsidR="005705EA" w:rsidRPr="00696DEF" w:rsidRDefault="005705EA" w:rsidP="00E63FF3">
      <w:pPr>
        <w:jc w:val="center"/>
        <w:rPr>
          <w:lang w:val="fr-CA"/>
        </w:rPr>
      </w:pPr>
      <w:r w:rsidRPr="00696DEF">
        <w:rPr>
          <w:lang w:val="fr-CA"/>
        </w:rPr>
        <w:t>***</w:t>
      </w:r>
      <w:r w:rsidR="00E63FF3" w:rsidRPr="00696DEF">
        <w:rPr>
          <w:lang w:val="fr-CA"/>
        </w:rPr>
        <w:t>***</w:t>
      </w:r>
    </w:p>
    <w:p w14:paraId="64EF10D0" w14:textId="6B36CD0C" w:rsidR="005705EA" w:rsidRPr="00A006C0" w:rsidRDefault="00F00811" w:rsidP="005705EA">
      <w:pPr>
        <w:jc w:val="both"/>
        <w:rPr>
          <w:rFonts w:eastAsia="Times New Roman"/>
          <w:lang w:val="fr-CA" w:eastAsia="en-CA"/>
        </w:rPr>
      </w:pPr>
      <w:r>
        <w:rPr>
          <w:rFonts w:eastAsia="Times New Roman"/>
          <w:lang w:val="fr-CA" w:eastAsia="en-CA"/>
        </w:rPr>
        <w:t>Le</w:t>
      </w:r>
      <w:r w:rsidR="005705EA" w:rsidRPr="00A006C0">
        <w:rPr>
          <w:rFonts w:eastAsia="Times New Roman"/>
          <w:lang w:val="fr-CA" w:eastAsia="en-CA"/>
        </w:rPr>
        <w:t xml:space="preserve"> gestionnaire du changement joue un rôle clé en veillant à ce que le projet de modernisation du milieu de travail atteigne ses objectifs</w:t>
      </w:r>
      <w:r>
        <w:rPr>
          <w:rFonts w:eastAsia="Times New Roman"/>
          <w:lang w:val="fr-CA" w:eastAsia="en-CA"/>
        </w:rPr>
        <w:t xml:space="preserve"> </w:t>
      </w:r>
      <w:r w:rsidR="005705EA" w:rsidRPr="00A006C0">
        <w:rPr>
          <w:rFonts w:eastAsia="Times New Roman"/>
          <w:lang w:val="fr-CA" w:eastAsia="en-CA"/>
        </w:rPr>
        <w:t>en augmentant l'adoption et l'utilisation par les employés. Cette personne se concentre sur l'aspect humain du changement d'un projet de modernisation du milieu de travail, ce qui peut comprendre de no</w:t>
      </w:r>
      <w:r>
        <w:rPr>
          <w:rFonts w:eastAsia="Times New Roman"/>
          <w:lang w:val="fr-CA" w:eastAsia="en-CA"/>
        </w:rPr>
        <w:t xml:space="preserve">mbreux changements provenant des divers </w:t>
      </w:r>
      <w:r w:rsidR="005705EA" w:rsidRPr="00A006C0">
        <w:rPr>
          <w:rFonts w:eastAsia="Times New Roman"/>
          <w:lang w:val="fr-CA" w:eastAsia="en-CA"/>
        </w:rPr>
        <w:t xml:space="preserve">secteurs habilitants qui soutiennent le projet, comme les changements au nouvel espace de travail, les outils, systèmes et technologies de TI, les processus opérationnels, etc. La responsabilité première consiste à créer et à mettre en œuvre une stratégie </w:t>
      </w:r>
      <w:r>
        <w:rPr>
          <w:rFonts w:eastAsia="Times New Roman"/>
          <w:lang w:val="fr-CA" w:eastAsia="en-CA"/>
        </w:rPr>
        <w:t>de gestion du changement ainsi que des</w:t>
      </w:r>
      <w:r w:rsidR="005705EA" w:rsidRPr="00A006C0">
        <w:rPr>
          <w:rFonts w:eastAsia="Times New Roman"/>
          <w:lang w:val="fr-CA" w:eastAsia="en-CA"/>
        </w:rPr>
        <w:t xml:space="preserve"> plan</w:t>
      </w:r>
      <w:r>
        <w:rPr>
          <w:rFonts w:eastAsia="Times New Roman"/>
          <w:lang w:val="fr-CA" w:eastAsia="en-CA"/>
        </w:rPr>
        <w:t>s</w:t>
      </w:r>
      <w:r w:rsidR="005705EA" w:rsidRPr="00A006C0">
        <w:rPr>
          <w:rFonts w:eastAsia="Times New Roman"/>
          <w:lang w:val="fr-CA" w:eastAsia="en-CA"/>
        </w:rPr>
        <w:t xml:space="preserve"> qui maximisent l'adoption et l'utilisation par les employés et minimisent la résistance. Le gestionnaire du changement s'efforce d'accélérer l'adoption</w:t>
      </w:r>
      <w:r>
        <w:rPr>
          <w:rFonts w:eastAsia="Times New Roman"/>
          <w:lang w:val="fr-CA" w:eastAsia="en-CA"/>
        </w:rPr>
        <w:t xml:space="preserve"> afin</w:t>
      </w:r>
      <w:r w:rsidR="005705EA" w:rsidRPr="00A006C0">
        <w:rPr>
          <w:rFonts w:eastAsia="Times New Roman"/>
          <w:lang w:val="fr-CA" w:eastAsia="en-CA"/>
        </w:rPr>
        <w:t xml:space="preserve"> </w:t>
      </w:r>
      <w:r>
        <w:rPr>
          <w:rFonts w:eastAsia="Times New Roman"/>
          <w:lang w:val="fr-CA" w:eastAsia="en-CA"/>
        </w:rPr>
        <w:t>d’augmenter</w:t>
      </w:r>
      <w:r w:rsidR="005705EA" w:rsidRPr="00A006C0">
        <w:rPr>
          <w:rFonts w:eastAsia="Times New Roman"/>
          <w:lang w:val="fr-CA" w:eastAsia="en-CA"/>
        </w:rPr>
        <w:t xml:space="preserve"> la réalisation des bénéfices, la création de valeur, le retour sur investissement et l'atteinte des résultats.</w:t>
      </w:r>
    </w:p>
    <w:p w14:paraId="4264DC12" w14:textId="0D400968" w:rsidR="005705EA" w:rsidRPr="00A006C0" w:rsidRDefault="005705EA" w:rsidP="005705EA">
      <w:pPr>
        <w:jc w:val="both"/>
        <w:rPr>
          <w:rFonts w:eastAsia="Times New Roman"/>
          <w:lang w:val="fr-CA" w:eastAsia="en-CA"/>
        </w:rPr>
      </w:pPr>
      <w:r w:rsidRPr="00A006C0">
        <w:rPr>
          <w:rFonts w:eastAsia="Times New Roman"/>
          <w:lang w:val="fr-CA" w:eastAsia="en-CA"/>
        </w:rPr>
        <w:t xml:space="preserve">Bien que le gestionnaire du changement puisse avoir ou non des responsabilités de supervision, il ou elle doit travailler avec de nombreux autres membres de l'organisation pour réussir. </w:t>
      </w:r>
      <w:r w:rsidRPr="00804DC2">
        <w:rPr>
          <w:rFonts w:eastAsia="Times New Roman"/>
          <w:lang w:val="fr-CA" w:eastAsia="en-CA"/>
        </w:rPr>
        <w:t>Le gestionnaire du changement agit à titre de coach pour les cadres supérie</w:t>
      </w:r>
      <w:r w:rsidR="00607039">
        <w:rPr>
          <w:rFonts w:eastAsia="Times New Roman"/>
          <w:lang w:val="fr-CA" w:eastAsia="en-CA"/>
        </w:rPr>
        <w:t>urs en les aidant à remplir les</w:t>
      </w:r>
      <w:r w:rsidRPr="00804DC2">
        <w:rPr>
          <w:rFonts w:eastAsia="Times New Roman"/>
          <w:lang w:val="fr-CA" w:eastAsia="en-CA"/>
        </w:rPr>
        <w:t xml:space="preserve"> rôle</w:t>
      </w:r>
      <w:r w:rsidR="00607039">
        <w:rPr>
          <w:rFonts w:eastAsia="Times New Roman"/>
          <w:lang w:val="fr-CA" w:eastAsia="en-CA"/>
        </w:rPr>
        <w:t>s</w:t>
      </w:r>
      <w:r w:rsidRPr="00804DC2">
        <w:rPr>
          <w:rFonts w:eastAsia="Times New Roman"/>
          <w:lang w:val="fr-CA" w:eastAsia="en-CA"/>
        </w:rPr>
        <w:t xml:space="preserve"> de parrain et de champion du changement. </w:t>
      </w:r>
      <w:r w:rsidRPr="00A006C0">
        <w:rPr>
          <w:rFonts w:eastAsia="Times New Roman"/>
          <w:lang w:val="fr-CA" w:eastAsia="en-CA"/>
        </w:rPr>
        <w:t>Le gestionnaire du changement peut également offrir un soutien et un encadrement directs aux gestionnaires et aux superviseurs de tous les niveaux qui aident leurs</w:t>
      </w:r>
      <w:r w:rsidR="00607039">
        <w:rPr>
          <w:rFonts w:eastAsia="Times New Roman"/>
          <w:lang w:val="fr-CA" w:eastAsia="en-CA"/>
        </w:rPr>
        <w:t xml:space="preserve"> subordonnés directs pendant la</w:t>
      </w:r>
      <w:r w:rsidRPr="00A006C0">
        <w:rPr>
          <w:rFonts w:eastAsia="Times New Roman"/>
          <w:lang w:val="fr-CA" w:eastAsia="en-CA"/>
        </w:rPr>
        <w:t xml:space="preserve"> transition. Le gestionnaire du changement aidera </w:t>
      </w:r>
      <w:r w:rsidR="00607039">
        <w:rPr>
          <w:rFonts w:eastAsia="Times New Roman"/>
          <w:lang w:val="fr-CA" w:eastAsia="en-CA"/>
        </w:rPr>
        <w:t>également l’équipe</w:t>
      </w:r>
      <w:r w:rsidRPr="00A006C0">
        <w:rPr>
          <w:rFonts w:eastAsia="Times New Roman"/>
          <w:lang w:val="fr-CA" w:eastAsia="en-CA"/>
        </w:rPr>
        <w:t xml:space="preserve"> projet à intégrer les activités de gestion du changement dans leurs plans de projet.</w:t>
      </w:r>
    </w:p>
    <w:p w14:paraId="325B7695" w14:textId="06250206" w:rsidR="005705EA" w:rsidRPr="00E63FF3" w:rsidRDefault="00E63FF3" w:rsidP="00E63FF3">
      <w:pPr>
        <w:pStyle w:val="Heading2"/>
      </w:pPr>
      <w:r w:rsidRPr="00E63FF3">
        <w:t xml:space="preserve">STEP 3: Opportunity </w:t>
      </w:r>
      <w:r w:rsidR="00D663E7">
        <w:t>r</w:t>
      </w:r>
      <w:r w:rsidRPr="00E63FF3">
        <w:t>equirements</w:t>
      </w:r>
    </w:p>
    <w:p w14:paraId="79E0F603" w14:textId="52AF9C4C" w:rsidR="00E63FF3" w:rsidRDefault="00E63FF3" w:rsidP="00E63FF3">
      <w:pPr>
        <w:jc w:val="both"/>
      </w:pPr>
      <w:r w:rsidRPr="00E63FF3">
        <w:rPr>
          <w:b/>
        </w:rPr>
        <w:t>Skills</w:t>
      </w:r>
      <w:r w:rsidRPr="00E63FF3">
        <w:t xml:space="preserve">: </w:t>
      </w:r>
      <w:r>
        <w:t xml:space="preserve">You will find a list of skills for a change manager </w:t>
      </w:r>
      <w:r w:rsidR="00D663E7">
        <w:rPr>
          <w:rFonts w:cstheme="minorHAnsi"/>
        </w:rPr>
        <w:t>below. You can also</w:t>
      </w:r>
      <w:r w:rsidRPr="005705EA">
        <w:rPr>
          <w:rFonts w:cstheme="minorHAnsi"/>
        </w:rPr>
        <w:t xml:space="preserve"> </w:t>
      </w:r>
      <w:r w:rsidRPr="005705EA">
        <w:rPr>
          <w:rFonts w:cstheme="minorHAnsi"/>
          <w:color w:val="252525"/>
          <w:shd w:val="clear" w:color="auto" w:fill="FFFFFF"/>
        </w:rPr>
        <w:t>use our </w:t>
      </w:r>
      <w:hyperlink r:id="rId12" w:history="1">
        <w:r w:rsidRPr="005705EA">
          <w:rPr>
            <w:rStyle w:val="Hyperlink"/>
            <w:rFonts w:cstheme="minorHAnsi"/>
            <w:b/>
            <w:bCs/>
            <w:shd w:val="clear" w:color="auto" w:fill="FFFFFF"/>
          </w:rPr>
          <w:t>roles, functions and key activities of a change manager guide</w:t>
        </w:r>
      </w:hyperlink>
      <w:r w:rsidRPr="005705EA">
        <w:rPr>
          <w:rFonts w:cstheme="minorHAnsi"/>
          <w:color w:val="252525"/>
          <w:shd w:val="clear" w:color="auto" w:fill="FFFFFF"/>
        </w:rPr>
        <w:t> to identify the experiences, skills and abilities of a good change manager.</w:t>
      </w:r>
    </w:p>
    <w:p w14:paraId="464AC0A8" w14:textId="77777777" w:rsidR="00E63FF3" w:rsidRPr="00C3418E" w:rsidRDefault="00E63FF3" w:rsidP="00E63FF3">
      <w:pPr>
        <w:pStyle w:val="ListParagraph"/>
        <w:numPr>
          <w:ilvl w:val="0"/>
          <w:numId w:val="3"/>
        </w:numPr>
        <w:jc w:val="both"/>
        <w:rPr>
          <w:lang w:eastAsia="en-CA"/>
        </w:rPr>
      </w:pPr>
      <w:r w:rsidRPr="00C3418E">
        <w:rPr>
          <w:lang w:eastAsia="en-CA"/>
        </w:rPr>
        <w:t>Experience in applying change management principles, methodologies and tools to a workplace modernization project</w:t>
      </w:r>
    </w:p>
    <w:p w14:paraId="3CCDD8B4" w14:textId="77777777" w:rsidR="00E63FF3" w:rsidRDefault="00E63FF3" w:rsidP="00E63FF3">
      <w:pPr>
        <w:pStyle w:val="ListParagraph"/>
        <w:numPr>
          <w:ilvl w:val="0"/>
          <w:numId w:val="3"/>
        </w:numPr>
        <w:jc w:val="both"/>
        <w:rPr>
          <w:lang w:eastAsia="en-CA"/>
        </w:rPr>
      </w:pPr>
      <w:r w:rsidRPr="00C3418E">
        <w:rPr>
          <w:lang w:eastAsia="en-CA"/>
        </w:rPr>
        <w:t>Experience with large-scale organizational change efforts</w:t>
      </w:r>
    </w:p>
    <w:p w14:paraId="3FFF4BE8" w14:textId="77777777" w:rsidR="00E63FF3" w:rsidRPr="00C3418E" w:rsidRDefault="00E63FF3" w:rsidP="00E63FF3">
      <w:pPr>
        <w:pStyle w:val="ListParagraph"/>
        <w:numPr>
          <w:ilvl w:val="0"/>
          <w:numId w:val="3"/>
        </w:numPr>
        <w:jc w:val="both"/>
        <w:rPr>
          <w:lang w:eastAsia="en-CA"/>
        </w:rPr>
      </w:pPr>
      <w:r w:rsidRPr="00D87A1D">
        <w:rPr>
          <w:lang w:eastAsia="en-CA"/>
        </w:rPr>
        <w:t>Experience in providing advice to executives, clients and employees</w:t>
      </w:r>
    </w:p>
    <w:p w14:paraId="400FC6F1" w14:textId="77777777" w:rsidR="00E63FF3" w:rsidRPr="00D35B4D" w:rsidRDefault="00E63FF3" w:rsidP="00E63FF3">
      <w:pPr>
        <w:pStyle w:val="ListParagraph"/>
        <w:numPr>
          <w:ilvl w:val="0"/>
          <w:numId w:val="3"/>
        </w:numPr>
        <w:jc w:val="both"/>
        <w:rPr>
          <w:lang w:eastAsia="en-CA"/>
        </w:rPr>
      </w:pPr>
      <w:r w:rsidRPr="00D35B4D">
        <w:rPr>
          <w:lang w:eastAsia="en-CA"/>
        </w:rPr>
        <w:lastRenderedPageBreak/>
        <w:t>Exceptional communication skills, both written and verbal</w:t>
      </w:r>
    </w:p>
    <w:p w14:paraId="384FE637" w14:textId="77777777" w:rsidR="00E63FF3" w:rsidRPr="00D35B4D" w:rsidRDefault="00E63FF3" w:rsidP="00E63FF3">
      <w:pPr>
        <w:pStyle w:val="ListParagraph"/>
        <w:numPr>
          <w:ilvl w:val="0"/>
          <w:numId w:val="3"/>
        </w:numPr>
        <w:jc w:val="both"/>
        <w:rPr>
          <w:lang w:eastAsia="en-CA"/>
        </w:rPr>
      </w:pPr>
      <w:r w:rsidRPr="00D35B4D">
        <w:rPr>
          <w:lang w:eastAsia="en-CA"/>
        </w:rPr>
        <w:t>Excellent active listening skills</w:t>
      </w:r>
    </w:p>
    <w:p w14:paraId="6C3F9D93" w14:textId="77777777" w:rsidR="00E63FF3" w:rsidRPr="00C3418E" w:rsidRDefault="00E63FF3" w:rsidP="00E63FF3">
      <w:pPr>
        <w:pStyle w:val="ListParagraph"/>
        <w:numPr>
          <w:ilvl w:val="0"/>
          <w:numId w:val="3"/>
        </w:numPr>
        <w:jc w:val="both"/>
        <w:rPr>
          <w:lang w:eastAsia="en-CA"/>
        </w:rPr>
      </w:pPr>
      <w:r w:rsidRPr="00C3418E">
        <w:rPr>
          <w:lang w:eastAsia="en-CA"/>
        </w:rPr>
        <w:t>Ability to clearly articulate messages to a variety of audiences</w:t>
      </w:r>
    </w:p>
    <w:p w14:paraId="5F8D092F" w14:textId="77777777" w:rsidR="00E63FF3" w:rsidRPr="00C3418E" w:rsidRDefault="00E63FF3" w:rsidP="00E63FF3">
      <w:pPr>
        <w:pStyle w:val="ListParagraph"/>
        <w:numPr>
          <w:ilvl w:val="0"/>
          <w:numId w:val="3"/>
        </w:numPr>
        <w:jc w:val="both"/>
        <w:rPr>
          <w:lang w:eastAsia="en-CA"/>
        </w:rPr>
      </w:pPr>
      <w:r w:rsidRPr="00C3418E">
        <w:rPr>
          <w:lang w:eastAsia="en-CA"/>
        </w:rPr>
        <w:t>Ability to establish and maintain strong relationships</w:t>
      </w:r>
    </w:p>
    <w:p w14:paraId="40A648C9" w14:textId="77777777" w:rsidR="00E63FF3" w:rsidRPr="00C3418E" w:rsidRDefault="00E63FF3" w:rsidP="00E63FF3">
      <w:pPr>
        <w:pStyle w:val="ListParagraph"/>
        <w:numPr>
          <w:ilvl w:val="0"/>
          <w:numId w:val="3"/>
        </w:numPr>
        <w:jc w:val="both"/>
        <w:rPr>
          <w:lang w:eastAsia="en-CA"/>
        </w:rPr>
      </w:pPr>
      <w:r w:rsidRPr="00C3418E">
        <w:rPr>
          <w:lang w:eastAsia="en-CA"/>
        </w:rPr>
        <w:t xml:space="preserve">Ability to </w:t>
      </w:r>
      <w:r>
        <w:rPr>
          <w:lang w:eastAsia="en-CA"/>
        </w:rPr>
        <w:t>mobilize</w:t>
      </w:r>
      <w:r w:rsidRPr="00C3418E">
        <w:rPr>
          <w:lang w:eastAsia="en-CA"/>
        </w:rPr>
        <w:t xml:space="preserve"> others and move toward a common vision or goal</w:t>
      </w:r>
    </w:p>
    <w:p w14:paraId="46431266" w14:textId="77777777" w:rsidR="00E63FF3" w:rsidRPr="00C3418E" w:rsidRDefault="00E63FF3" w:rsidP="00E63FF3">
      <w:pPr>
        <w:pStyle w:val="ListParagraph"/>
        <w:numPr>
          <w:ilvl w:val="0"/>
          <w:numId w:val="3"/>
        </w:numPr>
        <w:jc w:val="both"/>
        <w:rPr>
          <w:lang w:eastAsia="en-CA"/>
        </w:rPr>
      </w:pPr>
      <w:r w:rsidRPr="00C3418E">
        <w:rPr>
          <w:lang w:eastAsia="en-CA"/>
        </w:rPr>
        <w:t>Flexible and adaptable; able to work in ambiguous situations</w:t>
      </w:r>
    </w:p>
    <w:p w14:paraId="1625A28E" w14:textId="77777777" w:rsidR="00E63FF3" w:rsidRPr="00C3418E" w:rsidRDefault="00E63FF3" w:rsidP="00E63FF3">
      <w:pPr>
        <w:pStyle w:val="ListParagraph"/>
        <w:numPr>
          <w:ilvl w:val="0"/>
          <w:numId w:val="3"/>
        </w:numPr>
        <w:jc w:val="both"/>
        <w:rPr>
          <w:lang w:eastAsia="en-CA"/>
        </w:rPr>
      </w:pPr>
      <w:r w:rsidRPr="00C3418E">
        <w:rPr>
          <w:lang w:eastAsia="en-CA"/>
        </w:rPr>
        <w:t>Resilient and tenacious with a propensity to persevere</w:t>
      </w:r>
    </w:p>
    <w:p w14:paraId="3CD9F0B6" w14:textId="77777777" w:rsidR="00E63FF3" w:rsidRPr="00C3418E" w:rsidRDefault="00E63FF3" w:rsidP="00E63FF3">
      <w:pPr>
        <w:pStyle w:val="ListParagraph"/>
        <w:numPr>
          <w:ilvl w:val="0"/>
          <w:numId w:val="3"/>
        </w:numPr>
        <w:jc w:val="both"/>
        <w:rPr>
          <w:lang w:eastAsia="en-CA"/>
        </w:rPr>
      </w:pPr>
      <w:r w:rsidRPr="00C3418E">
        <w:rPr>
          <w:lang w:eastAsia="en-CA"/>
        </w:rPr>
        <w:t>Forward looking with a holistic approach</w:t>
      </w:r>
    </w:p>
    <w:p w14:paraId="0FF448C4" w14:textId="77777777" w:rsidR="00E63FF3" w:rsidRPr="00C3418E" w:rsidRDefault="00E63FF3" w:rsidP="00E63FF3">
      <w:pPr>
        <w:pStyle w:val="ListParagraph"/>
        <w:numPr>
          <w:ilvl w:val="0"/>
          <w:numId w:val="3"/>
        </w:numPr>
        <w:jc w:val="both"/>
        <w:rPr>
          <w:lang w:eastAsia="en-CA"/>
        </w:rPr>
      </w:pPr>
      <w:r w:rsidRPr="00C3418E">
        <w:rPr>
          <w:lang w:eastAsia="en-CA"/>
        </w:rPr>
        <w:t>Problem solving and root cause identification skills</w:t>
      </w:r>
    </w:p>
    <w:p w14:paraId="29984818" w14:textId="77777777" w:rsidR="00E63FF3" w:rsidRDefault="00E63FF3" w:rsidP="00E63FF3">
      <w:pPr>
        <w:pStyle w:val="ListParagraph"/>
        <w:numPr>
          <w:ilvl w:val="0"/>
          <w:numId w:val="3"/>
        </w:numPr>
        <w:jc w:val="both"/>
        <w:rPr>
          <w:lang w:eastAsia="en-CA"/>
        </w:rPr>
      </w:pPr>
      <w:r w:rsidRPr="0091641B">
        <w:rPr>
          <w:lang w:eastAsia="en-CA"/>
        </w:rPr>
        <w:t>Able to work effectively with members of all levels in an organization</w:t>
      </w:r>
      <w:r w:rsidRPr="00C3418E">
        <w:rPr>
          <w:lang w:eastAsia="en-CA"/>
        </w:rPr>
        <w:t xml:space="preserve"> </w:t>
      </w:r>
    </w:p>
    <w:p w14:paraId="52127FBC" w14:textId="360BEDA5" w:rsidR="00E63FF3" w:rsidRPr="00C3418E" w:rsidRDefault="00E63FF3" w:rsidP="00E63FF3">
      <w:pPr>
        <w:pStyle w:val="ListParagraph"/>
        <w:numPr>
          <w:ilvl w:val="0"/>
          <w:numId w:val="3"/>
        </w:numPr>
        <w:jc w:val="both"/>
        <w:rPr>
          <w:lang w:eastAsia="en-CA"/>
        </w:rPr>
      </w:pPr>
      <w:r w:rsidRPr="00C3418E">
        <w:rPr>
          <w:lang w:eastAsia="en-CA"/>
        </w:rPr>
        <w:t>Must be a team player and able to work with others</w:t>
      </w:r>
    </w:p>
    <w:p w14:paraId="2ABB1FEC" w14:textId="77777777" w:rsidR="00E63FF3" w:rsidRPr="00C3418E" w:rsidRDefault="00E63FF3" w:rsidP="00E63FF3">
      <w:pPr>
        <w:pStyle w:val="ListParagraph"/>
        <w:numPr>
          <w:ilvl w:val="0"/>
          <w:numId w:val="3"/>
        </w:numPr>
        <w:jc w:val="both"/>
        <w:rPr>
          <w:lang w:eastAsia="en-CA"/>
        </w:rPr>
      </w:pPr>
      <w:r>
        <w:rPr>
          <w:lang w:eastAsia="en-CA"/>
        </w:rPr>
        <w:t>Ability to recognize opportunities,</w:t>
      </w:r>
      <w:r w:rsidRPr="00C3418E">
        <w:rPr>
          <w:lang w:eastAsia="en-CA"/>
        </w:rPr>
        <w:t xml:space="preserve"> issues and challenges</w:t>
      </w:r>
      <w:r>
        <w:rPr>
          <w:lang w:eastAsia="en-CA"/>
        </w:rPr>
        <w:t xml:space="preserve"> at an</w:t>
      </w:r>
      <w:r w:rsidRPr="00C3418E">
        <w:rPr>
          <w:lang w:eastAsia="en-CA"/>
        </w:rPr>
        <w:t xml:space="preserve"> organizational</w:t>
      </w:r>
      <w:r>
        <w:rPr>
          <w:lang w:eastAsia="en-CA"/>
        </w:rPr>
        <w:t xml:space="preserve"> level</w:t>
      </w:r>
    </w:p>
    <w:p w14:paraId="67C4654B" w14:textId="77777777" w:rsidR="00E63FF3" w:rsidRPr="00C3418E" w:rsidRDefault="00E63FF3" w:rsidP="00E63FF3">
      <w:pPr>
        <w:pStyle w:val="ListParagraph"/>
        <w:numPr>
          <w:ilvl w:val="0"/>
          <w:numId w:val="4"/>
        </w:numPr>
        <w:jc w:val="both"/>
        <w:rPr>
          <w:lang w:eastAsia="en-CA"/>
        </w:rPr>
      </w:pPr>
      <w:r w:rsidRPr="00C3418E">
        <w:rPr>
          <w:lang w:eastAsia="en-CA"/>
        </w:rPr>
        <w:t>Knowledge of how people go through a change and the change process</w:t>
      </w:r>
    </w:p>
    <w:p w14:paraId="746ECFCD" w14:textId="77777777" w:rsidR="00E63FF3" w:rsidRPr="00E63FF3" w:rsidRDefault="00E63FF3" w:rsidP="00E63FF3">
      <w:pPr>
        <w:pStyle w:val="ListParagraph"/>
        <w:numPr>
          <w:ilvl w:val="0"/>
          <w:numId w:val="4"/>
        </w:numPr>
        <w:jc w:val="both"/>
        <w:rPr>
          <w:lang w:eastAsia="en-CA"/>
        </w:rPr>
      </w:pPr>
      <w:r w:rsidRPr="00C3418E">
        <w:rPr>
          <w:lang w:eastAsia="en-CA"/>
        </w:rPr>
        <w:t>Knowledge of change management principles, methodologies and tools</w:t>
      </w:r>
    </w:p>
    <w:p w14:paraId="5A26D858" w14:textId="77777777" w:rsidR="005705EA" w:rsidRDefault="005705EA" w:rsidP="005705EA"/>
    <w:p w14:paraId="1F467EF6" w14:textId="77777777" w:rsidR="00E63FF3" w:rsidRDefault="00E63FF3" w:rsidP="005705EA">
      <w:r>
        <w:rPr>
          <w:b/>
        </w:rPr>
        <w:t>Time in hours:</w:t>
      </w:r>
      <w:r>
        <w:t xml:space="preserve"> Include the time in hours that the change </w:t>
      </w:r>
      <w:r>
        <w:t>manager will work, per day, per week or per month.</w:t>
      </w:r>
    </w:p>
    <w:p w14:paraId="6E8178C8" w14:textId="06F0E312" w:rsidR="00E63FF3" w:rsidRDefault="00E63FF3" w:rsidP="005705EA">
      <w:r>
        <w:rPr>
          <w:b/>
        </w:rPr>
        <w:t xml:space="preserve">The opportunity can be completed virtually: </w:t>
      </w:r>
      <w:r w:rsidR="00D663E7">
        <w:t>T</w:t>
      </w:r>
      <w:r w:rsidR="00F141F6">
        <w:t>here are many benefits if the change manager can be onsite, even if only part-time.</w:t>
      </w:r>
    </w:p>
    <w:p w14:paraId="7803938E" w14:textId="77777777" w:rsidR="00E63FF3" w:rsidRDefault="00E63FF3" w:rsidP="005705EA">
      <w:r>
        <w:rPr>
          <w:b/>
        </w:rPr>
        <w:t>Location:</w:t>
      </w:r>
      <w:r>
        <w:t xml:space="preserve"> Select the location of work.</w:t>
      </w:r>
    </w:p>
    <w:p w14:paraId="3C409503" w14:textId="77777777" w:rsidR="00E63FF3" w:rsidRDefault="00E63FF3" w:rsidP="005705EA">
      <w:r>
        <w:rPr>
          <w:b/>
        </w:rPr>
        <w:t>Security level:</w:t>
      </w:r>
      <w:r>
        <w:t xml:space="preserve"> Select the security level based on your organization’s requirements.</w:t>
      </w:r>
    </w:p>
    <w:p w14:paraId="14A1799F" w14:textId="77777777" w:rsidR="00E63FF3" w:rsidRDefault="00E63FF3" w:rsidP="005705EA">
      <w:r>
        <w:rPr>
          <w:b/>
        </w:rPr>
        <w:t>Language requirements (optional):</w:t>
      </w:r>
      <w:r>
        <w:t xml:space="preserve"> Here, you can select the level of written communication, written expression and oral proficiency that your change manger should ideally have.</w:t>
      </w:r>
    </w:p>
    <w:p w14:paraId="11C380F6" w14:textId="77777777" w:rsidR="00E63FF3" w:rsidRDefault="00E63FF3" w:rsidP="005705EA"/>
    <w:p w14:paraId="143719B0" w14:textId="4F31A76F" w:rsidR="00E63FF3" w:rsidRPr="00E63FF3" w:rsidRDefault="00E63FF3" w:rsidP="00E63FF3">
      <w:pPr>
        <w:pStyle w:val="Heading2"/>
      </w:pPr>
      <w:r w:rsidRPr="00E63FF3">
        <w:t xml:space="preserve">All done! Now select </w:t>
      </w:r>
      <w:r w:rsidR="00D663E7">
        <w:t>“</w:t>
      </w:r>
      <w:r w:rsidRPr="00E63FF3">
        <w:rPr>
          <w:b/>
        </w:rPr>
        <w:t>Create Opportunity</w:t>
      </w:r>
      <w:r w:rsidR="00D663E7">
        <w:rPr>
          <w:b/>
        </w:rPr>
        <w:t>”</w:t>
      </w:r>
      <w:r w:rsidRPr="00E63FF3">
        <w:t xml:space="preserve"> to complete </w:t>
      </w:r>
      <w:bookmarkStart w:id="0" w:name="_GoBack"/>
      <w:bookmarkEnd w:id="0"/>
      <w:r w:rsidRPr="00E63FF3">
        <w:t>the process.</w:t>
      </w:r>
    </w:p>
    <w:p w14:paraId="20E130E2" w14:textId="77777777" w:rsidR="005705EA" w:rsidRPr="00E63FF3" w:rsidRDefault="005705EA" w:rsidP="005705EA"/>
    <w:sectPr w:rsidR="005705EA" w:rsidRPr="00E63FF3" w:rsidSect="005705EA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EF737" w14:textId="77777777" w:rsidR="00A875F2" w:rsidRDefault="00A875F2" w:rsidP="00E63FF3">
      <w:pPr>
        <w:spacing w:after="0" w:line="240" w:lineRule="auto"/>
      </w:pPr>
      <w:r>
        <w:separator/>
      </w:r>
    </w:p>
  </w:endnote>
  <w:endnote w:type="continuationSeparator" w:id="0">
    <w:p w14:paraId="1F31FA81" w14:textId="77777777" w:rsidR="00A875F2" w:rsidRDefault="00A875F2" w:rsidP="00E6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E63FF3" w14:paraId="07C4A3BD" w14:textId="77777777" w:rsidTr="00E63FF3">
      <w:trPr>
        <w:jc w:val="right"/>
      </w:trPr>
      <w:tc>
        <w:tcPr>
          <w:tcW w:w="10260" w:type="dxa"/>
          <w:tcBorders>
            <w:right w:val="single" w:sz="6" w:space="0" w:color="7F7F7F" w:themeColor="text2"/>
          </w:tcBorders>
          <w:vAlign w:val="center"/>
        </w:tcPr>
        <w:p w14:paraId="4BF3DAAD" w14:textId="77777777" w:rsidR="00E63FF3" w:rsidRPr="00D86297" w:rsidRDefault="00E63FF3" w:rsidP="00E63FF3">
          <w:pPr>
            <w:pStyle w:val="Header"/>
            <w:rPr>
              <w:caps/>
              <w:color w:val="7F7F7F" w:themeColor="text2"/>
            </w:rPr>
          </w:pPr>
          <w:r>
            <w:rPr>
              <w:caps/>
              <w:color w:val="7F7F7F" w:themeColor="text2"/>
            </w:rPr>
            <w:t>W</w:t>
          </w:r>
          <w:r w:rsidRPr="00D86297">
            <w:rPr>
              <w:caps/>
              <w:color w:val="7F7F7F" w:themeColor="text2"/>
            </w:rPr>
            <w:t>orkplace Change Management national centre of expertise–</w:t>
          </w:r>
          <w:r>
            <w:rPr>
              <w:caps/>
              <w:color w:val="7F7F7F" w:themeColor="text2"/>
            </w:rPr>
            <w:t>May</w:t>
          </w:r>
          <w:r w:rsidRPr="00D86297">
            <w:rPr>
              <w:caps/>
              <w:color w:val="7F7F7F" w:themeColor="text2"/>
            </w:rPr>
            <w:t xml:space="preserve"> 2020</w:t>
          </w:r>
        </w:p>
      </w:tc>
      <w:tc>
        <w:tcPr>
          <w:tcW w:w="540" w:type="dxa"/>
          <w:tcBorders>
            <w:left w:val="single" w:sz="6" w:space="0" w:color="7F7F7F" w:themeColor="text2"/>
          </w:tcBorders>
          <w:shd w:val="clear" w:color="auto" w:fill="auto"/>
          <w:vAlign w:val="center"/>
        </w:tcPr>
        <w:p w14:paraId="6518E98D" w14:textId="77777777" w:rsidR="00E63FF3" w:rsidRPr="00D86297" w:rsidRDefault="00E63FF3" w:rsidP="00E63FF3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7F7F7F" w:themeColor="text2"/>
            </w:rPr>
          </w:pPr>
          <w:r w:rsidRPr="00D86297">
            <w:rPr>
              <w:color w:val="7F7F7F" w:themeColor="text2"/>
            </w:rPr>
            <w:fldChar w:fldCharType="begin"/>
          </w:r>
          <w:r w:rsidRPr="00D86297">
            <w:rPr>
              <w:color w:val="7F7F7F" w:themeColor="text2"/>
            </w:rPr>
            <w:instrText xml:space="preserve"> PAGE   \* MERGEFORMAT </w:instrText>
          </w:r>
          <w:r w:rsidRPr="00D86297">
            <w:rPr>
              <w:color w:val="7F7F7F" w:themeColor="text2"/>
            </w:rPr>
            <w:fldChar w:fldCharType="separate"/>
          </w:r>
          <w:r w:rsidR="00D663E7">
            <w:rPr>
              <w:noProof/>
              <w:color w:val="7F7F7F" w:themeColor="text2"/>
            </w:rPr>
            <w:t>3</w:t>
          </w:r>
          <w:r w:rsidRPr="00D86297">
            <w:rPr>
              <w:noProof/>
              <w:color w:val="7F7F7F" w:themeColor="text2"/>
            </w:rPr>
            <w:fldChar w:fldCharType="end"/>
          </w:r>
        </w:p>
      </w:tc>
    </w:tr>
  </w:tbl>
  <w:p w14:paraId="1DCA3126" w14:textId="77777777" w:rsidR="00E63FF3" w:rsidRDefault="00E63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EC9D9" w14:textId="77777777" w:rsidR="00A875F2" w:rsidRDefault="00A875F2" w:rsidP="00E63FF3">
      <w:pPr>
        <w:spacing w:after="0" w:line="240" w:lineRule="auto"/>
      </w:pPr>
      <w:r>
        <w:separator/>
      </w:r>
    </w:p>
  </w:footnote>
  <w:footnote w:type="continuationSeparator" w:id="0">
    <w:p w14:paraId="250E7213" w14:textId="77777777" w:rsidR="00A875F2" w:rsidRDefault="00A875F2" w:rsidP="00E6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700F3" w14:textId="77777777" w:rsidR="00E63FF3" w:rsidRDefault="00E63FF3" w:rsidP="00E63FF3">
    <w:pPr>
      <w:pStyle w:val="Header"/>
      <w:jc w:val="center"/>
    </w:pPr>
    <w:r>
      <w:rPr>
        <w:rFonts w:ascii="Arial" w:hAnsi="Arial" w:cs="Arial"/>
        <w:noProof/>
        <w:color w:val="0070C0"/>
        <w:sz w:val="28"/>
        <w:szCs w:val="24"/>
        <w:lang w:eastAsia="en-CA"/>
      </w:rPr>
      <w:drawing>
        <wp:inline distT="0" distB="0" distL="0" distR="0" wp14:anchorId="630AA4EA" wp14:editId="2A65921B">
          <wp:extent cx="6727848" cy="729409"/>
          <wp:effectExtent l="0" t="0" r="0" b="0"/>
          <wp:docPr id="6" name="Picture 6" descr="C:\Users\tabakovi\AppData\Local\Microsoft\Windows\INetCache\Content.Word\Change Management Banner -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abakovi\AppData\Local\Microsoft\Windows\INetCache\Content.Word\Change Management Banner - Engl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168" cy="73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C3BB9" w14:textId="77777777" w:rsidR="00E63FF3" w:rsidRDefault="00E63FF3" w:rsidP="00E63F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97D49"/>
    <w:multiLevelType w:val="hybridMultilevel"/>
    <w:tmpl w:val="8E92032A"/>
    <w:lvl w:ilvl="0" w:tplc="3258D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03A15"/>
    <w:multiLevelType w:val="hybridMultilevel"/>
    <w:tmpl w:val="D7405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81D8F"/>
    <w:multiLevelType w:val="hybridMultilevel"/>
    <w:tmpl w:val="56B00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B186D"/>
    <w:multiLevelType w:val="hybridMultilevel"/>
    <w:tmpl w:val="6486D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F18EB"/>
    <w:multiLevelType w:val="hybridMultilevel"/>
    <w:tmpl w:val="D4823D56"/>
    <w:lvl w:ilvl="0" w:tplc="FCD29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EA"/>
    <w:rsid w:val="001956D1"/>
    <w:rsid w:val="003F2DEB"/>
    <w:rsid w:val="005705EA"/>
    <w:rsid w:val="00607039"/>
    <w:rsid w:val="00696DEF"/>
    <w:rsid w:val="008D08CA"/>
    <w:rsid w:val="00933657"/>
    <w:rsid w:val="00A17431"/>
    <w:rsid w:val="00A875F2"/>
    <w:rsid w:val="00AD183B"/>
    <w:rsid w:val="00D663E7"/>
    <w:rsid w:val="00E63FF3"/>
    <w:rsid w:val="00F00811"/>
    <w:rsid w:val="00F1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599E9"/>
  <w15:chartTrackingRefBased/>
  <w15:docId w15:val="{002AA52C-A05F-4774-8D7A-E689AA2A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1B23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1B23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5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5762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F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1B23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05EA"/>
    <w:rPr>
      <w:rFonts w:asciiTheme="majorHAnsi" w:eastAsiaTheme="majorEastAsia" w:hAnsiTheme="majorHAnsi" w:cstheme="majorBidi"/>
      <w:color w:val="81B23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5EA"/>
    <w:rPr>
      <w:rFonts w:asciiTheme="majorHAnsi" w:eastAsiaTheme="majorEastAsia" w:hAnsiTheme="majorHAnsi" w:cstheme="majorBidi"/>
      <w:color w:val="55762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70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5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705E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3FF3"/>
    <w:rPr>
      <w:rFonts w:asciiTheme="majorHAnsi" w:eastAsiaTheme="majorEastAsia" w:hAnsiTheme="majorHAnsi" w:cstheme="majorBidi"/>
      <w:color w:val="81B23F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F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3FF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63FF3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E63FF3"/>
    <w:rPr>
      <w:rFonts w:asciiTheme="majorHAnsi" w:eastAsiaTheme="majorEastAsia" w:hAnsiTheme="majorHAnsi" w:cstheme="majorBidi"/>
      <w:i/>
      <w:iCs/>
      <w:color w:val="81B23F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63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F3"/>
  </w:style>
  <w:style w:type="paragraph" w:styleId="Footer">
    <w:name w:val="footer"/>
    <w:basedOn w:val="Normal"/>
    <w:link w:val="FooterChar"/>
    <w:uiPriority w:val="99"/>
    <w:unhideWhenUsed/>
    <w:rsid w:val="00E63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onnex.gc.ca/missions/mai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cpedia.gc.ca/gcwiki/images/6/6f/Role%2C_function_and_key_compentencies_of_a_change_management_practiontioner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cpedia.gc.ca/gcwiki/images/6/6f/Role%2C_function_and_key_compentencies_of_a_change_management_practiontioner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FC000"/>
      </a:accent4>
      <a:accent5>
        <a:srgbClr val="023160"/>
      </a:accent5>
      <a:accent6>
        <a:srgbClr val="AEABA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DC62-DF6C-4360-9780-A32B8591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Tabakovic</dc:creator>
  <cp:keywords/>
  <dc:description/>
  <cp:lastModifiedBy>Isabelle Dupel</cp:lastModifiedBy>
  <cp:revision>4</cp:revision>
  <dcterms:created xsi:type="dcterms:W3CDTF">2020-05-04T11:44:00Z</dcterms:created>
  <dcterms:modified xsi:type="dcterms:W3CDTF">2020-05-13T13:13:00Z</dcterms:modified>
</cp:coreProperties>
</file>