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B2EE" w14:textId="77777777" w:rsidR="00F86D0B" w:rsidRDefault="00F86D0B" w:rsidP="00114E33">
      <w:pPr>
        <w:spacing w:line="240" w:lineRule="auto"/>
        <w:ind w:left="-720"/>
        <w:jc w:val="center"/>
        <w:rPr>
          <w:color w:val="004D71"/>
          <w:sz w:val="56"/>
          <w:szCs w:val="56"/>
        </w:rPr>
      </w:pPr>
    </w:p>
    <w:p w14:paraId="060C7F6E" w14:textId="77777777" w:rsidR="00F86D0B" w:rsidRDefault="00F86D0B" w:rsidP="00114E33">
      <w:pPr>
        <w:spacing w:line="240" w:lineRule="auto"/>
        <w:ind w:left="-720"/>
        <w:jc w:val="center"/>
        <w:rPr>
          <w:color w:val="004D71"/>
          <w:sz w:val="56"/>
          <w:szCs w:val="56"/>
        </w:rPr>
      </w:pPr>
    </w:p>
    <w:p w14:paraId="045B6354" w14:textId="77777777" w:rsidR="00F86D0B" w:rsidRDefault="00F86D0B" w:rsidP="00114E33">
      <w:pPr>
        <w:spacing w:line="240" w:lineRule="auto"/>
        <w:ind w:left="-720"/>
        <w:jc w:val="center"/>
        <w:rPr>
          <w:color w:val="004D71"/>
          <w:sz w:val="56"/>
          <w:szCs w:val="56"/>
        </w:rPr>
      </w:pPr>
    </w:p>
    <w:p w14:paraId="160B5749" w14:textId="2E45E303" w:rsidR="00F86D0B" w:rsidRPr="00171154" w:rsidRDefault="00F86D0B" w:rsidP="00114E33">
      <w:pPr>
        <w:spacing w:line="240" w:lineRule="auto"/>
        <w:ind w:left="-720"/>
        <w:jc w:val="center"/>
        <w:rPr>
          <w:b/>
          <w:bCs/>
          <w:color w:val="004D71"/>
          <w:sz w:val="52"/>
          <w:szCs w:val="52"/>
        </w:rPr>
      </w:pPr>
    </w:p>
    <w:p w14:paraId="095141FF" w14:textId="5EFE3BF3" w:rsidR="00F86D0B" w:rsidRDefault="000A3A3E" w:rsidP="000E0C10">
      <w:pPr>
        <w:spacing w:line="240" w:lineRule="auto"/>
        <w:ind w:left="-720"/>
        <w:jc w:val="center"/>
        <w:rPr>
          <w:color w:val="000000" w:themeColor="text1"/>
          <w:sz w:val="48"/>
          <w:szCs w:val="48"/>
        </w:rPr>
      </w:pPr>
      <w:r>
        <w:rPr>
          <w:b/>
          <w:bCs/>
          <w:color w:val="4BACC6" w:themeColor="accent5"/>
          <w:sz w:val="44"/>
          <w:szCs w:val="44"/>
        </w:rPr>
        <w:t xml:space="preserve">Guide to </w:t>
      </w:r>
      <w:r w:rsidR="00A749BA">
        <w:rPr>
          <w:b/>
          <w:bCs/>
          <w:color w:val="4BACC6" w:themeColor="accent5"/>
          <w:sz w:val="44"/>
          <w:szCs w:val="44"/>
        </w:rPr>
        <w:t>P</w:t>
      </w:r>
      <w:r w:rsidR="00E91906">
        <w:rPr>
          <w:b/>
          <w:bCs/>
          <w:color w:val="4BACC6" w:themeColor="accent5"/>
          <w:sz w:val="44"/>
          <w:szCs w:val="44"/>
        </w:rPr>
        <w:t xml:space="preserve">roject Management </w:t>
      </w:r>
      <w:r>
        <w:rPr>
          <w:b/>
          <w:bCs/>
          <w:color w:val="4BACC6" w:themeColor="accent5"/>
          <w:sz w:val="44"/>
          <w:szCs w:val="44"/>
        </w:rPr>
        <w:t>Professionalization</w:t>
      </w:r>
    </w:p>
    <w:p w14:paraId="58BBEDB4" w14:textId="77777777" w:rsidR="00F86D0B" w:rsidRDefault="00F86D0B" w:rsidP="00114E33">
      <w:pPr>
        <w:spacing w:line="240" w:lineRule="auto"/>
        <w:ind w:left="-720"/>
        <w:jc w:val="center"/>
        <w:rPr>
          <w:color w:val="000000" w:themeColor="text1"/>
          <w:sz w:val="48"/>
          <w:szCs w:val="48"/>
        </w:rPr>
      </w:pPr>
    </w:p>
    <w:p w14:paraId="07297E51" w14:textId="0D5D8B76" w:rsidR="00AB157F" w:rsidRPr="00BD49CD" w:rsidRDefault="00AB157F" w:rsidP="00114E33">
      <w:pPr>
        <w:spacing w:line="240" w:lineRule="auto"/>
        <w:ind w:left="-720"/>
        <w:jc w:val="center"/>
        <w:rPr>
          <w:color w:val="000000" w:themeColor="text1"/>
          <w:sz w:val="48"/>
          <w:szCs w:val="48"/>
        </w:rPr>
      </w:pPr>
      <w:r w:rsidRPr="00BD49CD">
        <w:rPr>
          <w:color w:val="000000" w:themeColor="text1"/>
          <w:sz w:val="48"/>
          <w:szCs w:val="48"/>
        </w:rPr>
        <w:t xml:space="preserve">Version </w:t>
      </w:r>
      <w:r w:rsidR="00F86D0B">
        <w:rPr>
          <w:color w:val="000000" w:themeColor="text1"/>
          <w:sz w:val="48"/>
          <w:szCs w:val="48"/>
        </w:rPr>
        <w:t>1.0</w:t>
      </w:r>
    </w:p>
    <w:p w14:paraId="30686A4B" w14:textId="77777777" w:rsidR="00F86D0B" w:rsidRDefault="00F86D0B" w:rsidP="00114E33">
      <w:pPr>
        <w:spacing w:line="240" w:lineRule="auto"/>
        <w:ind w:left="-720"/>
        <w:jc w:val="center"/>
        <w:rPr>
          <w:color w:val="004D71"/>
          <w:sz w:val="40"/>
          <w:szCs w:val="40"/>
        </w:rPr>
      </w:pPr>
    </w:p>
    <w:p w14:paraId="5396E8BF" w14:textId="77777777" w:rsidR="006800A1" w:rsidRDefault="006800A1" w:rsidP="00405FDA"/>
    <w:p w14:paraId="56345DE2" w14:textId="43792466" w:rsidR="00F86D0B" w:rsidRDefault="00F86D0B">
      <w:r>
        <w:br w:type="page"/>
      </w:r>
    </w:p>
    <w:p w14:paraId="1976315A" w14:textId="77777777" w:rsidR="00F86D0B" w:rsidRPr="00BD49CD" w:rsidRDefault="00F86D0B" w:rsidP="00405FDA">
      <w:pPr>
        <w:sectPr w:rsidR="00F86D0B" w:rsidRPr="00BD49CD" w:rsidSect="000B1EE7">
          <w:headerReference w:type="even" r:id="rId8"/>
          <w:headerReference w:type="default" r:id="rId9"/>
          <w:footerReference w:type="even" r:id="rId10"/>
          <w:footerReference w:type="default" r:id="rId11"/>
          <w:headerReference w:type="first" r:id="rId12"/>
          <w:footerReference w:type="first" r:id="rId13"/>
          <w:pgSz w:w="12240" w:h="15840" w:code="1"/>
          <w:pgMar w:top="3600" w:right="450" w:bottom="1440" w:left="1440" w:header="706" w:footer="706" w:gutter="0"/>
          <w:cols w:space="708"/>
          <w:titlePg/>
          <w:docGrid w:linePitch="360"/>
        </w:sectPr>
      </w:pPr>
    </w:p>
    <w:p w14:paraId="6E912230" w14:textId="2D4361FC" w:rsidR="00171154" w:rsidRPr="00292807" w:rsidRDefault="00FB27AD" w:rsidP="00171154">
      <w:pPr>
        <w:rPr>
          <w:b/>
          <w:bCs/>
          <w:color w:val="1F497D" w:themeColor="text2"/>
          <w:sz w:val="24"/>
          <w:szCs w:val="24"/>
          <w:lang w:val="en-US"/>
        </w:rPr>
      </w:pPr>
      <w:r w:rsidRPr="00292807">
        <w:rPr>
          <w:b/>
          <w:bCs/>
          <w:color w:val="1F497D" w:themeColor="text2"/>
          <w:sz w:val="24"/>
          <w:szCs w:val="24"/>
          <w:lang w:val="en-US"/>
        </w:rPr>
        <w:lastRenderedPageBreak/>
        <w:t>1.0</w:t>
      </w:r>
      <w:r w:rsidRPr="00292807">
        <w:rPr>
          <w:b/>
          <w:bCs/>
          <w:color w:val="1F497D" w:themeColor="text2"/>
          <w:sz w:val="24"/>
          <w:szCs w:val="24"/>
          <w:lang w:val="en-US"/>
        </w:rPr>
        <w:tab/>
      </w:r>
      <w:r w:rsidR="00171154" w:rsidRPr="00292807">
        <w:rPr>
          <w:b/>
          <w:bCs/>
          <w:color w:val="1F497D" w:themeColor="text2"/>
          <w:sz w:val="24"/>
          <w:szCs w:val="24"/>
          <w:lang w:val="en-US"/>
        </w:rPr>
        <w:t>Purpose</w:t>
      </w:r>
    </w:p>
    <w:p w14:paraId="54454320" w14:textId="0508DCCA" w:rsidR="0024702C" w:rsidRPr="00171154" w:rsidRDefault="0024702C" w:rsidP="009B4365">
      <w:pPr>
        <w:jc w:val="both"/>
        <w:rPr>
          <w:lang w:val="en-US"/>
        </w:rPr>
      </w:pPr>
      <w:r>
        <w:rPr>
          <w:lang w:val="en-US"/>
        </w:rPr>
        <w:t xml:space="preserve">The purpose of this </w:t>
      </w:r>
      <w:r w:rsidR="000A3A3E">
        <w:rPr>
          <w:lang w:val="en-US"/>
        </w:rPr>
        <w:t>Guide</w:t>
      </w:r>
      <w:r w:rsidR="00991904">
        <w:rPr>
          <w:lang w:val="en-US"/>
        </w:rPr>
        <w:t xml:space="preserve"> i</w:t>
      </w:r>
      <w:r>
        <w:rPr>
          <w:lang w:val="en-US"/>
        </w:rPr>
        <w:t xml:space="preserve">s to </w:t>
      </w:r>
      <w:r w:rsidR="000A3A3E">
        <w:rPr>
          <w:lang w:val="en-US"/>
        </w:rPr>
        <w:t>support professionaliz</w:t>
      </w:r>
      <w:r w:rsidR="005E403E">
        <w:rPr>
          <w:lang w:val="en-US"/>
        </w:rPr>
        <w:t>ation of</w:t>
      </w:r>
      <w:r w:rsidR="000A3A3E">
        <w:rPr>
          <w:lang w:val="en-US"/>
        </w:rPr>
        <w:t xml:space="preserve"> the project management community </w:t>
      </w:r>
      <w:r w:rsidR="005E403E">
        <w:rPr>
          <w:lang w:val="en-US"/>
        </w:rPr>
        <w:t>including</w:t>
      </w:r>
      <w:r w:rsidR="000A3A3E">
        <w:rPr>
          <w:lang w:val="en-US"/>
        </w:rPr>
        <w:t xml:space="preserve"> the 2019 Treasury Board President’s mandate commitment to ‘improve project management capabilities’ by ensuring project managers have the necessary skills, knowledge and competencies to effectively deliver projects given the risk and complexity. This includes </w:t>
      </w:r>
      <w:r w:rsidR="00AD7956">
        <w:rPr>
          <w:lang w:val="en-US"/>
        </w:rPr>
        <w:t>requirements for mandatory training,</w:t>
      </w:r>
      <w:r w:rsidR="003A0E1F">
        <w:rPr>
          <w:lang w:val="en-US"/>
        </w:rPr>
        <w:t xml:space="preserve"> </w:t>
      </w:r>
      <w:r w:rsidR="005E403E">
        <w:rPr>
          <w:lang w:val="en-US"/>
        </w:rPr>
        <w:t xml:space="preserve">approved in 2022 by the Secretary of the Treasury Board, and </w:t>
      </w:r>
      <w:r w:rsidR="00F67CCB">
        <w:rPr>
          <w:lang w:val="en-US"/>
        </w:rPr>
        <w:t xml:space="preserve">to be implemented within departments and agencies across the </w:t>
      </w:r>
      <w:r w:rsidR="000E7DDD">
        <w:rPr>
          <w:lang w:val="en-US"/>
        </w:rPr>
        <w:t>c</w:t>
      </w:r>
      <w:r w:rsidR="00F67CCB">
        <w:rPr>
          <w:lang w:val="en-US"/>
        </w:rPr>
        <w:t xml:space="preserve">ore </w:t>
      </w:r>
      <w:r w:rsidR="000E7DDD">
        <w:rPr>
          <w:lang w:val="en-US"/>
        </w:rPr>
        <w:t>p</w:t>
      </w:r>
      <w:r w:rsidR="00F67CCB">
        <w:rPr>
          <w:lang w:val="en-US"/>
        </w:rPr>
        <w:t xml:space="preserve">ublic </w:t>
      </w:r>
      <w:r w:rsidR="000E7DDD">
        <w:rPr>
          <w:lang w:val="en-US"/>
        </w:rPr>
        <w:t>a</w:t>
      </w:r>
      <w:r w:rsidR="00F67CCB">
        <w:rPr>
          <w:lang w:val="en-US"/>
        </w:rPr>
        <w:t xml:space="preserve">dministration.  </w:t>
      </w:r>
      <w:r w:rsidR="005E403E">
        <w:rPr>
          <w:lang w:val="en-US"/>
        </w:rPr>
        <w:t xml:space="preserve">This Guide presents </w:t>
      </w:r>
      <w:r w:rsidR="00FE0F46">
        <w:rPr>
          <w:lang w:val="en-US"/>
        </w:rPr>
        <w:t xml:space="preserve">minimum requirements </w:t>
      </w:r>
      <w:r w:rsidR="005E403E">
        <w:rPr>
          <w:lang w:val="en-US"/>
        </w:rPr>
        <w:t xml:space="preserve">which departments and agencies may increase, commensurate with the risk and complexity of projects within their organizations. </w:t>
      </w:r>
    </w:p>
    <w:p w14:paraId="7A86E3F8" w14:textId="112E3CF8" w:rsidR="00661163" w:rsidRPr="00292807" w:rsidRDefault="00661163" w:rsidP="00661163">
      <w:pPr>
        <w:rPr>
          <w:b/>
          <w:bCs/>
          <w:color w:val="1F497D" w:themeColor="text2"/>
          <w:sz w:val="24"/>
          <w:szCs w:val="24"/>
          <w:lang w:val="en-US"/>
        </w:rPr>
      </w:pPr>
      <w:r>
        <w:rPr>
          <w:b/>
          <w:bCs/>
          <w:color w:val="1F497D" w:themeColor="text2"/>
          <w:sz w:val="24"/>
          <w:szCs w:val="24"/>
          <w:lang w:val="en-US"/>
        </w:rPr>
        <w:t>2</w:t>
      </w:r>
      <w:r w:rsidRPr="00292807">
        <w:rPr>
          <w:b/>
          <w:bCs/>
          <w:color w:val="1F497D" w:themeColor="text2"/>
          <w:sz w:val="24"/>
          <w:szCs w:val="24"/>
          <w:lang w:val="en-US"/>
        </w:rPr>
        <w:t>.0</w:t>
      </w:r>
      <w:r w:rsidRPr="00292807">
        <w:rPr>
          <w:b/>
          <w:bCs/>
          <w:color w:val="1F497D" w:themeColor="text2"/>
          <w:sz w:val="24"/>
          <w:szCs w:val="24"/>
          <w:lang w:val="en-US"/>
        </w:rPr>
        <w:tab/>
        <w:t>Effective date</w:t>
      </w:r>
    </w:p>
    <w:p w14:paraId="23E4AB1D" w14:textId="5FA38142" w:rsidR="00661163" w:rsidRPr="00171154" w:rsidRDefault="00DC4359" w:rsidP="00661163">
      <w:pPr>
        <w:jc w:val="both"/>
        <w:rPr>
          <w:lang w:val="en-US"/>
        </w:rPr>
      </w:pPr>
      <w:r w:rsidRPr="00D45B37">
        <w:rPr>
          <w:lang w:val="en-US"/>
        </w:rPr>
        <w:t xml:space="preserve">This </w:t>
      </w:r>
      <w:r w:rsidR="005E403E" w:rsidRPr="00D45B37">
        <w:rPr>
          <w:lang w:val="en-US"/>
        </w:rPr>
        <w:t>Guide</w:t>
      </w:r>
      <w:r w:rsidRPr="00D45B37">
        <w:rPr>
          <w:lang w:val="en-US"/>
        </w:rPr>
        <w:t xml:space="preserve"> </w:t>
      </w:r>
      <w:r w:rsidR="00475D26" w:rsidRPr="00D45B37">
        <w:rPr>
          <w:lang w:val="en-US"/>
        </w:rPr>
        <w:t>is effective A</w:t>
      </w:r>
      <w:r w:rsidRPr="00D45B37">
        <w:rPr>
          <w:lang w:val="en-US"/>
        </w:rPr>
        <w:t xml:space="preserve">pril 1, 2022.  Departments and agencies will have until March 31, </w:t>
      </w:r>
      <w:r w:rsidR="00475D26" w:rsidRPr="00D45B37">
        <w:rPr>
          <w:lang w:val="en-US"/>
        </w:rPr>
        <w:t>2023,</w:t>
      </w:r>
      <w:r w:rsidRPr="00D45B37">
        <w:rPr>
          <w:lang w:val="en-US"/>
        </w:rPr>
        <w:t xml:space="preserve"> to implement the </w:t>
      </w:r>
      <w:r w:rsidR="005E403E" w:rsidRPr="00D45B37">
        <w:rPr>
          <w:lang w:val="en-US"/>
        </w:rPr>
        <w:t xml:space="preserve">associated mandatory training </w:t>
      </w:r>
      <w:r w:rsidRPr="00D45B37">
        <w:rPr>
          <w:lang w:val="en-US"/>
        </w:rPr>
        <w:t>requirements.</w:t>
      </w:r>
    </w:p>
    <w:p w14:paraId="3C9BB06D" w14:textId="3FB840CF" w:rsidR="00B82685" w:rsidRPr="00292807" w:rsidRDefault="005E403E" w:rsidP="00B82685">
      <w:pPr>
        <w:jc w:val="both"/>
        <w:rPr>
          <w:rFonts w:cstheme="minorHAnsi"/>
          <w:b/>
          <w:bCs/>
          <w:color w:val="1F497D" w:themeColor="text2"/>
          <w:sz w:val="24"/>
          <w:szCs w:val="24"/>
        </w:rPr>
      </w:pPr>
      <w:r>
        <w:rPr>
          <w:b/>
          <w:bCs/>
          <w:color w:val="1F497D" w:themeColor="text2"/>
          <w:sz w:val="24"/>
          <w:szCs w:val="24"/>
          <w:lang w:val="en-US"/>
        </w:rPr>
        <w:t>3</w:t>
      </w:r>
      <w:r w:rsidR="00B82685" w:rsidRPr="00292807">
        <w:rPr>
          <w:b/>
          <w:bCs/>
          <w:color w:val="1F497D" w:themeColor="text2"/>
          <w:sz w:val="24"/>
          <w:szCs w:val="24"/>
          <w:lang w:val="en-US"/>
        </w:rPr>
        <w:t>.0</w:t>
      </w:r>
      <w:r w:rsidR="00B82685" w:rsidRPr="00292807">
        <w:rPr>
          <w:b/>
          <w:bCs/>
          <w:color w:val="1F497D" w:themeColor="text2"/>
          <w:sz w:val="24"/>
          <w:szCs w:val="24"/>
          <w:lang w:val="en-US"/>
        </w:rPr>
        <w:tab/>
        <w:t>Application</w:t>
      </w:r>
    </w:p>
    <w:p w14:paraId="3BCC28A7" w14:textId="40EB837A" w:rsidR="00B82685" w:rsidRDefault="005E403E" w:rsidP="00B82685">
      <w:pPr>
        <w:jc w:val="both"/>
        <w:rPr>
          <w:rFonts w:cstheme="minorHAnsi"/>
        </w:rPr>
      </w:pPr>
      <w:r>
        <w:rPr>
          <w:rFonts w:cstheme="minorHAnsi"/>
        </w:rPr>
        <w:t>Mandatory training a</w:t>
      </w:r>
      <w:r w:rsidR="00B82685">
        <w:rPr>
          <w:rFonts w:cstheme="minorHAnsi"/>
        </w:rPr>
        <w:t xml:space="preserve">pplies to </w:t>
      </w:r>
      <w:r w:rsidR="00B14EF5">
        <w:rPr>
          <w:rFonts w:cstheme="minorHAnsi"/>
        </w:rPr>
        <w:t xml:space="preserve">persons employed in the core public administration and to the organizations that make up the core public administration as defined in section 11 of the Financial Administration Act, unless otherwise stipulated within this </w:t>
      </w:r>
      <w:r>
        <w:rPr>
          <w:rFonts w:cstheme="minorHAnsi"/>
        </w:rPr>
        <w:t xml:space="preserve">Guide </w:t>
      </w:r>
      <w:r w:rsidR="00B14EF5">
        <w:rPr>
          <w:rFonts w:cstheme="minorHAnsi"/>
        </w:rPr>
        <w:t>or excluded through specific acts, regulations, or orders-in-council</w:t>
      </w:r>
      <w:r w:rsidR="00B82685">
        <w:rPr>
          <w:rFonts w:cstheme="minorHAnsi"/>
        </w:rPr>
        <w:t>.</w:t>
      </w:r>
    </w:p>
    <w:p w14:paraId="4DE52886" w14:textId="261FC35A" w:rsidR="00171154" w:rsidRPr="00292807" w:rsidRDefault="005E403E" w:rsidP="00171154">
      <w:pPr>
        <w:rPr>
          <w:color w:val="1F497D" w:themeColor="text2"/>
          <w:sz w:val="24"/>
          <w:szCs w:val="24"/>
          <w:lang w:val="en-US"/>
        </w:rPr>
      </w:pPr>
      <w:r>
        <w:rPr>
          <w:b/>
          <w:bCs/>
          <w:color w:val="1F497D" w:themeColor="text2"/>
          <w:sz w:val="24"/>
          <w:szCs w:val="24"/>
          <w:lang w:val="en-US"/>
        </w:rPr>
        <w:t>4</w:t>
      </w:r>
      <w:r w:rsidR="00501406" w:rsidRPr="00292807">
        <w:rPr>
          <w:b/>
          <w:bCs/>
          <w:color w:val="1F497D" w:themeColor="text2"/>
          <w:sz w:val="24"/>
          <w:szCs w:val="24"/>
          <w:lang w:val="en-US"/>
        </w:rPr>
        <w:t>.0</w:t>
      </w:r>
      <w:r w:rsidR="00501406" w:rsidRPr="00292807">
        <w:rPr>
          <w:b/>
          <w:bCs/>
          <w:color w:val="1F497D" w:themeColor="text2"/>
          <w:sz w:val="24"/>
          <w:szCs w:val="24"/>
          <w:lang w:val="en-US"/>
        </w:rPr>
        <w:tab/>
      </w:r>
      <w:r w:rsidR="00171154" w:rsidRPr="00292807">
        <w:rPr>
          <w:b/>
          <w:bCs/>
          <w:color w:val="1F497D" w:themeColor="text2"/>
          <w:sz w:val="24"/>
          <w:szCs w:val="24"/>
          <w:lang w:val="en-US"/>
        </w:rPr>
        <w:t>Background</w:t>
      </w:r>
    </w:p>
    <w:p w14:paraId="11336466" w14:textId="2B9619FB" w:rsidR="006078F5" w:rsidRDefault="0043469C" w:rsidP="0043469C">
      <w:pPr>
        <w:jc w:val="both"/>
        <w:rPr>
          <w:rFonts w:cstheme="minorHAnsi"/>
        </w:rPr>
      </w:pPr>
      <w:r>
        <w:rPr>
          <w:rFonts w:cstheme="minorHAnsi"/>
        </w:rPr>
        <w:t xml:space="preserve">The Government of Canada </w:t>
      </w:r>
      <w:r w:rsidR="00EB6148">
        <w:rPr>
          <w:rFonts w:cstheme="minorHAnsi"/>
        </w:rPr>
        <w:t xml:space="preserve">(GC) </w:t>
      </w:r>
      <w:r>
        <w:rPr>
          <w:rFonts w:cstheme="minorHAnsi"/>
        </w:rPr>
        <w:t xml:space="preserve">has been making efforts to modernize operations and practices in project management.  </w:t>
      </w:r>
      <w:r w:rsidR="00C35908">
        <w:rPr>
          <w:rFonts w:cstheme="minorHAnsi"/>
        </w:rPr>
        <w:t>Since 2019, changes to the policy instruments were made to strength</w:t>
      </w:r>
      <w:r w:rsidR="000F005E">
        <w:rPr>
          <w:rFonts w:cstheme="minorHAnsi"/>
        </w:rPr>
        <w:t>en</w:t>
      </w:r>
      <w:r w:rsidR="00C35908">
        <w:rPr>
          <w:rFonts w:cstheme="minorHAnsi"/>
        </w:rPr>
        <w:t xml:space="preserve"> project leadership and decision making. </w:t>
      </w:r>
      <w:r w:rsidR="004A21A3">
        <w:rPr>
          <w:rFonts w:cstheme="minorHAnsi"/>
        </w:rPr>
        <w:t xml:space="preserve">These changes included </w:t>
      </w:r>
      <w:r w:rsidR="00C35908">
        <w:rPr>
          <w:rFonts w:cstheme="minorHAnsi"/>
        </w:rPr>
        <w:t>recogniz</w:t>
      </w:r>
      <w:r w:rsidR="004A21A3">
        <w:rPr>
          <w:rFonts w:cstheme="minorHAnsi"/>
        </w:rPr>
        <w:t>ing</w:t>
      </w:r>
      <w:r w:rsidR="00C35908">
        <w:rPr>
          <w:rFonts w:cstheme="minorHAnsi"/>
        </w:rPr>
        <w:t xml:space="preserve"> project management as a functional community with requirements for Deputy Heads to ensure project management capacity within their organizations.  </w:t>
      </w:r>
    </w:p>
    <w:p w14:paraId="7857663A" w14:textId="36F0CAA8" w:rsidR="00853403" w:rsidRPr="00592E26" w:rsidRDefault="00C35908" w:rsidP="001A25FE">
      <w:pPr>
        <w:jc w:val="both"/>
        <w:rPr>
          <w:rFonts w:cstheme="minorHAnsi"/>
        </w:rPr>
      </w:pPr>
      <w:r>
        <w:rPr>
          <w:rFonts w:cstheme="minorHAnsi"/>
        </w:rPr>
        <w:t xml:space="preserve">Specifically, the </w:t>
      </w:r>
      <w:hyperlink r:id="rId14" w:history="1">
        <w:r w:rsidRPr="00D35730">
          <w:rPr>
            <w:rStyle w:val="Hyperlink"/>
            <w:rFonts w:cstheme="minorHAnsi"/>
          </w:rPr>
          <w:t>Directive on the Management of Projects and Programmes</w:t>
        </w:r>
      </w:hyperlink>
      <w:r>
        <w:rPr>
          <w:rFonts w:cstheme="minorHAnsi"/>
        </w:rPr>
        <w:t xml:space="preserve"> outlines requirements for the </w:t>
      </w:r>
      <w:r w:rsidR="00A369D9">
        <w:rPr>
          <w:rFonts w:cstheme="minorHAnsi"/>
        </w:rPr>
        <w:t xml:space="preserve">Senior Designated Officials (SDOs) </w:t>
      </w:r>
      <w:r>
        <w:rPr>
          <w:rFonts w:cstheme="minorHAnsi"/>
        </w:rPr>
        <w:t>to</w:t>
      </w:r>
      <w:r w:rsidR="00A369D9">
        <w:rPr>
          <w:rFonts w:cstheme="minorHAnsi"/>
        </w:rPr>
        <w:t xml:space="preserve"> ensure that project management resources have the ‘necessary knowledge, experience and skills in project and programme management’ </w:t>
      </w:r>
      <w:r w:rsidR="00A369D9" w:rsidRPr="008F2787">
        <w:rPr>
          <w:rFonts w:cstheme="minorHAnsi"/>
        </w:rPr>
        <w:t>(</w:t>
      </w:r>
      <w:hyperlink r:id="rId15" w:history="1">
        <w:r w:rsidRPr="00991904">
          <w:rPr>
            <w:rStyle w:val="Hyperlink"/>
            <w:rFonts w:cstheme="minorHAnsi"/>
          </w:rPr>
          <w:t xml:space="preserve">Section </w:t>
        </w:r>
        <w:r w:rsidR="00A369D9" w:rsidRPr="00991904">
          <w:rPr>
            <w:rStyle w:val="Hyperlink"/>
            <w:rFonts w:cstheme="minorHAnsi"/>
          </w:rPr>
          <w:t>4.1.8</w:t>
        </w:r>
      </w:hyperlink>
      <w:r w:rsidR="00A369D9" w:rsidRPr="008F2787">
        <w:rPr>
          <w:rFonts w:cstheme="minorHAnsi"/>
        </w:rPr>
        <w:t>)</w:t>
      </w:r>
      <w:r w:rsidR="00A369D9">
        <w:rPr>
          <w:rFonts w:cstheme="minorHAnsi"/>
        </w:rPr>
        <w:t xml:space="preserve"> and for project sponsors to ‘</w:t>
      </w:r>
      <w:r w:rsidR="00A369D9" w:rsidRPr="008F2787">
        <w:rPr>
          <w:rFonts w:cstheme="minorHAnsi"/>
        </w:rPr>
        <w:t>exercise due care in the assignment of the project manager by ensuring the project manager has the required competencies and experience’ (</w:t>
      </w:r>
      <w:hyperlink r:id="rId16" w:history="1">
        <w:r w:rsidRPr="00991904">
          <w:rPr>
            <w:rStyle w:val="Hyperlink"/>
            <w:rFonts w:cstheme="minorHAnsi"/>
          </w:rPr>
          <w:t xml:space="preserve">Section </w:t>
        </w:r>
        <w:r w:rsidR="00A369D9" w:rsidRPr="00991904">
          <w:rPr>
            <w:rStyle w:val="Hyperlink"/>
            <w:rFonts w:cstheme="minorHAnsi"/>
          </w:rPr>
          <w:t>4.2.11</w:t>
        </w:r>
      </w:hyperlink>
      <w:r w:rsidR="00A369D9" w:rsidRPr="008F2787">
        <w:rPr>
          <w:rFonts w:cstheme="minorHAnsi"/>
        </w:rPr>
        <w:t>)</w:t>
      </w:r>
      <w:r w:rsidR="00A369D9">
        <w:rPr>
          <w:rFonts w:cstheme="minorHAnsi"/>
        </w:rPr>
        <w:t xml:space="preserve">.  </w:t>
      </w:r>
      <w:r w:rsidR="00D638E7">
        <w:rPr>
          <w:rFonts w:cstheme="minorHAnsi"/>
        </w:rPr>
        <w:t xml:space="preserve">In </w:t>
      </w:r>
      <w:r w:rsidR="000C5EA4">
        <w:rPr>
          <w:rFonts w:cstheme="minorHAnsi"/>
        </w:rPr>
        <w:t>addition,</w:t>
      </w:r>
      <w:r w:rsidR="001A25FE">
        <w:rPr>
          <w:rFonts w:cstheme="minorHAnsi"/>
        </w:rPr>
        <w:t xml:space="preserve"> </w:t>
      </w:r>
      <w:r w:rsidR="005A69A0">
        <w:rPr>
          <w:rFonts w:cstheme="minorHAnsi"/>
        </w:rPr>
        <w:t>the</w:t>
      </w:r>
      <w:r w:rsidR="004A21A3">
        <w:rPr>
          <w:rFonts w:cstheme="minorHAnsi"/>
        </w:rPr>
        <w:t xml:space="preserve"> </w:t>
      </w:r>
      <w:hyperlink r:id="rId17" w:history="1">
        <w:r w:rsidR="00A369D9" w:rsidRPr="002A3769">
          <w:rPr>
            <w:rStyle w:val="Hyperlink"/>
            <w:rFonts w:cstheme="minorHAnsi"/>
          </w:rPr>
          <w:t>2019 mandate commitment of the President of the Treasury Board of Canada</w:t>
        </w:r>
      </w:hyperlink>
      <w:r w:rsidR="00A369D9" w:rsidRPr="00991904">
        <w:rPr>
          <w:rStyle w:val="Hyperlink"/>
          <w:rFonts w:cstheme="minorHAnsi"/>
          <w:color w:val="auto"/>
          <w:u w:val="none"/>
        </w:rPr>
        <w:t xml:space="preserve"> </w:t>
      </w:r>
      <w:r w:rsidR="005A69A0">
        <w:rPr>
          <w:rStyle w:val="Hyperlink"/>
          <w:rFonts w:cstheme="minorHAnsi"/>
          <w:color w:val="auto"/>
          <w:u w:val="none"/>
        </w:rPr>
        <w:t xml:space="preserve">to </w:t>
      </w:r>
      <w:r w:rsidR="005766A8" w:rsidRPr="00991904">
        <w:rPr>
          <w:rStyle w:val="Hyperlink"/>
          <w:rFonts w:cstheme="minorHAnsi"/>
          <w:color w:val="auto"/>
          <w:u w:val="none"/>
        </w:rPr>
        <w:t xml:space="preserve">‘improving project management capabilities’ </w:t>
      </w:r>
      <w:r w:rsidR="005A69A0">
        <w:rPr>
          <w:rStyle w:val="Hyperlink"/>
          <w:rFonts w:cstheme="minorHAnsi"/>
          <w:color w:val="auto"/>
          <w:u w:val="none"/>
        </w:rPr>
        <w:t>requires</w:t>
      </w:r>
      <w:r w:rsidR="005766A8" w:rsidRPr="00991904">
        <w:rPr>
          <w:rStyle w:val="Hyperlink"/>
          <w:rFonts w:cstheme="minorHAnsi"/>
          <w:color w:val="auto"/>
          <w:u w:val="none"/>
        </w:rPr>
        <w:t xml:space="preserve"> that </w:t>
      </w:r>
      <w:r w:rsidR="00C63A52" w:rsidRPr="005766A8">
        <w:rPr>
          <w:rFonts w:cstheme="minorHAnsi"/>
        </w:rPr>
        <w:t>‘</w:t>
      </w:r>
      <w:r w:rsidR="004A7390" w:rsidRPr="005766A8">
        <w:rPr>
          <w:rFonts w:cstheme="minorHAnsi"/>
        </w:rPr>
        <w:t>all major projects in government</w:t>
      </w:r>
      <w:r w:rsidR="005766A8" w:rsidRPr="005766A8">
        <w:rPr>
          <w:rFonts w:cstheme="minorHAnsi"/>
        </w:rPr>
        <w:t xml:space="preserve"> are </w:t>
      </w:r>
      <w:r w:rsidR="00A232DD" w:rsidRPr="005766A8">
        <w:rPr>
          <w:rFonts w:cstheme="minorHAnsi"/>
        </w:rPr>
        <w:t>to be</w:t>
      </w:r>
      <w:r w:rsidR="004A7390" w:rsidRPr="005766A8">
        <w:rPr>
          <w:rFonts w:cstheme="minorHAnsi"/>
        </w:rPr>
        <w:t xml:space="preserve"> led by a certified professional with at least five years of experience’</w:t>
      </w:r>
      <w:r w:rsidR="005955F8">
        <w:rPr>
          <w:rFonts w:cstheme="minorHAnsi"/>
        </w:rPr>
        <w:t>.</w:t>
      </w:r>
      <w:r w:rsidR="00592E26">
        <w:rPr>
          <w:rFonts w:cstheme="minorHAnsi"/>
        </w:rPr>
        <w:t xml:space="preserve">  In the context of the mandate commitment, </w:t>
      </w:r>
      <w:r w:rsidR="00592E26" w:rsidRPr="00592E26">
        <w:rPr>
          <w:rFonts w:cstheme="minorHAnsi"/>
          <w:b/>
          <w:bCs/>
        </w:rPr>
        <w:t>major projects</w:t>
      </w:r>
      <w:r w:rsidR="00592E26">
        <w:rPr>
          <w:rFonts w:cstheme="minorHAnsi"/>
        </w:rPr>
        <w:t xml:space="preserve"> were defined as those with a </w:t>
      </w:r>
      <w:r w:rsidR="00592E26" w:rsidRPr="00592E26">
        <w:rPr>
          <w:rFonts w:cstheme="minorHAnsi"/>
        </w:rPr>
        <w:t>Project Complexity and Risk Assessment (PCRA) Level of 3 or 4 (or similar risk and complexity), and</w:t>
      </w:r>
      <w:r w:rsidR="00EB6148">
        <w:rPr>
          <w:rFonts w:cstheme="minorHAnsi"/>
        </w:rPr>
        <w:t>/or</w:t>
      </w:r>
      <w:r w:rsidR="00592E26" w:rsidRPr="00592E26">
        <w:rPr>
          <w:rFonts w:cstheme="minorHAnsi"/>
        </w:rPr>
        <w:t xml:space="preserve"> projects that require Treasury Board approval.</w:t>
      </w:r>
    </w:p>
    <w:p w14:paraId="135FADA2" w14:textId="2F0770A4" w:rsidR="00626977" w:rsidRPr="00991904" w:rsidRDefault="00626977" w:rsidP="0073504C">
      <w:pPr>
        <w:jc w:val="both"/>
      </w:pPr>
      <w:r w:rsidRPr="00991904">
        <w:t xml:space="preserve">To support these requirements, a </w:t>
      </w:r>
      <w:hyperlink r:id="rId18" w:history="1">
        <w:r w:rsidR="003C74C6" w:rsidRPr="00D35730">
          <w:rPr>
            <w:rStyle w:val="Hyperlink"/>
          </w:rPr>
          <w:t xml:space="preserve">Government of Canada </w:t>
        </w:r>
        <w:r w:rsidRPr="00D35730">
          <w:rPr>
            <w:rStyle w:val="Hyperlink"/>
          </w:rPr>
          <w:t>Project Management Competency Framework</w:t>
        </w:r>
      </w:hyperlink>
      <w:r w:rsidRPr="005766A8">
        <w:t xml:space="preserve"> identifying </w:t>
      </w:r>
      <w:r w:rsidR="0073504C" w:rsidRPr="003C74C6">
        <w:t>thirteen (</w:t>
      </w:r>
      <w:r w:rsidRPr="003C74C6">
        <w:t>13</w:t>
      </w:r>
      <w:r w:rsidR="0073504C" w:rsidRPr="00F37FEC">
        <w:t>)</w:t>
      </w:r>
      <w:r w:rsidRPr="00F37FEC">
        <w:t xml:space="preserve"> technical project </w:t>
      </w:r>
      <w:r w:rsidRPr="00D35730">
        <w:t>management competencies</w:t>
      </w:r>
      <w:r w:rsidR="0024702C" w:rsidRPr="00D35730">
        <w:t xml:space="preserve"> </w:t>
      </w:r>
      <w:r w:rsidR="0073504C" w:rsidRPr="00D35730">
        <w:t>w</w:t>
      </w:r>
      <w:r w:rsidR="002753BA" w:rsidRPr="00177CBE">
        <w:t>as</w:t>
      </w:r>
      <w:r w:rsidR="0073504C" w:rsidRPr="00177CBE">
        <w:t xml:space="preserve"> established and </w:t>
      </w:r>
      <w:r w:rsidRPr="004E72D3">
        <w:t>published by the Com</w:t>
      </w:r>
      <w:r w:rsidRPr="0033530F">
        <w:t>ptroller General</w:t>
      </w:r>
      <w:r w:rsidR="00373944" w:rsidRPr="00991904">
        <w:t xml:space="preserve"> of Canada</w:t>
      </w:r>
      <w:r w:rsidRPr="00991904">
        <w:t xml:space="preserve"> in November 2020.  </w:t>
      </w:r>
      <w:r w:rsidR="00D638E7">
        <w:t>The Competency Framework is not mandatory and suitable alternatives can be considered by departments and agencies.</w:t>
      </w:r>
      <w:r w:rsidR="000C5EA4">
        <w:t xml:space="preserve"> </w:t>
      </w:r>
      <w:r w:rsidRPr="00991904">
        <w:t xml:space="preserve">Building upon these competencies, </w:t>
      </w:r>
      <w:r w:rsidR="005E403E">
        <w:t>mandatory training courses</w:t>
      </w:r>
      <w:r w:rsidR="003A0E1F" w:rsidRPr="00991904">
        <w:t xml:space="preserve"> </w:t>
      </w:r>
      <w:r w:rsidR="005E403E">
        <w:t xml:space="preserve">were identified and updated </w:t>
      </w:r>
      <w:r w:rsidR="003A0E1F" w:rsidRPr="00991904">
        <w:t>in collaboration with departments and agencies, and in consultation with the Office of the Chief Human Resources</w:t>
      </w:r>
      <w:r w:rsidR="001A25FE">
        <w:t xml:space="preserve"> Officer</w:t>
      </w:r>
      <w:r w:rsidR="003A0E1F" w:rsidRPr="00991904">
        <w:t xml:space="preserve">, the Office of the Chief Information Officer, and bargaining </w:t>
      </w:r>
      <w:r w:rsidR="003A0E1F" w:rsidRPr="00991904">
        <w:lastRenderedPageBreak/>
        <w:t>agents</w:t>
      </w:r>
      <w:r w:rsidR="00A369D9" w:rsidRPr="00991904">
        <w:t xml:space="preserve"> to support departments and agencies </w:t>
      </w:r>
      <w:r w:rsidR="004A7390" w:rsidRPr="00991904">
        <w:t xml:space="preserve">in their responsibilities </w:t>
      </w:r>
      <w:r w:rsidR="00A369D9" w:rsidRPr="00991904">
        <w:t xml:space="preserve">to ensure project management resources have the knowledge </w:t>
      </w:r>
      <w:r w:rsidR="000C5EA4">
        <w:t xml:space="preserve">and competencies </w:t>
      </w:r>
      <w:r w:rsidR="00A369D9" w:rsidRPr="00991904">
        <w:t>necessary to deliver projects</w:t>
      </w:r>
      <w:r w:rsidR="003A0E1F" w:rsidRPr="00991904">
        <w:t xml:space="preserve">.  </w:t>
      </w:r>
      <w:r w:rsidR="00FD3713" w:rsidRPr="00991904">
        <w:t xml:space="preserve">   </w:t>
      </w:r>
      <w:r w:rsidRPr="00991904">
        <w:t xml:space="preserve">   </w:t>
      </w:r>
    </w:p>
    <w:p w14:paraId="587A20D9" w14:textId="4B79042A" w:rsidR="00857187" w:rsidRPr="00991904" w:rsidRDefault="00501406" w:rsidP="00171154">
      <w:pPr>
        <w:jc w:val="both"/>
        <w:rPr>
          <w:rFonts w:cstheme="minorHAnsi"/>
          <w:b/>
          <w:bCs/>
          <w:color w:val="1F497D" w:themeColor="text2"/>
          <w:sz w:val="24"/>
          <w:szCs w:val="24"/>
        </w:rPr>
      </w:pPr>
      <w:r w:rsidRPr="00991904">
        <w:rPr>
          <w:rFonts w:cstheme="minorHAnsi"/>
          <w:b/>
          <w:bCs/>
          <w:color w:val="1F497D" w:themeColor="text2"/>
          <w:sz w:val="24"/>
          <w:szCs w:val="24"/>
        </w:rPr>
        <w:t>6</w:t>
      </w:r>
      <w:r w:rsidR="00FB27AD" w:rsidRPr="00991904">
        <w:rPr>
          <w:rFonts w:cstheme="minorHAnsi"/>
          <w:b/>
          <w:bCs/>
          <w:color w:val="1F497D" w:themeColor="text2"/>
          <w:sz w:val="24"/>
          <w:szCs w:val="24"/>
        </w:rPr>
        <w:t>.0</w:t>
      </w:r>
      <w:r w:rsidR="00FB27AD" w:rsidRPr="00991904">
        <w:rPr>
          <w:rFonts w:cstheme="minorHAnsi"/>
          <w:b/>
          <w:bCs/>
          <w:color w:val="1F497D" w:themeColor="text2"/>
          <w:sz w:val="24"/>
          <w:szCs w:val="24"/>
        </w:rPr>
        <w:tab/>
      </w:r>
      <w:r w:rsidR="005E403E">
        <w:rPr>
          <w:rFonts w:cstheme="minorHAnsi"/>
          <w:b/>
          <w:bCs/>
          <w:color w:val="1F497D" w:themeColor="text2"/>
          <w:sz w:val="24"/>
          <w:szCs w:val="24"/>
        </w:rPr>
        <w:t xml:space="preserve">Training </w:t>
      </w:r>
      <w:r w:rsidR="00857187" w:rsidRPr="00991904">
        <w:rPr>
          <w:rFonts w:cstheme="minorHAnsi"/>
          <w:b/>
          <w:bCs/>
          <w:color w:val="1F497D" w:themeColor="text2"/>
          <w:sz w:val="24"/>
          <w:szCs w:val="24"/>
        </w:rPr>
        <w:t xml:space="preserve">Requirements </w:t>
      </w:r>
    </w:p>
    <w:p w14:paraId="00D211F4" w14:textId="09BB2406" w:rsidR="00857187" w:rsidRPr="00991904" w:rsidRDefault="005E403E" w:rsidP="00857187">
      <w:pPr>
        <w:jc w:val="both"/>
        <w:rPr>
          <w:rFonts w:cstheme="minorHAnsi"/>
        </w:rPr>
      </w:pPr>
      <w:r>
        <w:rPr>
          <w:rFonts w:cstheme="minorHAnsi"/>
        </w:rPr>
        <w:t>Mandatory and recommended t</w:t>
      </w:r>
      <w:r w:rsidR="001A25FE">
        <w:rPr>
          <w:rFonts w:cstheme="minorHAnsi"/>
        </w:rPr>
        <w:t xml:space="preserve">raining </w:t>
      </w:r>
      <w:r>
        <w:rPr>
          <w:rFonts w:cstheme="minorHAnsi"/>
        </w:rPr>
        <w:t xml:space="preserve">is </w:t>
      </w:r>
      <w:r w:rsidR="001A25FE">
        <w:rPr>
          <w:rFonts w:cstheme="minorHAnsi"/>
        </w:rPr>
        <w:t xml:space="preserve">based on the </w:t>
      </w:r>
      <w:hyperlink r:id="rId19" w:history="1">
        <w:r w:rsidR="001A25FE" w:rsidRPr="002A184A">
          <w:rPr>
            <w:rStyle w:val="Hyperlink"/>
            <w:rFonts w:cstheme="minorHAnsi"/>
          </w:rPr>
          <w:t>Government of Canada’s Project Management Competencies</w:t>
        </w:r>
      </w:hyperlink>
      <w:r w:rsidR="001A25FE">
        <w:rPr>
          <w:rFonts w:cstheme="minorHAnsi"/>
        </w:rPr>
        <w:t xml:space="preserve"> and supports a common understanding of the roles, responsibilities and key policy </w:t>
      </w:r>
      <w:r w:rsidR="00EB3D17">
        <w:rPr>
          <w:rFonts w:cstheme="minorHAnsi"/>
        </w:rPr>
        <w:t>obligations within the federal government.</w:t>
      </w:r>
      <w:r w:rsidR="00857187" w:rsidRPr="00991904">
        <w:rPr>
          <w:rFonts w:cstheme="minorHAnsi"/>
        </w:rPr>
        <w:t xml:space="preserve"> </w:t>
      </w:r>
      <w:r>
        <w:rPr>
          <w:rFonts w:cstheme="minorHAnsi"/>
        </w:rPr>
        <w:t>Currently three courses (offered by the Canada School of the Public Service) have been approved by the Secretary of the Treasury Board as mandatory training. In addition, it is recommended that</w:t>
      </w:r>
      <w:r w:rsidR="004A7390" w:rsidRPr="00991904">
        <w:rPr>
          <w:rFonts w:cstheme="minorHAnsi"/>
        </w:rPr>
        <w:t xml:space="preserve"> those leading </w:t>
      </w:r>
      <w:r w:rsidR="001A25FE">
        <w:rPr>
          <w:rFonts w:cstheme="minorHAnsi"/>
        </w:rPr>
        <w:t xml:space="preserve">projects with a </w:t>
      </w:r>
      <w:r w:rsidR="00EB3D17">
        <w:rPr>
          <w:rFonts w:cstheme="minorHAnsi"/>
        </w:rPr>
        <w:t>PCRA</w:t>
      </w:r>
      <w:r w:rsidR="001A25FE">
        <w:rPr>
          <w:rFonts w:cstheme="minorHAnsi"/>
        </w:rPr>
        <w:t xml:space="preserve"> Level of 3 or 4</w:t>
      </w:r>
      <w:r w:rsidR="002C0DFE">
        <w:rPr>
          <w:rFonts w:cstheme="minorHAnsi"/>
        </w:rPr>
        <w:t xml:space="preserve"> </w:t>
      </w:r>
      <w:r w:rsidR="006760C6">
        <w:rPr>
          <w:rFonts w:cstheme="minorHAnsi"/>
        </w:rPr>
        <w:t xml:space="preserve">(or similar risk and complexity) </w:t>
      </w:r>
      <w:r w:rsidR="002C0DFE">
        <w:rPr>
          <w:rFonts w:cstheme="minorHAnsi"/>
        </w:rPr>
        <w:t>and</w:t>
      </w:r>
      <w:r w:rsidR="00EB6148">
        <w:rPr>
          <w:rFonts w:cstheme="minorHAnsi"/>
        </w:rPr>
        <w:t>/or</w:t>
      </w:r>
      <w:r w:rsidR="002C0DFE">
        <w:rPr>
          <w:rFonts w:cstheme="minorHAnsi"/>
        </w:rPr>
        <w:t xml:space="preserve"> those that require Treasury Board approval</w:t>
      </w:r>
      <w:r w:rsidR="00AA0BE4">
        <w:rPr>
          <w:rFonts w:cstheme="minorHAnsi"/>
        </w:rPr>
        <w:t>, would also hold a project management designation</w:t>
      </w:r>
      <w:r w:rsidR="004A7390" w:rsidRPr="00991904">
        <w:rPr>
          <w:rFonts w:cstheme="minorHAnsi"/>
        </w:rPr>
        <w:t>.</w:t>
      </w:r>
    </w:p>
    <w:p w14:paraId="1D1261BC" w14:textId="4560838F" w:rsidR="00501406" w:rsidRPr="00991904" w:rsidRDefault="00501406" w:rsidP="00DA3267">
      <w:pPr>
        <w:pStyle w:val="ListParagraph"/>
        <w:numPr>
          <w:ilvl w:val="0"/>
          <w:numId w:val="5"/>
        </w:numPr>
        <w:jc w:val="both"/>
        <w:rPr>
          <w:rFonts w:cstheme="minorHAnsi"/>
          <w:b/>
          <w:bCs/>
          <w:color w:val="4BACC6" w:themeColor="accent5"/>
        </w:rPr>
      </w:pPr>
      <w:r w:rsidRPr="00991904">
        <w:rPr>
          <w:rFonts w:cstheme="minorHAnsi"/>
          <w:b/>
          <w:bCs/>
          <w:color w:val="4BACC6" w:themeColor="accent5"/>
        </w:rPr>
        <w:t>Mandatory</w:t>
      </w:r>
      <w:r w:rsidR="00AA0BE4">
        <w:rPr>
          <w:rFonts w:cstheme="minorHAnsi"/>
          <w:b/>
          <w:bCs/>
          <w:color w:val="4BACC6" w:themeColor="accent5"/>
        </w:rPr>
        <w:t xml:space="preserve"> Training</w:t>
      </w:r>
      <w:r w:rsidRPr="00991904">
        <w:rPr>
          <w:rFonts w:cstheme="minorHAnsi"/>
          <w:b/>
          <w:bCs/>
          <w:color w:val="4BACC6" w:themeColor="accent5"/>
        </w:rPr>
        <w:t xml:space="preserve"> </w:t>
      </w:r>
    </w:p>
    <w:p w14:paraId="52873378" w14:textId="22A3D02E" w:rsidR="009C1981" w:rsidRPr="00F37FEC" w:rsidRDefault="009C1981" w:rsidP="00501406">
      <w:pPr>
        <w:jc w:val="both"/>
        <w:textAlignment w:val="center"/>
      </w:pPr>
      <w:r w:rsidRPr="00991904">
        <w:rPr>
          <w:b/>
          <w:bCs/>
        </w:rPr>
        <w:t xml:space="preserve">Preamble: </w:t>
      </w:r>
      <w:r w:rsidRPr="00991904">
        <w:t>Mandatory training for project manage</w:t>
      </w:r>
      <w:r w:rsidR="004076D8">
        <w:t>rs</w:t>
      </w:r>
      <w:r w:rsidRPr="00991904">
        <w:t xml:space="preserve"> has been implemented under </w:t>
      </w:r>
      <w:hyperlink r:id="rId20" w:history="1">
        <w:r w:rsidR="00F37FEC" w:rsidRPr="00F37FEC">
          <w:rPr>
            <w:rStyle w:val="Hyperlink"/>
          </w:rPr>
          <w:t>Section 2.3.1 of the Policy on People Management</w:t>
        </w:r>
      </w:hyperlink>
      <w:r w:rsidRPr="00F37FEC">
        <w:t>.</w:t>
      </w:r>
    </w:p>
    <w:p w14:paraId="7CC1F4B6" w14:textId="01763647" w:rsidR="00030AFD" w:rsidRDefault="00501406" w:rsidP="00501406">
      <w:pPr>
        <w:jc w:val="both"/>
        <w:textAlignment w:val="center"/>
      </w:pPr>
      <w:r w:rsidRPr="0033530F">
        <w:rPr>
          <w:b/>
          <w:bCs/>
        </w:rPr>
        <w:t xml:space="preserve">Purpose: </w:t>
      </w:r>
      <w:r w:rsidRPr="00991904">
        <w:t>The completion of this mandatory training will p</w:t>
      </w:r>
      <w:r>
        <w:t>rovide project manage</w:t>
      </w:r>
      <w:r w:rsidR="004076D8">
        <w:t>rs</w:t>
      </w:r>
      <w:r>
        <w:t xml:space="preserve"> with a baseline of standardized knowledge and expectations as it relates to the Government of Canada project management environment</w:t>
      </w:r>
      <w:r w:rsidR="00030AFD">
        <w:t xml:space="preserve">.  </w:t>
      </w:r>
    </w:p>
    <w:p w14:paraId="7458CC32" w14:textId="1ECB4E02" w:rsidR="00501406" w:rsidRDefault="00030AFD" w:rsidP="00501406">
      <w:pPr>
        <w:spacing w:after="0" w:line="240" w:lineRule="auto"/>
        <w:jc w:val="both"/>
        <w:textAlignment w:val="center"/>
      </w:pPr>
      <w:r>
        <w:rPr>
          <w:b/>
          <w:bCs/>
        </w:rPr>
        <w:t>Course provider</w:t>
      </w:r>
      <w:r w:rsidRPr="00030AFD">
        <w:rPr>
          <w:b/>
          <w:bCs/>
        </w:rPr>
        <w:t>:</w:t>
      </w:r>
      <w:r>
        <w:t xml:space="preserve"> The courses are available through the Canada School of Public Service</w:t>
      </w:r>
      <w:r w:rsidR="00292807">
        <w:t xml:space="preserve"> as online</w:t>
      </w:r>
      <w:r w:rsidR="0057339C">
        <w:t>,</w:t>
      </w:r>
      <w:r w:rsidR="00292807">
        <w:t xml:space="preserve"> self-directed course</w:t>
      </w:r>
      <w:r w:rsidR="00822B64">
        <w:t>s</w:t>
      </w:r>
      <w:r w:rsidR="00D638E7">
        <w:t xml:space="preserve">.  Courses represent approximately </w:t>
      </w:r>
      <w:r w:rsidR="004076D8">
        <w:t xml:space="preserve">1 </w:t>
      </w:r>
      <w:r w:rsidR="00D638E7">
        <w:t>day worth of training</w:t>
      </w:r>
      <w:r>
        <w:t>.</w:t>
      </w:r>
    </w:p>
    <w:p w14:paraId="4F595BE4" w14:textId="77777777" w:rsidR="00501406" w:rsidRDefault="00501406" w:rsidP="00501406">
      <w:pPr>
        <w:pStyle w:val="ListParagraph"/>
        <w:spacing w:after="0" w:line="240" w:lineRule="auto"/>
        <w:ind w:left="1800"/>
        <w:jc w:val="both"/>
        <w:textAlignment w:val="center"/>
      </w:pPr>
    </w:p>
    <w:p w14:paraId="0B8AE65F" w14:textId="69508282" w:rsidR="00EB6148" w:rsidRDefault="00501406" w:rsidP="00501406">
      <w:pPr>
        <w:jc w:val="both"/>
        <w:textAlignment w:val="center"/>
        <w:rPr>
          <w:b/>
          <w:bCs/>
        </w:rPr>
      </w:pPr>
      <w:r w:rsidRPr="00501406">
        <w:rPr>
          <w:b/>
          <w:bCs/>
        </w:rPr>
        <w:t xml:space="preserve">Application: </w:t>
      </w:r>
      <w:r w:rsidR="00EB6148" w:rsidRPr="00EB6148">
        <w:rPr>
          <w:b/>
          <w:bCs/>
        </w:rPr>
        <w:t xml:space="preserve">Mandatory </w:t>
      </w:r>
      <w:r w:rsidR="00EB6148" w:rsidRPr="00EB6148">
        <w:t xml:space="preserve">for </w:t>
      </w:r>
      <w:r w:rsidR="00EB6148" w:rsidRPr="00475D26">
        <w:t>all</w:t>
      </w:r>
      <w:r w:rsidR="00EB6148" w:rsidRPr="00EB6148">
        <w:t xml:space="preserve"> project managers</w:t>
      </w:r>
      <w:r w:rsidR="00475D26">
        <w:t xml:space="preserve"> within the federal government of Canada</w:t>
      </w:r>
      <w:r w:rsidR="00EB6148" w:rsidRPr="00EB6148">
        <w:t>.</w:t>
      </w:r>
      <w:r w:rsidR="00EB6148">
        <w:rPr>
          <w:b/>
          <w:bCs/>
        </w:rPr>
        <w:t xml:space="preserve">  </w:t>
      </w:r>
      <w:r w:rsidR="00475D26" w:rsidRPr="00475D26">
        <w:t xml:space="preserve">Requirements for Level 1 training are to be made </w:t>
      </w:r>
      <w:r w:rsidR="00475D26">
        <w:rPr>
          <w:b/>
          <w:bCs/>
        </w:rPr>
        <w:t>post-recruitment.</w:t>
      </w:r>
    </w:p>
    <w:p w14:paraId="5F563930" w14:textId="666EE30B" w:rsidR="00EB6148" w:rsidRDefault="00EB6148" w:rsidP="00501406">
      <w:pPr>
        <w:jc w:val="both"/>
        <w:textAlignment w:val="center"/>
      </w:pPr>
      <w:r>
        <w:rPr>
          <w:b/>
          <w:bCs/>
        </w:rPr>
        <w:t xml:space="preserve">Completion Deadline: </w:t>
      </w:r>
      <w:r w:rsidR="00475D26" w:rsidRPr="000842F9">
        <w:t>Existing project managers will need to complete the mandatory training by March 31, 2023, and within three (3) months for new</w:t>
      </w:r>
      <w:r w:rsidR="00F16009">
        <w:t xml:space="preserve"> project managers</w:t>
      </w:r>
      <w:r w:rsidR="00475D26" w:rsidRPr="000842F9">
        <w:t xml:space="preserve"> employees </w:t>
      </w:r>
      <w:r w:rsidR="00F16009">
        <w:t>within the Government of Canada</w:t>
      </w:r>
      <w:r w:rsidR="00501406" w:rsidRPr="000842F9">
        <w:t>.</w:t>
      </w:r>
    </w:p>
    <w:p w14:paraId="7EB94C2B" w14:textId="0A036E34" w:rsidR="00501406" w:rsidRDefault="007476B0" w:rsidP="00501406">
      <w:pPr>
        <w:jc w:val="both"/>
        <w:textAlignment w:val="center"/>
        <w:rPr>
          <w:b/>
          <w:bCs/>
          <w:u w:val="single"/>
        </w:rPr>
      </w:pPr>
      <w:r>
        <w:rPr>
          <w:b/>
          <w:bCs/>
          <w:u w:val="single"/>
        </w:rPr>
        <w:t>Requirements</w:t>
      </w:r>
      <w:r w:rsidR="00501406" w:rsidRPr="00030AFD">
        <w:rPr>
          <w:b/>
          <w:bCs/>
          <w:u w:val="single"/>
        </w:rPr>
        <w:t>:</w:t>
      </w:r>
    </w:p>
    <w:p w14:paraId="40A78873" w14:textId="7A1F989E" w:rsidR="007476B0" w:rsidRPr="007476B0" w:rsidRDefault="007476B0" w:rsidP="00501406">
      <w:pPr>
        <w:jc w:val="both"/>
        <w:textAlignment w:val="center"/>
      </w:pPr>
      <w:r>
        <w:t xml:space="preserve">To successfully complete </w:t>
      </w:r>
      <w:r w:rsidR="00AA0BE4">
        <w:t xml:space="preserve">mandatory training </w:t>
      </w:r>
      <w:r>
        <w:t>requirements, project manage</w:t>
      </w:r>
      <w:r w:rsidR="00475D26">
        <w:t>rs</w:t>
      </w:r>
      <w:r>
        <w:t xml:space="preserve"> need to complete the following three (3) mandatory courses:</w:t>
      </w:r>
    </w:p>
    <w:p w14:paraId="4CCDE496" w14:textId="47CB5CF9" w:rsidR="00501406" w:rsidRDefault="00842C8D" w:rsidP="00DA3267">
      <w:pPr>
        <w:pStyle w:val="ListParagraph"/>
        <w:numPr>
          <w:ilvl w:val="0"/>
          <w:numId w:val="6"/>
        </w:numPr>
        <w:spacing w:after="0" w:line="240" w:lineRule="auto"/>
        <w:jc w:val="both"/>
        <w:textAlignment w:val="center"/>
        <w:rPr>
          <w:b/>
          <w:bCs/>
        </w:rPr>
      </w:pPr>
      <w:hyperlink r:id="rId21" w:history="1">
        <w:r w:rsidR="00501406" w:rsidRPr="00D46B67">
          <w:rPr>
            <w:rStyle w:val="Hyperlink"/>
            <w:b/>
            <w:bCs/>
          </w:rPr>
          <w:t xml:space="preserve">Introduction to Project Management </w:t>
        </w:r>
        <w:r w:rsidR="00247308" w:rsidRPr="00D46B67">
          <w:rPr>
            <w:rStyle w:val="Hyperlink"/>
            <w:rFonts w:ascii="Calibri" w:hAnsi="Calibri" w:cs="Calibri"/>
            <w:b/>
            <w:bCs/>
          </w:rPr>
          <w:t>(TRN322, formerly R200)</w:t>
        </w:r>
      </w:hyperlink>
    </w:p>
    <w:p w14:paraId="64FD7754" w14:textId="1272294B" w:rsidR="00501406" w:rsidRDefault="00501406" w:rsidP="00501406">
      <w:pPr>
        <w:pStyle w:val="ListParagraph"/>
        <w:spacing w:after="0" w:line="240" w:lineRule="auto"/>
        <w:jc w:val="both"/>
        <w:textAlignment w:val="center"/>
        <w:rPr>
          <w:b/>
          <w:bCs/>
        </w:rPr>
      </w:pPr>
    </w:p>
    <w:p w14:paraId="40A6E981" w14:textId="616A402D" w:rsidR="00501406" w:rsidRDefault="00501406" w:rsidP="00501406">
      <w:pPr>
        <w:pStyle w:val="ListParagraph"/>
        <w:spacing w:after="0" w:line="240" w:lineRule="auto"/>
        <w:jc w:val="both"/>
        <w:textAlignment w:val="center"/>
      </w:pPr>
      <w:r w:rsidRPr="00030AFD">
        <w:rPr>
          <w:b/>
          <w:bCs/>
        </w:rPr>
        <w:t xml:space="preserve">Purpose: </w:t>
      </w:r>
      <w:r>
        <w:t>Provides general knowledge and covers the basics of project management.</w:t>
      </w:r>
    </w:p>
    <w:p w14:paraId="7F0E74FD" w14:textId="68AB1262" w:rsidR="00501406" w:rsidRDefault="00501406" w:rsidP="00501406">
      <w:pPr>
        <w:pStyle w:val="ListParagraph"/>
        <w:spacing w:after="0" w:line="240" w:lineRule="auto"/>
        <w:jc w:val="both"/>
        <w:textAlignment w:val="center"/>
      </w:pPr>
    </w:p>
    <w:p w14:paraId="35F43F60" w14:textId="0DC22837" w:rsidR="00AD205E" w:rsidRPr="00475D26" w:rsidRDefault="00501406" w:rsidP="00501406">
      <w:pPr>
        <w:pStyle w:val="ListParagraph"/>
        <w:spacing w:after="0" w:line="240" w:lineRule="auto"/>
        <w:jc w:val="both"/>
        <w:textAlignment w:val="center"/>
      </w:pPr>
      <w:r w:rsidRPr="00030AFD">
        <w:rPr>
          <w:b/>
          <w:bCs/>
        </w:rPr>
        <w:t>Application:</w:t>
      </w:r>
      <w:r>
        <w:t xml:space="preserve"> </w:t>
      </w:r>
      <w:r w:rsidRPr="00C31609">
        <w:t xml:space="preserve">Required for project </w:t>
      </w:r>
      <w:r w:rsidR="00C31609" w:rsidRPr="00C31609">
        <w:t xml:space="preserve">managers with less than </w:t>
      </w:r>
      <w:r w:rsidR="004373C2">
        <w:t>one (</w:t>
      </w:r>
      <w:r w:rsidR="00C31609" w:rsidRPr="00C31609">
        <w:t>1</w:t>
      </w:r>
      <w:r w:rsidR="004373C2">
        <w:t>)</w:t>
      </w:r>
      <w:r w:rsidR="00C31609" w:rsidRPr="00C31609">
        <w:t xml:space="preserve"> year of project management experience or for those without any training in project management</w:t>
      </w:r>
      <w:r w:rsidR="00AD205E" w:rsidRPr="00C31609">
        <w:t>.</w:t>
      </w:r>
      <w:r w:rsidR="00475D26">
        <w:t xml:space="preserve"> </w:t>
      </w:r>
    </w:p>
    <w:p w14:paraId="6D2D91FD" w14:textId="7557E0F5" w:rsidR="00CE5795" w:rsidRDefault="00475D26" w:rsidP="00501406">
      <w:pPr>
        <w:pStyle w:val="ListParagraph"/>
        <w:spacing w:after="0" w:line="240" w:lineRule="auto"/>
        <w:jc w:val="both"/>
        <w:textAlignment w:val="center"/>
      </w:pPr>
      <w:r>
        <w:t xml:space="preserve"> </w:t>
      </w:r>
    </w:p>
    <w:p w14:paraId="05ED18D7" w14:textId="49785EBC" w:rsidR="00501406" w:rsidRDefault="00AD205E" w:rsidP="00501406">
      <w:pPr>
        <w:pStyle w:val="ListParagraph"/>
        <w:spacing w:after="0" w:line="240" w:lineRule="auto"/>
        <w:jc w:val="both"/>
        <w:textAlignment w:val="center"/>
      </w:pPr>
      <w:r w:rsidRPr="00C31609">
        <w:rPr>
          <w:b/>
          <w:bCs/>
        </w:rPr>
        <w:t>Exemptions</w:t>
      </w:r>
      <w:r w:rsidRPr="00C31609">
        <w:t>:</w:t>
      </w:r>
      <w:r w:rsidR="00872550" w:rsidRPr="00C31609">
        <w:t xml:space="preserve"> </w:t>
      </w:r>
      <w:r w:rsidRPr="00C31609">
        <w:t>Deputy Heads may provide exemptions for existing project manage</w:t>
      </w:r>
      <w:r w:rsidR="00C31609" w:rsidRPr="00C31609">
        <w:t xml:space="preserve">rs who have more than </w:t>
      </w:r>
      <w:r w:rsidR="004373C2">
        <w:t>one (</w:t>
      </w:r>
      <w:r w:rsidR="00C31609" w:rsidRPr="00C31609">
        <w:t>1</w:t>
      </w:r>
      <w:r w:rsidR="004373C2">
        <w:t>)</w:t>
      </w:r>
      <w:r w:rsidR="00C31609" w:rsidRPr="00C31609">
        <w:t xml:space="preserve"> year of project management experience within the last three (3) years as of April 1, </w:t>
      </w:r>
      <w:proofErr w:type="gramStart"/>
      <w:r w:rsidR="00C31609" w:rsidRPr="00C31609">
        <w:t>2022</w:t>
      </w:r>
      <w:proofErr w:type="gramEnd"/>
      <w:r w:rsidR="00C31609" w:rsidRPr="00C31609">
        <w:t xml:space="preserve"> or who have completed project management training</w:t>
      </w:r>
      <w:r w:rsidR="00501406" w:rsidRPr="00C31609">
        <w:t>.</w:t>
      </w:r>
    </w:p>
    <w:p w14:paraId="6F906B52" w14:textId="77777777" w:rsidR="00501406" w:rsidRPr="00501406" w:rsidRDefault="00501406" w:rsidP="00501406">
      <w:pPr>
        <w:pStyle w:val="ListParagraph"/>
        <w:spacing w:after="0" w:line="240" w:lineRule="auto"/>
        <w:jc w:val="both"/>
        <w:textAlignment w:val="center"/>
        <w:rPr>
          <w:b/>
          <w:bCs/>
        </w:rPr>
      </w:pPr>
    </w:p>
    <w:p w14:paraId="53FB6BA2" w14:textId="40613DDF" w:rsidR="00501406" w:rsidRDefault="00842C8D" w:rsidP="00DA3267">
      <w:pPr>
        <w:pStyle w:val="ListParagraph"/>
        <w:numPr>
          <w:ilvl w:val="0"/>
          <w:numId w:val="6"/>
        </w:numPr>
        <w:spacing w:after="0" w:line="240" w:lineRule="auto"/>
        <w:jc w:val="both"/>
        <w:textAlignment w:val="center"/>
        <w:rPr>
          <w:b/>
          <w:bCs/>
        </w:rPr>
      </w:pPr>
      <w:hyperlink r:id="rId22" w:history="1">
        <w:r w:rsidR="00501406" w:rsidRPr="00D46B67">
          <w:rPr>
            <w:rStyle w:val="Hyperlink"/>
            <w:b/>
            <w:bCs/>
          </w:rPr>
          <w:t xml:space="preserve">Project Management in a Government Context </w:t>
        </w:r>
        <w:r w:rsidR="00247308" w:rsidRPr="00D46B67">
          <w:rPr>
            <w:rStyle w:val="Hyperlink"/>
            <w:rFonts w:ascii="Calibri" w:hAnsi="Calibri" w:cs="Calibri"/>
            <w:b/>
            <w:bCs/>
          </w:rPr>
          <w:t>(TRN323, formerly R280)</w:t>
        </w:r>
      </w:hyperlink>
    </w:p>
    <w:p w14:paraId="3280F688" w14:textId="187E84B8" w:rsidR="00030AFD" w:rsidRDefault="00030AFD" w:rsidP="00030AFD">
      <w:pPr>
        <w:pStyle w:val="ListParagraph"/>
        <w:spacing w:after="0" w:line="240" w:lineRule="auto"/>
        <w:jc w:val="both"/>
        <w:textAlignment w:val="center"/>
        <w:rPr>
          <w:b/>
          <w:bCs/>
        </w:rPr>
      </w:pPr>
    </w:p>
    <w:p w14:paraId="2D787C0A" w14:textId="37EB2247" w:rsidR="00030AFD" w:rsidRDefault="00030AFD" w:rsidP="00030AFD">
      <w:pPr>
        <w:pStyle w:val="ListParagraph"/>
        <w:spacing w:after="0" w:line="240" w:lineRule="auto"/>
        <w:jc w:val="both"/>
        <w:textAlignment w:val="center"/>
      </w:pPr>
      <w:r w:rsidRPr="00030AFD">
        <w:rPr>
          <w:b/>
          <w:bCs/>
        </w:rPr>
        <w:lastRenderedPageBreak/>
        <w:t xml:space="preserve">Purpose: </w:t>
      </w:r>
      <w:r>
        <w:t>Provides an understanding of policy obligations, key roles and responsibilities, and the governance framework for projects within the Government of Canada.</w:t>
      </w:r>
    </w:p>
    <w:p w14:paraId="023B64F4" w14:textId="77777777" w:rsidR="00030AFD" w:rsidRDefault="00030AFD" w:rsidP="00030AFD">
      <w:pPr>
        <w:pStyle w:val="ListParagraph"/>
        <w:spacing w:after="0" w:line="240" w:lineRule="auto"/>
        <w:jc w:val="both"/>
        <w:textAlignment w:val="center"/>
      </w:pPr>
    </w:p>
    <w:p w14:paraId="3B9C8589" w14:textId="36E2DDB5" w:rsidR="00030AFD" w:rsidRPr="00C31609" w:rsidRDefault="00030AFD" w:rsidP="00030AFD">
      <w:pPr>
        <w:pStyle w:val="ListParagraph"/>
        <w:spacing w:after="0" w:line="240" w:lineRule="auto"/>
        <w:jc w:val="both"/>
        <w:textAlignment w:val="center"/>
      </w:pPr>
      <w:r w:rsidRPr="00030AFD">
        <w:rPr>
          <w:b/>
          <w:bCs/>
        </w:rPr>
        <w:t>Application:</w:t>
      </w:r>
      <w:r>
        <w:t xml:space="preserve"> </w:t>
      </w:r>
      <w:r w:rsidRPr="00C31609">
        <w:t>Required for project managers</w:t>
      </w:r>
      <w:r w:rsidR="00C31609" w:rsidRPr="00C31609">
        <w:t xml:space="preserve"> with less than </w:t>
      </w:r>
      <w:r w:rsidR="00C31609">
        <w:t>one (</w:t>
      </w:r>
      <w:r w:rsidR="00C31609" w:rsidRPr="00C31609">
        <w:t>1</w:t>
      </w:r>
      <w:r w:rsidR="00C31609">
        <w:t>)</w:t>
      </w:r>
      <w:r w:rsidR="00C31609" w:rsidRPr="00C31609">
        <w:t xml:space="preserve"> year of project management experience within the Government of Canada</w:t>
      </w:r>
      <w:r w:rsidR="00C31609">
        <w:t xml:space="preserve"> within the last three (3) years</w:t>
      </w:r>
      <w:r w:rsidRPr="00C31609">
        <w:t>.</w:t>
      </w:r>
    </w:p>
    <w:p w14:paraId="36E4A58D" w14:textId="7CAFDA73" w:rsidR="00AD205E" w:rsidRPr="00C31609" w:rsidRDefault="00AD205E" w:rsidP="00030AFD">
      <w:pPr>
        <w:pStyle w:val="ListParagraph"/>
        <w:spacing w:after="0" w:line="240" w:lineRule="auto"/>
        <w:jc w:val="both"/>
        <w:textAlignment w:val="center"/>
      </w:pPr>
    </w:p>
    <w:p w14:paraId="015C71E1" w14:textId="510F6023" w:rsidR="00AD205E" w:rsidRPr="00501406" w:rsidRDefault="00AD205E" w:rsidP="00030AFD">
      <w:pPr>
        <w:pStyle w:val="ListParagraph"/>
        <w:spacing w:after="0" w:line="240" w:lineRule="auto"/>
        <w:jc w:val="both"/>
        <w:textAlignment w:val="center"/>
      </w:pPr>
      <w:r w:rsidRPr="00C31609">
        <w:rPr>
          <w:b/>
          <w:bCs/>
        </w:rPr>
        <w:t xml:space="preserve">Exemptions: </w:t>
      </w:r>
      <w:r w:rsidRPr="00C31609">
        <w:t xml:space="preserve"> Deputy Heads may provide exemptions for existing project manage</w:t>
      </w:r>
      <w:r w:rsidR="00C31609" w:rsidRPr="00C31609">
        <w:t xml:space="preserve">rs who have more than </w:t>
      </w:r>
      <w:r w:rsidR="00C31609">
        <w:t>one (</w:t>
      </w:r>
      <w:r w:rsidR="00C31609" w:rsidRPr="00C31609">
        <w:t>1</w:t>
      </w:r>
      <w:r w:rsidR="00C31609">
        <w:t>)</w:t>
      </w:r>
      <w:r w:rsidR="00C31609" w:rsidRPr="00C31609">
        <w:t xml:space="preserve"> year of project management experience within the last three (3) years within the Government of Canada</w:t>
      </w:r>
      <w:r w:rsidRPr="00C31609">
        <w:t xml:space="preserve"> as of </w:t>
      </w:r>
      <w:r w:rsidR="00C31609" w:rsidRPr="00C31609">
        <w:t>April 1, 2022</w:t>
      </w:r>
      <w:r w:rsidRPr="00C31609">
        <w:t>.</w:t>
      </w:r>
    </w:p>
    <w:p w14:paraId="48B63AFE" w14:textId="77777777" w:rsidR="00030AFD" w:rsidRPr="00501406" w:rsidRDefault="00030AFD" w:rsidP="00030AFD">
      <w:pPr>
        <w:pStyle w:val="ListParagraph"/>
        <w:spacing w:after="0" w:line="240" w:lineRule="auto"/>
        <w:jc w:val="both"/>
        <w:textAlignment w:val="center"/>
        <w:rPr>
          <w:b/>
          <w:bCs/>
        </w:rPr>
      </w:pPr>
    </w:p>
    <w:p w14:paraId="05A209DA" w14:textId="68D89296" w:rsidR="00501406" w:rsidRDefault="00842C8D" w:rsidP="00DA3267">
      <w:pPr>
        <w:pStyle w:val="ListParagraph"/>
        <w:numPr>
          <w:ilvl w:val="0"/>
          <w:numId w:val="6"/>
        </w:numPr>
        <w:spacing w:after="0" w:line="240" w:lineRule="auto"/>
        <w:jc w:val="both"/>
        <w:textAlignment w:val="center"/>
        <w:rPr>
          <w:b/>
          <w:bCs/>
        </w:rPr>
      </w:pPr>
      <w:hyperlink r:id="rId23" w:history="1">
        <w:r w:rsidR="00501406" w:rsidRPr="00D46B67">
          <w:rPr>
            <w:rStyle w:val="Hyperlink"/>
            <w:b/>
            <w:bCs/>
          </w:rPr>
          <w:t xml:space="preserve">Overview of Procurement </w:t>
        </w:r>
        <w:r w:rsidR="00247308" w:rsidRPr="00D46B67">
          <w:rPr>
            <w:rStyle w:val="Hyperlink"/>
            <w:rFonts w:ascii="Calibri" w:hAnsi="Calibri" w:cs="Calibri"/>
            <w:b/>
            <w:bCs/>
          </w:rPr>
          <w:t>(COR403, formerly C235)</w:t>
        </w:r>
      </w:hyperlink>
    </w:p>
    <w:p w14:paraId="5582A511" w14:textId="77777777" w:rsidR="00030AFD" w:rsidRDefault="00030AFD" w:rsidP="00030AFD">
      <w:pPr>
        <w:pStyle w:val="ListParagraph"/>
        <w:spacing w:after="0" w:line="240" w:lineRule="auto"/>
        <w:jc w:val="both"/>
        <w:textAlignment w:val="center"/>
        <w:rPr>
          <w:b/>
          <w:bCs/>
        </w:rPr>
      </w:pPr>
    </w:p>
    <w:p w14:paraId="54965BC3" w14:textId="3E7FA605" w:rsidR="00030AFD" w:rsidRDefault="00030AFD" w:rsidP="00030AFD">
      <w:pPr>
        <w:pStyle w:val="ListParagraph"/>
        <w:spacing w:after="0" w:line="240" w:lineRule="auto"/>
        <w:jc w:val="both"/>
        <w:textAlignment w:val="center"/>
      </w:pPr>
      <w:r w:rsidRPr="00030AFD">
        <w:rPr>
          <w:b/>
          <w:bCs/>
        </w:rPr>
        <w:t xml:space="preserve">Purpose: </w:t>
      </w:r>
      <w:r>
        <w:t>Provides an overview of the procurement process within the Government of Canada.</w:t>
      </w:r>
    </w:p>
    <w:p w14:paraId="274B33D0" w14:textId="77777777" w:rsidR="00030AFD" w:rsidRDefault="00030AFD" w:rsidP="00030AFD">
      <w:pPr>
        <w:pStyle w:val="ListParagraph"/>
        <w:spacing w:after="0" w:line="240" w:lineRule="auto"/>
        <w:jc w:val="both"/>
        <w:textAlignment w:val="center"/>
      </w:pPr>
    </w:p>
    <w:p w14:paraId="10E87D97" w14:textId="75DE3A47" w:rsidR="00822B64" w:rsidRPr="00C31609" w:rsidRDefault="00030AFD" w:rsidP="008D59FF">
      <w:pPr>
        <w:pStyle w:val="ListParagraph"/>
        <w:spacing w:after="0" w:line="240" w:lineRule="auto"/>
        <w:jc w:val="both"/>
        <w:textAlignment w:val="center"/>
      </w:pPr>
      <w:r w:rsidRPr="00030AFD">
        <w:rPr>
          <w:b/>
          <w:bCs/>
        </w:rPr>
        <w:t>Application:</w:t>
      </w:r>
      <w:r>
        <w:t xml:space="preserve"> </w:t>
      </w:r>
      <w:r w:rsidRPr="00C31609">
        <w:t>Required for project managers</w:t>
      </w:r>
      <w:r w:rsidR="00C31609" w:rsidRPr="00C31609">
        <w:t xml:space="preserve"> with less than </w:t>
      </w:r>
      <w:r w:rsidR="00C31609">
        <w:t>one (</w:t>
      </w:r>
      <w:r w:rsidR="00C31609" w:rsidRPr="00C31609">
        <w:t>1</w:t>
      </w:r>
      <w:r w:rsidR="00C31609">
        <w:t>)</w:t>
      </w:r>
      <w:r w:rsidR="00C31609" w:rsidRPr="00C31609">
        <w:t xml:space="preserve"> year of procurement experience within the Government of Canada</w:t>
      </w:r>
      <w:r w:rsidR="00C31609">
        <w:t xml:space="preserve"> within the last three (3) years</w:t>
      </w:r>
      <w:r w:rsidRPr="00C31609">
        <w:t>.</w:t>
      </w:r>
    </w:p>
    <w:p w14:paraId="51FD1EEB" w14:textId="77777777" w:rsidR="00AD205E" w:rsidRPr="00C31609" w:rsidRDefault="00AD205E" w:rsidP="008D59FF">
      <w:pPr>
        <w:pStyle w:val="ListParagraph"/>
        <w:spacing w:after="0" w:line="240" w:lineRule="auto"/>
        <w:jc w:val="both"/>
        <w:textAlignment w:val="center"/>
      </w:pPr>
    </w:p>
    <w:p w14:paraId="168F3967" w14:textId="5669E6B9" w:rsidR="00AD205E" w:rsidRDefault="00AD205E" w:rsidP="008D59FF">
      <w:pPr>
        <w:pStyle w:val="ListParagraph"/>
        <w:spacing w:after="0" w:line="240" w:lineRule="auto"/>
        <w:jc w:val="both"/>
        <w:textAlignment w:val="center"/>
      </w:pPr>
      <w:r w:rsidRPr="00C31609">
        <w:rPr>
          <w:b/>
          <w:bCs/>
        </w:rPr>
        <w:t xml:space="preserve">Exemptions: </w:t>
      </w:r>
      <w:r w:rsidRPr="00C31609">
        <w:t xml:space="preserve"> Deputy Heads may provide exemptions for existing project manage</w:t>
      </w:r>
      <w:r w:rsidR="00C31609" w:rsidRPr="00C31609">
        <w:t xml:space="preserve">rs who have more than </w:t>
      </w:r>
      <w:r w:rsidR="00C31609">
        <w:t>one (</w:t>
      </w:r>
      <w:r w:rsidR="00C31609" w:rsidRPr="00C31609">
        <w:t>1</w:t>
      </w:r>
      <w:r w:rsidR="00C31609">
        <w:t>)</w:t>
      </w:r>
      <w:r w:rsidR="00C31609" w:rsidRPr="00C31609">
        <w:t xml:space="preserve"> year of procurement experience within the Government of Canada within the last 3 years</w:t>
      </w:r>
      <w:r w:rsidRPr="004373C2">
        <w:t>.</w:t>
      </w:r>
    </w:p>
    <w:p w14:paraId="0750532B" w14:textId="5EDCEF1D" w:rsidR="00501406" w:rsidRDefault="00501406" w:rsidP="00501406">
      <w:pPr>
        <w:pStyle w:val="ListParagraph"/>
        <w:ind w:left="1080"/>
        <w:jc w:val="both"/>
        <w:rPr>
          <w:rFonts w:cstheme="minorHAnsi"/>
        </w:rPr>
      </w:pPr>
    </w:p>
    <w:p w14:paraId="5F4B4A58" w14:textId="443588F7" w:rsidR="00501406" w:rsidRPr="00292807" w:rsidRDefault="00AA0BE4" w:rsidP="00DA3267">
      <w:pPr>
        <w:pStyle w:val="ListParagraph"/>
        <w:numPr>
          <w:ilvl w:val="0"/>
          <w:numId w:val="5"/>
        </w:numPr>
        <w:jc w:val="both"/>
        <w:rPr>
          <w:rFonts w:cstheme="minorHAnsi"/>
          <w:b/>
          <w:bCs/>
          <w:color w:val="4BACC6" w:themeColor="accent5"/>
        </w:rPr>
      </w:pPr>
      <w:r>
        <w:rPr>
          <w:rFonts w:cstheme="minorHAnsi"/>
          <w:b/>
          <w:bCs/>
          <w:color w:val="4BACC6" w:themeColor="accent5"/>
        </w:rPr>
        <w:t xml:space="preserve">Recommended - </w:t>
      </w:r>
      <w:r w:rsidR="00EB6148">
        <w:rPr>
          <w:rFonts w:cstheme="minorHAnsi"/>
          <w:b/>
          <w:bCs/>
          <w:color w:val="4BACC6" w:themeColor="accent5"/>
        </w:rPr>
        <w:t xml:space="preserve">Project Management Designation </w:t>
      </w:r>
    </w:p>
    <w:p w14:paraId="34360D56" w14:textId="1897F93E" w:rsidR="009C1981" w:rsidRPr="00592E26" w:rsidRDefault="009C1981" w:rsidP="00AD7956">
      <w:pPr>
        <w:jc w:val="both"/>
        <w:textAlignment w:val="center"/>
        <w:rPr>
          <w:rFonts w:cstheme="minorHAnsi"/>
        </w:rPr>
      </w:pPr>
      <w:r w:rsidRPr="009C1981">
        <w:rPr>
          <w:b/>
          <w:bCs/>
        </w:rPr>
        <w:t>Preamble:</w:t>
      </w:r>
      <w:r w:rsidR="00AA0BE4">
        <w:rPr>
          <w:b/>
          <w:bCs/>
        </w:rPr>
        <w:t xml:space="preserve"> </w:t>
      </w:r>
      <w:r w:rsidR="00EB6148">
        <w:t xml:space="preserve">Project Management Designation </w:t>
      </w:r>
      <w:r w:rsidR="0047733D">
        <w:t>is</w:t>
      </w:r>
      <w:r w:rsidRPr="009C1981">
        <w:t xml:space="preserve"> in</w:t>
      </w:r>
      <w:r w:rsidR="00F16009">
        <w:t>t</w:t>
      </w:r>
      <w:r w:rsidRPr="009C1981">
        <w:t>en</w:t>
      </w:r>
      <w:r w:rsidR="00F16009">
        <w:t>d</w:t>
      </w:r>
      <w:r w:rsidRPr="009C1981">
        <w:t xml:space="preserve">ed </w:t>
      </w:r>
      <w:r>
        <w:t>to support departments and agencies in their responsibilities to ensure project manage</w:t>
      </w:r>
      <w:r w:rsidR="00F16009">
        <w:t xml:space="preserve">rs </w:t>
      </w:r>
      <w:r>
        <w:t>have the ‘</w:t>
      </w:r>
      <w:r>
        <w:rPr>
          <w:rFonts w:cstheme="minorHAnsi"/>
        </w:rPr>
        <w:t xml:space="preserve">necessary knowledge, experience and skills in project management’ </w:t>
      </w:r>
      <w:r w:rsidRPr="008F2787">
        <w:rPr>
          <w:rFonts w:cstheme="minorHAnsi"/>
        </w:rPr>
        <w:t>(</w:t>
      </w:r>
      <w:hyperlink r:id="rId24" w:history="1">
        <w:r w:rsidR="005955F8" w:rsidRPr="005955F8">
          <w:rPr>
            <w:rStyle w:val="Hyperlink"/>
            <w:rFonts w:cstheme="minorHAnsi"/>
          </w:rPr>
          <w:t>4.1.8 Directive</w:t>
        </w:r>
      </w:hyperlink>
      <w:r w:rsidRPr="008F2787">
        <w:rPr>
          <w:rFonts w:cstheme="minorHAnsi"/>
        </w:rPr>
        <w:t>)</w:t>
      </w:r>
      <w:r w:rsidR="004373C2">
        <w:rPr>
          <w:rFonts w:cstheme="minorHAnsi"/>
        </w:rPr>
        <w:t xml:space="preserve"> and to assign a project manager with the ‘required competencies and experience’ (</w:t>
      </w:r>
      <w:hyperlink r:id="rId25" w:history="1">
        <w:r w:rsidR="004373C2" w:rsidRPr="004373C2">
          <w:rPr>
            <w:rStyle w:val="Hyperlink"/>
            <w:rFonts w:cstheme="minorHAnsi"/>
          </w:rPr>
          <w:t>4.2.11 Directive</w:t>
        </w:r>
      </w:hyperlink>
      <w:r w:rsidR="004373C2">
        <w:rPr>
          <w:rFonts w:cstheme="minorHAnsi"/>
        </w:rPr>
        <w:t>)</w:t>
      </w:r>
      <w:r w:rsidR="00A1796C">
        <w:rPr>
          <w:rFonts w:cstheme="minorHAnsi"/>
        </w:rPr>
        <w:t xml:space="preserve">. </w:t>
      </w:r>
      <w:r w:rsidR="00975B3D">
        <w:rPr>
          <w:rFonts w:cstheme="minorHAnsi"/>
        </w:rPr>
        <w:t xml:space="preserve">  </w:t>
      </w:r>
    </w:p>
    <w:p w14:paraId="494E99A3" w14:textId="11EE00D6" w:rsidR="00AD7956" w:rsidRDefault="00AD7956" w:rsidP="00AD7956">
      <w:pPr>
        <w:jc w:val="both"/>
        <w:textAlignment w:val="center"/>
      </w:pPr>
      <w:r w:rsidRPr="00AD7956">
        <w:rPr>
          <w:b/>
          <w:bCs/>
        </w:rPr>
        <w:t xml:space="preserve">Purpose: </w:t>
      </w:r>
      <w:r>
        <w:t xml:space="preserve">The completion of </w:t>
      </w:r>
      <w:r w:rsidR="00AA0BE4">
        <w:t>a Project Management designation w</w:t>
      </w:r>
      <w:r>
        <w:t>ill provide project manage</w:t>
      </w:r>
      <w:r w:rsidR="00F16009">
        <w:t>rs</w:t>
      </w:r>
      <w:r>
        <w:t xml:space="preserve"> with in-depth training </w:t>
      </w:r>
      <w:r w:rsidR="00B63394">
        <w:t xml:space="preserve">and is </w:t>
      </w:r>
      <w:r>
        <w:t xml:space="preserve">aligned with the Government of Canada project management competencies.  </w:t>
      </w:r>
    </w:p>
    <w:p w14:paraId="6768E771" w14:textId="54D44E30" w:rsidR="00AD7956" w:rsidRDefault="00583C1A" w:rsidP="00AD7956">
      <w:pPr>
        <w:spacing w:after="0" w:line="240" w:lineRule="auto"/>
        <w:jc w:val="both"/>
        <w:textAlignment w:val="center"/>
      </w:pPr>
      <w:r>
        <w:rPr>
          <w:b/>
          <w:bCs/>
        </w:rPr>
        <w:t>Course p</w:t>
      </w:r>
      <w:r w:rsidR="00AD7956" w:rsidRPr="00AD7956">
        <w:rPr>
          <w:b/>
          <w:bCs/>
        </w:rPr>
        <w:t>rovider:</w:t>
      </w:r>
      <w:r w:rsidR="00AD7956">
        <w:t xml:space="preserve"> </w:t>
      </w:r>
      <w:r w:rsidR="00822B64">
        <w:t>C</w:t>
      </w:r>
      <w:r w:rsidR="00AD7956">
        <w:t xml:space="preserve">ourses are available through the Canada School of Public Service or through universities, colleagues or private service providers specializing in </w:t>
      </w:r>
      <w:r w:rsidR="00592E26">
        <w:t xml:space="preserve">the professional development of </w:t>
      </w:r>
      <w:r w:rsidR="00AD7956">
        <w:t xml:space="preserve">project management.  </w:t>
      </w:r>
    </w:p>
    <w:p w14:paraId="3E83C31A" w14:textId="77777777" w:rsidR="00AD7956" w:rsidRDefault="00AD7956" w:rsidP="00AD7956">
      <w:pPr>
        <w:spacing w:after="0" w:line="240" w:lineRule="auto"/>
        <w:jc w:val="both"/>
        <w:textAlignment w:val="center"/>
      </w:pPr>
    </w:p>
    <w:p w14:paraId="7169FDD7" w14:textId="0943E1D9" w:rsidR="00AD7956" w:rsidRDefault="00AD7956" w:rsidP="00AD7956">
      <w:pPr>
        <w:jc w:val="both"/>
        <w:textAlignment w:val="center"/>
      </w:pPr>
      <w:r w:rsidRPr="00AD7956">
        <w:rPr>
          <w:b/>
          <w:bCs/>
        </w:rPr>
        <w:t xml:space="preserve">Application: </w:t>
      </w:r>
      <w:r>
        <w:t xml:space="preserve">Completion is recommended for project managers leading </w:t>
      </w:r>
      <w:r w:rsidR="00E11E21">
        <w:t>projects with a PCRA Level 3 or 4</w:t>
      </w:r>
      <w:r w:rsidR="006760C6">
        <w:t xml:space="preserve"> (or similar risk and complexity)</w:t>
      </w:r>
      <w:r w:rsidR="00EB6148">
        <w:t>,</w:t>
      </w:r>
      <w:r w:rsidR="006760C6">
        <w:t xml:space="preserve"> and</w:t>
      </w:r>
      <w:r w:rsidR="00EB6148">
        <w:t>/or</w:t>
      </w:r>
      <w:r w:rsidR="006760C6">
        <w:t xml:space="preserve"> those that require Treasury Board approval</w:t>
      </w:r>
      <w:r w:rsidR="00E11E21">
        <w:t>.</w:t>
      </w:r>
      <w:r w:rsidR="004373C2">
        <w:t xml:space="preserve">  Flexibilities exist to allow Deputy Heads to adapt </w:t>
      </w:r>
      <w:r w:rsidR="00AA0BE4">
        <w:t xml:space="preserve">recommended training </w:t>
      </w:r>
      <w:r w:rsidR="004373C2">
        <w:t xml:space="preserve">to meet their needs and environment.  </w:t>
      </w:r>
      <w:r w:rsidR="004373C2" w:rsidRPr="00475D26">
        <w:t xml:space="preserve">Requirements are to be made </w:t>
      </w:r>
      <w:r w:rsidR="004373C2">
        <w:rPr>
          <w:b/>
          <w:bCs/>
        </w:rPr>
        <w:t>post-recruitment.</w:t>
      </w:r>
    </w:p>
    <w:p w14:paraId="494E63B7" w14:textId="0D0A8914" w:rsidR="00857187" w:rsidRPr="00626E9B" w:rsidRDefault="00AD7956" w:rsidP="00AD7956">
      <w:pPr>
        <w:spacing w:after="0" w:line="240" w:lineRule="auto"/>
        <w:jc w:val="both"/>
        <w:rPr>
          <w:lang w:val="en-US"/>
        </w:rPr>
      </w:pPr>
      <w:r w:rsidRPr="00AD7956">
        <w:rPr>
          <w:b/>
          <w:bCs/>
        </w:rPr>
        <w:t xml:space="preserve">Exemptions: </w:t>
      </w:r>
      <w:r>
        <w:t xml:space="preserve"> Deputy Heads may provide exemptions for project management resources eligible to retire </w:t>
      </w:r>
      <w:r w:rsidR="004373C2">
        <w:t xml:space="preserve">by April 1, 2027, subject to </w:t>
      </w:r>
      <w:r w:rsidR="00C11EFF">
        <w:rPr>
          <w:lang w:val="en-US"/>
        </w:rPr>
        <w:t xml:space="preserve">appropriate mitigation measures </w:t>
      </w:r>
      <w:r w:rsidR="00AA0BE4">
        <w:rPr>
          <w:lang w:val="en-US"/>
        </w:rPr>
        <w:t xml:space="preserve">being </w:t>
      </w:r>
      <w:r w:rsidR="004373C2">
        <w:rPr>
          <w:lang w:val="en-US"/>
        </w:rPr>
        <w:t>put in place</w:t>
      </w:r>
      <w:r w:rsidR="00C11EFF">
        <w:rPr>
          <w:lang w:val="en-US"/>
        </w:rPr>
        <w:t xml:space="preserve">.  </w:t>
      </w:r>
    </w:p>
    <w:p w14:paraId="162B47A1" w14:textId="77777777" w:rsidR="00F16009" w:rsidRDefault="00F16009" w:rsidP="007F5856">
      <w:pPr>
        <w:tabs>
          <w:tab w:val="left" w:pos="8220"/>
        </w:tabs>
        <w:spacing w:after="0" w:line="240" w:lineRule="auto"/>
        <w:jc w:val="both"/>
      </w:pPr>
    </w:p>
    <w:p w14:paraId="43ED0EB2" w14:textId="632ED196" w:rsidR="00C11EFF" w:rsidRDefault="007F5856" w:rsidP="007F5856">
      <w:pPr>
        <w:tabs>
          <w:tab w:val="left" w:pos="8220"/>
        </w:tabs>
        <w:spacing w:after="0" w:line="240" w:lineRule="auto"/>
        <w:jc w:val="both"/>
      </w:pPr>
      <w:r>
        <w:tab/>
      </w:r>
    </w:p>
    <w:p w14:paraId="2B32D198" w14:textId="73909E16" w:rsidR="00AD7956" w:rsidRPr="00670696" w:rsidRDefault="007476B0" w:rsidP="00AD7956">
      <w:pPr>
        <w:spacing w:after="0" w:line="240" w:lineRule="auto"/>
        <w:jc w:val="both"/>
        <w:rPr>
          <w:b/>
          <w:bCs/>
          <w:u w:val="single"/>
        </w:rPr>
      </w:pPr>
      <w:r w:rsidRPr="00670696">
        <w:rPr>
          <w:b/>
          <w:bCs/>
          <w:u w:val="single"/>
        </w:rPr>
        <w:t>Requirements</w:t>
      </w:r>
      <w:r w:rsidR="00AD7956" w:rsidRPr="00670696">
        <w:rPr>
          <w:b/>
          <w:bCs/>
          <w:u w:val="single"/>
        </w:rPr>
        <w:t>:</w:t>
      </w:r>
    </w:p>
    <w:p w14:paraId="66E7957B" w14:textId="77777777" w:rsidR="00AD7956" w:rsidRDefault="00AD7956" w:rsidP="00AD7956">
      <w:pPr>
        <w:spacing w:after="0" w:line="240" w:lineRule="auto"/>
        <w:jc w:val="both"/>
      </w:pPr>
    </w:p>
    <w:p w14:paraId="41CFCF49" w14:textId="5575C616" w:rsidR="006760C6" w:rsidRDefault="00AD7956" w:rsidP="00C70DFF">
      <w:pPr>
        <w:spacing w:after="0" w:line="240" w:lineRule="auto"/>
        <w:rPr>
          <w:rFonts w:cstheme="minorHAnsi"/>
        </w:rPr>
      </w:pPr>
      <w:r>
        <w:rPr>
          <w:rFonts w:cstheme="minorHAnsi"/>
        </w:rPr>
        <w:t xml:space="preserve">To </w:t>
      </w:r>
      <w:r w:rsidR="00670696">
        <w:rPr>
          <w:rFonts w:cstheme="minorHAnsi"/>
        </w:rPr>
        <w:t xml:space="preserve">successfully complete </w:t>
      </w:r>
      <w:r>
        <w:rPr>
          <w:rFonts w:cstheme="minorHAnsi"/>
        </w:rPr>
        <w:t xml:space="preserve">the </w:t>
      </w:r>
      <w:r w:rsidR="00AA0BE4">
        <w:rPr>
          <w:rFonts w:cstheme="minorHAnsi"/>
        </w:rPr>
        <w:t xml:space="preserve">recommended </w:t>
      </w:r>
      <w:r>
        <w:rPr>
          <w:rFonts w:cstheme="minorHAnsi"/>
        </w:rPr>
        <w:t xml:space="preserve">requirements, </w:t>
      </w:r>
      <w:r w:rsidR="00B82685">
        <w:rPr>
          <w:rFonts w:cstheme="minorHAnsi"/>
        </w:rPr>
        <w:t xml:space="preserve">the </w:t>
      </w:r>
      <w:r>
        <w:rPr>
          <w:rFonts w:cstheme="minorHAnsi"/>
        </w:rPr>
        <w:t>project manage</w:t>
      </w:r>
      <w:r w:rsidR="00B82685">
        <w:rPr>
          <w:rFonts w:cstheme="minorHAnsi"/>
        </w:rPr>
        <w:t xml:space="preserve">r </w:t>
      </w:r>
      <w:r>
        <w:rPr>
          <w:rFonts w:cstheme="minorHAnsi"/>
        </w:rPr>
        <w:t>need</w:t>
      </w:r>
      <w:r w:rsidR="00B82685">
        <w:rPr>
          <w:rFonts w:cstheme="minorHAnsi"/>
        </w:rPr>
        <w:t>s</w:t>
      </w:r>
      <w:r>
        <w:rPr>
          <w:rFonts w:cstheme="minorHAnsi"/>
        </w:rPr>
        <w:t xml:space="preserve"> to complete one (1) of the following three (3) </w:t>
      </w:r>
      <w:r w:rsidR="00D45B37">
        <w:rPr>
          <w:rFonts w:cstheme="minorHAnsi"/>
        </w:rPr>
        <w:t>options and</w:t>
      </w:r>
      <w:r>
        <w:rPr>
          <w:rFonts w:cstheme="minorHAnsi"/>
        </w:rPr>
        <w:t xml:space="preserve"> </w:t>
      </w:r>
      <w:r w:rsidR="007476B0">
        <w:rPr>
          <w:rFonts w:cstheme="minorHAnsi"/>
        </w:rPr>
        <w:t>demonstrate that the</w:t>
      </w:r>
      <w:r w:rsidR="00EB6148">
        <w:rPr>
          <w:rFonts w:cstheme="minorHAnsi"/>
        </w:rPr>
        <w:t>y</w:t>
      </w:r>
      <w:r w:rsidR="007476B0">
        <w:rPr>
          <w:rFonts w:cstheme="minorHAnsi"/>
        </w:rPr>
        <w:t xml:space="preserve"> ha</w:t>
      </w:r>
      <w:r w:rsidR="00EB6148">
        <w:rPr>
          <w:rFonts w:cstheme="minorHAnsi"/>
        </w:rPr>
        <w:t>ve</w:t>
      </w:r>
      <w:r w:rsidR="007476B0">
        <w:rPr>
          <w:rFonts w:cstheme="minorHAnsi"/>
        </w:rPr>
        <w:t xml:space="preserve"> at least </w:t>
      </w:r>
      <w:r w:rsidR="00B82685">
        <w:rPr>
          <w:rFonts w:cstheme="minorHAnsi"/>
        </w:rPr>
        <w:t>five (</w:t>
      </w:r>
      <w:r w:rsidR="007476B0">
        <w:rPr>
          <w:rFonts w:cstheme="minorHAnsi"/>
        </w:rPr>
        <w:t>5</w:t>
      </w:r>
      <w:r w:rsidR="00B82685">
        <w:rPr>
          <w:rFonts w:cstheme="minorHAnsi"/>
        </w:rPr>
        <w:t>)</w:t>
      </w:r>
      <w:r w:rsidR="007476B0">
        <w:rPr>
          <w:rFonts w:cstheme="minorHAnsi"/>
        </w:rPr>
        <w:t xml:space="preserve"> years of project management </w:t>
      </w:r>
      <w:r w:rsidR="007476B0">
        <w:rPr>
          <w:rFonts w:cstheme="minorHAnsi"/>
        </w:rPr>
        <w:lastRenderedPageBreak/>
        <w:t>experience</w:t>
      </w:r>
      <w:r w:rsidR="00EB6148" w:rsidDel="00EB6148">
        <w:rPr>
          <w:rFonts w:cstheme="minorHAnsi"/>
        </w:rPr>
        <w:t xml:space="preserve"> </w:t>
      </w:r>
      <w:r w:rsidR="006760C6" w:rsidRPr="00553A02">
        <w:rPr>
          <w:rFonts w:cstheme="minorHAnsi"/>
          <w:lang w:val="en-US"/>
        </w:rPr>
        <w:t>within the last 10 years </w:t>
      </w:r>
      <w:r w:rsidR="00EB6148">
        <w:rPr>
          <w:rFonts w:cstheme="minorHAnsi"/>
          <w:lang w:val="en-US"/>
        </w:rPr>
        <w:t>(</w:t>
      </w:r>
      <w:r w:rsidR="006760C6" w:rsidRPr="00553A02">
        <w:rPr>
          <w:rFonts w:cstheme="minorHAnsi"/>
          <w:lang w:val="en-US"/>
        </w:rPr>
        <w:t xml:space="preserve">with a minimum of three (3) years of experience as the project manager of a project with a PCRA Level 2 or higher (or </w:t>
      </w:r>
      <w:r w:rsidR="006760C6">
        <w:rPr>
          <w:rFonts w:cstheme="minorHAnsi"/>
          <w:lang w:val="en-US"/>
        </w:rPr>
        <w:t>similar risk and complexity</w:t>
      </w:r>
      <w:r w:rsidR="00EB6148">
        <w:rPr>
          <w:rFonts w:cstheme="minorHAnsi"/>
          <w:lang w:val="en-US"/>
        </w:rPr>
        <w:t>)</w:t>
      </w:r>
      <w:r w:rsidR="006760C6" w:rsidRPr="00553A02">
        <w:rPr>
          <w:rFonts w:cstheme="minorHAnsi"/>
          <w:lang w:val="en-US"/>
        </w:rPr>
        <w:t>.</w:t>
      </w:r>
    </w:p>
    <w:p w14:paraId="054FB1BC" w14:textId="0507AC63" w:rsidR="006760C6" w:rsidRDefault="006760C6" w:rsidP="00C70DFF">
      <w:pPr>
        <w:spacing w:after="0" w:line="240" w:lineRule="auto"/>
        <w:rPr>
          <w:rFonts w:cstheme="minorHAnsi"/>
        </w:rPr>
      </w:pPr>
    </w:p>
    <w:p w14:paraId="529A0C3E" w14:textId="54277198" w:rsidR="00670696" w:rsidRPr="00670696" w:rsidRDefault="00670696" w:rsidP="00AD7956">
      <w:pPr>
        <w:spacing w:after="0" w:line="240" w:lineRule="auto"/>
        <w:jc w:val="both"/>
        <w:rPr>
          <w:rFonts w:cstheme="minorHAnsi"/>
          <w:b/>
          <w:bCs/>
        </w:rPr>
      </w:pPr>
      <w:r w:rsidRPr="00670696">
        <w:rPr>
          <w:rFonts w:cstheme="minorHAnsi"/>
          <w:b/>
          <w:bCs/>
        </w:rPr>
        <w:t>Options</w:t>
      </w:r>
      <w:r w:rsidR="001D3D5F">
        <w:rPr>
          <w:rFonts w:cstheme="minorHAnsi"/>
          <w:b/>
          <w:bCs/>
        </w:rPr>
        <w:t>*</w:t>
      </w:r>
      <w:r w:rsidRPr="00670696">
        <w:rPr>
          <w:rFonts w:cstheme="minorHAnsi"/>
          <w:b/>
          <w:bCs/>
        </w:rPr>
        <w:t>:</w:t>
      </w:r>
    </w:p>
    <w:p w14:paraId="079E83E7" w14:textId="77777777" w:rsidR="00670696" w:rsidRDefault="00670696" w:rsidP="00AD7956">
      <w:pPr>
        <w:spacing w:after="0" w:line="240" w:lineRule="auto"/>
        <w:jc w:val="both"/>
        <w:rPr>
          <w:rFonts w:cstheme="minorHAnsi"/>
        </w:rPr>
      </w:pPr>
    </w:p>
    <w:p w14:paraId="2EBDF4A8" w14:textId="66962807" w:rsidR="004E733D" w:rsidRPr="004E733D" w:rsidRDefault="00670696" w:rsidP="00DA3267">
      <w:pPr>
        <w:pStyle w:val="ListParagraph"/>
        <w:numPr>
          <w:ilvl w:val="0"/>
          <w:numId w:val="7"/>
        </w:numPr>
        <w:spacing w:after="0" w:line="240" w:lineRule="auto"/>
        <w:jc w:val="both"/>
        <w:rPr>
          <w:rFonts w:cstheme="minorHAnsi"/>
          <w:b/>
          <w:bCs/>
        </w:rPr>
      </w:pPr>
      <w:r w:rsidRPr="004E733D">
        <w:rPr>
          <w:rFonts w:cstheme="minorHAnsi"/>
          <w:b/>
          <w:bCs/>
        </w:rPr>
        <w:t>Project management certification</w:t>
      </w:r>
      <w:r w:rsidR="004E733D" w:rsidRPr="004E733D">
        <w:rPr>
          <w:rFonts w:cstheme="minorHAnsi"/>
          <w:b/>
          <w:bCs/>
        </w:rPr>
        <w:t xml:space="preserve">:  </w:t>
      </w:r>
      <w:r w:rsidR="004E733D" w:rsidRPr="004E733D">
        <w:rPr>
          <w:rFonts w:cstheme="minorHAnsi"/>
        </w:rPr>
        <w:t>completion of project management certification from a globally recognized project management certification body such as the Project Management Institute, Axelos, etc.</w:t>
      </w:r>
      <w:r w:rsidR="00C23AAD">
        <w:rPr>
          <w:rFonts w:cstheme="minorHAnsi"/>
        </w:rPr>
        <w:t xml:space="preserve">  </w:t>
      </w:r>
    </w:p>
    <w:p w14:paraId="2760EA92" w14:textId="77777777" w:rsidR="00670696" w:rsidRPr="00670696" w:rsidRDefault="00670696" w:rsidP="00670696">
      <w:pPr>
        <w:pStyle w:val="ListParagraph"/>
        <w:spacing w:after="0" w:line="240" w:lineRule="auto"/>
        <w:jc w:val="both"/>
        <w:rPr>
          <w:rFonts w:cstheme="minorHAnsi"/>
          <w:b/>
          <w:bCs/>
        </w:rPr>
      </w:pPr>
    </w:p>
    <w:p w14:paraId="18FDEA39" w14:textId="6AB2C730" w:rsidR="004E733D" w:rsidRPr="00616BAA" w:rsidRDefault="00670696" w:rsidP="00DA3267">
      <w:pPr>
        <w:pStyle w:val="ListParagraph"/>
        <w:numPr>
          <w:ilvl w:val="0"/>
          <w:numId w:val="7"/>
        </w:numPr>
        <w:spacing w:after="0" w:line="240" w:lineRule="auto"/>
        <w:jc w:val="both"/>
        <w:rPr>
          <w:rFonts w:cstheme="minorHAnsi"/>
          <w:b/>
          <w:bCs/>
        </w:rPr>
      </w:pPr>
      <w:r w:rsidRPr="004E733D">
        <w:rPr>
          <w:rFonts w:cstheme="minorHAnsi"/>
          <w:b/>
          <w:bCs/>
        </w:rPr>
        <w:t>Project management education</w:t>
      </w:r>
      <w:r w:rsidR="004E733D" w:rsidRPr="004E733D">
        <w:rPr>
          <w:rFonts w:cstheme="minorHAnsi"/>
          <w:b/>
          <w:bCs/>
        </w:rPr>
        <w:t xml:space="preserve">: </w:t>
      </w:r>
      <w:r w:rsidR="004E733D" w:rsidRPr="004E733D">
        <w:rPr>
          <w:rFonts w:cstheme="minorHAnsi"/>
        </w:rPr>
        <w:t xml:space="preserve">completion of project management education (e.g., an undergraduate or </w:t>
      </w:r>
      <w:r w:rsidR="004E733D" w:rsidRPr="00616BAA">
        <w:rPr>
          <w:rFonts w:cstheme="minorHAnsi"/>
        </w:rPr>
        <w:t xml:space="preserve">graduate degree in project management or </w:t>
      </w:r>
      <w:r w:rsidR="00A1796C">
        <w:rPr>
          <w:rFonts w:cstheme="minorHAnsi"/>
        </w:rPr>
        <w:t xml:space="preserve">graduate </w:t>
      </w:r>
      <w:r w:rsidR="004E733D" w:rsidRPr="00616BAA">
        <w:rPr>
          <w:rFonts w:cstheme="minorHAnsi"/>
        </w:rPr>
        <w:t>certificate in project management).</w:t>
      </w:r>
      <w:r w:rsidR="00C23AAD" w:rsidRPr="00616BAA">
        <w:rPr>
          <w:rFonts w:cstheme="minorHAnsi"/>
        </w:rPr>
        <w:t xml:space="preserve">  </w:t>
      </w:r>
    </w:p>
    <w:p w14:paraId="45E78F0A" w14:textId="77777777" w:rsidR="00670696" w:rsidRPr="00616BAA" w:rsidRDefault="00670696" w:rsidP="00670696">
      <w:pPr>
        <w:pStyle w:val="ListParagraph"/>
        <w:rPr>
          <w:rFonts w:cstheme="minorHAnsi"/>
          <w:b/>
          <w:bCs/>
        </w:rPr>
      </w:pPr>
    </w:p>
    <w:p w14:paraId="37ADCDC4" w14:textId="33EC9A7A" w:rsidR="00BD0253" w:rsidRPr="00626E9B" w:rsidRDefault="00670696" w:rsidP="00626E9B">
      <w:pPr>
        <w:pStyle w:val="ListParagraph"/>
        <w:numPr>
          <w:ilvl w:val="0"/>
          <w:numId w:val="7"/>
        </w:numPr>
        <w:spacing w:after="240" w:line="240" w:lineRule="auto"/>
        <w:jc w:val="both"/>
        <w:rPr>
          <w:rFonts w:cstheme="minorHAnsi"/>
          <w:b/>
          <w:bCs/>
        </w:rPr>
      </w:pPr>
      <w:r w:rsidRPr="00616BAA">
        <w:rPr>
          <w:rFonts w:cstheme="minorHAnsi"/>
          <w:b/>
          <w:bCs/>
        </w:rPr>
        <w:t>Competency-based assessment</w:t>
      </w:r>
      <w:r w:rsidR="004E733D" w:rsidRPr="00616BAA">
        <w:rPr>
          <w:rFonts w:cstheme="minorHAnsi"/>
          <w:b/>
          <w:bCs/>
        </w:rPr>
        <w:t xml:space="preserve">: </w:t>
      </w:r>
      <w:r w:rsidR="004E733D" w:rsidRPr="00616BAA">
        <w:rPr>
          <w:rFonts w:cstheme="minorHAnsi"/>
        </w:rPr>
        <w:t xml:space="preserve">a Government of Canada project management competency-based assessment may be completed for those with a combination of experience, </w:t>
      </w:r>
      <w:r w:rsidR="004C4424" w:rsidRPr="00616BAA">
        <w:rPr>
          <w:rFonts w:cstheme="minorHAnsi"/>
        </w:rPr>
        <w:t>knowledge,</w:t>
      </w:r>
      <w:r w:rsidR="004E733D" w:rsidRPr="00616BAA">
        <w:rPr>
          <w:rFonts w:cstheme="minorHAnsi"/>
        </w:rPr>
        <w:t xml:space="preserve"> and</w:t>
      </w:r>
      <w:r w:rsidR="004E733D">
        <w:rPr>
          <w:rFonts w:cstheme="minorHAnsi"/>
        </w:rPr>
        <w:t xml:space="preserve"> education in project management.</w:t>
      </w:r>
      <w:r w:rsidR="00567F1E">
        <w:rPr>
          <w:rFonts w:cstheme="minorHAnsi"/>
        </w:rPr>
        <w:t xml:space="preserve">  </w:t>
      </w:r>
      <w:bookmarkStart w:id="3" w:name="_Hlk92963028"/>
      <w:r w:rsidR="00567F1E">
        <w:rPr>
          <w:rFonts w:cstheme="minorHAnsi"/>
        </w:rPr>
        <w:t xml:space="preserve">A proficiency of Level 3 </w:t>
      </w:r>
      <w:r w:rsidR="00EB6148">
        <w:rPr>
          <w:rFonts w:cstheme="minorHAnsi"/>
        </w:rPr>
        <w:t xml:space="preserve">– Expert, </w:t>
      </w:r>
      <w:r w:rsidR="00567F1E">
        <w:rPr>
          <w:rFonts w:cstheme="minorHAnsi"/>
        </w:rPr>
        <w:t xml:space="preserve">as outlined in the </w:t>
      </w:r>
      <w:hyperlink r:id="rId26" w:history="1">
        <w:r w:rsidR="00567F1E" w:rsidRPr="00FE014F">
          <w:rPr>
            <w:rStyle w:val="Hyperlink"/>
            <w:rFonts w:cstheme="minorHAnsi"/>
          </w:rPr>
          <w:t>Government of Canada Project Management Competencies framework</w:t>
        </w:r>
      </w:hyperlink>
      <w:r w:rsidR="00EB6148">
        <w:rPr>
          <w:rStyle w:val="Hyperlink"/>
          <w:rFonts w:cstheme="minorHAnsi"/>
        </w:rPr>
        <w:t>,</w:t>
      </w:r>
      <w:r w:rsidR="00567F1E">
        <w:rPr>
          <w:rFonts w:cstheme="minorHAnsi"/>
        </w:rPr>
        <w:t xml:space="preserve"> must be demonstrated</w:t>
      </w:r>
      <w:bookmarkEnd w:id="3"/>
      <w:r w:rsidR="00567F1E">
        <w:rPr>
          <w:rFonts w:cstheme="minorHAnsi"/>
        </w:rPr>
        <w:t>.</w:t>
      </w:r>
      <w:r w:rsidR="00C23AAD">
        <w:rPr>
          <w:rFonts w:cstheme="minorHAnsi"/>
        </w:rPr>
        <w:t xml:space="preserve">  </w:t>
      </w:r>
    </w:p>
    <w:p w14:paraId="1FB71086" w14:textId="1C64EEDA" w:rsidR="001D3D5F" w:rsidRPr="00AC4049" w:rsidRDefault="001D3D5F" w:rsidP="00AC4049">
      <w:pPr>
        <w:spacing w:after="0" w:line="240" w:lineRule="auto"/>
        <w:jc w:val="both"/>
        <w:rPr>
          <w:rFonts w:cstheme="minorHAnsi"/>
          <w:i/>
          <w:iCs/>
        </w:rPr>
      </w:pPr>
      <w:r w:rsidRPr="00AC4049">
        <w:rPr>
          <w:rFonts w:cstheme="minorHAnsi"/>
          <w:i/>
          <w:iCs/>
        </w:rPr>
        <w:t>*Depend</w:t>
      </w:r>
      <w:r w:rsidR="00AF1349">
        <w:rPr>
          <w:rFonts w:cstheme="minorHAnsi"/>
          <w:i/>
          <w:iCs/>
        </w:rPr>
        <w:t>ing</w:t>
      </w:r>
      <w:r w:rsidRPr="00AC4049">
        <w:rPr>
          <w:rFonts w:cstheme="minorHAnsi"/>
          <w:i/>
          <w:iCs/>
        </w:rPr>
        <w:t xml:space="preserve"> on the option selected, </w:t>
      </w:r>
      <w:r w:rsidRPr="0085493F">
        <w:rPr>
          <w:rFonts w:cstheme="minorHAnsi"/>
          <w:b/>
          <w:bCs/>
          <w:i/>
          <w:iCs/>
        </w:rPr>
        <w:t>additional courses may be required</w:t>
      </w:r>
      <w:r w:rsidRPr="00AC4049">
        <w:rPr>
          <w:rFonts w:cstheme="minorHAnsi"/>
          <w:i/>
          <w:iCs/>
        </w:rPr>
        <w:t xml:space="preserve"> to ensure alignment with the Government of Canada’s Project Management Competency Framework.</w:t>
      </w:r>
      <w:r w:rsidR="00F16009">
        <w:rPr>
          <w:rFonts w:cstheme="minorHAnsi"/>
          <w:i/>
          <w:iCs/>
        </w:rPr>
        <w:t xml:space="preserve">  </w:t>
      </w:r>
      <w:r w:rsidR="00F16009" w:rsidRPr="000842F9">
        <w:rPr>
          <w:rFonts w:cstheme="minorHAnsi"/>
          <w:i/>
          <w:iCs/>
        </w:rPr>
        <w:t xml:space="preserve">A competency-base assessment against the program selected in option </w:t>
      </w:r>
      <w:r w:rsidR="003431A5">
        <w:rPr>
          <w:rFonts w:cstheme="minorHAnsi"/>
          <w:i/>
          <w:iCs/>
        </w:rPr>
        <w:t>1</w:t>
      </w:r>
      <w:r w:rsidR="00F16009" w:rsidRPr="000842F9">
        <w:rPr>
          <w:rFonts w:cstheme="minorHAnsi"/>
          <w:i/>
          <w:iCs/>
        </w:rPr>
        <w:t xml:space="preserve"> and/or 2 needs to be completed to determine competency gaps that may exist.</w:t>
      </w:r>
    </w:p>
    <w:p w14:paraId="076E07AC" w14:textId="4B6835F7" w:rsidR="00C23AAD" w:rsidRPr="007F5856" w:rsidRDefault="0029632F" w:rsidP="007F5856">
      <w:pPr>
        <w:tabs>
          <w:tab w:val="left" w:pos="3525"/>
        </w:tabs>
        <w:spacing w:before="240"/>
        <w:jc w:val="both"/>
        <w:textAlignment w:val="center"/>
      </w:pPr>
      <w:r>
        <w:rPr>
          <w:b/>
          <w:bCs/>
        </w:rPr>
        <w:t xml:space="preserve">Maintenance requirements: </w:t>
      </w:r>
      <w:r>
        <w:t xml:space="preserve">to maintain </w:t>
      </w:r>
      <w:r w:rsidR="00AA0BE4">
        <w:t>their skillsets, p</w:t>
      </w:r>
      <w:r>
        <w:t xml:space="preserve">roject managers are to demonstrate a commitment towards continuous learning and development in project management through a minimum of </w:t>
      </w:r>
      <w:r w:rsidR="00583C1A">
        <w:t>fifteen (</w:t>
      </w:r>
      <w:r>
        <w:t>15</w:t>
      </w:r>
      <w:r w:rsidR="00583C1A">
        <w:t>)</w:t>
      </w:r>
      <w:r>
        <w:t xml:space="preserve"> hours a year</w:t>
      </w:r>
      <w:r w:rsidR="00AA0BE4">
        <w:t xml:space="preserve"> of ongoing learning</w:t>
      </w:r>
      <w:r w:rsidR="006760C6">
        <w:t>.  This could be met in a variety of ways such as by</w:t>
      </w:r>
      <w:r w:rsidR="00373944">
        <w:t xml:space="preserve"> </w:t>
      </w:r>
      <w:r w:rsidR="003F1859">
        <w:t xml:space="preserve">completing </w:t>
      </w:r>
      <w:r>
        <w:t>supplemental training</w:t>
      </w:r>
      <w:r w:rsidR="003F1859">
        <w:t xml:space="preserve"> or</w:t>
      </w:r>
      <w:r>
        <w:t xml:space="preserve"> self-study, participating </w:t>
      </w:r>
      <w:r w:rsidR="003F1859">
        <w:t>in a working group, presenting at a conference or event</w:t>
      </w:r>
      <w:r w:rsidR="00950C8F">
        <w:t xml:space="preserve">, </w:t>
      </w:r>
      <w:r w:rsidR="00495EEA">
        <w:t xml:space="preserve">participating in </w:t>
      </w:r>
      <w:r w:rsidR="00950C8F">
        <w:t>coaching or mentoring,</w:t>
      </w:r>
      <w:r>
        <w:t xml:space="preserve"> </w:t>
      </w:r>
      <w:proofErr w:type="gramStart"/>
      <w:r w:rsidR="003F1859">
        <w:t>chairing</w:t>
      </w:r>
      <w:proofErr w:type="gramEnd"/>
      <w:r w:rsidR="003F1859">
        <w:t xml:space="preserve"> or organizing an event, </w:t>
      </w:r>
      <w:r>
        <w:t>or through alternative ways to further enhance their project management knowledge, skills, competencies and experience</w:t>
      </w:r>
      <w:r w:rsidR="00213ED3">
        <w:t>, etc</w:t>
      </w:r>
      <w:r>
        <w:t>.</w:t>
      </w:r>
      <w:r w:rsidR="003F1859">
        <w:t xml:space="preserve">  </w:t>
      </w:r>
    </w:p>
    <w:p w14:paraId="7FD64BE7" w14:textId="1F488712" w:rsidR="00571FAD" w:rsidRDefault="00355C82" w:rsidP="00857187">
      <w:pPr>
        <w:jc w:val="both"/>
        <w:rPr>
          <w:b/>
          <w:bCs/>
          <w:sz w:val="24"/>
          <w:szCs w:val="24"/>
          <w:lang w:val="en-US"/>
        </w:rPr>
      </w:pPr>
      <w:r>
        <w:rPr>
          <w:rFonts w:cstheme="minorHAnsi"/>
          <w:b/>
          <w:bCs/>
          <w:sz w:val="24"/>
          <w:szCs w:val="24"/>
        </w:rPr>
        <w:t>8.0</w:t>
      </w:r>
      <w:r w:rsidR="00D41DBD" w:rsidRPr="00FB27AD">
        <w:rPr>
          <w:rFonts w:cstheme="minorHAnsi"/>
          <w:b/>
          <w:bCs/>
          <w:sz w:val="24"/>
          <w:szCs w:val="24"/>
        </w:rPr>
        <w:tab/>
      </w:r>
      <w:r w:rsidR="00571FAD">
        <w:rPr>
          <w:b/>
          <w:bCs/>
          <w:sz w:val="24"/>
          <w:szCs w:val="24"/>
          <w:lang w:val="en-US"/>
        </w:rPr>
        <w:t xml:space="preserve">Administration </w:t>
      </w:r>
    </w:p>
    <w:p w14:paraId="6625D631" w14:textId="2D24ED29" w:rsidR="0085493F" w:rsidRPr="00857187" w:rsidRDefault="0049189F" w:rsidP="00857187">
      <w:pPr>
        <w:jc w:val="both"/>
        <w:rPr>
          <w:rFonts w:cstheme="minorHAnsi"/>
        </w:rPr>
      </w:pPr>
      <w:r>
        <w:rPr>
          <w:rFonts w:cstheme="minorHAnsi"/>
        </w:rPr>
        <w:t xml:space="preserve">Deputy Heads are </w:t>
      </w:r>
      <w:r w:rsidR="00AA0BE4">
        <w:rPr>
          <w:rFonts w:cstheme="minorHAnsi"/>
        </w:rPr>
        <w:t>accountable for</w:t>
      </w:r>
      <w:r w:rsidR="00AF371A">
        <w:rPr>
          <w:rFonts w:cstheme="minorHAnsi"/>
        </w:rPr>
        <w:t xml:space="preserve"> </w:t>
      </w:r>
      <w:r w:rsidR="00587352">
        <w:rPr>
          <w:rFonts w:cstheme="minorHAnsi"/>
        </w:rPr>
        <w:t>implement</w:t>
      </w:r>
      <w:r w:rsidR="00AF371A">
        <w:rPr>
          <w:rFonts w:cstheme="minorHAnsi"/>
        </w:rPr>
        <w:t xml:space="preserve">ation </w:t>
      </w:r>
      <w:r>
        <w:rPr>
          <w:rFonts w:cstheme="minorHAnsi"/>
        </w:rPr>
        <w:t>within their organization</w:t>
      </w:r>
      <w:r w:rsidR="00134DFF">
        <w:rPr>
          <w:rFonts w:cstheme="minorHAnsi"/>
        </w:rPr>
        <w:t xml:space="preserve">.  </w:t>
      </w:r>
    </w:p>
    <w:p w14:paraId="785A3810" w14:textId="0F1C9E44" w:rsidR="00280FF9" w:rsidRDefault="001D3D5F" w:rsidP="00280FF9">
      <w:pPr>
        <w:spacing w:before="240"/>
        <w:jc w:val="both"/>
        <w:rPr>
          <w:b/>
          <w:bCs/>
          <w:sz w:val="24"/>
          <w:szCs w:val="24"/>
          <w:lang w:val="en-US"/>
        </w:rPr>
      </w:pPr>
      <w:r>
        <w:rPr>
          <w:b/>
          <w:bCs/>
          <w:sz w:val="24"/>
          <w:szCs w:val="24"/>
        </w:rPr>
        <w:t>9</w:t>
      </w:r>
      <w:r w:rsidR="00280FF9">
        <w:rPr>
          <w:b/>
          <w:bCs/>
          <w:sz w:val="24"/>
          <w:szCs w:val="24"/>
        </w:rPr>
        <w:t xml:space="preserve">.0 </w:t>
      </w:r>
      <w:r w:rsidR="00280FF9">
        <w:rPr>
          <w:b/>
          <w:bCs/>
          <w:sz w:val="24"/>
          <w:szCs w:val="24"/>
        </w:rPr>
        <w:tab/>
      </w:r>
      <w:r w:rsidR="00280FF9" w:rsidRPr="00AC4049">
        <w:rPr>
          <w:b/>
          <w:bCs/>
          <w:sz w:val="24"/>
          <w:szCs w:val="24"/>
          <w:lang w:val="en-US"/>
        </w:rPr>
        <w:t>Reporting Obligations</w:t>
      </w:r>
    </w:p>
    <w:p w14:paraId="3825AB82" w14:textId="38CE4981" w:rsidR="00280FF9" w:rsidRDefault="00280FF9" w:rsidP="00280FF9">
      <w:pPr>
        <w:spacing w:before="240"/>
        <w:jc w:val="both"/>
        <w:rPr>
          <w:b/>
          <w:bCs/>
          <w:sz w:val="24"/>
          <w:szCs w:val="24"/>
          <w:lang w:val="en-US"/>
        </w:rPr>
      </w:pPr>
      <w:r>
        <w:t xml:space="preserve">Departments and agencies may be requested to provide a status report </w:t>
      </w:r>
      <w:r w:rsidR="00AA0BE4">
        <w:t xml:space="preserve">or implementation update </w:t>
      </w:r>
      <w:r>
        <w:t>on a date determined by the Office of the Comptroller General of Canada.</w:t>
      </w:r>
      <w:r w:rsidR="00AA0BE4">
        <w:t xml:space="preserve"> </w:t>
      </w:r>
    </w:p>
    <w:p w14:paraId="210E9378" w14:textId="4F6FA8CA" w:rsidR="000201AF" w:rsidRDefault="00E65B88" w:rsidP="000201AF">
      <w:pPr>
        <w:spacing w:before="240"/>
        <w:jc w:val="both"/>
        <w:rPr>
          <w:b/>
          <w:bCs/>
          <w:sz w:val="24"/>
          <w:szCs w:val="24"/>
          <w:lang w:val="en-US"/>
        </w:rPr>
      </w:pPr>
      <w:r>
        <w:rPr>
          <w:b/>
          <w:bCs/>
          <w:sz w:val="24"/>
          <w:szCs w:val="24"/>
          <w:lang w:val="en-US"/>
        </w:rPr>
        <w:t>1</w:t>
      </w:r>
      <w:r w:rsidR="001D3D5F">
        <w:rPr>
          <w:b/>
          <w:bCs/>
          <w:sz w:val="24"/>
          <w:szCs w:val="24"/>
          <w:lang w:val="en-US"/>
        </w:rPr>
        <w:t>0</w:t>
      </w:r>
      <w:r w:rsidR="000201AF">
        <w:rPr>
          <w:b/>
          <w:bCs/>
          <w:sz w:val="24"/>
          <w:szCs w:val="24"/>
          <w:lang w:val="en-US"/>
        </w:rPr>
        <w:t>.0</w:t>
      </w:r>
      <w:r w:rsidR="000201AF">
        <w:rPr>
          <w:b/>
          <w:bCs/>
          <w:sz w:val="24"/>
          <w:szCs w:val="24"/>
          <w:lang w:val="en-US"/>
        </w:rPr>
        <w:tab/>
        <w:t>Inquiries</w:t>
      </w:r>
    </w:p>
    <w:p w14:paraId="473C273A" w14:textId="355E501A" w:rsidR="000201AF" w:rsidRDefault="000201AF" w:rsidP="000201AF">
      <w:pPr>
        <w:spacing w:before="240"/>
        <w:jc w:val="both"/>
        <w:rPr>
          <w:b/>
          <w:bCs/>
          <w:sz w:val="24"/>
          <w:szCs w:val="24"/>
          <w:lang w:val="en-US"/>
        </w:rPr>
      </w:pPr>
      <w:r w:rsidRPr="0069585F">
        <w:rPr>
          <w:rFonts w:cstheme="minorHAnsi"/>
          <w:lang w:val="en-US"/>
        </w:rPr>
        <w:t>For additional questions</w:t>
      </w:r>
      <w:r>
        <w:rPr>
          <w:rFonts w:cstheme="minorHAnsi"/>
          <w:lang w:val="en-US"/>
        </w:rPr>
        <w:t xml:space="preserve"> or inquiries</w:t>
      </w:r>
      <w:r w:rsidRPr="0069585F">
        <w:rPr>
          <w:rFonts w:cstheme="minorHAnsi"/>
          <w:lang w:val="en-US"/>
        </w:rPr>
        <w:t xml:space="preserve">, please contact </w:t>
      </w:r>
      <w:hyperlink r:id="rId27" w:tgtFrame="_blank" w:history="1">
        <w:r w:rsidR="003431A5">
          <w:rPr>
            <w:rStyle w:val="normaltextrun"/>
            <w:color w:val="0563C1"/>
            <w:u w:val="single"/>
          </w:rPr>
          <w:t>TBS Investment Management</w:t>
        </w:r>
      </w:hyperlink>
      <w:r>
        <w:rPr>
          <w:rFonts w:cstheme="minorHAnsi"/>
        </w:rPr>
        <w:t>.</w:t>
      </w:r>
    </w:p>
    <w:p w14:paraId="777D405F" w14:textId="7E02DE77" w:rsidR="000C72E9" w:rsidRPr="00711436" w:rsidRDefault="000C72E9">
      <w:pPr>
        <w:rPr>
          <w:b/>
          <w:bCs/>
          <w:sz w:val="24"/>
          <w:szCs w:val="24"/>
          <w:lang w:val="en-US"/>
        </w:rPr>
      </w:pPr>
    </w:p>
    <w:sectPr w:rsidR="000C72E9" w:rsidRPr="00711436" w:rsidSect="00DC3E4B">
      <w:headerReference w:type="default" r:id="rId28"/>
      <w:footerReference w:type="default" r:id="rId29"/>
      <w:pgSz w:w="12240" w:h="15840" w:code="1"/>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6F4F" w14:textId="77777777" w:rsidR="000E522C" w:rsidRDefault="000E522C" w:rsidP="00405FDA">
      <w:pPr>
        <w:spacing w:after="0" w:line="240" w:lineRule="auto"/>
      </w:pPr>
      <w:r>
        <w:separator/>
      </w:r>
    </w:p>
  </w:endnote>
  <w:endnote w:type="continuationSeparator" w:id="0">
    <w:p w14:paraId="46423130" w14:textId="77777777" w:rsidR="000E522C" w:rsidRDefault="000E522C"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4084" w14:textId="77777777" w:rsidR="003431A5" w:rsidRDefault="0034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91B3" w14:textId="77777777" w:rsidR="003431A5" w:rsidRDefault="00343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D812" w14:textId="77777777" w:rsidR="003431A5" w:rsidRDefault="003431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710111"/>
      <w:docPartObj>
        <w:docPartGallery w:val="Page Numbers (Bottom of Page)"/>
        <w:docPartUnique/>
      </w:docPartObj>
    </w:sdtPr>
    <w:sdtEndPr/>
    <w:sdtContent>
      <w:sdt>
        <w:sdtPr>
          <w:id w:val="-1769616900"/>
          <w:docPartObj>
            <w:docPartGallery w:val="Page Numbers (Top of Page)"/>
            <w:docPartUnique/>
          </w:docPartObj>
        </w:sdtPr>
        <w:sdtEndPr/>
        <w:sdtContent>
          <w:p w14:paraId="18585D88" w14:textId="77777777" w:rsidR="001C3DBC" w:rsidRDefault="001C3DBC">
            <w:pPr>
              <w:pStyle w:val="Footer"/>
              <w:jc w:val="right"/>
            </w:pPr>
          </w:p>
          <w:p w14:paraId="1108EC32" w14:textId="0AC71C32" w:rsidR="001C3DBC" w:rsidRDefault="001C3DBC" w:rsidP="006B1401">
            <w:pPr>
              <w:pStyle w:val="Footer"/>
            </w:pPr>
            <w:r>
              <w:tab/>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5A0013" w14:textId="77777777" w:rsidR="001C3DBC" w:rsidRDefault="001C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3A3E" w14:textId="77777777" w:rsidR="000E522C" w:rsidRDefault="000E522C" w:rsidP="00405FDA">
      <w:pPr>
        <w:spacing w:after="0" w:line="240" w:lineRule="auto"/>
      </w:pPr>
      <w:r>
        <w:separator/>
      </w:r>
    </w:p>
  </w:footnote>
  <w:footnote w:type="continuationSeparator" w:id="0">
    <w:p w14:paraId="005FA0B3" w14:textId="77777777" w:rsidR="000E522C" w:rsidRDefault="000E522C" w:rsidP="0040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D45B" w14:textId="77777777" w:rsidR="001C3DBC" w:rsidRDefault="001C3DBC" w:rsidP="007B00CD">
    <w:pPr>
      <w:pStyle w:val="Header"/>
      <w:jc w:val="right"/>
      <w:rPr>
        <w:rFonts w:ascii="Arial" w:hAnsi="Arial" w:cs="Arial"/>
        <w:color w:val="000000"/>
        <w:sz w:val="24"/>
        <w:lang w:val="fr-CA"/>
      </w:rPr>
    </w:pPr>
    <w:bookmarkStart w:id="0" w:name="aliashPOLUnclassified1HeaderEvenPages"/>
  </w:p>
  <w:bookmarkEnd w:id="0"/>
  <w:p w14:paraId="449F5B6F" w14:textId="77777777" w:rsidR="001C3DBC" w:rsidRPr="00405FDA" w:rsidRDefault="001C3DBC">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BE21" w14:textId="77777777" w:rsidR="001C3DBC" w:rsidRDefault="001C3DBC" w:rsidP="007B00CD">
    <w:pPr>
      <w:pStyle w:val="Header"/>
      <w:jc w:val="right"/>
      <w:rPr>
        <w:rFonts w:ascii="Arial" w:hAnsi="Arial" w:cs="Arial"/>
        <w:color w:val="000000"/>
        <w:sz w:val="24"/>
        <w:lang w:val="fr-CA"/>
      </w:rPr>
    </w:pPr>
    <w:bookmarkStart w:id="1" w:name="aliashPOLUnclassified1HeaderPrimary"/>
  </w:p>
  <w:bookmarkEnd w:id="1"/>
  <w:p w14:paraId="5E83CAB5" w14:textId="77777777" w:rsidR="001C3DBC" w:rsidRPr="00405FDA" w:rsidRDefault="001C3DBC">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858E" w14:textId="7A17E7D3" w:rsidR="001C3DBC" w:rsidRDefault="001C3DBC" w:rsidP="007B00CD">
    <w:pPr>
      <w:pStyle w:val="Header"/>
      <w:jc w:val="right"/>
      <w:rPr>
        <w:rFonts w:ascii="Arial" w:hAnsi="Arial" w:cs="Arial"/>
        <w:color w:val="000000"/>
        <w:sz w:val="24"/>
      </w:rPr>
    </w:pPr>
    <w:bookmarkStart w:id="2" w:name="aliashPOLUnclassified1HeaderFirstPage"/>
  </w:p>
  <w:bookmarkEnd w:id="2"/>
  <w:p w14:paraId="4ECE8648" w14:textId="77777777" w:rsidR="001C3DBC" w:rsidRDefault="001C3DBC">
    <w:pPr>
      <w:pStyle w:val="Header"/>
    </w:pPr>
    <w:r>
      <w:rPr>
        <w:noProof/>
        <w:lang w:eastAsia="en-CA"/>
      </w:rPr>
      <w:drawing>
        <wp:anchor distT="0" distB="0" distL="114300" distR="114300" simplePos="0" relativeHeight="251657216" behindDoc="1" locked="0" layoutInCell="1" allowOverlap="1" wp14:anchorId="617B9366" wp14:editId="5CD295E1">
          <wp:simplePos x="0" y="0"/>
          <wp:positionH relativeFrom="column">
            <wp:posOffset>-624840</wp:posOffset>
          </wp:positionH>
          <wp:positionV relativeFrom="paragraph">
            <wp:posOffset>214630</wp:posOffset>
          </wp:positionV>
          <wp:extent cx="7191375" cy="966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C4BC" w14:textId="72A54E95" w:rsidR="001C3DBC" w:rsidRPr="00D00840" w:rsidRDefault="000A3A3E" w:rsidP="006B1401">
    <w:pPr>
      <w:pStyle w:val="Header"/>
      <w:spacing w:after="360"/>
      <w:rPr>
        <w:b/>
        <w:bCs/>
        <w:sz w:val="28"/>
        <w:szCs w:val="28"/>
        <w:lang w:val="en-US"/>
      </w:rPr>
    </w:pPr>
    <w:bookmarkStart w:id="4" w:name="_Hlk63668933"/>
    <w:bookmarkStart w:id="5" w:name="_Hlk63668934"/>
    <w:r>
      <w:rPr>
        <w:b/>
        <w:bCs/>
        <w:sz w:val="28"/>
        <w:szCs w:val="28"/>
        <w:lang w:val="en-US"/>
      </w:rPr>
      <w:t xml:space="preserve">Guide to Project Management Professionalization </w:t>
    </w:r>
    <w:sdt>
      <w:sdtPr>
        <w:rPr>
          <w:b/>
          <w:bCs/>
          <w:sz w:val="28"/>
          <w:szCs w:val="28"/>
          <w:lang w:val="en-US"/>
        </w:rPr>
        <w:id w:val="-39439877"/>
        <w:docPartObj>
          <w:docPartGallery w:val="Watermarks"/>
          <w:docPartUnique/>
        </w:docPartObj>
      </w:sdtPr>
      <w:sdtEndPr/>
      <w:sdtContent>
        <w:r w:rsidR="00842C8D">
          <w:rPr>
            <w:b/>
            <w:bCs/>
            <w:noProof/>
            <w:sz w:val="28"/>
            <w:szCs w:val="28"/>
            <w:lang w:val="en-US"/>
          </w:rPr>
          <w:pict w14:anchorId="00764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C3DBC">
      <w:rPr>
        <w:b/>
        <w:bCs/>
        <w:sz w:val="28"/>
        <w:szCs w:val="28"/>
        <w:lang w:val="en-US"/>
      </w:rPr>
      <w:t xml:space="preserve"> </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A53"/>
    <w:multiLevelType w:val="hybridMultilevel"/>
    <w:tmpl w:val="4BC06B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4B1176"/>
    <w:multiLevelType w:val="hybridMultilevel"/>
    <w:tmpl w:val="72B4E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1322B"/>
    <w:multiLevelType w:val="hybridMultilevel"/>
    <w:tmpl w:val="ED321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6564F9"/>
    <w:multiLevelType w:val="hybridMultilevel"/>
    <w:tmpl w:val="CD5259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D8556FC"/>
    <w:multiLevelType w:val="hybridMultilevel"/>
    <w:tmpl w:val="42E6BE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E518D1"/>
    <w:multiLevelType w:val="hybridMultilevel"/>
    <w:tmpl w:val="F72C08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EC4BF9"/>
    <w:multiLevelType w:val="hybridMultilevel"/>
    <w:tmpl w:val="D14AAC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E25FFC"/>
    <w:multiLevelType w:val="hybridMultilevel"/>
    <w:tmpl w:val="C49C12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947090"/>
    <w:multiLevelType w:val="hybridMultilevel"/>
    <w:tmpl w:val="46A6B1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7FB251C"/>
    <w:multiLevelType w:val="hybridMultilevel"/>
    <w:tmpl w:val="1A0E019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A0B4393"/>
    <w:multiLevelType w:val="hybridMultilevel"/>
    <w:tmpl w:val="E480A9E6"/>
    <w:lvl w:ilvl="0" w:tplc="9B404DD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285B57"/>
    <w:multiLevelType w:val="hybridMultilevel"/>
    <w:tmpl w:val="CCAA4B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E42C4A"/>
    <w:multiLevelType w:val="hybridMultilevel"/>
    <w:tmpl w:val="2E085C08"/>
    <w:lvl w:ilvl="0" w:tplc="414C56D2">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5253BE6"/>
    <w:multiLevelType w:val="hybridMultilevel"/>
    <w:tmpl w:val="71263D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80C7C9B"/>
    <w:multiLevelType w:val="hybridMultilevel"/>
    <w:tmpl w:val="417482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A07BCC"/>
    <w:multiLevelType w:val="hybridMultilevel"/>
    <w:tmpl w:val="4D3C74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B02292E"/>
    <w:multiLevelType w:val="hybridMultilevel"/>
    <w:tmpl w:val="2BEAF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AC02F9"/>
    <w:multiLevelType w:val="hybridMultilevel"/>
    <w:tmpl w:val="F73ECD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4056657"/>
    <w:multiLevelType w:val="hybridMultilevel"/>
    <w:tmpl w:val="493273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9AF28A3"/>
    <w:multiLevelType w:val="hybridMultilevel"/>
    <w:tmpl w:val="4796D64C"/>
    <w:lvl w:ilvl="0" w:tplc="A5368C32">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E186F85"/>
    <w:multiLevelType w:val="hybridMultilevel"/>
    <w:tmpl w:val="36966B44"/>
    <w:lvl w:ilvl="0" w:tplc="2F46EB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9074A0"/>
    <w:multiLevelType w:val="hybridMultilevel"/>
    <w:tmpl w:val="D07A844E"/>
    <w:lvl w:ilvl="0" w:tplc="08090001">
      <w:start w:val="1"/>
      <w:numFmt w:val="bullet"/>
      <w:lvlText w:val=""/>
      <w:lvlJc w:val="left"/>
      <w:pPr>
        <w:ind w:left="383"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Courier New"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Courier New" w:hint="default"/>
      </w:rPr>
    </w:lvl>
    <w:lvl w:ilvl="8" w:tplc="10090005" w:tentative="1">
      <w:start w:val="1"/>
      <w:numFmt w:val="bullet"/>
      <w:lvlText w:val=""/>
      <w:lvlJc w:val="left"/>
      <w:pPr>
        <w:ind w:left="6503" w:hanging="360"/>
      </w:pPr>
      <w:rPr>
        <w:rFonts w:ascii="Wingdings" w:hAnsi="Wingdings" w:hint="default"/>
      </w:rPr>
    </w:lvl>
  </w:abstractNum>
  <w:abstractNum w:abstractNumId="22" w15:restartNumberingAfterBreak="0">
    <w:nsid w:val="445C4F37"/>
    <w:multiLevelType w:val="hybridMultilevel"/>
    <w:tmpl w:val="896A52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7373CF5"/>
    <w:multiLevelType w:val="hybridMultilevel"/>
    <w:tmpl w:val="AF56EC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A881A6A"/>
    <w:multiLevelType w:val="hybridMultilevel"/>
    <w:tmpl w:val="684E17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C6B5F12"/>
    <w:multiLevelType w:val="hybridMultilevel"/>
    <w:tmpl w:val="F7646728"/>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8E3BA6"/>
    <w:multiLevelType w:val="hybridMultilevel"/>
    <w:tmpl w:val="74B84840"/>
    <w:lvl w:ilvl="0" w:tplc="FD30AF2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E6A05DE"/>
    <w:multiLevelType w:val="hybridMultilevel"/>
    <w:tmpl w:val="95C87D14"/>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6765E8"/>
    <w:multiLevelType w:val="hybridMultilevel"/>
    <w:tmpl w:val="60D8B2C4"/>
    <w:lvl w:ilvl="0" w:tplc="7BB0AD0A">
      <w:start w:val="1"/>
      <w:numFmt w:val="bullet"/>
      <w:lvlText w:val="•"/>
      <w:lvlJc w:val="left"/>
      <w:pPr>
        <w:tabs>
          <w:tab w:val="num" w:pos="720"/>
        </w:tabs>
        <w:ind w:left="720" w:hanging="360"/>
      </w:pPr>
      <w:rPr>
        <w:rFonts w:ascii="Arial" w:hAnsi="Arial" w:hint="default"/>
      </w:rPr>
    </w:lvl>
    <w:lvl w:ilvl="1" w:tplc="FC781958" w:tentative="1">
      <w:start w:val="1"/>
      <w:numFmt w:val="bullet"/>
      <w:lvlText w:val="•"/>
      <w:lvlJc w:val="left"/>
      <w:pPr>
        <w:tabs>
          <w:tab w:val="num" w:pos="1440"/>
        </w:tabs>
        <w:ind w:left="1440" w:hanging="360"/>
      </w:pPr>
      <w:rPr>
        <w:rFonts w:ascii="Arial" w:hAnsi="Arial" w:hint="default"/>
      </w:rPr>
    </w:lvl>
    <w:lvl w:ilvl="2" w:tplc="959CE6F4" w:tentative="1">
      <w:start w:val="1"/>
      <w:numFmt w:val="bullet"/>
      <w:lvlText w:val="•"/>
      <w:lvlJc w:val="left"/>
      <w:pPr>
        <w:tabs>
          <w:tab w:val="num" w:pos="2160"/>
        </w:tabs>
        <w:ind w:left="2160" w:hanging="360"/>
      </w:pPr>
      <w:rPr>
        <w:rFonts w:ascii="Arial" w:hAnsi="Arial" w:hint="default"/>
      </w:rPr>
    </w:lvl>
    <w:lvl w:ilvl="3" w:tplc="A8C6284E" w:tentative="1">
      <w:start w:val="1"/>
      <w:numFmt w:val="bullet"/>
      <w:lvlText w:val="•"/>
      <w:lvlJc w:val="left"/>
      <w:pPr>
        <w:tabs>
          <w:tab w:val="num" w:pos="2880"/>
        </w:tabs>
        <w:ind w:left="2880" w:hanging="360"/>
      </w:pPr>
      <w:rPr>
        <w:rFonts w:ascii="Arial" w:hAnsi="Arial" w:hint="default"/>
      </w:rPr>
    </w:lvl>
    <w:lvl w:ilvl="4" w:tplc="B3FC5814" w:tentative="1">
      <w:start w:val="1"/>
      <w:numFmt w:val="bullet"/>
      <w:lvlText w:val="•"/>
      <w:lvlJc w:val="left"/>
      <w:pPr>
        <w:tabs>
          <w:tab w:val="num" w:pos="3600"/>
        </w:tabs>
        <w:ind w:left="3600" w:hanging="360"/>
      </w:pPr>
      <w:rPr>
        <w:rFonts w:ascii="Arial" w:hAnsi="Arial" w:hint="default"/>
      </w:rPr>
    </w:lvl>
    <w:lvl w:ilvl="5" w:tplc="50B6D56A" w:tentative="1">
      <w:start w:val="1"/>
      <w:numFmt w:val="bullet"/>
      <w:lvlText w:val="•"/>
      <w:lvlJc w:val="left"/>
      <w:pPr>
        <w:tabs>
          <w:tab w:val="num" w:pos="4320"/>
        </w:tabs>
        <w:ind w:left="4320" w:hanging="360"/>
      </w:pPr>
      <w:rPr>
        <w:rFonts w:ascii="Arial" w:hAnsi="Arial" w:hint="default"/>
      </w:rPr>
    </w:lvl>
    <w:lvl w:ilvl="6" w:tplc="C1989862" w:tentative="1">
      <w:start w:val="1"/>
      <w:numFmt w:val="bullet"/>
      <w:lvlText w:val="•"/>
      <w:lvlJc w:val="left"/>
      <w:pPr>
        <w:tabs>
          <w:tab w:val="num" w:pos="5040"/>
        </w:tabs>
        <w:ind w:left="5040" w:hanging="360"/>
      </w:pPr>
      <w:rPr>
        <w:rFonts w:ascii="Arial" w:hAnsi="Arial" w:hint="default"/>
      </w:rPr>
    </w:lvl>
    <w:lvl w:ilvl="7" w:tplc="96FE3572" w:tentative="1">
      <w:start w:val="1"/>
      <w:numFmt w:val="bullet"/>
      <w:lvlText w:val="•"/>
      <w:lvlJc w:val="left"/>
      <w:pPr>
        <w:tabs>
          <w:tab w:val="num" w:pos="5760"/>
        </w:tabs>
        <w:ind w:left="5760" w:hanging="360"/>
      </w:pPr>
      <w:rPr>
        <w:rFonts w:ascii="Arial" w:hAnsi="Arial" w:hint="default"/>
      </w:rPr>
    </w:lvl>
    <w:lvl w:ilvl="8" w:tplc="CF048B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C06B4B"/>
    <w:multiLevelType w:val="hybridMultilevel"/>
    <w:tmpl w:val="D5245F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5622417"/>
    <w:multiLevelType w:val="hybridMultilevel"/>
    <w:tmpl w:val="65E2F0F4"/>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85277C"/>
    <w:multiLevelType w:val="hybridMultilevel"/>
    <w:tmpl w:val="CCB0FE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810701E"/>
    <w:multiLevelType w:val="hybridMultilevel"/>
    <w:tmpl w:val="FF12F2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8A370A4"/>
    <w:multiLevelType w:val="hybridMultilevel"/>
    <w:tmpl w:val="BFE444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A064167"/>
    <w:multiLevelType w:val="hybridMultilevel"/>
    <w:tmpl w:val="DBF4B772"/>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3337"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80458A"/>
    <w:multiLevelType w:val="hybridMultilevel"/>
    <w:tmpl w:val="A6ACB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6EB57BB"/>
    <w:multiLevelType w:val="hybridMultilevel"/>
    <w:tmpl w:val="F23231C4"/>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83258C5"/>
    <w:multiLevelType w:val="hybridMultilevel"/>
    <w:tmpl w:val="60CE3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A65541A"/>
    <w:multiLevelType w:val="hybridMultilevel"/>
    <w:tmpl w:val="22100158"/>
    <w:lvl w:ilvl="0" w:tplc="A5368C32">
      <w:start w:val="1"/>
      <w:numFmt w:val="bullet"/>
      <w:lvlText w:val="•"/>
      <w:lvlJc w:val="left"/>
      <w:pPr>
        <w:tabs>
          <w:tab w:val="num" w:pos="720"/>
        </w:tabs>
        <w:ind w:left="720" w:hanging="360"/>
      </w:pPr>
      <w:rPr>
        <w:rFonts w:ascii="Arial" w:hAnsi="Arial" w:hint="default"/>
      </w:rPr>
    </w:lvl>
    <w:lvl w:ilvl="1" w:tplc="C3F4F7D2" w:tentative="1">
      <w:start w:val="1"/>
      <w:numFmt w:val="bullet"/>
      <w:lvlText w:val="•"/>
      <w:lvlJc w:val="left"/>
      <w:pPr>
        <w:tabs>
          <w:tab w:val="num" w:pos="1440"/>
        </w:tabs>
        <w:ind w:left="1440" w:hanging="360"/>
      </w:pPr>
      <w:rPr>
        <w:rFonts w:ascii="Arial" w:hAnsi="Arial" w:hint="default"/>
      </w:rPr>
    </w:lvl>
    <w:lvl w:ilvl="2" w:tplc="F1AAA238" w:tentative="1">
      <w:start w:val="1"/>
      <w:numFmt w:val="bullet"/>
      <w:lvlText w:val="•"/>
      <w:lvlJc w:val="left"/>
      <w:pPr>
        <w:tabs>
          <w:tab w:val="num" w:pos="2160"/>
        </w:tabs>
        <w:ind w:left="2160" w:hanging="360"/>
      </w:pPr>
      <w:rPr>
        <w:rFonts w:ascii="Arial" w:hAnsi="Arial" w:hint="default"/>
      </w:rPr>
    </w:lvl>
    <w:lvl w:ilvl="3" w:tplc="BB2C06A4" w:tentative="1">
      <w:start w:val="1"/>
      <w:numFmt w:val="bullet"/>
      <w:lvlText w:val="•"/>
      <w:lvlJc w:val="left"/>
      <w:pPr>
        <w:tabs>
          <w:tab w:val="num" w:pos="2880"/>
        </w:tabs>
        <w:ind w:left="2880" w:hanging="360"/>
      </w:pPr>
      <w:rPr>
        <w:rFonts w:ascii="Arial" w:hAnsi="Arial" w:hint="default"/>
      </w:rPr>
    </w:lvl>
    <w:lvl w:ilvl="4" w:tplc="4620A784" w:tentative="1">
      <w:start w:val="1"/>
      <w:numFmt w:val="bullet"/>
      <w:lvlText w:val="•"/>
      <w:lvlJc w:val="left"/>
      <w:pPr>
        <w:tabs>
          <w:tab w:val="num" w:pos="3600"/>
        </w:tabs>
        <w:ind w:left="3600" w:hanging="360"/>
      </w:pPr>
      <w:rPr>
        <w:rFonts w:ascii="Arial" w:hAnsi="Arial" w:hint="default"/>
      </w:rPr>
    </w:lvl>
    <w:lvl w:ilvl="5" w:tplc="ED3CD02E" w:tentative="1">
      <w:start w:val="1"/>
      <w:numFmt w:val="bullet"/>
      <w:lvlText w:val="•"/>
      <w:lvlJc w:val="left"/>
      <w:pPr>
        <w:tabs>
          <w:tab w:val="num" w:pos="4320"/>
        </w:tabs>
        <w:ind w:left="4320" w:hanging="360"/>
      </w:pPr>
      <w:rPr>
        <w:rFonts w:ascii="Arial" w:hAnsi="Arial" w:hint="default"/>
      </w:rPr>
    </w:lvl>
    <w:lvl w:ilvl="6" w:tplc="1FAEE15E" w:tentative="1">
      <w:start w:val="1"/>
      <w:numFmt w:val="bullet"/>
      <w:lvlText w:val="•"/>
      <w:lvlJc w:val="left"/>
      <w:pPr>
        <w:tabs>
          <w:tab w:val="num" w:pos="5040"/>
        </w:tabs>
        <w:ind w:left="5040" w:hanging="360"/>
      </w:pPr>
      <w:rPr>
        <w:rFonts w:ascii="Arial" w:hAnsi="Arial" w:hint="default"/>
      </w:rPr>
    </w:lvl>
    <w:lvl w:ilvl="7" w:tplc="9238172E" w:tentative="1">
      <w:start w:val="1"/>
      <w:numFmt w:val="bullet"/>
      <w:lvlText w:val="•"/>
      <w:lvlJc w:val="left"/>
      <w:pPr>
        <w:tabs>
          <w:tab w:val="num" w:pos="5760"/>
        </w:tabs>
        <w:ind w:left="5760" w:hanging="360"/>
      </w:pPr>
      <w:rPr>
        <w:rFonts w:ascii="Arial" w:hAnsi="Arial" w:hint="default"/>
      </w:rPr>
    </w:lvl>
    <w:lvl w:ilvl="8" w:tplc="B97C7CA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84287D"/>
    <w:multiLevelType w:val="hybridMultilevel"/>
    <w:tmpl w:val="1070D76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FF6607"/>
    <w:multiLevelType w:val="hybridMultilevel"/>
    <w:tmpl w:val="EE46AF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3"/>
  </w:num>
  <w:num w:numId="2">
    <w:abstractNumId w:val="10"/>
  </w:num>
  <w:num w:numId="3">
    <w:abstractNumId w:val="23"/>
  </w:num>
  <w:num w:numId="4">
    <w:abstractNumId w:val="26"/>
  </w:num>
  <w:num w:numId="5">
    <w:abstractNumId w:val="12"/>
  </w:num>
  <w:num w:numId="6">
    <w:abstractNumId w:val="9"/>
  </w:num>
  <w:num w:numId="7">
    <w:abstractNumId w:val="7"/>
  </w:num>
  <w:num w:numId="8">
    <w:abstractNumId w:val="14"/>
  </w:num>
  <w:num w:numId="9">
    <w:abstractNumId w:val="5"/>
  </w:num>
  <w:num w:numId="10">
    <w:abstractNumId w:val="29"/>
  </w:num>
  <w:num w:numId="11">
    <w:abstractNumId w:val="31"/>
  </w:num>
  <w:num w:numId="12">
    <w:abstractNumId w:val="35"/>
  </w:num>
  <w:num w:numId="13">
    <w:abstractNumId w:val="32"/>
  </w:num>
  <w:num w:numId="14">
    <w:abstractNumId w:val="0"/>
  </w:num>
  <w:num w:numId="15">
    <w:abstractNumId w:val="25"/>
  </w:num>
  <w:num w:numId="16">
    <w:abstractNumId w:val="4"/>
  </w:num>
  <w:num w:numId="17">
    <w:abstractNumId w:val="18"/>
  </w:num>
  <w:num w:numId="18">
    <w:abstractNumId w:val="38"/>
  </w:num>
  <w:num w:numId="19">
    <w:abstractNumId w:val="11"/>
  </w:num>
  <w:num w:numId="20">
    <w:abstractNumId w:val="28"/>
  </w:num>
  <w:num w:numId="21">
    <w:abstractNumId w:val="30"/>
  </w:num>
  <w:num w:numId="22">
    <w:abstractNumId w:val="3"/>
  </w:num>
  <w:num w:numId="23">
    <w:abstractNumId w:val="37"/>
  </w:num>
  <w:num w:numId="24">
    <w:abstractNumId w:val="36"/>
  </w:num>
  <w:num w:numId="25">
    <w:abstractNumId w:val="40"/>
  </w:num>
  <w:num w:numId="26">
    <w:abstractNumId w:val="34"/>
  </w:num>
  <w:num w:numId="27">
    <w:abstractNumId w:val="17"/>
  </w:num>
  <w:num w:numId="28">
    <w:abstractNumId w:val="24"/>
  </w:num>
  <w:num w:numId="29">
    <w:abstractNumId w:val="6"/>
  </w:num>
  <w:num w:numId="30">
    <w:abstractNumId w:val="16"/>
  </w:num>
  <w:num w:numId="31">
    <w:abstractNumId w:val="21"/>
  </w:num>
  <w:num w:numId="32">
    <w:abstractNumId w:val="15"/>
  </w:num>
  <w:num w:numId="33">
    <w:abstractNumId w:val="8"/>
  </w:num>
  <w:num w:numId="34">
    <w:abstractNumId w:val="13"/>
  </w:num>
  <w:num w:numId="35">
    <w:abstractNumId w:val="27"/>
  </w:num>
  <w:num w:numId="36">
    <w:abstractNumId w:val="22"/>
  </w:num>
  <w:num w:numId="37">
    <w:abstractNumId w:val="19"/>
  </w:num>
  <w:num w:numId="38">
    <w:abstractNumId w:val="39"/>
  </w:num>
  <w:num w:numId="39">
    <w:abstractNumId w:val="2"/>
  </w:num>
  <w:num w:numId="40">
    <w:abstractNumId w:val="1"/>
  </w:num>
  <w:num w:numId="4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DA"/>
    <w:rsid w:val="00001E95"/>
    <w:rsid w:val="00003583"/>
    <w:rsid w:val="000201AF"/>
    <w:rsid w:val="00030AFD"/>
    <w:rsid w:val="000355B3"/>
    <w:rsid w:val="00044BC1"/>
    <w:rsid w:val="00062D3A"/>
    <w:rsid w:val="00063627"/>
    <w:rsid w:val="000726C5"/>
    <w:rsid w:val="00076541"/>
    <w:rsid w:val="0007788A"/>
    <w:rsid w:val="000842F9"/>
    <w:rsid w:val="00087140"/>
    <w:rsid w:val="000913B3"/>
    <w:rsid w:val="000A3A3E"/>
    <w:rsid w:val="000A6794"/>
    <w:rsid w:val="000B1EE7"/>
    <w:rsid w:val="000B5248"/>
    <w:rsid w:val="000C5EA4"/>
    <w:rsid w:val="000C72E9"/>
    <w:rsid w:val="000E0C10"/>
    <w:rsid w:val="000E2E4B"/>
    <w:rsid w:val="000E3B20"/>
    <w:rsid w:val="000E4572"/>
    <w:rsid w:val="000E522C"/>
    <w:rsid w:val="000E7DDD"/>
    <w:rsid w:val="000F005E"/>
    <w:rsid w:val="000F0698"/>
    <w:rsid w:val="000F796E"/>
    <w:rsid w:val="00101CEE"/>
    <w:rsid w:val="00114E33"/>
    <w:rsid w:val="0011575F"/>
    <w:rsid w:val="00123C2D"/>
    <w:rsid w:val="00124032"/>
    <w:rsid w:val="00134CB0"/>
    <w:rsid w:val="00134DFF"/>
    <w:rsid w:val="00146C02"/>
    <w:rsid w:val="001612E8"/>
    <w:rsid w:val="00171154"/>
    <w:rsid w:val="0017678B"/>
    <w:rsid w:val="00177CBE"/>
    <w:rsid w:val="0018320D"/>
    <w:rsid w:val="00193F20"/>
    <w:rsid w:val="00194B39"/>
    <w:rsid w:val="001A25FE"/>
    <w:rsid w:val="001B4F80"/>
    <w:rsid w:val="001C23DF"/>
    <w:rsid w:val="001C3DBC"/>
    <w:rsid w:val="001C4254"/>
    <w:rsid w:val="001D3D5F"/>
    <w:rsid w:val="001F047D"/>
    <w:rsid w:val="002004B9"/>
    <w:rsid w:val="00213ED3"/>
    <w:rsid w:val="00225C97"/>
    <w:rsid w:val="0024702C"/>
    <w:rsid w:val="00247308"/>
    <w:rsid w:val="00253D6C"/>
    <w:rsid w:val="0027461E"/>
    <w:rsid w:val="002753BA"/>
    <w:rsid w:val="00280FF9"/>
    <w:rsid w:val="0028202C"/>
    <w:rsid w:val="00285CF6"/>
    <w:rsid w:val="00287C9F"/>
    <w:rsid w:val="00292807"/>
    <w:rsid w:val="0029632F"/>
    <w:rsid w:val="002A184A"/>
    <w:rsid w:val="002A3769"/>
    <w:rsid w:val="002A5413"/>
    <w:rsid w:val="002A5F18"/>
    <w:rsid w:val="002C0DFE"/>
    <w:rsid w:val="002D12A4"/>
    <w:rsid w:val="002F4CC3"/>
    <w:rsid w:val="002F5FA3"/>
    <w:rsid w:val="002F76D8"/>
    <w:rsid w:val="00315384"/>
    <w:rsid w:val="00325921"/>
    <w:rsid w:val="0033530F"/>
    <w:rsid w:val="003431A5"/>
    <w:rsid w:val="00355C82"/>
    <w:rsid w:val="00373944"/>
    <w:rsid w:val="00373E01"/>
    <w:rsid w:val="003868C9"/>
    <w:rsid w:val="003912AA"/>
    <w:rsid w:val="003A0E1F"/>
    <w:rsid w:val="003A22ED"/>
    <w:rsid w:val="003B391B"/>
    <w:rsid w:val="003C4952"/>
    <w:rsid w:val="003C74C6"/>
    <w:rsid w:val="003F1859"/>
    <w:rsid w:val="003F7E4C"/>
    <w:rsid w:val="00405FDA"/>
    <w:rsid w:val="004076D8"/>
    <w:rsid w:val="004203F8"/>
    <w:rsid w:val="0042706A"/>
    <w:rsid w:val="00433254"/>
    <w:rsid w:val="0043469C"/>
    <w:rsid w:val="004373C2"/>
    <w:rsid w:val="00445EB9"/>
    <w:rsid w:val="004515DD"/>
    <w:rsid w:val="004574F2"/>
    <w:rsid w:val="00472E3E"/>
    <w:rsid w:val="00475D26"/>
    <w:rsid w:val="0047733D"/>
    <w:rsid w:val="004823AF"/>
    <w:rsid w:val="004828DF"/>
    <w:rsid w:val="00486247"/>
    <w:rsid w:val="0049189F"/>
    <w:rsid w:val="00495EEA"/>
    <w:rsid w:val="004A0F70"/>
    <w:rsid w:val="004A21A3"/>
    <w:rsid w:val="004A7390"/>
    <w:rsid w:val="004B445B"/>
    <w:rsid w:val="004B4EAD"/>
    <w:rsid w:val="004B74D7"/>
    <w:rsid w:val="004C1925"/>
    <w:rsid w:val="004C4424"/>
    <w:rsid w:val="004E136E"/>
    <w:rsid w:val="004E72D3"/>
    <w:rsid w:val="004E733D"/>
    <w:rsid w:val="00501406"/>
    <w:rsid w:val="00520A49"/>
    <w:rsid w:val="00526D62"/>
    <w:rsid w:val="00527AC9"/>
    <w:rsid w:val="00553A02"/>
    <w:rsid w:val="00560C45"/>
    <w:rsid w:val="00567F1E"/>
    <w:rsid w:val="00570404"/>
    <w:rsid w:val="00571FAD"/>
    <w:rsid w:val="0057339C"/>
    <w:rsid w:val="005766A8"/>
    <w:rsid w:val="00583C1A"/>
    <w:rsid w:val="00587352"/>
    <w:rsid w:val="00591CBD"/>
    <w:rsid w:val="00592E26"/>
    <w:rsid w:val="005955F8"/>
    <w:rsid w:val="005965CD"/>
    <w:rsid w:val="00597641"/>
    <w:rsid w:val="00597E9C"/>
    <w:rsid w:val="005A159C"/>
    <w:rsid w:val="005A69A0"/>
    <w:rsid w:val="005C777B"/>
    <w:rsid w:val="005E403E"/>
    <w:rsid w:val="005E6C25"/>
    <w:rsid w:val="005F3D49"/>
    <w:rsid w:val="006078F5"/>
    <w:rsid w:val="00610D4C"/>
    <w:rsid w:val="00616BAA"/>
    <w:rsid w:val="00626977"/>
    <w:rsid w:val="00626E9B"/>
    <w:rsid w:val="006276DD"/>
    <w:rsid w:val="0063165D"/>
    <w:rsid w:val="00644396"/>
    <w:rsid w:val="00661163"/>
    <w:rsid w:val="00666E35"/>
    <w:rsid w:val="00670696"/>
    <w:rsid w:val="006760C6"/>
    <w:rsid w:val="006800A1"/>
    <w:rsid w:val="006837EB"/>
    <w:rsid w:val="00686A92"/>
    <w:rsid w:val="00691B7B"/>
    <w:rsid w:val="006A5373"/>
    <w:rsid w:val="006B1401"/>
    <w:rsid w:val="006C25A7"/>
    <w:rsid w:val="006D5DF8"/>
    <w:rsid w:val="006E4046"/>
    <w:rsid w:val="006E6690"/>
    <w:rsid w:val="006F282C"/>
    <w:rsid w:val="006F5904"/>
    <w:rsid w:val="00704999"/>
    <w:rsid w:val="00711436"/>
    <w:rsid w:val="00730D1A"/>
    <w:rsid w:val="0073504C"/>
    <w:rsid w:val="007463D3"/>
    <w:rsid w:val="007476B0"/>
    <w:rsid w:val="00755E29"/>
    <w:rsid w:val="00766507"/>
    <w:rsid w:val="00770734"/>
    <w:rsid w:val="00773FC7"/>
    <w:rsid w:val="00780FE1"/>
    <w:rsid w:val="007925D4"/>
    <w:rsid w:val="00794A66"/>
    <w:rsid w:val="007A020F"/>
    <w:rsid w:val="007A0D82"/>
    <w:rsid w:val="007A6A93"/>
    <w:rsid w:val="007B00CD"/>
    <w:rsid w:val="007B1D2A"/>
    <w:rsid w:val="007C6CE9"/>
    <w:rsid w:val="007C7D79"/>
    <w:rsid w:val="007F5856"/>
    <w:rsid w:val="00806D06"/>
    <w:rsid w:val="00822B64"/>
    <w:rsid w:val="008258EE"/>
    <w:rsid w:val="00842C8D"/>
    <w:rsid w:val="008455B3"/>
    <w:rsid w:val="00853403"/>
    <w:rsid w:val="0085493F"/>
    <w:rsid w:val="00857187"/>
    <w:rsid w:val="0085731E"/>
    <w:rsid w:val="008602BE"/>
    <w:rsid w:val="00872550"/>
    <w:rsid w:val="008725A0"/>
    <w:rsid w:val="00875C1B"/>
    <w:rsid w:val="00880036"/>
    <w:rsid w:val="00881BCA"/>
    <w:rsid w:val="00882677"/>
    <w:rsid w:val="00883EDF"/>
    <w:rsid w:val="0089042E"/>
    <w:rsid w:val="00896366"/>
    <w:rsid w:val="008B09F5"/>
    <w:rsid w:val="008B5348"/>
    <w:rsid w:val="008C17F0"/>
    <w:rsid w:val="008C5C2C"/>
    <w:rsid w:val="008D4658"/>
    <w:rsid w:val="008D59FF"/>
    <w:rsid w:val="008E75AD"/>
    <w:rsid w:val="008F64F6"/>
    <w:rsid w:val="00902C24"/>
    <w:rsid w:val="00904FFF"/>
    <w:rsid w:val="0091791D"/>
    <w:rsid w:val="0092025D"/>
    <w:rsid w:val="00932280"/>
    <w:rsid w:val="00935540"/>
    <w:rsid w:val="00941287"/>
    <w:rsid w:val="009458E4"/>
    <w:rsid w:val="00950C8F"/>
    <w:rsid w:val="00955E16"/>
    <w:rsid w:val="009620F8"/>
    <w:rsid w:val="00964F33"/>
    <w:rsid w:val="009721B7"/>
    <w:rsid w:val="00975B3D"/>
    <w:rsid w:val="009823C9"/>
    <w:rsid w:val="0098303E"/>
    <w:rsid w:val="00985DEB"/>
    <w:rsid w:val="00991798"/>
    <w:rsid w:val="00991904"/>
    <w:rsid w:val="00996269"/>
    <w:rsid w:val="009A1F4E"/>
    <w:rsid w:val="009B4365"/>
    <w:rsid w:val="009C1981"/>
    <w:rsid w:val="009C226B"/>
    <w:rsid w:val="009C3C6D"/>
    <w:rsid w:val="009C47E1"/>
    <w:rsid w:val="009C5404"/>
    <w:rsid w:val="009D4710"/>
    <w:rsid w:val="009F173E"/>
    <w:rsid w:val="009F1AD1"/>
    <w:rsid w:val="00A15083"/>
    <w:rsid w:val="00A15351"/>
    <w:rsid w:val="00A1796C"/>
    <w:rsid w:val="00A232DD"/>
    <w:rsid w:val="00A369D9"/>
    <w:rsid w:val="00A450D1"/>
    <w:rsid w:val="00A466D6"/>
    <w:rsid w:val="00A66FE7"/>
    <w:rsid w:val="00A749BA"/>
    <w:rsid w:val="00A7688C"/>
    <w:rsid w:val="00A77C5F"/>
    <w:rsid w:val="00A82699"/>
    <w:rsid w:val="00A84597"/>
    <w:rsid w:val="00A92446"/>
    <w:rsid w:val="00A96719"/>
    <w:rsid w:val="00AA0BE4"/>
    <w:rsid w:val="00AB157F"/>
    <w:rsid w:val="00AB23B5"/>
    <w:rsid w:val="00AC4049"/>
    <w:rsid w:val="00AC512D"/>
    <w:rsid w:val="00AC5D78"/>
    <w:rsid w:val="00AD205E"/>
    <w:rsid w:val="00AD71EC"/>
    <w:rsid w:val="00AD7956"/>
    <w:rsid w:val="00AE5B71"/>
    <w:rsid w:val="00AF1349"/>
    <w:rsid w:val="00AF371A"/>
    <w:rsid w:val="00B07F93"/>
    <w:rsid w:val="00B14EF5"/>
    <w:rsid w:val="00B2071C"/>
    <w:rsid w:val="00B22D0D"/>
    <w:rsid w:val="00B22DEB"/>
    <w:rsid w:val="00B279AC"/>
    <w:rsid w:val="00B418EC"/>
    <w:rsid w:val="00B427B5"/>
    <w:rsid w:val="00B63394"/>
    <w:rsid w:val="00B66405"/>
    <w:rsid w:val="00B741A5"/>
    <w:rsid w:val="00B74636"/>
    <w:rsid w:val="00B82685"/>
    <w:rsid w:val="00B85B70"/>
    <w:rsid w:val="00B9098F"/>
    <w:rsid w:val="00B93EF1"/>
    <w:rsid w:val="00B946BC"/>
    <w:rsid w:val="00B9677B"/>
    <w:rsid w:val="00B96878"/>
    <w:rsid w:val="00BA456B"/>
    <w:rsid w:val="00BB0CB0"/>
    <w:rsid w:val="00BC615F"/>
    <w:rsid w:val="00BC6D61"/>
    <w:rsid w:val="00BD0253"/>
    <w:rsid w:val="00BD49CD"/>
    <w:rsid w:val="00BD728C"/>
    <w:rsid w:val="00BE3677"/>
    <w:rsid w:val="00BE3DC9"/>
    <w:rsid w:val="00BE50BF"/>
    <w:rsid w:val="00BE514F"/>
    <w:rsid w:val="00BE58CE"/>
    <w:rsid w:val="00BF7F94"/>
    <w:rsid w:val="00C11EFF"/>
    <w:rsid w:val="00C22900"/>
    <w:rsid w:val="00C23AAD"/>
    <w:rsid w:val="00C31609"/>
    <w:rsid w:val="00C34B16"/>
    <w:rsid w:val="00C35908"/>
    <w:rsid w:val="00C47A8F"/>
    <w:rsid w:val="00C47D60"/>
    <w:rsid w:val="00C63A52"/>
    <w:rsid w:val="00C70DFF"/>
    <w:rsid w:val="00C725C4"/>
    <w:rsid w:val="00CA058F"/>
    <w:rsid w:val="00CA436D"/>
    <w:rsid w:val="00CA6283"/>
    <w:rsid w:val="00CD2415"/>
    <w:rsid w:val="00CE5795"/>
    <w:rsid w:val="00CE70C6"/>
    <w:rsid w:val="00CF0560"/>
    <w:rsid w:val="00CF1639"/>
    <w:rsid w:val="00CF2F64"/>
    <w:rsid w:val="00CF59E5"/>
    <w:rsid w:val="00D10F69"/>
    <w:rsid w:val="00D32649"/>
    <w:rsid w:val="00D35730"/>
    <w:rsid w:val="00D40D77"/>
    <w:rsid w:val="00D41812"/>
    <w:rsid w:val="00D41DBD"/>
    <w:rsid w:val="00D45459"/>
    <w:rsid w:val="00D45B37"/>
    <w:rsid w:val="00D46B67"/>
    <w:rsid w:val="00D575F8"/>
    <w:rsid w:val="00D638E7"/>
    <w:rsid w:val="00D75B66"/>
    <w:rsid w:val="00D90AB1"/>
    <w:rsid w:val="00D91B5E"/>
    <w:rsid w:val="00DA10FB"/>
    <w:rsid w:val="00DA3267"/>
    <w:rsid w:val="00DA5EAE"/>
    <w:rsid w:val="00DB6052"/>
    <w:rsid w:val="00DC3E4B"/>
    <w:rsid w:val="00DC4359"/>
    <w:rsid w:val="00DC600A"/>
    <w:rsid w:val="00DE27CC"/>
    <w:rsid w:val="00DE4A59"/>
    <w:rsid w:val="00DE7AE6"/>
    <w:rsid w:val="00DF3408"/>
    <w:rsid w:val="00DF4927"/>
    <w:rsid w:val="00DF5421"/>
    <w:rsid w:val="00E11E21"/>
    <w:rsid w:val="00E13B75"/>
    <w:rsid w:val="00E2072B"/>
    <w:rsid w:val="00E41148"/>
    <w:rsid w:val="00E600C5"/>
    <w:rsid w:val="00E65B88"/>
    <w:rsid w:val="00E748B5"/>
    <w:rsid w:val="00E74AE6"/>
    <w:rsid w:val="00E76B16"/>
    <w:rsid w:val="00E77873"/>
    <w:rsid w:val="00E91906"/>
    <w:rsid w:val="00EA20DA"/>
    <w:rsid w:val="00EA7754"/>
    <w:rsid w:val="00EB0C9F"/>
    <w:rsid w:val="00EB2F7D"/>
    <w:rsid w:val="00EB3D17"/>
    <w:rsid w:val="00EB6148"/>
    <w:rsid w:val="00EC1913"/>
    <w:rsid w:val="00EC7339"/>
    <w:rsid w:val="00ED49CB"/>
    <w:rsid w:val="00ED5213"/>
    <w:rsid w:val="00EE5938"/>
    <w:rsid w:val="00EF362C"/>
    <w:rsid w:val="00EF3ACA"/>
    <w:rsid w:val="00EF3AD6"/>
    <w:rsid w:val="00F14A6C"/>
    <w:rsid w:val="00F16009"/>
    <w:rsid w:val="00F35EBC"/>
    <w:rsid w:val="00F35F67"/>
    <w:rsid w:val="00F37FEC"/>
    <w:rsid w:val="00F476F8"/>
    <w:rsid w:val="00F624C7"/>
    <w:rsid w:val="00F6346B"/>
    <w:rsid w:val="00F674E5"/>
    <w:rsid w:val="00F67CCB"/>
    <w:rsid w:val="00F703C1"/>
    <w:rsid w:val="00F74C9C"/>
    <w:rsid w:val="00F804B5"/>
    <w:rsid w:val="00F814B3"/>
    <w:rsid w:val="00F86D0B"/>
    <w:rsid w:val="00F90BF9"/>
    <w:rsid w:val="00F921FD"/>
    <w:rsid w:val="00F9731F"/>
    <w:rsid w:val="00FA763E"/>
    <w:rsid w:val="00FB27AD"/>
    <w:rsid w:val="00FB557E"/>
    <w:rsid w:val="00FC19BD"/>
    <w:rsid w:val="00FD3713"/>
    <w:rsid w:val="00FD5D72"/>
    <w:rsid w:val="00FD68BD"/>
    <w:rsid w:val="00FE014F"/>
    <w:rsid w:val="00FE0F46"/>
    <w:rsid w:val="00FE7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CE112E"/>
  <w15:docId w15:val="{3BF11616-5EBB-49FF-A0CB-49542219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E136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styleId="Hyperlink">
    <w:name w:val="Hyperlink"/>
    <w:basedOn w:val="DefaultParagraphFont"/>
    <w:uiPriority w:val="99"/>
    <w:unhideWhenUsed/>
    <w:rsid w:val="00F86D0B"/>
    <w:rPr>
      <w:color w:val="0000FF" w:themeColor="hyperlink"/>
      <w:u w:val="single"/>
    </w:rPr>
  </w:style>
  <w:style w:type="paragraph" w:styleId="FootnoteText">
    <w:name w:val="footnote text"/>
    <w:basedOn w:val="Normal"/>
    <w:link w:val="FootnoteTextChar"/>
    <w:uiPriority w:val="99"/>
    <w:semiHidden/>
    <w:unhideWhenUsed/>
    <w:rsid w:val="00F86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D0B"/>
    <w:rPr>
      <w:sz w:val="20"/>
      <w:szCs w:val="20"/>
    </w:rPr>
  </w:style>
  <w:style w:type="character" w:styleId="FootnoteReference">
    <w:name w:val="footnote reference"/>
    <w:basedOn w:val="DefaultParagraphFont"/>
    <w:uiPriority w:val="99"/>
    <w:semiHidden/>
    <w:unhideWhenUsed/>
    <w:rsid w:val="00F86D0B"/>
    <w:rPr>
      <w:vertAlign w:val="superscript"/>
    </w:rPr>
  </w:style>
  <w:style w:type="paragraph" w:styleId="ListParagraph">
    <w:name w:val="List Paragraph"/>
    <w:basedOn w:val="Normal"/>
    <w:link w:val="ListParagraphChar"/>
    <w:uiPriority w:val="34"/>
    <w:qFormat/>
    <w:rsid w:val="00171154"/>
    <w:pPr>
      <w:spacing w:after="160" w:line="259" w:lineRule="auto"/>
      <w:ind w:left="720"/>
      <w:contextualSpacing/>
    </w:pPr>
  </w:style>
  <w:style w:type="character" w:styleId="CommentReference">
    <w:name w:val="annotation reference"/>
    <w:basedOn w:val="DefaultParagraphFont"/>
    <w:uiPriority w:val="99"/>
    <w:semiHidden/>
    <w:unhideWhenUsed/>
    <w:rsid w:val="00171154"/>
    <w:rPr>
      <w:sz w:val="16"/>
      <w:szCs w:val="16"/>
    </w:rPr>
  </w:style>
  <w:style w:type="paragraph" w:styleId="CommentText">
    <w:name w:val="annotation text"/>
    <w:basedOn w:val="Normal"/>
    <w:link w:val="CommentTextChar"/>
    <w:uiPriority w:val="99"/>
    <w:semiHidden/>
    <w:unhideWhenUsed/>
    <w:rsid w:val="0017115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71154"/>
    <w:rPr>
      <w:sz w:val="20"/>
      <w:szCs w:val="20"/>
    </w:rPr>
  </w:style>
  <w:style w:type="paragraph" w:styleId="PlainText">
    <w:name w:val="Plain Text"/>
    <w:basedOn w:val="Normal"/>
    <w:link w:val="PlainTextChar"/>
    <w:uiPriority w:val="99"/>
    <w:unhideWhenUsed/>
    <w:rsid w:val="001711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1154"/>
    <w:rPr>
      <w:rFonts w:ascii="Calibri" w:hAnsi="Calibri"/>
      <w:szCs w:val="21"/>
    </w:rPr>
  </w:style>
  <w:style w:type="table" w:styleId="TableGrid">
    <w:name w:val="Table Grid"/>
    <w:basedOn w:val="TableNormal"/>
    <w:uiPriority w:val="39"/>
    <w:rsid w:val="0017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71154"/>
  </w:style>
  <w:style w:type="paragraph" w:styleId="CommentSubject">
    <w:name w:val="annotation subject"/>
    <w:basedOn w:val="CommentText"/>
    <w:next w:val="CommentText"/>
    <w:link w:val="CommentSubjectChar"/>
    <w:uiPriority w:val="99"/>
    <w:semiHidden/>
    <w:unhideWhenUsed/>
    <w:rsid w:val="00730D1A"/>
    <w:pPr>
      <w:spacing w:after="200"/>
    </w:pPr>
    <w:rPr>
      <w:b/>
      <w:bCs/>
    </w:rPr>
  </w:style>
  <w:style w:type="character" w:customStyle="1" w:styleId="CommentSubjectChar">
    <w:name w:val="Comment Subject Char"/>
    <w:basedOn w:val="CommentTextChar"/>
    <w:link w:val="CommentSubject"/>
    <w:uiPriority w:val="99"/>
    <w:semiHidden/>
    <w:rsid w:val="00730D1A"/>
    <w:rPr>
      <w:b/>
      <w:bCs/>
      <w:sz w:val="20"/>
      <w:szCs w:val="20"/>
    </w:rPr>
  </w:style>
  <w:style w:type="character" w:styleId="UnresolvedMention">
    <w:name w:val="Unresolved Mention"/>
    <w:basedOn w:val="DefaultParagraphFont"/>
    <w:uiPriority w:val="99"/>
    <w:semiHidden/>
    <w:unhideWhenUsed/>
    <w:rsid w:val="00ED49CB"/>
    <w:rPr>
      <w:color w:val="605E5C"/>
      <w:shd w:val="clear" w:color="auto" w:fill="E1DFDD"/>
    </w:rPr>
  </w:style>
  <w:style w:type="table" w:styleId="GridTable4-Accent1">
    <w:name w:val="Grid Table 4 Accent 1"/>
    <w:basedOn w:val="TableNormal"/>
    <w:uiPriority w:val="49"/>
    <w:rsid w:val="00F703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next w:val="Normal"/>
    <w:autoRedefine/>
    <w:uiPriority w:val="39"/>
    <w:unhideWhenUsed/>
    <w:rsid w:val="00D91B5E"/>
    <w:pPr>
      <w:spacing w:after="100" w:line="259" w:lineRule="auto"/>
    </w:pPr>
  </w:style>
  <w:style w:type="character" w:styleId="Strong">
    <w:name w:val="Strong"/>
    <w:basedOn w:val="DefaultParagraphFont"/>
    <w:uiPriority w:val="22"/>
    <w:qFormat/>
    <w:rsid w:val="00DA3267"/>
    <w:rPr>
      <w:b/>
      <w:bCs/>
    </w:rPr>
  </w:style>
  <w:style w:type="paragraph" w:styleId="NormalWeb">
    <w:name w:val="Normal (Web)"/>
    <w:basedOn w:val="Normal"/>
    <w:uiPriority w:val="99"/>
    <w:unhideWhenUsed/>
    <w:rsid w:val="004E13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4E136E"/>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A21A3"/>
    <w:rPr>
      <w:color w:val="800080" w:themeColor="followedHyperlink"/>
      <w:u w:val="single"/>
    </w:rPr>
  </w:style>
  <w:style w:type="paragraph" w:styleId="Revision">
    <w:name w:val="Revision"/>
    <w:hidden/>
    <w:uiPriority w:val="99"/>
    <w:semiHidden/>
    <w:rsid w:val="00AC4049"/>
    <w:pPr>
      <w:spacing w:after="0" w:line="240" w:lineRule="auto"/>
    </w:pPr>
  </w:style>
  <w:style w:type="character" w:customStyle="1" w:styleId="normaltextrun">
    <w:name w:val="normaltextrun"/>
    <w:basedOn w:val="DefaultParagraphFont"/>
    <w:rsid w:val="0034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cpedia.gc.ca/gcwiki/images/3/3b/GC_Project_Management_Competency_Framework_E_final.pdf" TargetMode="External"/><Relationship Id="rId26" Type="http://schemas.openxmlformats.org/officeDocument/2006/relationships/hyperlink" Target="https://www.gcpedia.gc.ca/gcwiki/images/3/3b/GC_Project_Management_Competency_Framework_E_final.pdf" TargetMode="External"/><Relationship Id="rId3" Type="http://schemas.openxmlformats.org/officeDocument/2006/relationships/styles" Target="styles.xml"/><Relationship Id="rId21" Type="http://schemas.openxmlformats.org/officeDocument/2006/relationships/hyperlink" Target="https://catalogue.csps-efpc.gc.ca/product?catalog=TRN322&amp;cm_locale=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m.gc.ca/en/mandate-letters/2019/12/13/president-treasury-board-mandate-letter" TargetMode="External"/><Relationship Id="rId25" Type="http://schemas.openxmlformats.org/officeDocument/2006/relationships/hyperlink" Target="https://www.tbs-sct.gc.ca/pol/doc-eng.aspx?id=32594" TargetMode="External"/><Relationship Id="rId2" Type="http://schemas.openxmlformats.org/officeDocument/2006/relationships/numbering" Target="numbering.xml"/><Relationship Id="rId16" Type="http://schemas.openxmlformats.org/officeDocument/2006/relationships/hyperlink" Target="https://www.tbs-sct.gc.ca/pol/doc-eng.aspx?id=32594" TargetMode="External"/><Relationship Id="rId20" Type="http://schemas.openxmlformats.org/officeDocument/2006/relationships/hyperlink" Target="https://www.tbs-sct.gc.ca/pol/doc-eng.aspx?id=32621&amp;section=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bs-sct.gc.ca/pol/doc-eng.aspx?id=32594" TargetMode="External"/><Relationship Id="rId5" Type="http://schemas.openxmlformats.org/officeDocument/2006/relationships/webSettings" Target="webSettings.xml"/><Relationship Id="rId15" Type="http://schemas.openxmlformats.org/officeDocument/2006/relationships/hyperlink" Target="https://www.tbs-sct.gc.ca/pol/doc-eng.aspx?id=32594" TargetMode="External"/><Relationship Id="rId23" Type="http://schemas.openxmlformats.org/officeDocument/2006/relationships/hyperlink" Target="https://catalogue.csps-efpc.gc.ca/product?catalog=COR403&amp;cm_locale=en"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gcpedia.gc.ca/gcwiki/images/d/d0/Project_Management_Competencies_Bulletin_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bs-sct.gc.ca/pol/doc-eng.aspx?id=32594" TargetMode="External"/><Relationship Id="rId22" Type="http://schemas.openxmlformats.org/officeDocument/2006/relationships/hyperlink" Target="https://catalogue.csps-efpc.gc.ca/product?catalog=TRN323&amp;cm_locale=en" TargetMode="External"/><Relationship Id="rId27" Type="http://schemas.openxmlformats.org/officeDocument/2006/relationships/hyperlink" Target="mailto:tbs-sctinvestmentmanagement-gestiondesinvestissements@tbs-sct.gc.ca"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7240-7258-4EA5-9786-5FD00CD0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1784</Words>
  <Characters>10169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Matthew C.</dc:creator>
  <cp:lastModifiedBy>Stevenson, Stéphanie</cp:lastModifiedBy>
  <cp:revision>2</cp:revision>
  <dcterms:created xsi:type="dcterms:W3CDTF">2022-06-21T17:20:00Z</dcterms:created>
  <dcterms:modified xsi:type="dcterms:W3CDTF">2022-06-21T17:20:00Z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81c3550e-4345-4aa6-b6c5-bcd08236c21a</vt:lpwstr>
  </property>
  <property fmtid="{D5CDD505-2E9C-101B-9397-08002B2CF9AE}" pid="3" name="TBSSCTCLASSIFICATION">
    <vt:lpwstr>No Classification Selected</vt:lpwstr>
  </property>
  <property fmtid="{D5CDD505-2E9C-101B-9397-08002B2CF9AE}" pid="4" name="SECCLASS">
    <vt:lpwstr>CLASSN</vt:lpwstr>
  </property>
  <property fmtid="{D5CDD505-2E9C-101B-9397-08002B2CF9AE}" pid="5" name="MSIP_Label_dd4203d7-225b-41a9-8c54-a31e0ceca5df_Enabled">
    <vt:lpwstr>True</vt:lpwstr>
  </property>
  <property fmtid="{D5CDD505-2E9C-101B-9397-08002B2CF9AE}" pid="6" name="MSIP_Label_dd4203d7-225b-41a9-8c54-a31e0ceca5df_SiteId">
    <vt:lpwstr>6397df10-4595-4047-9c4f-03311282152b</vt:lpwstr>
  </property>
  <property fmtid="{D5CDD505-2E9C-101B-9397-08002B2CF9AE}" pid="7" name="MSIP_Label_dd4203d7-225b-41a9-8c54-a31e0ceca5df_Owner">
    <vt:lpwstr>JODAHAN@tbs-sct.gc.ca</vt:lpwstr>
  </property>
  <property fmtid="{D5CDD505-2E9C-101B-9397-08002B2CF9AE}" pid="8" name="MSIP_Label_dd4203d7-225b-41a9-8c54-a31e0ceca5df_SetDate">
    <vt:lpwstr>2020-03-17T13:38:36.3077456Z</vt:lpwstr>
  </property>
  <property fmtid="{D5CDD505-2E9C-101B-9397-08002B2CF9AE}" pid="9" name="MSIP_Label_dd4203d7-225b-41a9-8c54-a31e0ceca5df_Name">
    <vt:lpwstr>NO MARKING VISIBLE</vt:lpwstr>
  </property>
  <property fmtid="{D5CDD505-2E9C-101B-9397-08002B2CF9AE}" pid="10" name="MSIP_Label_dd4203d7-225b-41a9-8c54-a31e0ceca5df_Application">
    <vt:lpwstr>Microsoft Azure Information Protection</vt:lpwstr>
  </property>
  <property fmtid="{D5CDD505-2E9C-101B-9397-08002B2CF9AE}" pid="11" name="MSIP_Label_dd4203d7-225b-41a9-8c54-a31e0ceca5df_ActionId">
    <vt:lpwstr>2e706da5-487c-4c4d-9179-22d27baed8f8</vt:lpwstr>
  </property>
  <property fmtid="{D5CDD505-2E9C-101B-9397-08002B2CF9AE}" pid="12" name="MSIP_Label_dd4203d7-225b-41a9-8c54-a31e0ceca5df_Extended_MSFT_Method">
    <vt:lpwstr>Manual</vt:lpwstr>
  </property>
  <property fmtid="{D5CDD505-2E9C-101B-9397-08002B2CF9AE}" pid="13" name="MSIP_Label_3515d617-256d-4284-aedb-1064be1c4b48_Enabled">
    <vt:lpwstr>true</vt:lpwstr>
  </property>
  <property fmtid="{D5CDD505-2E9C-101B-9397-08002B2CF9AE}" pid="14" name="MSIP_Label_3515d617-256d-4284-aedb-1064be1c4b48_SetDate">
    <vt:lpwstr>2021-07-07T14:04:19Z</vt:lpwstr>
  </property>
  <property fmtid="{D5CDD505-2E9C-101B-9397-08002B2CF9AE}" pid="15" name="MSIP_Label_3515d617-256d-4284-aedb-1064be1c4b48_Method">
    <vt:lpwstr>Privileged</vt:lpwstr>
  </property>
  <property fmtid="{D5CDD505-2E9C-101B-9397-08002B2CF9AE}" pid="16" name="MSIP_Label_3515d617-256d-4284-aedb-1064be1c4b48_Name">
    <vt:lpwstr>3515d617-256d-4284-aedb-1064be1c4b48</vt:lpwstr>
  </property>
  <property fmtid="{D5CDD505-2E9C-101B-9397-08002B2CF9AE}" pid="17" name="MSIP_Label_3515d617-256d-4284-aedb-1064be1c4b48_SiteId">
    <vt:lpwstr>6397df10-4595-4047-9c4f-03311282152b</vt:lpwstr>
  </property>
  <property fmtid="{D5CDD505-2E9C-101B-9397-08002B2CF9AE}" pid="18" name="MSIP_Label_3515d617-256d-4284-aedb-1064be1c4b48_ActionId">
    <vt:lpwstr>2e706da5-487c-4c4d-9179-22d27baed8f8</vt:lpwstr>
  </property>
  <property fmtid="{D5CDD505-2E9C-101B-9397-08002B2CF9AE}" pid="19" name="MSIP_Label_3515d617-256d-4284-aedb-1064be1c4b48_ContentBits">
    <vt:lpwstr>0</vt:lpwstr>
  </property>
</Properties>
</file>